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D5106" w14:textId="77777777" w:rsidR="00376DB2" w:rsidRPr="00376DB2" w:rsidRDefault="00376DB2" w:rsidP="00376DB2">
      <w:pPr>
        <w:rPr>
          <w:rFonts w:cs="Arial"/>
          <w:sz w:val="24"/>
          <w:szCs w:val="24"/>
        </w:rPr>
      </w:pPr>
      <w:r w:rsidRPr="00376DB2">
        <w:rPr>
          <w:rFonts w:cs="Arial"/>
          <w:sz w:val="24"/>
          <w:szCs w:val="24"/>
        </w:rPr>
        <w:t>CHAPTER 1.1 – SUBMISSION TYPE</w:t>
      </w:r>
    </w:p>
    <w:p w14:paraId="4C4276A5" w14:textId="740D4BD4" w:rsidR="00AE2ACB" w:rsidRPr="00376DB2" w:rsidRDefault="00103E07" w:rsidP="00376DB2">
      <w:pPr>
        <w:rPr>
          <w:rFonts w:cs="Arial"/>
          <w:sz w:val="24"/>
          <w:szCs w:val="24"/>
        </w:rPr>
      </w:pPr>
      <w:r w:rsidRPr="00376DB2">
        <w:rPr>
          <w:rFonts w:cs="Arial"/>
          <w:sz w:val="24"/>
          <w:szCs w:val="24"/>
        </w:rPr>
        <w:t xml:space="preserve">SUBMISSION OF NOTIFICATIONS </w:t>
      </w:r>
      <w:r w:rsidR="005209E8" w:rsidRPr="00376DB2">
        <w:rPr>
          <w:rFonts w:cs="Arial"/>
          <w:sz w:val="24"/>
          <w:szCs w:val="24"/>
        </w:rPr>
        <w:t xml:space="preserve">FOR NORTHERN IRELAND </w:t>
      </w:r>
      <w:r w:rsidRPr="00376DB2">
        <w:rPr>
          <w:rFonts w:cs="Arial"/>
          <w:sz w:val="24"/>
          <w:szCs w:val="24"/>
        </w:rPr>
        <w:t>UNDER ARTICLE 20 OF DIRECTIVE 2014/40/EU</w:t>
      </w:r>
    </w:p>
    <w:p w14:paraId="41DB15C5" w14:textId="77777777" w:rsidR="00103E07" w:rsidRPr="005209E8" w:rsidRDefault="00103E07" w:rsidP="00103E07">
      <w:pPr>
        <w:rPr>
          <w:rFonts w:cs="Arial"/>
          <w:b/>
          <w:bCs/>
          <w:sz w:val="24"/>
          <w:szCs w:val="24"/>
        </w:rPr>
      </w:pPr>
      <w:r w:rsidRPr="005209E8">
        <w:rPr>
          <w:rFonts w:cs="Arial"/>
          <w:b/>
          <w:bCs/>
          <w:sz w:val="24"/>
          <w:szCs w:val="24"/>
        </w:rPr>
        <w:t xml:space="preserve">INTRODUCTION </w:t>
      </w:r>
    </w:p>
    <w:p w14:paraId="1ABEB273" w14:textId="03E1BC6C" w:rsidR="00103E07" w:rsidRPr="005209E8" w:rsidRDefault="00103E07" w:rsidP="00103E07">
      <w:pPr>
        <w:rPr>
          <w:rFonts w:cs="Arial"/>
          <w:sz w:val="24"/>
          <w:szCs w:val="24"/>
        </w:rPr>
      </w:pPr>
      <w:r w:rsidRPr="005209E8">
        <w:rPr>
          <w:rFonts w:cs="Arial"/>
          <w:sz w:val="24"/>
          <w:szCs w:val="24"/>
        </w:rPr>
        <w:t>Article 20(2) of Directive 2014/40/EU [TPD] places an obligation on the manufacturers and importers of electronic cigarettes to submit a notification to the competent authorities of the Member State of such products they intend to market.</w:t>
      </w:r>
    </w:p>
    <w:p w14:paraId="06061E28" w14:textId="3509B3B7" w:rsidR="00835910" w:rsidRPr="005209E8" w:rsidRDefault="00835910" w:rsidP="00103E07">
      <w:pPr>
        <w:rPr>
          <w:rFonts w:cs="Arial"/>
          <w:sz w:val="24"/>
          <w:szCs w:val="24"/>
        </w:rPr>
      </w:pPr>
      <w:r w:rsidRPr="005209E8">
        <w:rPr>
          <w:rFonts w:cs="Arial"/>
          <w:sz w:val="24"/>
          <w:szCs w:val="24"/>
        </w:rPr>
        <w:t>The European Commission has established a common format for the notification of these products within Commission Implementing Decision 2015/2183 of 24 November 2015 establishing a common format for the notification of electronic cigarettes and refill containers. The submission format is set out in the annex to that Decision and the submission type is required in section 2 of that annex.</w:t>
      </w:r>
    </w:p>
    <w:p w14:paraId="2AE6DA03" w14:textId="77777777" w:rsidR="00835910" w:rsidRPr="005209E8" w:rsidRDefault="00835910" w:rsidP="00103E07">
      <w:pPr>
        <w:rPr>
          <w:rFonts w:cs="Arial"/>
          <w:b/>
          <w:bCs/>
          <w:sz w:val="24"/>
          <w:szCs w:val="24"/>
        </w:rPr>
      </w:pPr>
      <w:r w:rsidRPr="005209E8">
        <w:rPr>
          <w:rFonts w:cs="Arial"/>
          <w:b/>
          <w:bCs/>
          <w:sz w:val="24"/>
          <w:szCs w:val="24"/>
        </w:rPr>
        <w:t xml:space="preserve">WHAT IS REQUIRED </w:t>
      </w:r>
    </w:p>
    <w:p w14:paraId="504030FF" w14:textId="75466B25" w:rsidR="00835910" w:rsidRPr="005209E8" w:rsidRDefault="00835910" w:rsidP="00103E07">
      <w:pPr>
        <w:rPr>
          <w:rFonts w:cs="Arial"/>
          <w:sz w:val="24"/>
          <w:szCs w:val="24"/>
        </w:rPr>
      </w:pPr>
      <w:r w:rsidRPr="005209E8">
        <w:rPr>
          <w:rFonts w:cs="Arial"/>
          <w:sz w:val="24"/>
          <w:szCs w:val="24"/>
        </w:rPr>
        <w:t>Article 20(2) of the TPD requires the manufacturer or importer of an electronic cigarette or refill container to submit a notification for all products already on the market on 20 May 2016 or intended to be placed on the market after that date.</w:t>
      </w:r>
    </w:p>
    <w:p w14:paraId="29896447" w14:textId="0D161B4E" w:rsidR="00835910" w:rsidRPr="005209E8" w:rsidRDefault="00835910" w:rsidP="00103E07">
      <w:pPr>
        <w:rPr>
          <w:rFonts w:cs="Arial"/>
          <w:sz w:val="24"/>
          <w:szCs w:val="24"/>
        </w:rPr>
      </w:pPr>
      <w:r w:rsidRPr="005209E8">
        <w:rPr>
          <w:rFonts w:cs="Arial"/>
          <w:sz w:val="24"/>
          <w:szCs w:val="24"/>
        </w:rPr>
        <w:t>A new notification is required for each substantial modification of the product.</w:t>
      </w:r>
    </w:p>
    <w:p w14:paraId="24222660" w14:textId="1DC0E58A" w:rsidR="00835910" w:rsidRPr="005209E8" w:rsidRDefault="00835910" w:rsidP="00103E07">
      <w:pPr>
        <w:rPr>
          <w:rFonts w:cs="Arial"/>
          <w:b/>
          <w:bCs/>
          <w:sz w:val="24"/>
          <w:szCs w:val="24"/>
        </w:rPr>
      </w:pPr>
      <w:r w:rsidRPr="005209E8">
        <w:rPr>
          <w:rFonts w:cs="Arial"/>
          <w:b/>
          <w:bCs/>
          <w:sz w:val="24"/>
          <w:szCs w:val="24"/>
        </w:rPr>
        <w:t>INFORMATION TO BE REPORTED</w:t>
      </w:r>
    </w:p>
    <w:tbl>
      <w:tblPr>
        <w:tblStyle w:val="TableGrid"/>
        <w:tblW w:w="0" w:type="auto"/>
        <w:tblLook w:val="04A0" w:firstRow="1" w:lastRow="0" w:firstColumn="1" w:lastColumn="0" w:noHBand="0" w:noVBand="1"/>
      </w:tblPr>
      <w:tblGrid>
        <w:gridCol w:w="988"/>
        <w:gridCol w:w="8028"/>
      </w:tblGrid>
      <w:tr w:rsidR="00835910" w:rsidRPr="005209E8" w14:paraId="0FDD8409" w14:textId="77777777" w:rsidTr="00835910">
        <w:tc>
          <w:tcPr>
            <w:tcW w:w="988" w:type="dxa"/>
          </w:tcPr>
          <w:p w14:paraId="41FA20D9" w14:textId="6BA98E39" w:rsidR="00835910" w:rsidRPr="005209E8" w:rsidRDefault="00835910" w:rsidP="003A3508">
            <w:pPr>
              <w:spacing w:line="360" w:lineRule="auto"/>
              <w:rPr>
                <w:rFonts w:cs="Arial"/>
                <w:b/>
                <w:bCs/>
                <w:sz w:val="24"/>
                <w:szCs w:val="24"/>
              </w:rPr>
            </w:pPr>
            <w:r w:rsidRPr="005209E8">
              <w:rPr>
                <w:rFonts w:cs="Arial"/>
                <w:b/>
                <w:bCs/>
                <w:sz w:val="24"/>
                <w:szCs w:val="24"/>
              </w:rPr>
              <w:t>Value</w:t>
            </w:r>
          </w:p>
        </w:tc>
        <w:tc>
          <w:tcPr>
            <w:tcW w:w="8028" w:type="dxa"/>
          </w:tcPr>
          <w:p w14:paraId="33CB0DCF" w14:textId="2FB318E6" w:rsidR="00835910" w:rsidRPr="005209E8" w:rsidRDefault="00835910" w:rsidP="003A3508">
            <w:pPr>
              <w:tabs>
                <w:tab w:val="left" w:pos="972"/>
              </w:tabs>
              <w:spacing w:line="360" w:lineRule="auto"/>
              <w:jc w:val="both"/>
              <w:rPr>
                <w:rFonts w:cs="Arial"/>
                <w:b/>
                <w:bCs/>
                <w:sz w:val="24"/>
                <w:szCs w:val="24"/>
              </w:rPr>
            </w:pPr>
            <w:r w:rsidRPr="005209E8">
              <w:rPr>
                <w:rFonts w:cs="Arial"/>
                <w:b/>
                <w:bCs/>
                <w:sz w:val="24"/>
                <w:szCs w:val="24"/>
              </w:rPr>
              <w:t>Name</w:t>
            </w:r>
          </w:p>
        </w:tc>
      </w:tr>
      <w:tr w:rsidR="00835910" w:rsidRPr="005209E8" w14:paraId="1BEF5DA9" w14:textId="77777777" w:rsidTr="00835910">
        <w:tc>
          <w:tcPr>
            <w:tcW w:w="988" w:type="dxa"/>
          </w:tcPr>
          <w:p w14:paraId="401F0BD6" w14:textId="0F237C61" w:rsidR="00835910" w:rsidRPr="005209E8" w:rsidRDefault="00574C40" w:rsidP="003A3508">
            <w:pPr>
              <w:spacing w:line="360" w:lineRule="auto"/>
              <w:rPr>
                <w:rFonts w:cs="Arial"/>
                <w:sz w:val="24"/>
                <w:szCs w:val="24"/>
              </w:rPr>
            </w:pPr>
            <w:r w:rsidRPr="005209E8">
              <w:rPr>
                <w:rFonts w:cs="Arial"/>
                <w:sz w:val="24"/>
                <w:szCs w:val="24"/>
              </w:rPr>
              <w:t>1</w:t>
            </w:r>
          </w:p>
        </w:tc>
        <w:tc>
          <w:tcPr>
            <w:tcW w:w="8028" w:type="dxa"/>
          </w:tcPr>
          <w:p w14:paraId="0215DDEC" w14:textId="67425F9F" w:rsidR="00835910" w:rsidRPr="005209E8" w:rsidRDefault="00574C40" w:rsidP="003A3508">
            <w:pPr>
              <w:spacing w:line="360" w:lineRule="auto"/>
              <w:rPr>
                <w:rFonts w:cs="Arial"/>
                <w:b/>
                <w:bCs/>
                <w:sz w:val="24"/>
                <w:szCs w:val="24"/>
              </w:rPr>
            </w:pPr>
            <w:r w:rsidRPr="005209E8">
              <w:rPr>
                <w:rFonts w:cs="Arial"/>
                <w:sz w:val="24"/>
                <w:szCs w:val="24"/>
              </w:rPr>
              <w:t xml:space="preserve">Notification of a new product (6 months advance notice, new EC-ID </w:t>
            </w:r>
            <w:r w:rsidRPr="005209E8">
              <w:rPr>
                <w:rFonts w:cs="Arial"/>
                <w:b/>
                <w:bCs/>
                <w:sz w:val="24"/>
                <w:szCs w:val="24"/>
              </w:rPr>
              <w:t>number</w:t>
            </w:r>
            <w:r w:rsidRPr="005209E8">
              <w:rPr>
                <w:rFonts w:cs="Arial"/>
                <w:sz w:val="24"/>
                <w:szCs w:val="24"/>
              </w:rPr>
              <w:t>).</w:t>
            </w:r>
          </w:p>
        </w:tc>
      </w:tr>
      <w:tr w:rsidR="00835910" w:rsidRPr="005209E8" w14:paraId="5DFF1047" w14:textId="77777777" w:rsidTr="00835910">
        <w:tc>
          <w:tcPr>
            <w:tcW w:w="988" w:type="dxa"/>
          </w:tcPr>
          <w:p w14:paraId="48E8D558" w14:textId="5F67438B" w:rsidR="00835910" w:rsidRPr="005209E8" w:rsidRDefault="00574C40" w:rsidP="003A3508">
            <w:pPr>
              <w:spacing w:line="360" w:lineRule="auto"/>
              <w:rPr>
                <w:rFonts w:cs="Arial"/>
                <w:sz w:val="24"/>
                <w:szCs w:val="24"/>
              </w:rPr>
            </w:pPr>
            <w:r w:rsidRPr="005209E8">
              <w:rPr>
                <w:rFonts w:cs="Arial"/>
                <w:sz w:val="24"/>
                <w:szCs w:val="24"/>
              </w:rPr>
              <w:t>2</w:t>
            </w:r>
          </w:p>
        </w:tc>
        <w:tc>
          <w:tcPr>
            <w:tcW w:w="8028" w:type="dxa"/>
          </w:tcPr>
          <w:p w14:paraId="274D5D3F" w14:textId="770049D2" w:rsidR="00835910" w:rsidRPr="005209E8" w:rsidRDefault="00574C40" w:rsidP="003A3508">
            <w:pPr>
              <w:spacing w:line="360" w:lineRule="auto"/>
              <w:rPr>
                <w:rFonts w:cs="Arial"/>
                <w:b/>
                <w:bCs/>
                <w:sz w:val="24"/>
                <w:szCs w:val="24"/>
              </w:rPr>
            </w:pPr>
            <w:r w:rsidRPr="005209E8">
              <w:rPr>
                <w:rFonts w:cs="Arial"/>
                <w:sz w:val="24"/>
                <w:szCs w:val="24"/>
              </w:rPr>
              <w:t xml:space="preserve">Substantial modification of information on a previously notified product (6 months advance notice, new EC-ID </w:t>
            </w:r>
            <w:r w:rsidRPr="005209E8">
              <w:rPr>
                <w:rFonts w:cs="Arial"/>
                <w:b/>
                <w:bCs/>
                <w:sz w:val="24"/>
                <w:szCs w:val="24"/>
              </w:rPr>
              <w:t>number</w:t>
            </w:r>
            <w:r w:rsidRPr="005209E8">
              <w:rPr>
                <w:rFonts w:cs="Arial"/>
                <w:sz w:val="24"/>
                <w:szCs w:val="24"/>
              </w:rPr>
              <w:t xml:space="preserve"> with a link to the previous EC-ID)</w:t>
            </w:r>
          </w:p>
        </w:tc>
      </w:tr>
      <w:tr w:rsidR="00835910" w:rsidRPr="005209E8" w14:paraId="562984E8" w14:textId="77777777" w:rsidTr="00835910">
        <w:tc>
          <w:tcPr>
            <w:tcW w:w="988" w:type="dxa"/>
          </w:tcPr>
          <w:p w14:paraId="1D205E32" w14:textId="17970F14" w:rsidR="00835910" w:rsidRPr="005209E8" w:rsidRDefault="00574C40" w:rsidP="003A3508">
            <w:pPr>
              <w:spacing w:line="360" w:lineRule="auto"/>
              <w:rPr>
                <w:rFonts w:cs="Arial"/>
                <w:sz w:val="24"/>
                <w:szCs w:val="24"/>
              </w:rPr>
            </w:pPr>
            <w:r w:rsidRPr="005209E8">
              <w:rPr>
                <w:rFonts w:cs="Arial"/>
                <w:sz w:val="24"/>
                <w:szCs w:val="24"/>
              </w:rPr>
              <w:t>3</w:t>
            </w:r>
          </w:p>
        </w:tc>
        <w:tc>
          <w:tcPr>
            <w:tcW w:w="8028" w:type="dxa"/>
          </w:tcPr>
          <w:p w14:paraId="7DCA54F0" w14:textId="22A37833" w:rsidR="00835910" w:rsidRPr="005209E8" w:rsidRDefault="00574C40" w:rsidP="003A3508">
            <w:pPr>
              <w:spacing w:line="360" w:lineRule="auto"/>
              <w:rPr>
                <w:rFonts w:cs="Arial"/>
                <w:b/>
                <w:bCs/>
                <w:sz w:val="24"/>
                <w:szCs w:val="24"/>
              </w:rPr>
            </w:pPr>
            <w:r w:rsidRPr="005209E8">
              <w:rPr>
                <w:rFonts w:cs="Arial"/>
                <w:sz w:val="24"/>
                <w:szCs w:val="24"/>
              </w:rPr>
              <w:t xml:space="preserve">Update of existing product – addition of information in section </w:t>
            </w:r>
            <w:r w:rsidRPr="005209E8">
              <w:rPr>
                <w:rFonts w:cs="Arial"/>
                <w:b/>
                <w:bCs/>
                <w:sz w:val="24"/>
                <w:szCs w:val="24"/>
              </w:rPr>
              <w:t>3.B</w:t>
            </w:r>
            <w:r w:rsidRPr="005209E8">
              <w:rPr>
                <w:rFonts w:cs="Arial"/>
                <w:sz w:val="24"/>
                <w:szCs w:val="24"/>
              </w:rPr>
              <w:t xml:space="preserve"> on product format and/or Member State(s) notified (new EC-ID </w:t>
            </w:r>
            <w:r w:rsidRPr="005209E8">
              <w:rPr>
                <w:rFonts w:cs="Arial"/>
                <w:b/>
                <w:bCs/>
                <w:sz w:val="24"/>
                <w:szCs w:val="24"/>
              </w:rPr>
              <w:t>version</w:t>
            </w:r>
            <w:r w:rsidRPr="005209E8">
              <w:rPr>
                <w:rFonts w:cs="Arial"/>
                <w:sz w:val="24"/>
                <w:szCs w:val="24"/>
              </w:rPr>
              <w:t xml:space="preserve">. </w:t>
            </w:r>
            <w:r w:rsidRPr="005209E8">
              <w:rPr>
                <w:rFonts w:cs="Arial"/>
                <w:i/>
                <w:iCs/>
                <w:sz w:val="24"/>
                <w:szCs w:val="24"/>
              </w:rPr>
              <w:t>To note: the 6 months advance notice obligation applies for all additional Member States added</w:t>
            </w:r>
            <w:r w:rsidRPr="005209E8">
              <w:rPr>
                <w:rFonts w:cs="Arial"/>
                <w:sz w:val="24"/>
                <w:szCs w:val="24"/>
              </w:rPr>
              <w:t>)</w:t>
            </w:r>
          </w:p>
        </w:tc>
      </w:tr>
      <w:tr w:rsidR="00835910" w:rsidRPr="005209E8" w14:paraId="50376216" w14:textId="77777777" w:rsidTr="00835910">
        <w:tc>
          <w:tcPr>
            <w:tcW w:w="988" w:type="dxa"/>
          </w:tcPr>
          <w:p w14:paraId="11DC8CBB" w14:textId="192A351B" w:rsidR="00835910" w:rsidRPr="005209E8" w:rsidRDefault="00574C40" w:rsidP="003A3508">
            <w:pPr>
              <w:spacing w:line="360" w:lineRule="auto"/>
              <w:rPr>
                <w:rFonts w:cs="Arial"/>
                <w:sz w:val="24"/>
                <w:szCs w:val="24"/>
              </w:rPr>
            </w:pPr>
            <w:r w:rsidRPr="005209E8">
              <w:rPr>
                <w:rFonts w:cs="Arial"/>
                <w:sz w:val="24"/>
                <w:szCs w:val="24"/>
              </w:rPr>
              <w:t>4</w:t>
            </w:r>
          </w:p>
        </w:tc>
        <w:tc>
          <w:tcPr>
            <w:tcW w:w="8028" w:type="dxa"/>
          </w:tcPr>
          <w:p w14:paraId="550F8A3E" w14:textId="6168CA81" w:rsidR="00835910" w:rsidRPr="005209E8" w:rsidRDefault="00574C40" w:rsidP="003A3508">
            <w:pPr>
              <w:spacing w:line="360" w:lineRule="auto"/>
              <w:rPr>
                <w:rFonts w:cs="Arial"/>
                <w:b/>
                <w:bCs/>
                <w:sz w:val="24"/>
                <w:szCs w:val="24"/>
              </w:rPr>
            </w:pPr>
            <w:r w:rsidRPr="005209E8">
              <w:rPr>
                <w:rFonts w:cs="Arial"/>
                <w:sz w:val="24"/>
                <w:szCs w:val="24"/>
              </w:rPr>
              <w:t xml:space="preserve">Update of existing product – withdrawal of information in section </w:t>
            </w:r>
            <w:r w:rsidRPr="005209E8">
              <w:rPr>
                <w:rFonts w:cs="Arial"/>
                <w:b/>
                <w:bCs/>
                <w:sz w:val="24"/>
                <w:szCs w:val="24"/>
              </w:rPr>
              <w:t>3.B</w:t>
            </w:r>
            <w:r w:rsidRPr="005209E8">
              <w:rPr>
                <w:rFonts w:cs="Arial"/>
                <w:sz w:val="24"/>
                <w:szCs w:val="24"/>
              </w:rPr>
              <w:t xml:space="preserve"> on product format and/or Member State(s) notified (new EC-ID </w:t>
            </w:r>
            <w:r w:rsidRPr="005209E8">
              <w:rPr>
                <w:rFonts w:cs="Arial"/>
                <w:b/>
                <w:bCs/>
                <w:sz w:val="24"/>
                <w:szCs w:val="24"/>
              </w:rPr>
              <w:t>version</w:t>
            </w:r>
            <w:r w:rsidRPr="005209E8">
              <w:rPr>
                <w:rFonts w:cs="Arial"/>
                <w:sz w:val="24"/>
                <w:szCs w:val="24"/>
              </w:rPr>
              <w:t xml:space="preserve">. </w:t>
            </w:r>
            <w:r w:rsidRPr="005209E8">
              <w:rPr>
                <w:rFonts w:cs="Arial"/>
                <w:i/>
                <w:iCs/>
                <w:sz w:val="24"/>
                <w:szCs w:val="24"/>
              </w:rPr>
              <w:t>To note: This may include withdrawal of a product or a product format in all or certain Member</w:t>
            </w:r>
            <w:r w:rsidRPr="005209E8">
              <w:rPr>
                <w:rFonts w:cs="Arial"/>
                <w:sz w:val="24"/>
                <w:szCs w:val="24"/>
              </w:rPr>
              <w:t xml:space="preserve"> </w:t>
            </w:r>
            <w:r w:rsidRPr="005209E8">
              <w:rPr>
                <w:rFonts w:cs="Arial"/>
                <w:i/>
                <w:iCs/>
                <w:sz w:val="24"/>
                <w:szCs w:val="24"/>
              </w:rPr>
              <w:t>State(s))</w:t>
            </w:r>
          </w:p>
        </w:tc>
      </w:tr>
      <w:tr w:rsidR="00835910" w:rsidRPr="005209E8" w14:paraId="352D2E84" w14:textId="77777777" w:rsidTr="00835910">
        <w:tc>
          <w:tcPr>
            <w:tcW w:w="988" w:type="dxa"/>
          </w:tcPr>
          <w:p w14:paraId="77BABF9A" w14:textId="03440130" w:rsidR="00835910" w:rsidRPr="005209E8" w:rsidRDefault="00574C40" w:rsidP="003A3508">
            <w:pPr>
              <w:spacing w:line="360" w:lineRule="auto"/>
              <w:rPr>
                <w:rFonts w:cs="Arial"/>
                <w:sz w:val="24"/>
                <w:szCs w:val="24"/>
              </w:rPr>
            </w:pPr>
            <w:r w:rsidRPr="005209E8">
              <w:rPr>
                <w:rFonts w:cs="Arial"/>
                <w:sz w:val="24"/>
                <w:szCs w:val="24"/>
              </w:rPr>
              <w:t>5</w:t>
            </w:r>
          </w:p>
        </w:tc>
        <w:tc>
          <w:tcPr>
            <w:tcW w:w="8028" w:type="dxa"/>
          </w:tcPr>
          <w:p w14:paraId="52558070" w14:textId="333C58A3" w:rsidR="00835910" w:rsidRPr="005209E8" w:rsidRDefault="00574C40" w:rsidP="003A3508">
            <w:pPr>
              <w:spacing w:line="360" w:lineRule="auto"/>
              <w:rPr>
                <w:rFonts w:cs="Arial"/>
                <w:b/>
                <w:bCs/>
                <w:sz w:val="24"/>
                <w:szCs w:val="24"/>
              </w:rPr>
            </w:pPr>
            <w:r w:rsidRPr="005209E8">
              <w:rPr>
                <w:rFonts w:cs="Arial"/>
                <w:sz w:val="24"/>
                <w:szCs w:val="24"/>
              </w:rPr>
              <w:t xml:space="preserve">Update of existing product – other information (new EC-ID </w:t>
            </w:r>
            <w:r w:rsidRPr="005209E8">
              <w:rPr>
                <w:rFonts w:cs="Arial"/>
                <w:b/>
                <w:bCs/>
                <w:sz w:val="24"/>
                <w:szCs w:val="24"/>
              </w:rPr>
              <w:t>version</w:t>
            </w:r>
            <w:r w:rsidRPr="005209E8">
              <w:rPr>
                <w:rFonts w:cs="Arial"/>
                <w:sz w:val="24"/>
                <w:szCs w:val="24"/>
              </w:rPr>
              <w:t>)</w:t>
            </w:r>
          </w:p>
        </w:tc>
      </w:tr>
      <w:tr w:rsidR="00835910" w:rsidRPr="005209E8" w14:paraId="7BFF80AD" w14:textId="77777777" w:rsidTr="00835910">
        <w:tc>
          <w:tcPr>
            <w:tcW w:w="988" w:type="dxa"/>
          </w:tcPr>
          <w:p w14:paraId="215E5206" w14:textId="62EE40A3" w:rsidR="00835910" w:rsidRPr="005209E8" w:rsidRDefault="00574C40" w:rsidP="003A3508">
            <w:pPr>
              <w:spacing w:line="360" w:lineRule="auto"/>
              <w:rPr>
                <w:rFonts w:cs="Arial"/>
                <w:sz w:val="24"/>
                <w:szCs w:val="24"/>
              </w:rPr>
            </w:pPr>
            <w:r w:rsidRPr="005209E8">
              <w:rPr>
                <w:rFonts w:cs="Arial"/>
                <w:sz w:val="24"/>
                <w:szCs w:val="24"/>
              </w:rPr>
              <w:t>6</w:t>
            </w:r>
          </w:p>
        </w:tc>
        <w:tc>
          <w:tcPr>
            <w:tcW w:w="8028" w:type="dxa"/>
          </w:tcPr>
          <w:p w14:paraId="3A7D8260" w14:textId="7DCA8878" w:rsidR="00835910" w:rsidRPr="005209E8" w:rsidRDefault="00574C40" w:rsidP="003A3508">
            <w:pPr>
              <w:spacing w:line="360" w:lineRule="auto"/>
              <w:rPr>
                <w:rFonts w:cs="Arial"/>
                <w:b/>
                <w:bCs/>
                <w:sz w:val="24"/>
                <w:szCs w:val="24"/>
              </w:rPr>
            </w:pPr>
            <w:r w:rsidRPr="005209E8">
              <w:rPr>
                <w:rFonts w:cs="Arial"/>
                <w:sz w:val="24"/>
                <w:szCs w:val="24"/>
              </w:rPr>
              <w:t xml:space="preserve">Updates to information to be submitted annually under Article 20(7) TPD such as sales data. (new EC-ID </w:t>
            </w:r>
            <w:r w:rsidRPr="005209E8">
              <w:rPr>
                <w:rFonts w:cs="Arial"/>
                <w:b/>
                <w:bCs/>
                <w:sz w:val="24"/>
                <w:szCs w:val="24"/>
              </w:rPr>
              <w:t>version</w:t>
            </w:r>
            <w:r w:rsidRPr="005209E8">
              <w:rPr>
                <w:rFonts w:cs="Arial"/>
                <w:sz w:val="24"/>
                <w:szCs w:val="24"/>
              </w:rPr>
              <w:t>)</w:t>
            </w:r>
          </w:p>
        </w:tc>
      </w:tr>
      <w:tr w:rsidR="00835910" w:rsidRPr="005209E8" w14:paraId="7A671002" w14:textId="77777777" w:rsidTr="00835910">
        <w:tc>
          <w:tcPr>
            <w:tcW w:w="988" w:type="dxa"/>
          </w:tcPr>
          <w:p w14:paraId="13F86AF4" w14:textId="7F927A04" w:rsidR="00835910" w:rsidRPr="005209E8" w:rsidRDefault="00574C40" w:rsidP="003A3508">
            <w:pPr>
              <w:spacing w:line="360" w:lineRule="auto"/>
              <w:rPr>
                <w:rFonts w:cs="Arial"/>
                <w:sz w:val="24"/>
                <w:szCs w:val="24"/>
              </w:rPr>
            </w:pPr>
            <w:r w:rsidRPr="005209E8">
              <w:rPr>
                <w:rFonts w:cs="Arial"/>
                <w:sz w:val="24"/>
                <w:szCs w:val="24"/>
              </w:rPr>
              <w:lastRenderedPageBreak/>
              <w:t>7</w:t>
            </w:r>
          </w:p>
        </w:tc>
        <w:tc>
          <w:tcPr>
            <w:tcW w:w="8028" w:type="dxa"/>
          </w:tcPr>
          <w:p w14:paraId="3C2BE117" w14:textId="037A118B" w:rsidR="00835910" w:rsidRPr="005209E8" w:rsidRDefault="00574C40" w:rsidP="003A3508">
            <w:pPr>
              <w:spacing w:line="360" w:lineRule="auto"/>
              <w:rPr>
                <w:rFonts w:cs="Arial"/>
                <w:b/>
                <w:bCs/>
                <w:sz w:val="24"/>
                <w:szCs w:val="24"/>
              </w:rPr>
            </w:pPr>
            <w:r w:rsidRPr="005209E8">
              <w:rPr>
                <w:rFonts w:cs="Arial"/>
                <w:sz w:val="24"/>
                <w:szCs w:val="24"/>
              </w:rPr>
              <w:t xml:space="preserve">Correction (new EC-ID </w:t>
            </w:r>
            <w:r w:rsidRPr="005209E8">
              <w:rPr>
                <w:rFonts w:cs="Arial"/>
                <w:b/>
                <w:bCs/>
                <w:sz w:val="24"/>
                <w:szCs w:val="24"/>
              </w:rPr>
              <w:t>version</w:t>
            </w:r>
            <w:r w:rsidRPr="005209E8">
              <w:rPr>
                <w:rFonts w:cs="Arial"/>
                <w:sz w:val="24"/>
                <w:szCs w:val="24"/>
              </w:rPr>
              <w:t>)</w:t>
            </w:r>
          </w:p>
        </w:tc>
      </w:tr>
    </w:tbl>
    <w:p w14:paraId="0C329336" w14:textId="30215A17" w:rsidR="00835910" w:rsidRPr="005209E8" w:rsidRDefault="00835910" w:rsidP="00103E07">
      <w:pPr>
        <w:rPr>
          <w:rFonts w:cs="Arial"/>
          <w:b/>
          <w:bCs/>
          <w:sz w:val="24"/>
          <w:szCs w:val="24"/>
        </w:rPr>
      </w:pPr>
    </w:p>
    <w:p w14:paraId="0A8A00E5" w14:textId="6B51112E" w:rsidR="003A3508" w:rsidRPr="005209E8" w:rsidRDefault="003A3508" w:rsidP="00103E07">
      <w:pPr>
        <w:rPr>
          <w:rFonts w:cs="Arial"/>
          <w:b/>
          <w:bCs/>
          <w:sz w:val="24"/>
          <w:szCs w:val="24"/>
        </w:rPr>
      </w:pPr>
    </w:p>
    <w:p w14:paraId="200CF033" w14:textId="43006149" w:rsidR="003A3508" w:rsidRPr="005209E8" w:rsidRDefault="003A3508">
      <w:pPr>
        <w:rPr>
          <w:rFonts w:cs="Arial"/>
          <w:b/>
          <w:bCs/>
          <w:sz w:val="24"/>
          <w:szCs w:val="24"/>
        </w:rPr>
      </w:pPr>
    </w:p>
    <w:p w14:paraId="3E241CAC" w14:textId="0E8FD945" w:rsidR="003A3508" w:rsidRPr="005209E8" w:rsidRDefault="003A3508" w:rsidP="00103E07">
      <w:pPr>
        <w:rPr>
          <w:rFonts w:cs="Arial"/>
          <w:i/>
          <w:iCs/>
          <w:sz w:val="24"/>
          <w:szCs w:val="24"/>
        </w:rPr>
      </w:pPr>
      <w:r w:rsidRPr="005209E8">
        <w:rPr>
          <w:rFonts w:cs="Arial"/>
          <w:b/>
          <w:bCs/>
          <w:sz w:val="24"/>
          <w:szCs w:val="24"/>
          <w:u w:val="single"/>
        </w:rPr>
        <w:t>Submission types 1 &amp; 2</w:t>
      </w:r>
      <w:r w:rsidRPr="005209E8">
        <w:rPr>
          <w:rFonts w:cs="Arial"/>
          <w:b/>
          <w:bCs/>
          <w:sz w:val="24"/>
          <w:szCs w:val="24"/>
        </w:rPr>
        <w:t>-</w:t>
      </w:r>
      <w:r w:rsidRPr="005209E8">
        <w:rPr>
          <w:rFonts w:cs="Arial"/>
          <w:sz w:val="24"/>
          <w:szCs w:val="24"/>
        </w:rPr>
        <w:t xml:space="preserve"> </w:t>
      </w:r>
      <w:r w:rsidRPr="005209E8">
        <w:rPr>
          <w:rFonts w:cs="Arial"/>
          <w:i/>
          <w:iCs/>
          <w:sz w:val="24"/>
          <w:szCs w:val="24"/>
        </w:rPr>
        <w:t>new notifications or substantial modifications to previously notified products:</w:t>
      </w:r>
    </w:p>
    <w:p w14:paraId="3F8EE457" w14:textId="67DAA0E4" w:rsidR="003A3508" w:rsidRPr="005209E8" w:rsidRDefault="003A3508" w:rsidP="00103E07">
      <w:pPr>
        <w:rPr>
          <w:rFonts w:cs="Arial"/>
          <w:i/>
          <w:iCs/>
          <w:sz w:val="24"/>
          <w:szCs w:val="24"/>
        </w:rPr>
      </w:pPr>
    </w:p>
    <w:p w14:paraId="495B2903" w14:textId="74187C71" w:rsidR="003A3508" w:rsidRPr="005209E8" w:rsidRDefault="003A3508" w:rsidP="00103E07">
      <w:pPr>
        <w:rPr>
          <w:rFonts w:cs="Arial"/>
          <w:b/>
          <w:bCs/>
          <w:sz w:val="24"/>
          <w:szCs w:val="24"/>
        </w:rPr>
      </w:pPr>
      <w:r w:rsidRPr="005209E8">
        <w:rPr>
          <w:rFonts w:cs="Arial"/>
          <w:b/>
          <w:bCs/>
          <w:sz w:val="24"/>
          <w:szCs w:val="24"/>
        </w:rPr>
        <w:t>Submission type 1</w:t>
      </w:r>
    </w:p>
    <w:p w14:paraId="6A6AEF1D" w14:textId="1128516D" w:rsidR="003A3508" w:rsidRPr="005209E8" w:rsidRDefault="003A3508" w:rsidP="00103E07">
      <w:pPr>
        <w:rPr>
          <w:rFonts w:cs="Arial"/>
          <w:sz w:val="24"/>
          <w:szCs w:val="24"/>
        </w:rPr>
      </w:pPr>
      <w:r w:rsidRPr="005209E8">
        <w:rPr>
          <w:rFonts w:cs="Arial"/>
          <w:sz w:val="24"/>
          <w:szCs w:val="24"/>
        </w:rPr>
        <w:t xml:space="preserve">This submission type should be chosen when notifying all new e-cigarettes and refill container products not already on the market on 20 May 2016. Such a notification must be made at least 6 months before the intended date of placing on the market. </w:t>
      </w:r>
    </w:p>
    <w:p w14:paraId="452E852D" w14:textId="4A486010" w:rsidR="003A3508" w:rsidRPr="005209E8" w:rsidRDefault="003A3508" w:rsidP="00103E07">
      <w:pPr>
        <w:rPr>
          <w:rFonts w:cs="Arial"/>
          <w:b/>
          <w:bCs/>
          <w:sz w:val="24"/>
          <w:szCs w:val="24"/>
        </w:rPr>
      </w:pPr>
      <w:r w:rsidRPr="005209E8">
        <w:rPr>
          <w:rFonts w:cs="Arial"/>
          <w:b/>
          <w:bCs/>
          <w:sz w:val="24"/>
          <w:szCs w:val="24"/>
        </w:rPr>
        <w:t>Submission type 2</w:t>
      </w:r>
    </w:p>
    <w:p w14:paraId="3303C134" w14:textId="77777777" w:rsidR="008E547D" w:rsidRDefault="003A3508" w:rsidP="008E547D">
      <w:pPr>
        <w:rPr>
          <w:rFonts w:cs="Arial"/>
          <w:sz w:val="24"/>
          <w:szCs w:val="24"/>
        </w:rPr>
      </w:pPr>
      <w:r w:rsidRPr="005209E8">
        <w:rPr>
          <w:rFonts w:cs="Arial"/>
          <w:sz w:val="24"/>
          <w:szCs w:val="24"/>
        </w:rPr>
        <w:t>This submission type should be chosen when a substantial modification is made to a previously notified product. This notification must be made at least 6 months before the intended date of placing on the market. A substantial modification is a change to the product that may have an effect on the human body. Such changes include one or more of the following:</w:t>
      </w:r>
    </w:p>
    <w:p w14:paraId="0E5744DF" w14:textId="7B742D88" w:rsidR="003A3508" w:rsidRPr="008E547D" w:rsidRDefault="003A3508" w:rsidP="008E547D">
      <w:pPr>
        <w:pStyle w:val="ListParagraph"/>
        <w:numPr>
          <w:ilvl w:val="0"/>
          <w:numId w:val="2"/>
        </w:numPr>
        <w:rPr>
          <w:rFonts w:cs="Arial"/>
          <w:sz w:val="24"/>
          <w:szCs w:val="24"/>
        </w:rPr>
      </w:pPr>
      <w:r w:rsidRPr="008E547D">
        <w:rPr>
          <w:rFonts w:cs="Arial"/>
          <w:sz w:val="24"/>
          <w:szCs w:val="24"/>
        </w:rPr>
        <w:t>any change to the qualitative or quantitative composition of the nicotine-containing liquid</w:t>
      </w:r>
    </w:p>
    <w:p w14:paraId="3E96FC63" w14:textId="4AB75ACD" w:rsidR="003A3508" w:rsidRPr="008E547D" w:rsidRDefault="003A3508" w:rsidP="008E547D">
      <w:pPr>
        <w:pStyle w:val="ListParagraph"/>
        <w:numPr>
          <w:ilvl w:val="0"/>
          <w:numId w:val="2"/>
        </w:numPr>
        <w:jc w:val="both"/>
        <w:rPr>
          <w:rFonts w:cs="Arial"/>
          <w:sz w:val="24"/>
          <w:szCs w:val="24"/>
        </w:rPr>
      </w:pPr>
      <w:r w:rsidRPr="008E547D">
        <w:rPr>
          <w:rFonts w:cs="Arial"/>
          <w:sz w:val="24"/>
          <w:szCs w:val="24"/>
        </w:rPr>
        <w:t>any change to the volume of a refill container, tank or cartridge</w:t>
      </w:r>
    </w:p>
    <w:p w14:paraId="49C548F1" w14:textId="222DFE23" w:rsidR="003A3508" w:rsidRPr="008E547D" w:rsidRDefault="003A3508" w:rsidP="008E547D">
      <w:pPr>
        <w:pStyle w:val="ListParagraph"/>
        <w:numPr>
          <w:ilvl w:val="0"/>
          <w:numId w:val="2"/>
        </w:numPr>
        <w:jc w:val="both"/>
        <w:rPr>
          <w:rFonts w:cs="Arial"/>
          <w:sz w:val="24"/>
          <w:szCs w:val="24"/>
        </w:rPr>
      </w:pPr>
      <w:r w:rsidRPr="008E547D">
        <w:rPr>
          <w:rFonts w:cs="Arial"/>
          <w:sz w:val="24"/>
          <w:szCs w:val="24"/>
        </w:rPr>
        <w:t>any change to the composition, design or power output of a device which would be likely to affect emissions</w:t>
      </w:r>
    </w:p>
    <w:p w14:paraId="4D8FF667" w14:textId="77777777" w:rsidR="00156905" w:rsidRDefault="00DC585F" w:rsidP="00DC585F">
      <w:pPr>
        <w:jc w:val="both"/>
        <w:rPr>
          <w:rFonts w:cs="Arial"/>
          <w:b/>
          <w:bCs/>
          <w:sz w:val="24"/>
          <w:szCs w:val="24"/>
        </w:rPr>
      </w:pPr>
      <w:r w:rsidRPr="005209E8">
        <w:rPr>
          <w:rFonts w:cs="Arial"/>
          <w:b/>
          <w:bCs/>
          <w:sz w:val="24"/>
          <w:szCs w:val="24"/>
          <w:u w:val="single"/>
        </w:rPr>
        <w:t>Submission types 3, 4 &amp; 5</w:t>
      </w:r>
      <w:r w:rsidRPr="005209E8">
        <w:rPr>
          <w:rFonts w:cs="Arial"/>
          <w:b/>
          <w:bCs/>
          <w:sz w:val="24"/>
          <w:szCs w:val="24"/>
        </w:rPr>
        <w:t xml:space="preserve"> </w:t>
      </w:r>
    </w:p>
    <w:p w14:paraId="26C5D200" w14:textId="33C5FD37" w:rsidR="00DC585F" w:rsidRPr="005209E8" w:rsidRDefault="00DC585F" w:rsidP="00DC585F">
      <w:pPr>
        <w:jc w:val="both"/>
        <w:rPr>
          <w:rFonts w:cs="Arial"/>
          <w:sz w:val="24"/>
          <w:szCs w:val="24"/>
        </w:rPr>
      </w:pPr>
      <w:r w:rsidRPr="005209E8">
        <w:rPr>
          <w:rFonts w:cs="Arial"/>
          <w:i/>
          <w:iCs/>
          <w:sz w:val="24"/>
          <w:szCs w:val="24"/>
        </w:rPr>
        <w:t>Manufacturers and importers should update their notification and choose an appropriate submission type from the list below when doing so:</w:t>
      </w:r>
    </w:p>
    <w:p w14:paraId="57FB7640" w14:textId="013D4E86" w:rsidR="00DC585F" w:rsidRPr="005209E8" w:rsidRDefault="00DC585F" w:rsidP="00DC585F">
      <w:pPr>
        <w:jc w:val="both"/>
        <w:rPr>
          <w:rFonts w:cs="Arial"/>
          <w:b/>
          <w:bCs/>
          <w:sz w:val="24"/>
          <w:szCs w:val="24"/>
        </w:rPr>
      </w:pPr>
      <w:r w:rsidRPr="005209E8">
        <w:rPr>
          <w:rFonts w:cs="Arial"/>
          <w:b/>
          <w:bCs/>
          <w:sz w:val="24"/>
          <w:szCs w:val="24"/>
        </w:rPr>
        <w:t>Submission type 3</w:t>
      </w:r>
    </w:p>
    <w:p w14:paraId="1579A8DA" w14:textId="59BFFF04" w:rsidR="00DC585F" w:rsidRPr="005209E8" w:rsidRDefault="00DC585F" w:rsidP="00DC585F">
      <w:pPr>
        <w:jc w:val="both"/>
        <w:rPr>
          <w:rFonts w:cs="Arial"/>
          <w:sz w:val="24"/>
          <w:szCs w:val="24"/>
        </w:rPr>
      </w:pPr>
      <w:r w:rsidRPr="005209E8">
        <w:rPr>
          <w:rFonts w:cs="Arial"/>
          <w:sz w:val="24"/>
          <w:szCs w:val="24"/>
        </w:rPr>
        <w:t>(</w:t>
      </w:r>
      <w:r w:rsidRPr="005209E8">
        <w:rPr>
          <w:rFonts w:cs="Arial"/>
          <w:i/>
          <w:iCs/>
          <w:sz w:val="24"/>
          <w:szCs w:val="24"/>
        </w:rPr>
        <w:t>This concerns the addition of information in Section 3.B only</w:t>
      </w:r>
      <w:r w:rsidRPr="005209E8">
        <w:rPr>
          <w:rFonts w:cs="Arial"/>
          <w:sz w:val="24"/>
          <w:szCs w:val="24"/>
        </w:rPr>
        <w:t>.) This submission type should be chosen if an existing product is to be launched in one or more additional Member States. This update must be made at least 6 months before the intended date of placing on the market in the Member State(s) concerned. This submission type should also be chosen if a new product format is being added in one or more Member States.</w:t>
      </w:r>
    </w:p>
    <w:p w14:paraId="105DB589" w14:textId="41AE6AC7" w:rsidR="00DC585F" w:rsidRPr="005209E8" w:rsidRDefault="00DC585F" w:rsidP="00DC585F">
      <w:pPr>
        <w:jc w:val="both"/>
        <w:rPr>
          <w:rFonts w:cs="Arial"/>
          <w:b/>
          <w:bCs/>
          <w:sz w:val="24"/>
          <w:szCs w:val="24"/>
        </w:rPr>
      </w:pPr>
      <w:r w:rsidRPr="005209E8">
        <w:rPr>
          <w:rFonts w:cs="Arial"/>
          <w:b/>
          <w:bCs/>
          <w:sz w:val="24"/>
          <w:szCs w:val="24"/>
        </w:rPr>
        <w:t>Submission type 4</w:t>
      </w:r>
    </w:p>
    <w:p w14:paraId="0EDC59DF" w14:textId="3C16DA7A" w:rsidR="00DC585F" w:rsidRPr="005209E8" w:rsidRDefault="00DC585F" w:rsidP="00DC585F">
      <w:pPr>
        <w:jc w:val="both"/>
        <w:rPr>
          <w:rFonts w:cs="Arial"/>
          <w:sz w:val="24"/>
          <w:szCs w:val="24"/>
        </w:rPr>
      </w:pPr>
      <w:r w:rsidRPr="005209E8">
        <w:rPr>
          <w:rFonts w:cs="Arial"/>
          <w:sz w:val="24"/>
          <w:szCs w:val="24"/>
        </w:rPr>
        <w:t>(</w:t>
      </w:r>
      <w:r w:rsidRPr="005209E8">
        <w:rPr>
          <w:rFonts w:cs="Arial"/>
          <w:i/>
          <w:iCs/>
          <w:sz w:val="24"/>
          <w:szCs w:val="24"/>
        </w:rPr>
        <w:t>This concerns the withdrawal of information in Section 3.B only</w:t>
      </w:r>
      <w:r w:rsidRPr="005209E8">
        <w:rPr>
          <w:rFonts w:cs="Arial"/>
          <w:sz w:val="24"/>
          <w:szCs w:val="24"/>
        </w:rPr>
        <w:t>.) This submission type should be chosen if a product, or an individual product format, is to be withdrawn from the market in one or more Member States. This update should be made promptly to ensure proper market oversight, e.g. that ongoing fees are not charged for the notification by Member States.</w:t>
      </w:r>
    </w:p>
    <w:p w14:paraId="1820D313" w14:textId="77777777" w:rsidR="00DC585F" w:rsidRPr="005209E8" w:rsidRDefault="00DC585F" w:rsidP="00DC585F">
      <w:pPr>
        <w:jc w:val="both"/>
        <w:rPr>
          <w:rFonts w:cs="Arial"/>
          <w:b/>
          <w:bCs/>
          <w:sz w:val="24"/>
          <w:szCs w:val="24"/>
        </w:rPr>
      </w:pPr>
    </w:p>
    <w:p w14:paraId="423B0082" w14:textId="3D9855D0" w:rsidR="00DC585F" w:rsidRPr="005209E8" w:rsidRDefault="00DC585F" w:rsidP="00DC585F">
      <w:pPr>
        <w:jc w:val="both"/>
        <w:rPr>
          <w:rFonts w:cs="Arial"/>
          <w:b/>
          <w:bCs/>
          <w:sz w:val="24"/>
          <w:szCs w:val="24"/>
        </w:rPr>
      </w:pPr>
      <w:r w:rsidRPr="005209E8">
        <w:rPr>
          <w:rFonts w:cs="Arial"/>
          <w:b/>
          <w:bCs/>
          <w:sz w:val="24"/>
          <w:szCs w:val="24"/>
        </w:rPr>
        <w:t>Submission type 5</w:t>
      </w:r>
      <w:r w:rsidRPr="005209E8">
        <w:rPr>
          <w:rFonts w:cs="Arial"/>
          <w:b/>
          <w:bCs/>
          <w:sz w:val="24"/>
          <w:szCs w:val="24"/>
        </w:rPr>
        <w:tab/>
      </w:r>
    </w:p>
    <w:p w14:paraId="7ED97052" w14:textId="3E36EA1B" w:rsidR="00CD0A2A" w:rsidRPr="005209E8" w:rsidRDefault="00DC585F" w:rsidP="00DC585F">
      <w:pPr>
        <w:jc w:val="both"/>
        <w:rPr>
          <w:rFonts w:cs="Arial"/>
          <w:sz w:val="24"/>
          <w:szCs w:val="24"/>
        </w:rPr>
      </w:pPr>
      <w:r w:rsidRPr="005209E8">
        <w:rPr>
          <w:rFonts w:cs="Arial"/>
          <w:sz w:val="24"/>
          <w:szCs w:val="24"/>
        </w:rPr>
        <w:t>(</w:t>
      </w:r>
      <w:r w:rsidRPr="005209E8">
        <w:rPr>
          <w:rFonts w:cs="Arial"/>
          <w:i/>
          <w:iCs/>
          <w:sz w:val="24"/>
          <w:szCs w:val="24"/>
        </w:rPr>
        <w:t>This concerns updates to information in sections other than the addition of information in Section 3.B</w:t>
      </w:r>
      <w:r w:rsidRPr="005209E8">
        <w:rPr>
          <w:rFonts w:cs="Arial"/>
          <w:sz w:val="24"/>
          <w:szCs w:val="24"/>
        </w:rPr>
        <w:t>.) This submission type should be chosen when updates to sections other than Section 3.B are required but the change is not a substantial modification (see submission type 2 above).</w:t>
      </w:r>
    </w:p>
    <w:p w14:paraId="16BCB2BA" w14:textId="77777777" w:rsidR="00EB0BEB" w:rsidRDefault="00CD0A2A" w:rsidP="00DC585F">
      <w:pPr>
        <w:jc w:val="both"/>
        <w:rPr>
          <w:rFonts w:cs="Arial"/>
          <w:sz w:val="24"/>
          <w:szCs w:val="24"/>
        </w:rPr>
      </w:pPr>
      <w:r w:rsidRPr="00156905">
        <w:rPr>
          <w:rFonts w:cs="Arial"/>
          <w:b/>
          <w:bCs/>
          <w:sz w:val="24"/>
          <w:szCs w:val="24"/>
        </w:rPr>
        <w:t>Submission type 6</w:t>
      </w:r>
      <w:r w:rsidRPr="005209E8">
        <w:rPr>
          <w:rFonts w:cs="Arial"/>
          <w:sz w:val="24"/>
          <w:szCs w:val="24"/>
        </w:rPr>
        <w:t xml:space="preserve"> </w:t>
      </w:r>
    </w:p>
    <w:p w14:paraId="76F78908" w14:textId="60214C2E" w:rsidR="00CD0A2A" w:rsidRPr="005209E8" w:rsidRDefault="00EB0BEB" w:rsidP="00DC585F">
      <w:pPr>
        <w:jc w:val="both"/>
        <w:rPr>
          <w:rFonts w:cs="Arial"/>
          <w:i/>
          <w:iCs/>
          <w:sz w:val="24"/>
          <w:szCs w:val="24"/>
        </w:rPr>
      </w:pPr>
      <w:r>
        <w:rPr>
          <w:rFonts w:cs="Arial"/>
          <w:sz w:val="24"/>
          <w:szCs w:val="24"/>
        </w:rPr>
        <w:t>U</w:t>
      </w:r>
      <w:r w:rsidR="00CD0A2A" w:rsidRPr="005209E8">
        <w:rPr>
          <w:rFonts w:cs="Arial"/>
          <w:i/>
          <w:iCs/>
          <w:sz w:val="24"/>
          <w:szCs w:val="24"/>
        </w:rPr>
        <w:t>pdates to information to be submitted annually under Article 20(7) TPD</w:t>
      </w:r>
    </w:p>
    <w:p w14:paraId="491DC71B" w14:textId="77777777" w:rsidR="008C42E6" w:rsidRPr="005209E8" w:rsidRDefault="008C42E6" w:rsidP="00DC585F">
      <w:pPr>
        <w:jc w:val="both"/>
        <w:rPr>
          <w:rFonts w:cs="Arial"/>
          <w:sz w:val="24"/>
          <w:szCs w:val="24"/>
        </w:rPr>
      </w:pPr>
      <w:r w:rsidRPr="005209E8">
        <w:rPr>
          <w:rFonts w:cs="Arial"/>
          <w:sz w:val="24"/>
          <w:szCs w:val="24"/>
        </w:rPr>
        <w:t>Member States may oblige manufacturers and importers to submit the annual information required under Article 20(7) of the TPD via the EU-CEG. Submission type 6 should be chosen when doing so. This information includes annual reports on sales volume, by brand name and type of product and the mode of sale of the products. Where available, this report should also include information on the main types of current users and the preferences of various consumer groups including young people and non-smokers and executive summaries of any market surveys carried out on these.</w:t>
      </w:r>
    </w:p>
    <w:p w14:paraId="4C18BE52" w14:textId="3FE16B1B" w:rsidR="008C42E6" w:rsidRPr="005209E8" w:rsidRDefault="008C42E6" w:rsidP="00DC585F">
      <w:pPr>
        <w:jc w:val="both"/>
        <w:rPr>
          <w:rFonts w:cs="Arial"/>
          <w:i/>
          <w:iCs/>
          <w:sz w:val="24"/>
          <w:szCs w:val="24"/>
        </w:rPr>
      </w:pPr>
      <w:r w:rsidRPr="005209E8">
        <w:rPr>
          <w:rFonts w:cs="Arial"/>
          <w:b/>
          <w:bCs/>
          <w:sz w:val="24"/>
          <w:szCs w:val="24"/>
          <w:u w:val="single"/>
        </w:rPr>
        <w:t>Submission type 7</w:t>
      </w:r>
      <w:r w:rsidRPr="005209E8">
        <w:rPr>
          <w:rFonts w:cs="Arial"/>
          <w:sz w:val="24"/>
          <w:szCs w:val="24"/>
        </w:rPr>
        <w:t xml:space="preserve"> - </w:t>
      </w:r>
      <w:r w:rsidRPr="005209E8">
        <w:rPr>
          <w:rFonts w:cs="Arial"/>
          <w:i/>
          <w:iCs/>
          <w:sz w:val="24"/>
          <w:szCs w:val="24"/>
        </w:rPr>
        <w:t>Correction</w:t>
      </w:r>
    </w:p>
    <w:p w14:paraId="4D84034D" w14:textId="77777777" w:rsidR="00C86F99" w:rsidRDefault="008C42E6" w:rsidP="00DC585F">
      <w:pPr>
        <w:jc w:val="both"/>
        <w:rPr>
          <w:rFonts w:cs="Arial"/>
          <w:b/>
          <w:bCs/>
          <w:sz w:val="24"/>
          <w:szCs w:val="24"/>
        </w:rPr>
      </w:pPr>
      <w:r w:rsidRPr="005209E8">
        <w:rPr>
          <w:rFonts w:cs="Arial"/>
          <w:sz w:val="24"/>
          <w:szCs w:val="24"/>
        </w:rPr>
        <w:t>This submission type should be chosen in order to rectify errors in previously submitted information (such as typos, spelling corrections etc.)</w:t>
      </w:r>
      <w:r w:rsidR="00DC585F" w:rsidRPr="005209E8">
        <w:rPr>
          <w:rFonts w:cs="Arial"/>
          <w:b/>
          <w:bCs/>
          <w:sz w:val="24"/>
          <w:szCs w:val="24"/>
        </w:rPr>
        <w:tab/>
      </w:r>
      <w:r w:rsidR="00DC585F" w:rsidRPr="005209E8">
        <w:rPr>
          <w:rFonts w:cs="Arial"/>
          <w:b/>
          <w:bCs/>
          <w:sz w:val="24"/>
          <w:szCs w:val="24"/>
        </w:rPr>
        <w:tab/>
      </w:r>
      <w:r w:rsidR="00DC585F" w:rsidRPr="005209E8">
        <w:rPr>
          <w:rFonts w:cs="Arial"/>
          <w:b/>
          <w:bCs/>
          <w:sz w:val="24"/>
          <w:szCs w:val="24"/>
        </w:rPr>
        <w:tab/>
      </w:r>
    </w:p>
    <w:p w14:paraId="245A6F6C" w14:textId="77777777" w:rsidR="00C86F99" w:rsidRDefault="00C86F99" w:rsidP="00DC585F">
      <w:pPr>
        <w:jc w:val="both"/>
        <w:rPr>
          <w:rFonts w:cs="Arial"/>
          <w:b/>
          <w:bCs/>
          <w:sz w:val="24"/>
          <w:szCs w:val="24"/>
        </w:rPr>
      </w:pPr>
    </w:p>
    <w:p w14:paraId="205B9BA1" w14:textId="28FEC501" w:rsidR="00C86F99" w:rsidRDefault="00C86F99" w:rsidP="00DC585F">
      <w:pPr>
        <w:jc w:val="both"/>
        <w:rPr>
          <w:rFonts w:cs="Arial"/>
          <w:b/>
          <w:bCs/>
          <w:sz w:val="24"/>
          <w:szCs w:val="24"/>
        </w:rPr>
      </w:pPr>
      <w:r>
        <w:rPr>
          <w:rFonts w:cs="Arial"/>
          <w:b/>
          <w:bCs/>
          <w:sz w:val="24"/>
          <w:szCs w:val="24"/>
        </w:rPr>
        <w:t>MHRA</w:t>
      </w:r>
      <w:r w:rsidR="00376DB2">
        <w:rPr>
          <w:rFonts w:cs="Arial"/>
          <w:b/>
          <w:bCs/>
          <w:sz w:val="24"/>
          <w:szCs w:val="24"/>
        </w:rPr>
        <w:t xml:space="preserve"> March 2022</w:t>
      </w:r>
    </w:p>
    <w:p w14:paraId="2E7B876A" w14:textId="2AE96945" w:rsidR="00DC585F" w:rsidRPr="005209E8" w:rsidRDefault="00DC585F" w:rsidP="00DC585F">
      <w:pPr>
        <w:jc w:val="both"/>
        <w:rPr>
          <w:rFonts w:cs="Arial"/>
          <w:b/>
          <w:bCs/>
          <w:sz w:val="24"/>
          <w:szCs w:val="24"/>
        </w:rPr>
      </w:pPr>
      <w:r w:rsidRPr="005209E8">
        <w:rPr>
          <w:rFonts w:cs="Arial"/>
          <w:b/>
          <w:bCs/>
          <w:sz w:val="24"/>
          <w:szCs w:val="24"/>
        </w:rPr>
        <w:tab/>
      </w:r>
      <w:r w:rsidRPr="005209E8">
        <w:rPr>
          <w:rFonts w:cs="Arial"/>
          <w:b/>
          <w:bCs/>
          <w:sz w:val="24"/>
          <w:szCs w:val="24"/>
        </w:rPr>
        <w:tab/>
      </w:r>
      <w:r w:rsidRPr="005209E8">
        <w:rPr>
          <w:rFonts w:cs="Arial"/>
          <w:b/>
          <w:bCs/>
          <w:sz w:val="24"/>
          <w:szCs w:val="24"/>
        </w:rPr>
        <w:tab/>
      </w:r>
      <w:r w:rsidRPr="005209E8">
        <w:rPr>
          <w:rFonts w:cs="Arial"/>
          <w:b/>
          <w:bCs/>
          <w:sz w:val="24"/>
          <w:szCs w:val="24"/>
        </w:rPr>
        <w:tab/>
      </w:r>
      <w:r w:rsidRPr="005209E8">
        <w:rPr>
          <w:rFonts w:cs="Arial"/>
          <w:b/>
          <w:bCs/>
          <w:sz w:val="24"/>
          <w:szCs w:val="24"/>
        </w:rPr>
        <w:tab/>
      </w:r>
      <w:r w:rsidRPr="005209E8">
        <w:rPr>
          <w:rFonts w:cs="Arial"/>
          <w:b/>
          <w:bCs/>
          <w:sz w:val="24"/>
          <w:szCs w:val="24"/>
        </w:rPr>
        <w:tab/>
      </w:r>
      <w:r w:rsidRPr="005209E8">
        <w:rPr>
          <w:rFonts w:cs="Arial"/>
          <w:b/>
          <w:bCs/>
          <w:sz w:val="24"/>
          <w:szCs w:val="24"/>
        </w:rPr>
        <w:tab/>
      </w:r>
      <w:r w:rsidRPr="005209E8">
        <w:rPr>
          <w:rFonts w:cs="Arial"/>
          <w:b/>
          <w:bCs/>
          <w:sz w:val="24"/>
          <w:szCs w:val="24"/>
        </w:rPr>
        <w:tab/>
      </w:r>
      <w:r w:rsidRPr="005209E8">
        <w:rPr>
          <w:rFonts w:cs="Arial"/>
          <w:b/>
          <w:bCs/>
          <w:sz w:val="24"/>
          <w:szCs w:val="24"/>
        </w:rPr>
        <w:tab/>
      </w:r>
    </w:p>
    <w:sectPr w:rsidR="00DC585F" w:rsidRPr="005209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F59E4"/>
    <w:multiLevelType w:val="hybridMultilevel"/>
    <w:tmpl w:val="93CC79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60925D4"/>
    <w:multiLevelType w:val="hybridMultilevel"/>
    <w:tmpl w:val="E8A6C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C74DC3"/>
    <w:multiLevelType w:val="hybridMultilevel"/>
    <w:tmpl w:val="E6921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03"/>
    <w:rsid w:val="00103E07"/>
    <w:rsid w:val="00156905"/>
    <w:rsid w:val="00376DB2"/>
    <w:rsid w:val="003A3508"/>
    <w:rsid w:val="003E48E7"/>
    <w:rsid w:val="005209E8"/>
    <w:rsid w:val="00574C40"/>
    <w:rsid w:val="007870AF"/>
    <w:rsid w:val="00835910"/>
    <w:rsid w:val="008C42E6"/>
    <w:rsid w:val="008E547D"/>
    <w:rsid w:val="00AE2ACB"/>
    <w:rsid w:val="00C86F99"/>
    <w:rsid w:val="00CD0A2A"/>
    <w:rsid w:val="00CE0703"/>
    <w:rsid w:val="00D65511"/>
    <w:rsid w:val="00DC585F"/>
    <w:rsid w:val="00EB0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A17C"/>
  <w15:chartTrackingRefBased/>
  <w15:docId w15:val="{B8019D11-7CE9-4A81-93D8-2BECDA2A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5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d9ba294f-6925-462f-ab6c-1cc18f79d98b">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gulatory" ma:contentTypeID="0x0101005DC155F682264648A38C2A02D853A29A0A00CA151DA20D78A44BB5C45A60A7500914" ma:contentTypeVersion="10" ma:contentTypeDescription="The base content type for all Agency documents" ma:contentTypeScope="" ma:versionID="e19e56e22fc9d4b247894e3a90d72a05">
  <xsd:schema xmlns:xsd="http://www.w3.org/2001/XMLSchema" xmlns:xs="http://www.w3.org/2001/XMLSchema" xmlns:p="http://schemas.microsoft.com/office/2006/metadata/properties" xmlns:ns2="603af227-bd41-4012-ae1b-08ada9265a1f" xmlns:ns3="d9ba294f-6925-462f-ab6c-1cc18f79d98b" xmlns:ns4="ed37d7d1-a8f8-48f3-b724-5875d49cdcea" targetNamespace="http://schemas.microsoft.com/office/2006/metadata/properties" ma:root="true" ma:fieldsID="eda8a34d92e1e62f328ac4441a8e13c7" ns2:_="" ns3:_="" ns4:_="">
    <xsd:import namespace="603af227-bd41-4012-ae1b-08ada9265a1f"/>
    <xsd:import namespace="d9ba294f-6925-462f-ab6c-1cc18f79d98b"/>
    <xsd:import namespace="ed37d7d1-a8f8-48f3-b724-5875d49cdcea"/>
    <xsd:element name="properties">
      <xsd:complexType>
        <xsd:sequence>
          <xsd:element name="documentManagement">
            <xsd:complexType>
              <xsd:all>
                <xsd:element ref="ns2:d38ec887c5c24b7597ee90d37b16f021" minOccurs="0"/>
                <xsd:element ref="ns3:TaxCatchAll" minOccurs="0"/>
                <xsd:element ref="ns3:TaxCatchAllLabel" minOccurs="0"/>
                <xsd:element ref="ns2:l4d76ba1ef02463e886f3558602d0a10"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ba294f-6925-462f-ab6c-1cc18f79d98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15b256c-4ffd-4503-b935-ea25468f758c}" ma:internalName="TaxCatchAll" ma:showField="CatchAllData"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15b256c-4ffd-4503-b935-ea25468f758c}" ma:internalName="TaxCatchAllLabel" ma:readOnly="true" ma:showField="CatchAllDataLabel"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37d7d1-a8f8-48f3-b724-5875d49cdce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DF72B4-D545-4AD4-AE80-3D7DE8F4298B}">
  <ds:schemaRefs>
    <ds:schemaRef ds:uri="http://schemas.microsoft.com/office/2006/metadata/properties"/>
    <ds:schemaRef ds:uri="http://schemas.microsoft.com/office/infopath/2007/PartnerControls"/>
    <ds:schemaRef ds:uri="603af227-bd41-4012-ae1b-08ada9265a1f"/>
    <ds:schemaRef ds:uri="d9ba294f-6925-462f-ab6c-1cc18f79d98b"/>
  </ds:schemaRefs>
</ds:datastoreItem>
</file>

<file path=customXml/itemProps2.xml><?xml version="1.0" encoding="utf-8"?>
<ds:datastoreItem xmlns:ds="http://schemas.openxmlformats.org/officeDocument/2006/customXml" ds:itemID="{C704B786-69F7-4CDC-B30F-D5435B33BBD0}">
  <ds:schemaRefs>
    <ds:schemaRef ds:uri="http://schemas.microsoft.com/sharepoint/v3/contenttype/forms"/>
  </ds:schemaRefs>
</ds:datastoreItem>
</file>

<file path=customXml/itemProps3.xml><?xml version="1.0" encoding="utf-8"?>
<ds:datastoreItem xmlns:ds="http://schemas.openxmlformats.org/officeDocument/2006/customXml" ds:itemID="{174E7887-9A56-437D-B306-3E49EB340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d9ba294f-6925-462f-ab6c-1cc18f79d98b"/>
    <ds:schemaRef ds:uri="ed37d7d1-a8f8-48f3-b724-5875d49cd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Elugbadebo, Dami</dc:creator>
  <cp:keywords/>
  <dc:description/>
  <cp:lastModifiedBy>Copland, Craig</cp:lastModifiedBy>
  <cp:revision>11</cp:revision>
  <dcterms:created xsi:type="dcterms:W3CDTF">2020-10-22T15:52:00Z</dcterms:created>
  <dcterms:modified xsi:type="dcterms:W3CDTF">2022-03-04T13:55:00Z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0x0101005DC155F682264648A38C2A02D853A29A0A00CA151DA20D78A44BB5C45A60A7500914</vt:lpwstr>
  </property>
  <property fmtid="{D5CDD505-2E9C-101B-9397-08002B2CF9AE}" pid="3" name="AgencyKeywords">
    <vt:lpwstr/>
  </property>
  <property fmtid="{D5CDD505-2E9C-101B-9397-08002B2CF9AE}" pid="4" name="SecurityClassification">
    <vt:lpwstr>1;#Official|9d42bd58-89d2-4e46-94bb-80d8f31efd91</vt:lpwstr>
  </property>
</Properties>
</file>