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8E75" w14:textId="77777777" w:rsidR="000B0589" w:rsidRDefault="000B0589" w:rsidP="00BC2702">
      <w:pPr>
        <w:pStyle w:val="Conditions1"/>
        <w:numPr>
          <w:ilvl w:val="0"/>
          <w:numId w:val="0"/>
        </w:numPr>
      </w:pPr>
      <w:r>
        <w:rPr>
          <w:noProof/>
        </w:rPr>
        <w:drawing>
          <wp:inline distT="0" distB="0" distL="0" distR="0" wp14:anchorId="3232EA50" wp14:editId="7183F286">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BA4E1F1" w14:textId="78430F5C" w:rsidR="000B0589" w:rsidRDefault="000B0589" w:rsidP="00A5760C"/>
    <w:p w14:paraId="3FB13030" w14:textId="77777777" w:rsidR="002F2C95" w:rsidRDefault="002F2C95" w:rsidP="00A5760C">
      <w:bookmarkStart w:id="0" w:name="bmkTable00"/>
      <w:bookmarkEnd w:id="0"/>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8D128B1" w14:textId="77777777" w:rsidTr="003976EA">
        <w:trPr>
          <w:cantSplit/>
          <w:trHeight w:val="23"/>
        </w:trPr>
        <w:tc>
          <w:tcPr>
            <w:tcW w:w="9356" w:type="dxa"/>
            <w:shd w:val="clear" w:color="auto" w:fill="auto"/>
          </w:tcPr>
          <w:p w14:paraId="7B1ED4A8" w14:textId="50615A7A" w:rsidR="000B0589" w:rsidRPr="003976EA" w:rsidRDefault="003976EA" w:rsidP="002E2646">
            <w:pPr>
              <w:spacing w:before="120"/>
              <w:ind w:left="-108" w:right="34"/>
              <w:rPr>
                <w:b/>
                <w:color w:val="000000"/>
                <w:sz w:val="40"/>
                <w:szCs w:val="40"/>
              </w:rPr>
            </w:pPr>
            <w:r>
              <w:rPr>
                <w:b/>
                <w:color w:val="000000"/>
                <w:sz w:val="40"/>
                <w:szCs w:val="40"/>
              </w:rPr>
              <w:t>Order Decision</w:t>
            </w:r>
          </w:p>
        </w:tc>
      </w:tr>
      <w:tr w:rsidR="000B0589" w:rsidRPr="000C3F13" w14:paraId="5FD93951" w14:textId="77777777" w:rsidTr="003976EA">
        <w:trPr>
          <w:cantSplit/>
          <w:trHeight w:val="23"/>
        </w:trPr>
        <w:tc>
          <w:tcPr>
            <w:tcW w:w="9356" w:type="dxa"/>
            <w:shd w:val="clear" w:color="auto" w:fill="auto"/>
            <w:vAlign w:val="center"/>
          </w:tcPr>
          <w:p w14:paraId="3B12EB4A" w14:textId="7AD5CE05" w:rsidR="000B0589" w:rsidRPr="003976EA" w:rsidRDefault="003976EA" w:rsidP="003976EA">
            <w:pPr>
              <w:spacing w:before="60"/>
              <w:ind w:left="-108" w:right="34"/>
              <w:rPr>
                <w:color w:val="000000"/>
                <w:szCs w:val="22"/>
              </w:rPr>
            </w:pPr>
            <w:r>
              <w:rPr>
                <w:color w:val="000000"/>
                <w:szCs w:val="22"/>
              </w:rPr>
              <w:t>Site visit made on 23 November 2021</w:t>
            </w:r>
          </w:p>
        </w:tc>
      </w:tr>
      <w:tr w:rsidR="000B0589" w:rsidRPr="00361890" w14:paraId="53190CD2" w14:textId="77777777" w:rsidTr="003976EA">
        <w:trPr>
          <w:cantSplit/>
          <w:trHeight w:val="23"/>
        </w:trPr>
        <w:tc>
          <w:tcPr>
            <w:tcW w:w="9356" w:type="dxa"/>
            <w:shd w:val="clear" w:color="auto" w:fill="auto"/>
          </w:tcPr>
          <w:p w14:paraId="2B78C48D" w14:textId="059B9D21" w:rsidR="000B0589" w:rsidRPr="003976EA" w:rsidRDefault="003976EA" w:rsidP="003976EA">
            <w:pPr>
              <w:spacing w:before="180"/>
              <w:ind w:left="-108" w:right="34"/>
              <w:rPr>
                <w:b/>
                <w:color w:val="000000"/>
                <w:sz w:val="16"/>
                <w:szCs w:val="22"/>
              </w:rPr>
            </w:pPr>
            <w:r>
              <w:rPr>
                <w:b/>
                <w:color w:val="000000"/>
                <w:szCs w:val="22"/>
              </w:rPr>
              <w:t>by Martin Small BA (Hons) BPl DipCM MRTPI</w:t>
            </w:r>
          </w:p>
        </w:tc>
      </w:tr>
      <w:tr w:rsidR="000B0589" w:rsidRPr="00361890" w14:paraId="3D964867" w14:textId="77777777" w:rsidTr="003976EA">
        <w:trPr>
          <w:cantSplit/>
          <w:trHeight w:val="23"/>
        </w:trPr>
        <w:tc>
          <w:tcPr>
            <w:tcW w:w="9356" w:type="dxa"/>
            <w:shd w:val="clear" w:color="auto" w:fill="auto"/>
          </w:tcPr>
          <w:p w14:paraId="030DA597" w14:textId="7340AD34" w:rsidR="000B0589" w:rsidRPr="003976EA" w:rsidRDefault="003976EA"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2EB2CA22" w14:textId="77777777" w:rsidTr="003976EA">
        <w:trPr>
          <w:cantSplit/>
          <w:trHeight w:val="23"/>
        </w:trPr>
        <w:tc>
          <w:tcPr>
            <w:tcW w:w="9356" w:type="dxa"/>
            <w:shd w:val="clear" w:color="auto" w:fill="auto"/>
          </w:tcPr>
          <w:p w14:paraId="49647A40" w14:textId="6E23BCA0"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143003">
              <w:rPr>
                <w:b/>
                <w:color w:val="000000"/>
                <w:sz w:val="16"/>
                <w:szCs w:val="16"/>
              </w:rPr>
              <w:t xml:space="preserve"> 02 February 2022</w:t>
            </w:r>
          </w:p>
        </w:tc>
      </w:tr>
    </w:tbl>
    <w:p w14:paraId="76924EC9" w14:textId="77777777" w:rsidR="003976EA" w:rsidRDefault="003976EA" w:rsidP="000B0589"/>
    <w:tbl>
      <w:tblPr>
        <w:tblW w:w="0" w:type="auto"/>
        <w:tblLayout w:type="fixed"/>
        <w:tblLook w:val="0000" w:firstRow="0" w:lastRow="0" w:firstColumn="0" w:lastColumn="0" w:noHBand="0" w:noVBand="0"/>
      </w:tblPr>
      <w:tblGrid>
        <w:gridCol w:w="9520"/>
      </w:tblGrid>
      <w:tr w:rsidR="003976EA" w14:paraId="128271F6" w14:textId="77777777" w:rsidTr="003976EA">
        <w:tc>
          <w:tcPr>
            <w:tcW w:w="9520" w:type="dxa"/>
            <w:shd w:val="clear" w:color="auto" w:fill="auto"/>
          </w:tcPr>
          <w:p w14:paraId="2C173CC1" w14:textId="4D4444DB" w:rsidR="003976EA" w:rsidRPr="003976EA" w:rsidRDefault="003976EA" w:rsidP="003976EA">
            <w:pPr>
              <w:spacing w:after="60"/>
              <w:rPr>
                <w:b/>
                <w:color w:val="000000"/>
              </w:rPr>
            </w:pPr>
            <w:r>
              <w:rPr>
                <w:b/>
                <w:color w:val="000000"/>
              </w:rPr>
              <w:t>Order Ref: ROW/3264111</w:t>
            </w:r>
          </w:p>
        </w:tc>
      </w:tr>
      <w:tr w:rsidR="003976EA" w14:paraId="4E8AA929" w14:textId="77777777" w:rsidTr="003976EA">
        <w:tc>
          <w:tcPr>
            <w:tcW w:w="9520" w:type="dxa"/>
            <w:shd w:val="clear" w:color="auto" w:fill="auto"/>
          </w:tcPr>
          <w:p w14:paraId="6CECABE0" w14:textId="07863AB7" w:rsidR="003976EA" w:rsidRDefault="003976EA" w:rsidP="003976EA">
            <w:pPr>
              <w:pStyle w:val="TBullet"/>
            </w:pPr>
            <w:r>
              <w:t>This Order is made under Section 53(2)(b) of the Wildlife and Countryside Act 1981 (the 1981 Act) and is known as The Kent County Council (Bridleway EE490 at Eastry) Definitive Map Modification Order 2020.</w:t>
            </w:r>
          </w:p>
        </w:tc>
      </w:tr>
      <w:tr w:rsidR="003976EA" w14:paraId="38E6B9FF" w14:textId="77777777" w:rsidTr="003976EA">
        <w:tc>
          <w:tcPr>
            <w:tcW w:w="9520" w:type="dxa"/>
            <w:shd w:val="clear" w:color="auto" w:fill="auto"/>
          </w:tcPr>
          <w:p w14:paraId="6C4F4A6A" w14:textId="366568E6" w:rsidR="003976EA" w:rsidRDefault="003976EA" w:rsidP="003976EA">
            <w:pPr>
              <w:pStyle w:val="TBullet"/>
            </w:pPr>
            <w:r>
              <w:t>The Order is dated 20 July 2020 and proposes to modify the Definitive Map and Statement for the area by adding a path at Bridleway status</w:t>
            </w:r>
            <w:r w:rsidR="00F66277">
              <w:t>,</w:t>
            </w:r>
            <w:r w:rsidR="007A67AD">
              <w:t xml:space="preserve"> </w:t>
            </w:r>
            <w:r>
              <w:t>as shown in the Order plan and described in the Order Schedule.</w:t>
            </w:r>
          </w:p>
        </w:tc>
      </w:tr>
      <w:tr w:rsidR="003976EA" w14:paraId="3BC7D385" w14:textId="77777777" w:rsidTr="003976EA">
        <w:tc>
          <w:tcPr>
            <w:tcW w:w="9520" w:type="dxa"/>
            <w:shd w:val="clear" w:color="auto" w:fill="auto"/>
          </w:tcPr>
          <w:p w14:paraId="0EBE762A" w14:textId="31D20192" w:rsidR="003976EA" w:rsidRDefault="003976EA" w:rsidP="003976EA">
            <w:pPr>
              <w:pStyle w:val="TBullet"/>
            </w:pPr>
            <w:r>
              <w:t>There was one objection outstanding when Kent County Council submitted the Order to the Secretary of State for Environment, Food and Rural Affairs for confirmation.</w:t>
            </w:r>
          </w:p>
        </w:tc>
      </w:tr>
      <w:tr w:rsidR="003976EA" w14:paraId="3E8D6D8A" w14:textId="77777777" w:rsidTr="003976EA">
        <w:tc>
          <w:tcPr>
            <w:tcW w:w="9520" w:type="dxa"/>
            <w:shd w:val="clear" w:color="auto" w:fill="auto"/>
          </w:tcPr>
          <w:p w14:paraId="4ED0E27B" w14:textId="7E50F7FF" w:rsidR="003976EA" w:rsidRPr="003976EA" w:rsidRDefault="003976EA" w:rsidP="003976EA">
            <w:pPr>
              <w:spacing w:before="60"/>
              <w:rPr>
                <w:b/>
                <w:color w:val="000000"/>
              </w:rPr>
            </w:pPr>
            <w:r>
              <w:rPr>
                <w:b/>
                <w:color w:val="000000"/>
              </w:rPr>
              <w:t>Summary of Decision:</w:t>
            </w:r>
            <w:r w:rsidR="007E21FB">
              <w:rPr>
                <w:b/>
                <w:color w:val="000000"/>
              </w:rPr>
              <w:t xml:space="preserve"> The Order is </w:t>
            </w:r>
            <w:r w:rsidR="00EE526B">
              <w:rPr>
                <w:b/>
                <w:color w:val="000000"/>
              </w:rPr>
              <w:t>confirmed.</w:t>
            </w:r>
          </w:p>
        </w:tc>
      </w:tr>
      <w:tr w:rsidR="003976EA" w14:paraId="06815358" w14:textId="77777777" w:rsidTr="003976EA">
        <w:tc>
          <w:tcPr>
            <w:tcW w:w="9520" w:type="dxa"/>
            <w:tcBorders>
              <w:bottom w:val="single" w:sz="6" w:space="0" w:color="000000"/>
            </w:tcBorders>
            <w:shd w:val="clear" w:color="auto" w:fill="auto"/>
          </w:tcPr>
          <w:p w14:paraId="652CE606" w14:textId="77777777" w:rsidR="003976EA" w:rsidRPr="003976EA" w:rsidRDefault="003976EA" w:rsidP="003976EA">
            <w:pPr>
              <w:spacing w:before="60"/>
              <w:rPr>
                <w:b/>
                <w:color w:val="000000"/>
                <w:sz w:val="2"/>
              </w:rPr>
            </w:pPr>
            <w:bookmarkStart w:id="1" w:name="bmkReturn"/>
            <w:bookmarkEnd w:id="1"/>
          </w:p>
        </w:tc>
      </w:tr>
    </w:tbl>
    <w:p w14:paraId="56462161" w14:textId="05F1D501" w:rsidR="003976EA" w:rsidRDefault="000E6FDF" w:rsidP="003976EA">
      <w:pPr>
        <w:pStyle w:val="Heading6blackfont"/>
      </w:pPr>
      <w:r>
        <w:t>Background</w:t>
      </w:r>
    </w:p>
    <w:p w14:paraId="5103D1F6" w14:textId="5732B141" w:rsidR="00FA04A7" w:rsidRDefault="00FA04A7" w:rsidP="00FA04A7">
      <w:pPr>
        <w:pStyle w:val="Style1"/>
      </w:pPr>
      <w:r>
        <w:t>The case concerns the addition of</w:t>
      </w:r>
      <w:r w:rsidR="007D7492">
        <w:t xml:space="preserve"> a bridleway at a width of 3 metres </w:t>
      </w:r>
      <w:r w:rsidR="00CF4120">
        <w:t xml:space="preserve">which </w:t>
      </w:r>
      <w:r w:rsidR="007026EF">
        <w:t>commenc</w:t>
      </w:r>
      <w:r w:rsidR="00C1211E">
        <w:t>es</w:t>
      </w:r>
      <w:r w:rsidR="007026EF">
        <w:t xml:space="preserve"> at a junction with Monkeys Hill at Heronden </w:t>
      </w:r>
      <w:r w:rsidR="00C1211E">
        <w:t xml:space="preserve">and runs in a generally south-easterly direction </w:t>
      </w:r>
      <w:r w:rsidR="00AF11A9">
        <w:t>for approximately 190 metres to a junction with Thor</w:t>
      </w:r>
      <w:r w:rsidR="007A67AD">
        <w:t>nton Lane, as shown between points A and B on the Inset Map</w:t>
      </w:r>
      <w:r w:rsidR="00877BD8">
        <w:t xml:space="preserve"> of the Order </w:t>
      </w:r>
      <w:r w:rsidR="00303015">
        <w:t>Map</w:t>
      </w:r>
      <w:r w:rsidR="00877BD8">
        <w:t>.</w:t>
      </w:r>
      <w:r w:rsidR="007A67AD">
        <w:t xml:space="preserve"> </w:t>
      </w:r>
      <w:r w:rsidR="007D7492">
        <w:t xml:space="preserve"> </w:t>
      </w:r>
    </w:p>
    <w:p w14:paraId="758701A3" w14:textId="2CD5363D" w:rsidR="00496B57" w:rsidRPr="00FA04A7" w:rsidRDefault="00496B57" w:rsidP="005447D4">
      <w:pPr>
        <w:pStyle w:val="Style1"/>
        <w:ind w:left="426"/>
      </w:pPr>
      <w:r>
        <w:t xml:space="preserve">The </w:t>
      </w:r>
      <w:r w:rsidR="00384758">
        <w:t xml:space="preserve">original application was for a longer route continuing to the east of Thornton Lane </w:t>
      </w:r>
      <w:r w:rsidR="00E808E0">
        <w:t>beyond point B.  However, the con</w:t>
      </w:r>
      <w:r w:rsidR="001506A3">
        <w:t xml:space="preserve">tinuation has been the subject of a separate </w:t>
      </w:r>
      <w:r w:rsidR="008151E6">
        <w:t>Order</w:t>
      </w:r>
      <w:r w:rsidR="00514F22">
        <w:t>; the Kent County Council (Bridleway EE491 at Eastry</w:t>
      </w:r>
      <w:r w:rsidR="000672AB">
        <w:t>) Definitive Map Modification Order</w:t>
      </w:r>
      <w:r w:rsidR="005447D4">
        <w:t xml:space="preserve"> 2020</w:t>
      </w:r>
      <w:r w:rsidR="009507F2">
        <w:t>.  Th</w:t>
      </w:r>
      <w:r w:rsidR="00C90351">
        <w:t>at</w:t>
      </w:r>
      <w:r w:rsidR="009507F2">
        <w:t xml:space="preserve"> Order </w:t>
      </w:r>
      <w:r w:rsidR="008151E6">
        <w:t>was unopposed and has been confirmed.</w:t>
      </w:r>
    </w:p>
    <w:p w14:paraId="27864C6A" w14:textId="3ED6D5E1" w:rsidR="003976EA" w:rsidRDefault="003976EA" w:rsidP="003976EA">
      <w:pPr>
        <w:pStyle w:val="Heading6blackfont"/>
      </w:pPr>
      <w:r>
        <w:t>The Main Issues</w:t>
      </w:r>
    </w:p>
    <w:p w14:paraId="7493280C" w14:textId="6DEFDCE0" w:rsidR="00BA0037" w:rsidRDefault="0017103A" w:rsidP="00BA0037">
      <w:pPr>
        <w:pStyle w:val="Style1"/>
      </w:pPr>
      <w:r>
        <w:t xml:space="preserve">The criteria for the confirmation of the Order are set out in the </w:t>
      </w:r>
      <w:r w:rsidR="0085445B">
        <w:t xml:space="preserve">1981 Act, in this case subsection </w:t>
      </w:r>
      <w:r w:rsidR="00425AFD">
        <w:t>53(3)(c)(i)</w:t>
      </w:r>
      <w:r w:rsidR="00421D39">
        <w:t>.  This requires me to consider whether the</w:t>
      </w:r>
      <w:r w:rsidR="00E2143A">
        <w:t xml:space="preserve"> evidence discovered shows that a bridleway should be recorded in the Definitive Map and Stateme</w:t>
      </w:r>
      <w:r w:rsidR="00E42E9E">
        <w:t>nt (‘DMS’) between points A and B.</w:t>
      </w:r>
      <w:r w:rsidR="00A50E0B">
        <w:t xml:space="preserve">  For this to be the case, the evidence must show that th</w:t>
      </w:r>
      <w:r w:rsidR="006320B4">
        <w:t>e</w:t>
      </w:r>
      <w:r w:rsidR="00F95F40">
        <w:t xml:space="preserve"> </w:t>
      </w:r>
      <w:r w:rsidR="00E47F97">
        <w:t>Order route not currently recorded in the DMS</w:t>
      </w:r>
      <w:r w:rsidR="00AA2C16">
        <w:t xml:space="preserve"> subsist</w:t>
      </w:r>
      <w:r w:rsidR="00CB2361">
        <w:t>s and should be recorded with bridleway status</w:t>
      </w:r>
      <w:r w:rsidR="00BA0037">
        <w:t>.</w:t>
      </w:r>
    </w:p>
    <w:p w14:paraId="2D54E212" w14:textId="77777777" w:rsidR="00C71211" w:rsidRDefault="00BA0037" w:rsidP="00BA0037">
      <w:pPr>
        <w:pStyle w:val="Style1"/>
      </w:pPr>
      <w:r>
        <w:t>As regards the documentary evidence adduced</w:t>
      </w:r>
      <w:r w:rsidR="00010693">
        <w:t>, section 32 of the Highways Act 1980 (‘the 1980</w:t>
      </w:r>
      <w:r w:rsidR="00534F30">
        <w:t xml:space="preserve"> Act’) requires that I take into consideration any map, plan or history of the </w:t>
      </w:r>
      <w:r w:rsidR="001948F3">
        <w:t>locality, or other relevant document provided, giving it such weight</w:t>
      </w:r>
      <w:r w:rsidR="008B2EBE">
        <w:t xml:space="preserve"> as is appropriate</w:t>
      </w:r>
      <w:r w:rsidR="00C54728">
        <w:t>, before determining whether or not a way has been dedicated as a highway.  Therefore, I must consider whether or not the documentary evidence available to me</w:t>
      </w:r>
      <w:r w:rsidR="00C71211">
        <w:t>, when considered as a whole, shows that bridleway rights have existed historically over the Order route.</w:t>
      </w:r>
    </w:p>
    <w:p w14:paraId="52D7E025" w14:textId="50EE87D2" w:rsidR="0017103A" w:rsidRDefault="001D79CE" w:rsidP="00BA0037">
      <w:pPr>
        <w:pStyle w:val="Style1"/>
      </w:pPr>
      <w:r>
        <w:t>My decision is reached on the balance of probability.</w:t>
      </w:r>
      <w:r w:rsidR="00CB2361">
        <w:t xml:space="preserve"> </w:t>
      </w:r>
    </w:p>
    <w:p w14:paraId="1690B317" w14:textId="0B926D58" w:rsidR="003976EA" w:rsidRDefault="003976EA" w:rsidP="003976EA">
      <w:pPr>
        <w:pStyle w:val="Heading6blackfont"/>
      </w:pPr>
      <w:r>
        <w:lastRenderedPageBreak/>
        <w:t>Reasons</w:t>
      </w:r>
    </w:p>
    <w:p w14:paraId="683402D8" w14:textId="1E5EA02C" w:rsidR="00C054BE" w:rsidRPr="00C054BE" w:rsidRDefault="00B30B66" w:rsidP="004808A2">
      <w:pPr>
        <w:pStyle w:val="Style1"/>
        <w:numPr>
          <w:ilvl w:val="0"/>
          <w:numId w:val="0"/>
        </w:numPr>
        <w:ind w:left="431" w:hanging="431"/>
        <w:rPr>
          <w:u w:val="single"/>
        </w:rPr>
      </w:pPr>
      <w:r>
        <w:rPr>
          <w:i/>
          <w:iCs/>
        </w:rPr>
        <w:t>County Maps</w:t>
      </w:r>
      <w:r w:rsidR="00C054BE">
        <w:tab/>
      </w:r>
    </w:p>
    <w:p w14:paraId="4702A671" w14:textId="6F610D73" w:rsidR="006457B0" w:rsidRDefault="00664DFD" w:rsidP="00832459">
      <w:pPr>
        <w:pStyle w:val="Style1"/>
      </w:pPr>
      <w:r>
        <w:t>The earliest</w:t>
      </w:r>
      <w:r w:rsidR="005E5F39">
        <w:t xml:space="preserve"> map adduced is </w:t>
      </w:r>
      <w:r w:rsidR="002C1F8A">
        <w:t>Andrew’s Topographical Map of Kent of 1769</w:t>
      </w:r>
      <w:r w:rsidR="00DB43C9">
        <w:t xml:space="preserve"> which shows </w:t>
      </w:r>
      <w:r w:rsidR="00A83810">
        <w:t xml:space="preserve">a </w:t>
      </w:r>
      <w:r w:rsidR="0033253E">
        <w:t xml:space="preserve">way </w:t>
      </w:r>
      <w:r w:rsidR="00E36A52">
        <w:t xml:space="preserve">projecting east-south-east from </w:t>
      </w:r>
      <w:r w:rsidR="005F29CD">
        <w:t xml:space="preserve">a way at </w:t>
      </w:r>
      <w:r w:rsidR="00FC1879">
        <w:t xml:space="preserve">Harlden (now Heronden) </w:t>
      </w:r>
      <w:r w:rsidR="008305B4">
        <w:t xml:space="preserve">to another way heading approximately south </w:t>
      </w:r>
      <w:r w:rsidR="000C45A0">
        <w:t>from Eastry to Thornton</w:t>
      </w:r>
      <w:r w:rsidR="007C311D">
        <w:t xml:space="preserve">.  </w:t>
      </w:r>
      <w:r w:rsidR="009F30B9">
        <w:t xml:space="preserve"> Altho</w:t>
      </w:r>
      <w:r w:rsidR="009E4B63">
        <w:t xml:space="preserve">ugh not annotated, </w:t>
      </w:r>
      <w:r w:rsidR="00957958">
        <w:t xml:space="preserve">from their location and alignment, </w:t>
      </w:r>
      <w:r w:rsidR="009E4B63">
        <w:t xml:space="preserve">the </w:t>
      </w:r>
      <w:r w:rsidR="00E4704D">
        <w:t xml:space="preserve">ways at either end </w:t>
      </w:r>
      <w:r w:rsidR="00730444">
        <w:t xml:space="preserve">of the </w:t>
      </w:r>
      <w:r w:rsidR="009E6B3C">
        <w:t>Order</w:t>
      </w:r>
      <w:r w:rsidR="004F6390">
        <w:t xml:space="preserve"> route </w:t>
      </w:r>
      <w:r w:rsidR="00FC32D6">
        <w:t>are likely to be Monkeys Hill and Thornton Lane</w:t>
      </w:r>
      <w:r w:rsidR="00957958">
        <w:t>.</w:t>
      </w:r>
      <w:r w:rsidR="00A3158D">
        <w:t xml:space="preserve">  </w:t>
      </w:r>
    </w:p>
    <w:p w14:paraId="0D1754F0" w14:textId="58172764" w:rsidR="00CA5766" w:rsidRDefault="00A3158D" w:rsidP="00120513">
      <w:pPr>
        <w:pStyle w:val="Style1"/>
      </w:pPr>
      <w:r>
        <w:t xml:space="preserve">The </w:t>
      </w:r>
      <w:r w:rsidR="006622EA">
        <w:t>connection</w:t>
      </w:r>
      <w:r w:rsidR="0081689A">
        <w:t xml:space="preserve"> of the </w:t>
      </w:r>
      <w:r w:rsidR="00EC02B7">
        <w:t>Order</w:t>
      </w:r>
      <w:r w:rsidR="006947BC">
        <w:t xml:space="preserve"> route</w:t>
      </w:r>
      <w:r w:rsidR="009327B5">
        <w:t xml:space="preserve"> as shown on Andrew’s Map </w:t>
      </w:r>
      <w:r w:rsidR="006622EA">
        <w:t xml:space="preserve">with </w:t>
      </w:r>
      <w:r w:rsidR="00AC6CD6">
        <w:t xml:space="preserve">Monkeys Hill </w:t>
      </w:r>
      <w:r w:rsidR="0062144E">
        <w:t xml:space="preserve">is consistent with Point A on the Order map and </w:t>
      </w:r>
      <w:r w:rsidR="00D109CB">
        <w:t xml:space="preserve">the connection with Thornton Lane is broadly consistent with Point B.  </w:t>
      </w:r>
      <w:r w:rsidR="00CA5766">
        <w:t xml:space="preserve">However, although Andrew’s Map </w:t>
      </w:r>
      <w:r w:rsidR="00D80B28">
        <w:t xml:space="preserve">is indicative of the </w:t>
      </w:r>
      <w:r w:rsidR="00C813EA">
        <w:t>existence of a way</w:t>
      </w:r>
      <w:r w:rsidR="00D92E9C">
        <w:t xml:space="preserve"> on the approximate alignment of the </w:t>
      </w:r>
      <w:r w:rsidR="00EC02B7">
        <w:t>Order route</w:t>
      </w:r>
      <w:r w:rsidR="00D92E9C">
        <w:t xml:space="preserve">, </w:t>
      </w:r>
      <w:r w:rsidR="00BC662D">
        <w:t xml:space="preserve">the Map is believed to have been produced </w:t>
      </w:r>
      <w:r w:rsidR="008C322A">
        <w:t>to show potential client</w:t>
      </w:r>
      <w:r w:rsidR="001B79AD">
        <w:t>s’ country estates rather than give an accurate representation of the county</w:t>
      </w:r>
      <w:r w:rsidR="0025461A">
        <w:t>.  I</w:t>
      </w:r>
      <w:r w:rsidR="00D92E9C">
        <w:t xml:space="preserve">t </w:t>
      </w:r>
      <w:r w:rsidR="006457B0">
        <w:t>i</w:t>
      </w:r>
      <w:r w:rsidR="00BB09A8">
        <w:t>s</w:t>
      </w:r>
      <w:r w:rsidR="006457B0">
        <w:t xml:space="preserve"> </w:t>
      </w:r>
      <w:r w:rsidR="0025461A">
        <w:t xml:space="preserve">also </w:t>
      </w:r>
      <w:r w:rsidR="006457B0">
        <w:t xml:space="preserve">not conclusive as to </w:t>
      </w:r>
      <w:r w:rsidR="0025461A">
        <w:t>the</w:t>
      </w:r>
      <w:r w:rsidR="006457B0">
        <w:t xml:space="preserve"> </w:t>
      </w:r>
      <w:r w:rsidR="00904E25">
        <w:t>way</w:t>
      </w:r>
      <w:r w:rsidR="00102CA7">
        <w:t xml:space="preserve">’s </w:t>
      </w:r>
      <w:r w:rsidR="006457B0">
        <w:t>status</w:t>
      </w:r>
      <w:r w:rsidR="00FA2296">
        <w:t xml:space="preserve"> and user rights</w:t>
      </w:r>
      <w:r w:rsidR="006457B0">
        <w:t>.</w:t>
      </w:r>
    </w:p>
    <w:p w14:paraId="7D8AF80C" w14:textId="787CE1B9" w:rsidR="006457B0" w:rsidRDefault="000E00F7" w:rsidP="00675FC7">
      <w:pPr>
        <w:pStyle w:val="Style1"/>
      </w:pPr>
      <w:r>
        <w:t xml:space="preserve">William Boteler was </w:t>
      </w:r>
      <w:r w:rsidR="003C4F17">
        <w:t>born in Eastry and lived there nearly all his married life</w:t>
      </w:r>
      <w:r w:rsidR="003471C0">
        <w:t xml:space="preserve">.  </w:t>
      </w:r>
      <w:r w:rsidR="00D62A18">
        <w:t xml:space="preserve">Boteler’s </w:t>
      </w:r>
      <w:r w:rsidR="00D62A18">
        <w:rPr>
          <w:i/>
          <w:iCs/>
        </w:rPr>
        <w:t>Collections for the Hundreds of Bewsborough, Co</w:t>
      </w:r>
      <w:r w:rsidR="00363336">
        <w:rPr>
          <w:i/>
          <w:iCs/>
        </w:rPr>
        <w:t>rn</w:t>
      </w:r>
      <w:r w:rsidR="00D62A18">
        <w:rPr>
          <w:i/>
          <w:iCs/>
        </w:rPr>
        <w:t>ilo and Eastr</w:t>
      </w:r>
      <w:r w:rsidR="00F15098">
        <w:rPr>
          <w:i/>
          <w:iCs/>
        </w:rPr>
        <w:t xml:space="preserve">y and part of Ringslow </w:t>
      </w:r>
      <w:r w:rsidR="006C60E9">
        <w:t xml:space="preserve">contains a </w:t>
      </w:r>
      <w:r w:rsidR="00BB09A8">
        <w:t>sketch map</w:t>
      </w:r>
      <w:r w:rsidR="00622A78">
        <w:t xml:space="preserve"> of 1790</w:t>
      </w:r>
      <w:r w:rsidR="00E042DD">
        <w:t xml:space="preserve">-92 </w:t>
      </w:r>
      <w:r w:rsidR="004826A5">
        <w:t xml:space="preserve">which shows </w:t>
      </w:r>
      <w:r w:rsidR="004D16A6">
        <w:t xml:space="preserve">a way that corresponds with </w:t>
      </w:r>
      <w:r w:rsidR="004826A5">
        <w:t>the Order route</w:t>
      </w:r>
      <w:r w:rsidR="00692287">
        <w:t>.  This is shown</w:t>
      </w:r>
      <w:r w:rsidR="00E10753">
        <w:t xml:space="preserve"> in the same </w:t>
      </w:r>
      <w:r w:rsidR="000969F5">
        <w:t xml:space="preserve">manner as ways that are recognisable as </w:t>
      </w:r>
      <w:r w:rsidR="008A50B5">
        <w:t>the acknowledged public highways</w:t>
      </w:r>
      <w:r w:rsidR="00274B60">
        <w:t xml:space="preserve"> of </w:t>
      </w:r>
      <w:r w:rsidR="000969F5">
        <w:t xml:space="preserve">Monkeys Hill and </w:t>
      </w:r>
      <w:r w:rsidR="00DC7A60">
        <w:t xml:space="preserve">Thornton Lane.  </w:t>
      </w:r>
      <w:r w:rsidR="002607EC">
        <w:t xml:space="preserve">Although </w:t>
      </w:r>
      <w:r w:rsidR="00C67F3C">
        <w:t>the Order route</w:t>
      </w:r>
      <w:r w:rsidR="008C40EE">
        <w:t xml:space="preserve"> is </w:t>
      </w:r>
      <w:r w:rsidR="002607EC">
        <w:t xml:space="preserve">not annotated </w:t>
      </w:r>
      <w:r w:rsidR="00BC26B2">
        <w:t>with a name or destination</w:t>
      </w:r>
      <w:r w:rsidR="00BB7E0B">
        <w:t>s</w:t>
      </w:r>
      <w:r w:rsidR="00BC26B2">
        <w:t xml:space="preserve"> </w:t>
      </w:r>
      <w:r w:rsidR="00274B60">
        <w:t xml:space="preserve">neither </w:t>
      </w:r>
      <w:r w:rsidR="00EC197A">
        <w:t xml:space="preserve">Monkeys Hill </w:t>
      </w:r>
      <w:r w:rsidR="00675FC7">
        <w:t xml:space="preserve">nor </w:t>
      </w:r>
      <w:r w:rsidR="00EC197A">
        <w:t>Thornton Lane</w:t>
      </w:r>
      <w:r w:rsidR="00915742">
        <w:t xml:space="preserve"> </w:t>
      </w:r>
      <w:r w:rsidR="00A871D0">
        <w:t>is</w:t>
      </w:r>
      <w:r w:rsidR="00915742">
        <w:t xml:space="preserve"> named and, being within the frame of the map, it would not have been necessary to include destination</w:t>
      </w:r>
      <w:r w:rsidR="00BB7E0B">
        <w:t>s</w:t>
      </w:r>
      <w:r w:rsidR="00363336">
        <w:t xml:space="preserve"> for the Order route</w:t>
      </w:r>
      <w:r w:rsidR="00915742">
        <w:t xml:space="preserve">.  </w:t>
      </w:r>
    </w:p>
    <w:p w14:paraId="26947F60" w14:textId="17441572" w:rsidR="003136B9" w:rsidRDefault="00C14CBB" w:rsidP="00120513">
      <w:pPr>
        <w:pStyle w:val="Style1"/>
      </w:pPr>
      <w:r>
        <w:t xml:space="preserve">The annotation of another route to the east of </w:t>
      </w:r>
      <w:r w:rsidR="00F9231C">
        <w:t>Thornton Lane as ‘Tenants</w:t>
      </w:r>
      <w:r w:rsidR="005C13E9">
        <w:t xml:space="preserve"> Way</w:t>
      </w:r>
      <w:r w:rsidR="005E61B5">
        <w:t xml:space="preserve">’ suggests that Boteler differentiated between </w:t>
      </w:r>
      <w:r w:rsidR="00724F78">
        <w:t>ways that were public highways and those that were not.</w:t>
      </w:r>
      <w:r w:rsidR="005C6B93">
        <w:t xml:space="preserve">  This would</w:t>
      </w:r>
      <w:r w:rsidR="006C14A8">
        <w:t xml:space="preserve"> indicate that the Order route was </w:t>
      </w:r>
      <w:r w:rsidR="008D1FE7">
        <w:t>a p</w:t>
      </w:r>
      <w:r w:rsidR="000B79DC">
        <w:t xml:space="preserve">ublic highway, </w:t>
      </w:r>
      <w:r w:rsidR="004A1D7E">
        <w:t xml:space="preserve">although </w:t>
      </w:r>
      <w:r w:rsidR="00FA2296">
        <w:t>the user rights are</w:t>
      </w:r>
      <w:r w:rsidR="00FB58D2">
        <w:t xml:space="preserve"> not clear. </w:t>
      </w:r>
    </w:p>
    <w:p w14:paraId="6DE7E626" w14:textId="77777777" w:rsidR="004A18FC" w:rsidRDefault="00671385" w:rsidP="00120513">
      <w:pPr>
        <w:pStyle w:val="Style1"/>
      </w:pPr>
      <w:r>
        <w:t>William Barlow’s map of the hundred of Eastry</w:t>
      </w:r>
      <w:r w:rsidR="00753C62">
        <w:t xml:space="preserve"> </w:t>
      </w:r>
      <w:r w:rsidR="009F78EB">
        <w:t xml:space="preserve">was </w:t>
      </w:r>
      <w:r w:rsidR="00EE2AE8">
        <w:t xml:space="preserve">incorporated within </w:t>
      </w:r>
      <w:r w:rsidR="0060188E">
        <w:t xml:space="preserve">the first edition of Edward Hasted’s </w:t>
      </w:r>
      <w:r w:rsidR="00AC6ADD">
        <w:rPr>
          <w:i/>
          <w:iCs/>
        </w:rPr>
        <w:t xml:space="preserve">History and </w:t>
      </w:r>
      <w:r w:rsidR="00753C62">
        <w:rPr>
          <w:i/>
          <w:iCs/>
        </w:rPr>
        <w:t xml:space="preserve">Topographical Survey of the County of </w:t>
      </w:r>
      <w:r w:rsidR="00753C62" w:rsidRPr="00E167AD">
        <w:rPr>
          <w:i/>
          <w:iCs/>
        </w:rPr>
        <w:t>Kent</w:t>
      </w:r>
      <w:r w:rsidR="00800E8E">
        <w:t xml:space="preserve">, dating from 1797-1801 and </w:t>
      </w:r>
      <w:r w:rsidR="009F78EB" w:rsidRPr="00800E8E">
        <w:t>widely</w:t>
      </w:r>
      <w:r w:rsidR="009F78EB">
        <w:t xml:space="preserve"> commercially published</w:t>
      </w:r>
      <w:r w:rsidR="00D91894">
        <w:t>.  This s</w:t>
      </w:r>
      <w:r w:rsidR="00CB727B">
        <w:t>hows a way that corresponds wi</w:t>
      </w:r>
      <w:r w:rsidR="00F45BB8">
        <w:t>th the Order route</w:t>
      </w:r>
      <w:r w:rsidR="001C40BE">
        <w:t xml:space="preserve"> in the same </w:t>
      </w:r>
      <w:r w:rsidR="004D02DC">
        <w:t xml:space="preserve">manner as ways </w:t>
      </w:r>
      <w:r w:rsidR="001E5159">
        <w:t>that correspond with Monkeys H</w:t>
      </w:r>
      <w:r w:rsidR="00AE3906">
        <w:t>ill and Thornton Lane</w:t>
      </w:r>
      <w:r w:rsidR="00F45BB8">
        <w:t xml:space="preserve">.  </w:t>
      </w:r>
    </w:p>
    <w:p w14:paraId="41EA4A6F" w14:textId="5AAB45A6" w:rsidR="004D2ED5" w:rsidRDefault="009C6A3B" w:rsidP="006E39B1">
      <w:pPr>
        <w:pStyle w:val="Style1"/>
      </w:pPr>
      <w:r>
        <w:t>The map</w:t>
      </w:r>
      <w:r w:rsidR="00667C53">
        <w:t xml:space="preserve"> </w:t>
      </w:r>
      <w:r w:rsidR="00CF1B3F">
        <w:t xml:space="preserve">does not show </w:t>
      </w:r>
      <w:r w:rsidR="00B067E6">
        <w:t>th</w:t>
      </w:r>
      <w:r w:rsidR="00B31948">
        <w:t>e</w:t>
      </w:r>
      <w:r w:rsidR="00CF1B3F">
        <w:t xml:space="preserve"> continuation of the</w:t>
      </w:r>
      <w:r w:rsidR="00687114">
        <w:t xml:space="preserve"> claimed route </w:t>
      </w:r>
      <w:r w:rsidR="00AE6296">
        <w:t>eastwards to the other side of Thornton Lane</w:t>
      </w:r>
      <w:r w:rsidR="009867AA">
        <w:t xml:space="preserve"> </w:t>
      </w:r>
      <w:r w:rsidR="00ED23BB">
        <w:t xml:space="preserve">but </w:t>
      </w:r>
      <w:r w:rsidR="005532E3">
        <w:t xml:space="preserve">this </w:t>
      </w:r>
      <w:r w:rsidR="003F7F90">
        <w:t>may</w:t>
      </w:r>
      <w:r w:rsidR="000B2364">
        <w:t xml:space="preserve"> be</w:t>
      </w:r>
      <w:r w:rsidR="005532E3">
        <w:t xml:space="preserve"> because the </w:t>
      </w:r>
      <w:r w:rsidR="000901A1">
        <w:t xml:space="preserve">map did not set out to </w:t>
      </w:r>
      <w:r w:rsidR="002102A8">
        <w:t xml:space="preserve">record most cross-field paths </w:t>
      </w:r>
      <w:r w:rsidR="004469EE">
        <w:t xml:space="preserve">with no physical presence.  </w:t>
      </w:r>
      <w:r w:rsidR="00304494">
        <w:t>The Barlow-Ha</w:t>
      </w:r>
      <w:r w:rsidR="00EE2AE8">
        <w:t>sted</w:t>
      </w:r>
      <w:r w:rsidR="00222F97">
        <w:t xml:space="preserve"> </w:t>
      </w:r>
      <w:r w:rsidR="00DE060F">
        <w:t xml:space="preserve">map </w:t>
      </w:r>
      <w:r w:rsidR="00222F97">
        <w:t xml:space="preserve">is therefore </w:t>
      </w:r>
      <w:r w:rsidR="002F562F">
        <w:t xml:space="preserve">a firm indication of the existence of a </w:t>
      </w:r>
      <w:r w:rsidR="00297086">
        <w:t xml:space="preserve">physical </w:t>
      </w:r>
      <w:r w:rsidR="004A18FC">
        <w:t>way although is inconclusive as to its status</w:t>
      </w:r>
      <w:r w:rsidR="00FA2296">
        <w:t xml:space="preserve"> and user rights</w:t>
      </w:r>
      <w:r w:rsidR="004A18FC">
        <w:t>.</w:t>
      </w:r>
    </w:p>
    <w:p w14:paraId="6DBEF680" w14:textId="2B62E610" w:rsidR="00170B4C" w:rsidRPr="00121305" w:rsidRDefault="00121305" w:rsidP="00170B4C">
      <w:pPr>
        <w:pStyle w:val="Style1"/>
        <w:numPr>
          <w:ilvl w:val="0"/>
          <w:numId w:val="0"/>
        </w:numPr>
        <w:rPr>
          <w:u w:val="single"/>
        </w:rPr>
      </w:pPr>
      <w:r>
        <w:rPr>
          <w:i/>
          <w:iCs/>
        </w:rPr>
        <w:t>Local Maps</w:t>
      </w:r>
      <w:r>
        <w:tab/>
      </w:r>
    </w:p>
    <w:p w14:paraId="1E57080D" w14:textId="3A227C3B" w:rsidR="00170B4C" w:rsidRDefault="006D7CB5" w:rsidP="006E39B1">
      <w:pPr>
        <w:pStyle w:val="Style1"/>
      </w:pPr>
      <w:r>
        <w:t>Th</w:t>
      </w:r>
      <w:r w:rsidR="00A75840">
        <w:t>e Contracted Map of Principal Roads in Eastry</w:t>
      </w:r>
      <w:r>
        <w:t xml:space="preserve"> was produced in 1836</w:t>
      </w:r>
      <w:r w:rsidR="00637FD0">
        <w:t xml:space="preserve"> for the </w:t>
      </w:r>
      <w:r w:rsidR="00767B3B">
        <w:t xml:space="preserve">primary </w:t>
      </w:r>
      <w:r w:rsidR="00637FD0">
        <w:t xml:space="preserve">purpose of </w:t>
      </w:r>
      <w:r w:rsidR="000F18AB">
        <w:t>recording those principal roads which were maintainable</w:t>
      </w:r>
      <w:r w:rsidR="009622BC">
        <w:t xml:space="preserve"> by the inhabitants of the parish.</w:t>
      </w:r>
      <w:r w:rsidR="00464268">
        <w:t xml:space="preserve">  The map shows the Order route</w:t>
      </w:r>
      <w:r w:rsidR="004E1CC4">
        <w:t xml:space="preserve"> but not </w:t>
      </w:r>
      <w:r w:rsidR="00340085">
        <w:t xml:space="preserve">as </w:t>
      </w:r>
      <w:r w:rsidR="00B27245">
        <w:t>one of the</w:t>
      </w:r>
      <w:r w:rsidR="00D90AB1">
        <w:t xml:space="preserve"> maintainable</w:t>
      </w:r>
      <w:r w:rsidR="00B27245">
        <w:t xml:space="preserve"> roads.  Whilst eviden</w:t>
      </w:r>
      <w:r w:rsidR="00AA28B6">
        <w:t>ce of the existence of a way</w:t>
      </w:r>
      <w:r w:rsidR="00ED6E46">
        <w:t xml:space="preserve"> </w:t>
      </w:r>
      <w:r w:rsidR="009D2D44">
        <w:t xml:space="preserve">the map </w:t>
      </w:r>
      <w:r w:rsidR="00737500">
        <w:t xml:space="preserve">thus </w:t>
      </w:r>
      <w:r w:rsidR="002F3E85">
        <w:t>does not corroborate the claimed public bridleway status.</w:t>
      </w:r>
    </w:p>
    <w:p w14:paraId="316CA8DD" w14:textId="62ABCAAB" w:rsidR="00CE6626" w:rsidRDefault="00786A82" w:rsidP="006E39B1">
      <w:pPr>
        <w:pStyle w:val="Style1"/>
      </w:pPr>
      <w:r>
        <w:t xml:space="preserve">The 1841 tithe map for Eastry </w:t>
      </w:r>
      <w:r w:rsidR="008F32CE">
        <w:t xml:space="preserve">shows the Order route as </w:t>
      </w:r>
      <w:r w:rsidR="008C7D3A">
        <w:t xml:space="preserve">an enclosed way </w:t>
      </w:r>
      <w:r w:rsidR="00E22A02">
        <w:t xml:space="preserve">between points A and B on the </w:t>
      </w:r>
      <w:r w:rsidR="000F73BB">
        <w:t xml:space="preserve">Inset Map of the Order Map open to </w:t>
      </w:r>
      <w:r w:rsidR="003B7B24">
        <w:t xml:space="preserve">and shown in the same manner as </w:t>
      </w:r>
      <w:r w:rsidR="00422B12">
        <w:t>roads recognisable as Monkeys Hil</w:t>
      </w:r>
      <w:r w:rsidR="004E739A">
        <w:t xml:space="preserve">l and Thornton Lane. </w:t>
      </w:r>
      <w:r w:rsidR="00DF1F7F">
        <w:lastRenderedPageBreak/>
        <w:t>The wa</w:t>
      </w:r>
      <w:r w:rsidR="00167843">
        <w:t xml:space="preserve">y is excluded </w:t>
      </w:r>
      <w:r w:rsidR="00DA59E6">
        <w:t xml:space="preserve">from </w:t>
      </w:r>
      <w:r w:rsidR="002F6CA5">
        <w:t>the rateable parcels to the north</w:t>
      </w:r>
      <w:r w:rsidR="00CE6626">
        <w:t xml:space="preserve">-east </w:t>
      </w:r>
      <w:r w:rsidR="002F6CA5">
        <w:t>and south</w:t>
      </w:r>
      <w:r w:rsidR="00CE6626">
        <w:t>-west and n</w:t>
      </w:r>
      <w:r w:rsidR="00250922">
        <w:t>o tithe apportionment parcel number is allocated to the way</w:t>
      </w:r>
      <w:r w:rsidR="00CE6626">
        <w:t>.</w:t>
      </w:r>
      <w:r w:rsidR="00F30E1D">
        <w:t xml:space="preserve">  Given the public nature of the production of the tithe maps, it is unlikely that this absence of rating was an error.  </w:t>
      </w:r>
    </w:p>
    <w:p w14:paraId="085E8991" w14:textId="52B22C3A" w:rsidR="00A729EE" w:rsidRDefault="00DA59E6" w:rsidP="00A5331C">
      <w:pPr>
        <w:pStyle w:val="Style1"/>
      </w:pPr>
      <w:r>
        <w:t xml:space="preserve">The tithe maps were not intended to establish or record rights of way so should not be treated as conclusive evidence of the existence of a public right of way.  </w:t>
      </w:r>
      <w:r w:rsidR="006B25A2">
        <w:t>T</w:t>
      </w:r>
      <w:r w:rsidR="0016277F">
        <w:t>h</w:t>
      </w:r>
      <w:r w:rsidR="000F449D">
        <w:t>e map</w:t>
      </w:r>
      <w:r w:rsidR="0016277F">
        <w:t xml:space="preserve"> is not conclusive that </w:t>
      </w:r>
      <w:r w:rsidR="009707E8">
        <w:t>the Order route, Monk</w:t>
      </w:r>
      <w:r w:rsidR="00A5331C">
        <w:t>e</w:t>
      </w:r>
      <w:r w:rsidR="009707E8">
        <w:t>ys Hill and Th</w:t>
      </w:r>
      <w:r w:rsidR="00A5331C">
        <w:t>orn</w:t>
      </w:r>
      <w:r w:rsidR="009707E8">
        <w:t>ton Lane</w:t>
      </w:r>
      <w:r w:rsidR="004B7762">
        <w:t xml:space="preserve"> were public highways of the </w:t>
      </w:r>
      <w:r w:rsidR="003A2139">
        <w:t>same status at the time</w:t>
      </w:r>
      <w:r w:rsidR="001C2470">
        <w:t>.</w:t>
      </w:r>
      <w:r w:rsidR="009229B2">
        <w:t xml:space="preserve">  </w:t>
      </w:r>
      <w:r w:rsidR="001C2470">
        <w:t>N</w:t>
      </w:r>
      <w:r w:rsidR="00627193">
        <w:t>o evidence is addu</w:t>
      </w:r>
      <w:r w:rsidR="0016277F">
        <w:t xml:space="preserve">ced </w:t>
      </w:r>
      <w:r w:rsidR="000E3092">
        <w:t>of</w:t>
      </w:r>
      <w:r w:rsidR="00393691">
        <w:t xml:space="preserve"> how the other ways came to be established as </w:t>
      </w:r>
      <w:r w:rsidR="000135D0">
        <w:t>public highways</w:t>
      </w:r>
      <w:r w:rsidR="006B25A2">
        <w:t xml:space="preserve">.  </w:t>
      </w:r>
    </w:p>
    <w:p w14:paraId="45E638B3" w14:textId="5EE331AF" w:rsidR="00434D6C" w:rsidRDefault="006B25A2" w:rsidP="00505B5D">
      <w:pPr>
        <w:pStyle w:val="Style1"/>
      </w:pPr>
      <w:r>
        <w:t>However,</w:t>
      </w:r>
      <w:r w:rsidR="000F449D">
        <w:t xml:space="preserve"> the public road network as it exists today</w:t>
      </w:r>
      <w:r w:rsidR="00930A1D">
        <w:t xml:space="preserve"> correlates well with th</w:t>
      </w:r>
      <w:r w:rsidR="00986AA0">
        <w:t>e</w:t>
      </w:r>
      <w:r w:rsidR="00FB7532">
        <w:t xml:space="preserve"> tithe map</w:t>
      </w:r>
      <w:r w:rsidR="00C55577">
        <w:t xml:space="preserve">. </w:t>
      </w:r>
      <w:r w:rsidR="00A729EE">
        <w:t>T</w:t>
      </w:r>
      <w:r w:rsidR="00D436CD">
        <w:t>he absence of any tithable rating is comparable to the representation of other routes that are now public highways, including Thornton Lane.</w:t>
      </w:r>
      <w:r w:rsidR="00F3190F">
        <w:t xml:space="preserve">  </w:t>
      </w:r>
      <w:r w:rsidR="00C55577">
        <w:t>The representation of the Order route on the tithe map</w:t>
      </w:r>
      <w:r w:rsidR="00DF590E">
        <w:t xml:space="preserve"> therefore</w:t>
      </w:r>
      <w:r w:rsidR="00F30E1D">
        <w:t xml:space="preserve"> suggests a public way.</w:t>
      </w:r>
      <w:r w:rsidR="00F3190F">
        <w:t xml:space="preserve">  </w:t>
      </w:r>
      <w:r w:rsidR="006A6864">
        <w:t>The</w:t>
      </w:r>
      <w:r w:rsidR="00006D0B">
        <w:t xml:space="preserve"> </w:t>
      </w:r>
      <w:r w:rsidR="00C2747F">
        <w:t>O</w:t>
      </w:r>
      <w:r w:rsidR="00006D0B">
        <w:t xml:space="preserve">bjector’s suggestion </w:t>
      </w:r>
      <w:r w:rsidR="00006DF4">
        <w:t>that the Order route</w:t>
      </w:r>
      <w:r w:rsidR="00996003">
        <w:t xml:space="preserve"> </w:t>
      </w:r>
      <w:r w:rsidR="001C1333">
        <w:t>may</w:t>
      </w:r>
      <w:r w:rsidR="00D31EE9">
        <w:t xml:space="preserve"> have</w:t>
      </w:r>
      <w:r w:rsidR="00996003">
        <w:t xml:space="preserve"> provided </w:t>
      </w:r>
      <w:r w:rsidR="000A6334">
        <w:t xml:space="preserve">private </w:t>
      </w:r>
      <w:r w:rsidR="00996003">
        <w:t xml:space="preserve">access to the parcels of land </w:t>
      </w:r>
      <w:r w:rsidR="00E37E7C">
        <w:t xml:space="preserve">fronting the way </w:t>
      </w:r>
      <w:r w:rsidR="006A6864">
        <w:t xml:space="preserve">seems </w:t>
      </w:r>
      <w:r w:rsidR="00A5253E">
        <w:t xml:space="preserve">unlikely </w:t>
      </w:r>
      <w:r w:rsidR="00294141">
        <w:t xml:space="preserve">on a balance of probability </w:t>
      </w:r>
      <w:r w:rsidR="00E37E7C">
        <w:t xml:space="preserve">as these parcels </w:t>
      </w:r>
      <w:r w:rsidR="00401B8D">
        <w:t xml:space="preserve">would have been accessible from </w:t>
      </w:r>
      <w:r w:rsidR="00E01619">
        <w:t>e</w:t>
      </w:r>
      <w:r w:rsidR="00401B8D">
        <w:t>ither Monkeys Hill or Thornton Lane</w:t>
      </w:r>
      <w:r w:rsidR="00E01619">
        <w:t xml:space="preserve">.  </w:t>
      </w:r>
    </w:p>
    <w:p w14:paraId="356AD0FC" w14:textId="10C7A2FA" w:rsidR="00510443" w:rsidRDefault="00E43DFF" w:rsidP="00DF033A">
      <w:pPr>
        <w:pStyle w:val="Style1"/>
      </w:pPr>
      <w:r>
        <w:t>Furthermore,</w:t>
      </w:r>
      <w:r w:rsidR="000B7CEF">
        <w:t xml:space="preserve"> </w:t>
      </w:r>
      <w:r w:rsidR="00680B66">
        <w:t xml:space="preserve">the Order route </w:t>
      </w:r>
      <w:r w:rsidR="0085702F">
        <w:t xml:space="preserve">appears to be a continuation of </w:t>
      </w:r>
      <w:r w:rsidR="00B90516">
        <w:t xml:space="preserve">Bridleway EE491 which runs across open ground south-east from Thornton Lane </w:t>
      </w:r>
      <w:r w:rsidR="00A54975">
        <w:t>near the junction with the Order route</w:t>
      </w:r>
      <w:r w:rsidR="00E645DD">
        <w:t xml:space="preserve"> </w:t>
      </w:r>
      <w:r w:rsidR="00B90516">
        <w:t>towards Venson Bottom and Betteshanger</w:t>
      </w:r>
      <w:r w:rsidR="00B87CD7">
        <w:t>, annotated on the tithe map as ‘Bridle Road’</w:t>
      </w:r>
      <w:r w:rsidR="0085702F">
        <w:t>.  Although the Order route is of a different character and notation</w:t>
      </w:r>
      <w:r w:rsidR="00B3730C">
        <w:t>, it is more likely than not</w:t>
      </w:r>
      <w:r w:rsidR="00B26590">
        <w:t xml:space="preserve"> that the </w:t>
      </w:r>
      <w:r w:rsidR="00592EF1">
        <w:t>Order route is of least</w:t>
      </w:r>
      <w:r w:rsidR="001B5FBF">
        <w:t xml:space="preserve"> the same</w:t>
      </w:r>
      <w:r w:rsidR="00592EF1">
        <w:t xml:space="preserve"> status</w:t>
      </w:r>
      <w:r w:rsidR="00B3730C">
        <w:t xml:space="preserve"> as</w:t>
      </w:r>
      <w:r w:rsidR="002F35F0">
        <w:t xml:space="preserve"> this public bridleway</w:t>
      </w:r>
      <w:r w:rsidR="00592EF1">
        <w:t>.</w:t>
      </w:r>
      <w:r w:rsidR="008E3ADF">
        <w:t xml:space="preserve"> </w:t>
      </w:r>
    </w:p>
    <w:p w14:paraId="7D28FF36" w14:textId="5CABBA88" w:rsidR="00C20D4A" w:rsidRDefault="00BB2AF4" w:rsidP="00815236">
      <w:pPr>
        <w:pStyle w:val="Style1"/>
      </w:pPr>
      <w:r>
        <w:t>The Canterbury Chapter Estates Map of Eastry</w:t>
      </w:r>
      <w:r w:rsidR="00264123">
        <w:t>, Tilmanstone and Worth</w:t>
      </w:r>
      <w:r w:rsidR="009F245C">
        <w:t>,</w:t>
      </w:r>
      <w:r w:rsidR="00FC05EA">
        <w:t xml:space="preserve"> prepared in 1853 </w:t>
      </w:r>
      <w:r w:rsidR="00691978">
        <w:t>for the Ecclesiastical Commissioners</w:t>
      </w:r>
      <w:r w:rsidR="00BC4FFC">
        <w:t xml:space="preserve"> in relation to the land holding of the Canterbury Chapter estates</w:t>
      </w:r>
      <w:r w:rsidR="009F245C">
        <w:t xml:space="preserve">, shows </w:t>
      </w:r>
      <w:r w:rsidR="00F71F5E">
        <w:t xml:space="preserve">a spur leading </w:t>
      </w:r>
      <w:r w:rsidR="006555C8">
        <w:t>north-west of Thornton Lane at the approximate location of point B on the Inse</w:t>
      </w:r>
      <w:r w:rsidR="0029065F">
        <w:t>t Map</w:t>
      </w:r>
      <w:r w:rsidR="00BC4FFC">
        <w:t>.</w:t>
      </w:r>
      <w:r w:rsidR="0029065F">
        <w:t xml:space="preserve">  </w:t>
      </w:r>
      <w:r w:rsidR="00E71597">
        <w:t>As with Thornton Lane,</w:t>
      </w:r>
      <w:r w:rsidR="00F47B87">
        <w:t xml:space="preserve"> a known public way,</w:t>
      </w:r>
      <w:r w:rsidR="00E71597">
        <w:t xml:space="preserve"> t</w:t>
      </w:r>
      <w:r w:rsidR="0029065F">
        <w:t>his spur appears to be coloured sien</w:t>
      </w:r>
      <w:r w:rsidR="00E71597">
        <w:t xml:space="preserve">na </w:t>
      </w:r>
      <w:r w:rsidR="00DA7820">
        <w:t xml:space="preserve">which </w:t>
      </w:r>
      <w:r w:rsidR="00F93074">
        <w:t xml:space="preserve">differentiates it from </w:t>
      </w:r>
      <w:r w:rsidR="00DD57D3">
        <w:t>the ‘</w:t>
      </w:r>
      <w:r w:rsidR="00621521">
        <w:t>T</w:t>
      </w:r>
      <w:r w:rsidR="00DD57D3">
        <w:t>enants Way</w:t>
      </w:r>
      <w:r w:rsidR="00115324">
        <w:t>’</w:t>
      </w:r>
      <w:r w:rsidR="00DD57D3">
        <w:t xml:space="preserve"> to the east of Thornton Lane and </w:t>
      </w:r>
      <w:r w:rsidR="00DA7820">
        <w:t xml:space="preserve">suggests that </w:t>
      </w:r>
      <w:r w:rsidR="00A71A83">
        <w:t xml:space="preserve">the spur </w:t>
      </w:r>
      <w:r w:rsidR="00DA7820">
        <w:t xml:space="preserve">is </w:t>
      </w:r>
      <w:r w:rsidR="00A71A83">
        <w:t>a</w:t>
      </w:r>
      <w:r w:rsidR="00251039">
        <w:t>lso a</w:t>
      </w:r>
      <w:r w:rsidR="00A71A83">
        <w:t xml:space="preserve"> </w:t>
      </w:r>
      <w:r w:rsidR="00DA7820">
        <w:t>public way</w:t>
      </w:r>
      <w:r w:rsidR="00F47B87">
        <w:t>.</w:t>
      </w:r>
    </w:p>
    <w:p w14:paraId="460181BF" w14:textId="772D017F" w:rsidR="00156FA0" w:rsidRPr="00156FA0" w:rsidRDefault="006A160C" w:rsidP="00156FA0">
      <w:pPr>
        <w:pStyle w:val="Style1"/>
        <w:numPr>
          <w:ilvl w:val="0"/>
          <w:numId w:val="0"/>
        </w:numPr>
        <w:rPr>
          <w:i/>
          <w:iCs/>
        </w:rPr>
      </w:pPr>
      <w:r>
        <w:rPr>
          <w:i/>
          <w:iCs/>
        </w:rPr>
        <w:t>Ordnance Survey (‘OS’) records</w:t>
      </w:r>
    </w:p>
    <w:p w14:paraId="5EC68009" w14:textId="08BBCCCB" w:rsidR="0011222E" w:rsidRDefault="00923D4C" w:rsidP="00815236">
      <w:pPr>
        <w:pStyle w:val="Style1"/>
      </w:pPr>
      <w:r>
        <w:t>F</w:t>
      </w:r>
      <w:r w:rsidR="00620680">
        <w:t xml:space="preserve">our editions of </w:t>
      </w:r>
      <w:r w:rsidR="006554D2">
        <w:t xml:space="preserve">the County series </w:t>
      </w:r>
      <w:r w:rsidR="008B046E">
        <w:t>OS</w:t>
      </w:r>
      <w:r w:rsidR="00156FA0">
        <w:t xml:space="preserve"> maps</w:t>
      </w:r>
      <w:r w:rsidR="005C5879">
        <w:t xml:space="preserve">, </w:t>
      </w:r>
      <w:r w:rsidR="005A5C23">
        <w:t xml:space="preserve">dating between 1872 and </w:t>
      </w:r>
      <w:r w:rsidR="005D557D">
        <w:t>1938</w:t>
      </w:r>
      <w:r w:rsidR="0059546C">
        <w:t>, and</w:t>
      </w:r>
      <w:r w:rsidR="005C5879">
        <w:t xml:space="preserve"> the </w:t>
      </w:r>
      <w:r w:rsidR="00DD70A9">
        <w:t>Popular one-inch edition</w:t>
      </w:r>
      <w:r w:rsidR="009C6597">
        <w:t xml:space="preserve"> published in 1938, have been adduced</w:t>
      </w:r>
      <w:r w:rsidR="008B046E">
        <w:t xml:space="preserve">. </w:t>
      </w:r>
      <w:r w:rsidR="00430574">
        <w:t xml:space="preserve"> </w:t>
      </w:r>
      <w:r w:rsidR="003C640A">
        <w:t>N</w:t>
      </w:r>
      <w:r w:rsidR="00C10F88">
        <w:t>o keys have been provided</w:t>
      </w:r>
      <w:r w:rsidR="00647319">
        <w:t xml:space="preserve"> for </w:t>
      </w:r>
      <w:r w:rsidR="003611D9">
        <w:t>the County series maps</w:t>
      </w:r>
      <w:r w:rsidR="00E839B6">
        <w:t xml:space="preserve"> </w:t>
      </w:r>
      <w:r w:rsidR="003C640A">
        <w:t xml:space="preserve">but </w:t>
      </w:r>
      <w:r w:rsidR="008733AC">
        <w:t>the applicant suggests</w:t>
      </w:r>
      <w:r w:rsidR="00E839B6">
        <w:t xml:space="preserve"> </w:t>
      </w:r>
      <w:r w:rsidR="00FA71C7">
        <w:t>that</w:t>
      </w:r>
      <w:r w:rsidR="00C10F88">
        <w:t xml:space="preserve"> </w:t>
      </w:r>
      <w:r w:rsidR="00E366B5">
        <w:t xml:space="preserve">all four </w:t>
      </w:r>
      <w:r w:rsidR="00343498">
        <w:t xml:space="preserve">editions </w:t>
      </w:r>
      <w:r w:rsidR="002D3434">
        <w:t xml:space="preserve">show the Order route as </w:t>
      </w:r>
      <w:r w:rsidR="00430574">
        <w:t>an unmetalled track between points A</w:t>
      </w:r>
      <w:r w:rsidR="00C41D3D">
        <w:t xml:space="preserve"> and B on the Inset Map</w:t>
      </w:r>
      <w:r w:rsidR="00155D2F">
        <w:t>.  T</w:t>
      </w:r>
      <w:r w:rsidR="00D55C5D">
        <w:t>he 4</w:t>
      </w:r>
      <w:r w:rsidR="00D55C5D" w:rsidRPr="00D55C5D">
        <w:rPr>
          <w:vertAlign w:val="superscript"/>
        </w:rPr>
        <w:t>th</w:t>
      </w:r>
      <w:r w:rsidR="00DB60D5">
        <w:rPr>
          <w:vertAlign w:val="superscript"/>
        </w:rPr>
        <w:t xml:space="preserve"> </w:t>
      </w:r>
      <w:r w:rsidR="00DD779C">
        <w:t>e</w:t>
      </w:r>
      <w:r w:rsidR="00D55C5D">
        <w:t>dition</w:t>
      </w:r>
      <w:r w:rsidR="00E047F5">
        <w:t>, however</w:t>
      </w:r>
      <w:r w:rsidR="006F200B">
        <w:t>,</w:t>
      </w:r>
      <w:r w:rsidR="00D55C5D">
        <w:t xml:space="preserve"> </w:t>
      </w:r>
      <w:r w:rsidR="00C3743B">
        <w:t xml:space="preserve">shows </w:t>
      </w:r>
      <w:r w:rsidR="00DD779C">
        <w:t>only</w:t>
      </w:r>
      <w:r w:rsidR="00A40A22">
        <w:t xml:space="preserve"> a route between the East Kent </w:t>
      </w:r>
      <w:r w:rsidR="00D058DB">
        <w:t xml:space="preserve">Mineral Light Railway, which </w:t>
      </w:r>
      <w:r w:rsidR="00CB4F2F">
        <w:t>crossed</w:t>
      </w:r>
      <w:r w:rsidR="00D058DB">
        <w:t xml:space="preserve"> </w:t>
      </w:r>
      <w:r w:rsidR="00155D2F">
        <w:t>the Order route at that time</w:t>
      </w:r>
      <w:r w:rsidR="006F200B">
        <w:t>,</w:t>
      </w:r>
      <w:r w:rsidR="00155D2F">
        <w:t xml:space="preserve"> and point B</w:t>
      </w:r>
      <w:r w:rsidR="00DD779C">
        <w:t xml:space="preserve">, with </w:t>
      </w:r>
      <w:r w:rsidR="00574C37">
        <w:t xml:space="preserve">no track </w:t>
      </w:r>
      <w:r w:rsidR="003C640A">
        <w:t xml:space="preserve">shown </w:t>
      </w:r>
      <w:r w:rsidR="00574C37">
        <w:t>between point A and the railwa</w:t>
      </w:r>
      <w:r w:rsidR="00CB4F2F">
        <w:t>y</w:t>
      </w:r>
      <w:r w:rsidR="00C41D3D">
        <w:t xml:space="preserve">. </w:t>
      </w:r>
      <w:r w:rsidR="00893922">
        <w:t xml:space="preserve">  </w:t>
      </w:r>
    </w:p>
    <w:p w14:paraId="2B70C79A" w14:textId="33F7BFDE" w:rsidR="00E97FD9" w:rsidRDefault="000B2787" w:rsidP="00507F99">
      <w:pPr>
        <w:pStyle w:val="Style1"/>
      </w:pPr>
      <w:r>
        <w:t>On the 1</w:t>
      </w:r>
      <w:r w:rsidRPr="00262856">
        <w:rPr>
          <w:vertAlign w:val="superscript"/>
        </w:rPr>
        <w:t>st</w:t>
      </w:r>
      <w:r>
        <w:t xml:space="preserve"> Edition the Order route is not shaded as are Monkeys Hill and Thornton Lane but this does not disprove the claimed status of the Order route</w:t>
      </w:r>
      <w:r w:rsidR="00D927A0">
        <w:t>.</w:t>
      </w:r>
      <w:r>
        <w:t xml:space="preserve"> </w:t>
      </w:r>
      <w:r w:rsidR="00EA1930">
        <w:t xml:space="preserve">Whilst </w:t>
      </w:r>
      <w:r w:rsidR="00115324">
        <w:t xml:space="preserve">the applicant contends </w:t>
      </w:r>
      <w:r w:rsidR="009759D4">
        <w:t>otherwise,</w:t>
      </w:r>
      <w:r w:rsidR="00D316EA">
        <w:t xml:space="preserve"> </w:t>
      </w:r>
      <w:r w:rsidR="009759D4">
        <w:t>t</w:t>
      </w:r>
      <w:r w:rsidR="004F1E11">
        <w:t xml:space="preserve">he </w:t>
      </w:r>
      <w:r w:rsidR="009A4D98">
        <w:t xml:space="preserve">inclusion of spot heights </w:t>
      </w:r>
      <w:r w:rsidR="0016782D">
        <w:t xml:space="preserve">and </w:t>
      </w:r>
      <w:r w:rsidR="00D927A0">
        <w:t xml:space="preserve">/ or </w:t>
      </w:r>
      <w:r w:rsidR="007F68FF">
        <w:t xml:space="preserve">bench marks </w:t>
      </w:r>
      <w:r w:rsidR="00507463">
        <w:t xml:space="preserve">are not indicative or proof of a public right of way. </w:t>
      </w:r>
      <w:r w:rsidR="009A4D98">
        <w:t xml:space="preserve"> </w:t>
      </w:r>
      <w:r w:rsidR="00893922">
        <w:t>On th</w:t>
      </w:r>
      <w:r w:rsidR="00DF6F49">
        <w:t>e 2</w:t>
      </w:r>
      <w:r w:rsidR="00DF6F49" w:rsidRPr="00574593">
        <w:rPr>
          <w:vertAlign w:val="superscript"/>
        </w:rPr>
        <w:t>nd</w:t>
      </w:r>
      <w:r w:rsidR="00DF6F49">
        <w:t xml:space="preserve"> </w:t>
      </w:r>
      <w:r w:rsidR="00A770F4">
        <w:t>E</w:t>
      </w:r>
      <w:r w:rsidR="00DF6F49">
        <w:t>dition</w:t>
      </w:r>
      <w:r w:rsidR="003C0F46">
        <w:t xml:space="preserve"> map the </w:t>
      </w:r>
      <w:r w:rsidR="00AE50DD">
        <w:t>O</w:t>
      </w:r>
      <w:r w:rsidR="003C0F46">
        <w:t>rder route is annotated as ‘F</w:t>
      </w:r>
      <w:r w:rsidR="00BB140D">
        <w:t>.</w:t>
      </w:r>
      <w:r w:rsidR="003C0F46">
        <w:t>P</w:t>
      </w:r>
      <w:r w:rsidR="00BB140D">
        <w:t>.</w:t>
      </w:r>
      <w:r w:rsidR="003C0F46">
        <w:t>’</w:t>
      </w:r>
      <w:r w:rsidR="00BB140D">
        <w:t xml:space="preserve"> (footpath)</w:t>
      </w:r>
      <w:r w:rsidR="0011222E">
        <w:t>, which</w:t>
      </w:r>
      <w:r w:rsidR="00A85FAA">
        <w:t xml:space="preserve"> is confirmation of the physical existence of the route </w:t>
      </w:r>
      <w:r w:rsidR="006F0F17">
        <w:t>between points A and B</w:t>
      </w:r>
      <w:r w:rsidR="007053B2">
        <w:t xml:space="preserve"> and </w:t>
      </w:r>
      <w:r w:rsidR="008D32A6">
        <w:t xml:space="preserve">some evidence of </w:t>
      </w:r>
      <w:r w:rsidR="007053B2">
        <w:t>its public status</w:t>
      </w:r>
      <w:r w:rsidR="00155766">
        <w:t xml:space="preserve">.  The </w:t>
      </w:r>
      <w:r w:rsidR="00E442E0">
        <w:t xml:space="preserve">annotation </w:t>
      </w:r>
      <w:r w:rsidR="00DD198B">
        <w:t xml:space="preserve">as F.P. may </w:t>
      </w:r>
      <w:r w:rsidR="00BC0452">
        <w:t>indicat</w:t>
      </w:r>
      <w:r w:rsidR="00574593">
        <w:t>e</w:t>
      </w:r>
      <w:r w:rsidR="00BC0452">
        <w:t xml:space="preserve"> that the surveyor did not, at the time, see cause to record </w:t>
      </w:r>
      <w:r w:rsidR="00CA7BFA">
        <w:t>the Order route as a bridleway</w:t>
      </w:r>
      <w:r w:rsidR="00DD198B">
        <w:t xml:space="preserve"> rather than denial of bridleway status</w:t>
      </w:r>
      <w:r w:rsidR="00CA7BFA">
        <w:t>.</w:t>
      </w:r>
      <w:r w:rsidR="00E213DC">
        <w:t xml:space="preserve">  The route is not annotated on the 3</w:t>
      </w:r>
      <w:r w:rsidR="00E213DC" w:rsidRPr="00E213DC">
        <w:rPr>
          <w:vertAlign w:val="superscript"/>
        </w:rPr>
        <w:t>rd</w:t>
      </w:r>
      <w:r w:rsidR="00E213DC">
        <w:t xml:space="preserve"> and 4</w:t>
      </w:r>
      <w:r w:rsidR="00E213DC" w:rsidRPr="00E213DC">
        <w:rPr>
          <w:vertAlign w:val="superscript"/>
        </w:rPr>
        <w:t>th</w:t>
      </w:r>
      <w:r w:rsidR="00E213DC">
        <w:t xml:space="preserve"> Editions</w:t>
      </w:r>
      <w:r w:rsidR="00C36F07">
        <w:t>.</w:t>
      </w:r>
    </w:p>
    <w:p w14:paraId="3950B613" w14:textId="0EDCEAF3" w:rsidR="00156FA0" w:rsidRDefault="00980F70" w:rsidP="00A23FFB">
      <w:pPr>
        <w:pStyle w:val="Style1"/>
      </w:pPr>
      <w:r>
        <w:lastRenderedPageBreak/>
        <w:t xml:space="preserve">The </w:t>
      </w:r>
      <w:r w:rsidR="004146DB">
        <w:t xml:space="preserve">Popular Edition </w:t>
      </w:r>
      <w:r w:rsidR="00961A25">
        <w:t xml:space="preserve">shows the Order route as a pecked line between points A and B on the Inset Map, </w:t>
      </w:r>
      <w:r w:rsidR="008D2490">
        <w:t xml:space="preserve">which the key identifies as ‘ Bridle and Footpaths’.  </w:t>
      </w:r>
      <w:r w:rsidR="005B5834">
        <w:t>However, since the late 19</w:t>
      </w:r>
      <w:r w:rsidR="005B5834" w:rsidRPr="005D6F41">
        <w:rPr>
          <w:vertAlign w:val="superscript"/>
        </w:rPr>
        <w:t>th</w:t>
      </w:r>
      <w:r w:rsidR="005B5834">
        <w:t xml:space="preserve"> century OS maps have carried a disclaimer that tracks and paths shown provide no evidence of the existence of a public right of way.</w:t>
      </w:r>
      <w:r w:rsidR="00E92BC5">
        <w:t xml:space="preserve">  The </w:t>
      </w:r>
      <w:r w:rsidR="00A069D2">
        <w:t xml:space="preserve">OS maps </w:t>
      </w:r>
      <w:r w:rsidR="00AB1A74">
        <w:t xml:space="preserve">therefore provide </w:t>
      </w:r>
      <w:r w:rsidR="00A069D2">
        <w:t>evidence</w:t>
      </w:r>
      <w:r w:rsidR="00AB1A74">
        <w:t xml:space="preserve"> of the existence of a way </w:t>
      </w:r>
      <w:r w:rsidR="0076312E">
        <w:t xml:space="preserve">on the Order route but is of limited weight as </w:t>
      </w:r>
      <w:r w:rsidR="005D495C">
        <w:t>regards</w:t>
      </w:r>
      <w:r w:rsidR="0076312E">
        <w:t xml:space="preserve"> its status</w:t>
      </w:r>
      <w:r w:rsidR="00CA350E">
        <w:t xml:space="preserve"> and </w:t>
      </w:r>
      <w:r w:rsidR="00FA2296">
        <w:t xml:space="preserve">user </w:t>
      </w:r>
      <w:r w:rsidR="00CA350E">
        <w:t>rights</w:t>
      </w:r>
      <w:r w:rsidR="00716089">
        <w:t>.</w:t>
      </w:r>
      <w:r w:rsidR="00A069D2">
        <w:t xml:space="preserve"> </w:t>
      </w:r>
    </w:p>
    <w:p w14:paraId="5E5F35AF" w14:textId="00D80494" w:rsidR="00911890" w:rsidRPr="00911890" w:rsidRDefault="00911890" w:rsidP="00911890">
      <w:pPr>
        <w:pStyle w:val="Style1"/>
        <w:numPr>
          <w:ilvl w:val="0"/>
          <w:numId w:val="0"/>
        </w:numPr>
        <w:rPr>
          <w:i/>
          <w:iCs/>
        </w:rPr>
      </w:pPr>
      <w:r>
        <w:rPr>
          <w:i/>
          <w:iCs/>
        </w:rPr>
        <w:t>East Kent Mineral (Light) Rail</w:t>
      </w:r>
      <w:r w:rsidR="00711FA7">
        <w:rPr>
          <w:i/>
          <w:iCs/>
        </w:rPr>
        <w:t>way</w:t>
      </w:r>
      <w:r w:rsidR="00EA2CBB">
        <w:rPr>
          <w:i/>
          <w:iCs/>
        </w:rPr>
        <w:t xml:space="preserve"> records</w:t>
      </w:r>
    </w:p>
    <w:p w14:paraId="2AE32982" w14:textId="061E1A03" w:rsidR="00FF6E87" w:rsidRDefault="008C26EF" w:rsidP="000131B9">
      <w:pPr>
        <w:pStyle w:val="Style1"/>
      </w:pPr>
      <w:r>
        <w:t>The Eas</w:t>
      </w:r>
      <w:r w:rsidR="00481AC6">
        <w:t>t Kent Mineral (Light) Railway</w:t>
      </w:r>
      <w:r w:rsidR="00A07A89">
        <w:t xml:space="preserve"> (EK</w:t>
      </w:r>
      <w:r w:rsidR="00413D7F">
        <w:t xml:space="preserve">MLR) </w:t>
      </w:r>
      <w:r w:rsidR="00481AC6">
        <w:t>was authorised under the Light Railways Act 1896</w:t>
      </w:r>
      <w:r w:rsidR="00E67F11">
        <w:t xml:space="preserve"> which required the deposition of p</w:t>
      </w:r>
      <w:r w:rsidR="00C2532E">
        <w:t>l</w:t>
      </w:r>
      <w:r w:rsidR="00E67F11">
        <w:t>ans and books of reference in connection with a submission to the</w:t>
      </w:r>
      <w:r w:rsidR="00C2532E">
        <w:t xml:space="preserve"> Board of Trade </w:t>
      </w:r>
      <w:r w:rsidR="00711FA7">
        <w:t>seeking authorisation under the Act.</w:t>
      </w:r>
      <w:r w:rsidR="005B57BB">
        <w:t xml:space="preserve">  </w:t>
      </w:r>
      <w:r w:rsidR="00CF5959">
        <w:t xml:space="preserve">The plan </w:t>
      </w:r>
      <w:r w:rsidR="00BB28E9">
        <w:t>for the EK</w:t>
      </w:r>
      <w:r w:rsidR="008924A7">
        <w:t xml:space="preserve">MLR </w:t>
      </w:r>
      <w:r w:rsidR="00B054AE">
        <w:t>shows the Order route with a double pecked line between points A and B on the Inset Ma</w:t>
      </w:r>
      <w:r w:rsidR="00094A6F">
        <w:t>p.  T</w:t>
      </w:r>
      <w:r w:rsidR="00C65858">
        <w:t xml:space="preserve">he Book of Reference </w:t>
      </w:r>
      <w:r w:rsidR="00511332">
        <w:t>records</w:t>
      </w:r>
      <w:r w:rsidR="003A5952">
        <w:t xml:space="preserve"> that the Order route is a </w:t>
      </w:r>
      <w:r w:rsidR="00511332">
        <w:t>‘</w:t>
      </w:r>
      <w:r w:rsidR="00A1545A">
        <w:t xml:space="preserve">Public </w:t>
      </w:r>
      <w:r w:rsidR="003A5952">
        <w:t>bridle</w:t>
      </w:r>
      <w:r w:rsidR="00A1545A">
        <w:t xml:space="preserve"> road’</w:t>
      </w:r>
      <w:r w:rsidR="002B55DF">
        <w:t xml:space="preserve"> in the ownership and occupation of Eastry Rural District Council</w:t>
      </w:r>
      <w:r w:rsidR="000F7A38">
        <w:t xml:space="preserve"> and </w:t>
      </w:r>
      <w:r w:rsidR="00075C41">
        <w:t xml:space="preserve">as </w:t>
      </w:r>
      <w:r w:rsidR="000F7A38">
        <w:t>requiring a level crossing</w:t>
      </w:r>
      <w:r w:rsidR="003A5952">
        <w:t>.</w:t>
      </w:r>
      <w:r w:rsidR="00E33E36">
        <w:t xml:space="preserve">  </w:t>
      </w:r>
      <w:r w:rsidR="00EB1B59">
        <w:t>This</w:t>
      </w:r>
      <w:r w:rsidR="007E1F39">
        <w:t xml:space="preserve"> </w:t>
      </w:r>
      <w:r w:rsidR="000C56AC">
        <w:t xml:space="preserve">crossing </w:t>
      </w:r>
      <w:r w:rsidR="007E1F39">
        <w:t>is</w:t>
      </w:r>
      <w:r w:rsidR="000C56AC">
        <w:t xml:space="preserve"> shown on </w:t>
      </w:r>
      <w:r w:rsidR="00A5701F">
        <w:t>an RAF aerial photograph of 1946.</w:t>
      </w:r>
    </w:p>
    <w:p w14:paraId="129C118C" w14:textId="4E15E569" w:rsidR="00E956ED" w:rsidRDefault="004E49AC" w:rsidP="000131B9">
      <w:pPr>
        <w:pStyle w:val="Style1"/>
      </w:pPr>
      <w:r>
        <w:t>I</w:t>
      </w:r>
      <w:r w:rsidR="00727A71">
        <w:t xml:space="preserve">n several applications for </w:t>
      </w:r>
      <w:r w:rsidR="009E0393">
        <w:t xml:space="preserve">Definitive Map Modification </w:t>
      </w:r>
      <w:r w:rsidR="00D851F3">
        <w:t>O</w:t>
      </w:r>
      <w:r w:rsidR="009E0393">
        <w:t>rders,</w:t>
      </w:r>
      <w:r w:rsidR="00D851F3">
        <w:t xml:space="preserve"> the </w:t>
      </w:r>
      <w:r w:rsidR="00ED18C4">
        <w:t>applicant</w:t>
      </w:r>
      <w:r w:rsidR="00D851F3">
        <w:t xml:space="preserve"> has concluded that the East Kent Light Railway surveys consi</w:t>
      </w:r>
      <w:r w:rsidR="00D86E08">
        <w:t xml:space="preserve">stently overlooked or under-recorded rights of way.  </w:t>
      </w:r>
      <w:r w:rsidR="00ED0AB9">
        <w:t>These include</w:t>
      </w:r>
      <w:r w:rsidR="001C6A00">
        <w:t xml:space="preserve"> the </w:t>
      </w:r>
      <w:r w:rsidR="0085498B">
        <w:t>nearby</w:t>
      </w:r>
      <w:r w:rsidR="001C6A00">
        <w:t xml:space="preserve"> crossing</w:t>
      </w:r>
      <w:r w:rsidR="0085498B">
        <w:t>s</w:t>
      </w:r>
      <w:r w:rsidR="001C6A00">
        <w:t xml:space="preserve"> of Black Lane (bridleway EE488) </w:t>
      </w:r>
      <w:r w:rsidR="00F30898">
        <w:t xml:space="preserve">and </w:t>
      </w:r>
      <w:r w:rsidR="00B458A7">
        <w:t>Bywa</w:t>
      </w:r>
      <w:r w:rsidR="0009457D">
        <w:t>y</w:t>
      </w:r>
      <w:r w:rsidR="00B458A7">
        <w:t xml:space="preserve"> </w:t>
      </w:r>
      <w:r w:rsidR="007361CD">
        <w:t>O</w:t>
      </w:r>
      <w:r w:rsidR="00B458A7">
        <w:t>pen to All Traffic EE</w:t>
      </w:r>
      <w:r w:rsidR="0009457D">
        <w:t xml:space="preserve">109 </w:t>
      </w:r>
      <w:r w:rsidR="00ED444C">
        <w:t xml:space="preserve">which </w:t>
      </w:r>
      <w:r w:rsidR="0085498B">
        <w:t xml:space="preserve">were recorded as a public footpath and </w:t>
      </w:r>
      <w:r w:rsidR="00ED444C">
        <w:t>as a public bridleway</w:t>
      </w:r>
      <w:r w:rsidR="007F58A1">
        <w:t xml:space="preserve"> respectively</w:t>
      </w:r>
      <w:r w:rsidR="00ED444C">
        <w:t>.</w:t>
      </w:r>
      <w:r w:rsidR="0009457D">
        <w:t xml:space="preserve"> </w:t>
      </w:r>
      <w:r w:rsidR="00ED444C">
        <w:t xml:space="preserve"> </w:t>
      </w:r>
      <w:r w:rsidR="00D86E08">
        <w:t>However</w:t>
      </w:r>
      <w:r w:rsidR="00EB1654">
        <w:t xml:space="preserve">, these examples </w:t>
      </w:r>
      <w:r w:rsidR="00EB2FC9">
        <w:t>suggest that the surveyor</w:t>
      </w:r>
      <w:r w:rsidR="00B00CC5">
        <w:t xml:space="preserve"> was more likely to </w:t>
      </w:r>
      <w:r w:rsidR="001332F2">
        <w:t xml:space="preserve">omit or under-record </w:t>
      </w:r>
      <w:r w:rsidR="00E72F59">
        <w:t>a right of way rather than identify a non-existent right of way</w:t>
      </w:r>
      <w:r w:rsidR="00537171">
        <w:t xml:space="preserve">, which would have been consistent with the aim of keeping </w:t>
      </w:r>
      <w:r w:rsidR="00146E9D">
        <w:t xml:space="preserve">the </w:t>
      </w:r>
      <w:r w:rsidR="00537171">
        <w:t xml:space="preserve">costs </w:t>
      </w:r>
      <w:r w:rsidR="00146E9D">
        <w:t xml:space="preserve">of the railway </w:t>
      </w:r>
      <w:r w:rsidR="00537171">
        <w:t>to a minimum.</w:t>
      </w:r>
      <w:r w:rsidR="005D495C">
        <w:t xml:space="preserve">  I therefore </w:t>
      </w:r>
      <w:r w:rsidR="00A07A89">
        <w:t xml:space="preserve">give substantial weight to the </w:t>
      </w:r>
      <w:r w:rsidR="00413D7F">
        <w:t xml:space="preserve">EKMLR </w:t>
      </w:r>
      <w:r w:rsidR="00976F6A">
        <w:t>documentation</w:t>
      </w:r>
      <w:r w:rsidR="00413D7F">
        <w:t>.</w:t>
      </w:r>
      <w:r w:rsidR="00A07A89">
        <w:t xml:space="preserve"> </w:t>
      </w:r>
    </w:p>
    <w:p w14:paraId="24664A0F" w14:textId="530A3E6C" w:rsidR="00BB342C" w:rsidRDefault="00E956ED" w:rsidP="00E956ED">
      <w:pPr>
        <w:pStyle w:val="Style1"/>
        <w:numPr>
          <w:ilvl w:val="0"/>
          <w:numId w:val="0"/>
        </w:numPr>
      </w:pPr>
      <w:r>
        <w:rPr>
          <w:i/>
          <w:iCs/>
        </w:rPr>
        <w:t>Finance Act records</w:t>
      </w:r>
    </w:p>
    <w:p w14:paraId="6F1C4919" w14:textId="15D2B31F" w:rsidR="00C9127B" w:rsidRDefault="00E956ED" w:rsidP="000131B9">
      <w:pPr>
        <w:pStyle w:val="Style1"/>
      </w:pPr>
      <w:r>
        <w:t xml:space="preserve">The </w:t>
      </w:r>
      <w:r w:rsidR="008F4122">
        <w:t>191</w:t>
      </w:r>
      <w:r w:rsidR="005B5347">
        <w:t>0</w:t>
      </w:r>
      <w:r w:rsidR="008F4122">
        <w:t xml:space="preserve"> </w:t>
      </w:r>
      <w:r w:rsidR="00B83C79">
        <w:t>Finance Act</w:t>
      </w:r>
      <w:r w:rsidR="00332529">
        <w:t xml:space="preserve"> </w:t>
      </w:r>
      <w:r>
        <w:t xml:space="preserve">map </w:t>
      </w:r>
      <w:r w:rsidR="00332529">
        <w:t xml:space="preserve">appears to show </w:t>
      </w:r>
      <w:r>
        <w:t>the Order route</w:t>
      </w:r>
      <w:r w:rsidR="00537171">
        <w:t xml:space="preserve"> </w:t>
      </w:r>
      <w:r w:rsidR="00332529">
        <w:t xml:space="preserve">colour-washed </w:t>
      </w:r>
      <w:r w:rsidR="006441E0">
        <w:t xml:space="preserve">as part of </w:t>
      </w:r>
      <w:r w:rsidR="00DE4A74">
        <w:t>hereditament 134 Middle and Lower Heronden Farm</w:t>
      </w:r>
      <w:r w:rsidR="00332529">
        <w:t xml:space="preserve"> rather than </w:t>
      </w:r>
      <w:r w:rsidR="00EF626A">
        <w:t xml:space="preserve">uncoloured </w:t>
      </w:r>
      <w:r w:rsidR="006354EA">
        <w:t>like</w:t>
      </w:r>
      <w:r w:rsidR="00EF626A">
        <w:t xml:space="preserve"> </w:t>
      </w:r>
      <w:r w:rsidR="00040362">
        <w:t>Monkeys Hill and Th</w:t>
      </w:r>
      <w:r w:rsidR="00DF7F8B">
        <w:t>o</w:t>
      </w:r>
      <w:r w:rsidR="00040362">
        <w:t>rnton Lane</w:t>
      </w:r>
      <w:r w:rsidR="00DE4A74">
        <w:t>.</w:t>
      </w:r>
      <w:r w:rsidR="0091573F">
        <w:t xml:space="preserve">  </w:t>
      </w:r>
      <w:r w:rsidR="00567E43">
        <w:t>D</w:t>
      </w:r>
      <w:r w:rsidR="006A14E1">
        <w:t xml:space="preserve">iscounts </w:t>
      </w:r>
      <w:r w:rsidR="00E23625">
        <w:t xml:space="preserve">from the valuation </w:t>
      </w:r>
      <w:r w:rsidR="006A14E1">
        <w:t xml:space="preserve">could be </w:t>
      </w:r>
      <w:r w:rsidR="00E23625">
        <w:t xml:space="preserve">claimed </w:t>
      </w:r>
      <w:r w:rsidR="00BB5D9A">
        <w:t xml:space="preserve">for </w:t>
      </w:r>
      <w:r w:rsidR="00E23625">
        <w:t xml:space="preserve">land crossed by footpaths </w:t>
      </w:r>
      <w:r w:rsidR="007D0BBC">
        <w:t>or bridleways</w:t>
      </w:r>
      <w:r w:rsidR="0091573F">
        <w:t xml:space="preserve"> but</w:t>
      </w:r>
      <w:r w:rsidR="007D0BBC">
        <w:t xml:space="preserve"> no deductions are recorded for rights of way i</w:t>
      </w:r>
      <w:r w:rsidR="00FB656E">
        <w:t>n the field book for this hereditament</w:t>
      </w:r>
      <w:r w:rsidR="00CC243C">
        <w:t xml:space="preserve">.  </w:t>
      </w:r>
    </w:p>
    <w:p w14:paraId="6C310AAD" w14:textId="31FE25F9" w:rsidR="0091573F" w:rsidRDefault="0091573F" w:rsidP="00B30F0D">
      <w:pPr>
        <w:pStyle w:val="Style1"/>
      </w:pPr>
      <w:r>
        <w:t xml:space="preserve">Whilst </w:t>
      </w:r>
      <w:r w:rsidR="00D92198">
        <w:t>a landowner</w:t>
      </w:r>
      <w:r>
        <w:t xml:space="preserve"> </w:t>
      </w:r>
      <w:r w:rsidR="0098326C">
        <w:t xml:space="preserve">might </w:t>
      </w:r>
      <w:r w:rsidR="00D92198">
        <w:t>be</w:t>
      </w:r>
      <w:r w:rsidR="0098326C">
        <w:t xml:space="preserve"> expected </w:t>
      </w:r>
      <w:r w:rsidR="00D92198">
        <w:t>to</w:t>
      </w:r>
      <w:r w:rsidR="00D53FAF">
        <w:t xml:space="preserve"> claim a deduction in value </w:t>
      </w:r>
      <w:r w:rsidR="00203E9D">
        <w:t>this was not an obligation</w:t>
      </w:r>
      <w:r w:rsidR="004171B4">
        <w:t xml:space="preserve"> and the </w:t>
      </w:r>
      <w:r w:rsidR="00A51A60">
        <w:t>OMA</w:t>
      </w:r>
      <w:r w:rsidR="004171B4">
        <w:t xml:space="preserve"> suggests reasons </w:t>
      </w:r>
      <w:r w:rsidR="005F4B91">
        <w:t xml:space="preserve">why a </w:t>
      </w:r>
      <w:r w:rsidR="0047140A">
        <w:t xml:space="preserve">deduction for a right of way might not be claimed.  </w:t>
      </w:r>
      <w:r w:rsidR="00B02786">
        <w:t>Thus the absence of</w:t>
      </w:r>
      <w:r w:rsidR="00CD709B">
        <w:t xml:space="preserve"> any </w:t>
      </w:r>
      <w:r w:rsidR="00777F7C">
        <w:t xml:space="preserve">deduction </w:t>
      </w:r>
      <w:r w:rsidR="00675487">
        <w:t xml:space="preserve">for </w:t>
      </w:r>
      <w:r w:rsidR="00CD709B">
        <w:t xml:space="preserve">hereditament 134 </w:t>
      </w:r>
      <w:r w:rsidR="00BC6BDD">
        <w:t>weighs against the</w:t>
      </w:r>
      <w:r w:rsidR="004F18A2">
        <w:t xml:space="preserve"> Order </w:t>
      </w:r>
      <w:r w:rsidR="002D1E45">
        <w:t xml:space="preserve">in a balance of probability </w:t>
      </w:r>
      <w:r w:rsidR="004F18A2">
        <w:t xml:space="preserve">but </w:t>
      </w:r>
      <w:r w:rsidR="006A0DFB">
        <w:t>is not co</w:t>
      </w:r>
      <w:r w:rsidR="00777F7C">
        <w:t>ncl</w:t>
      </w:r>
      <w:r w:rsidR="006A0DFB">
        <w:t xml:space="preserve">usive </w:t>
      </w:r>
      <w:r w:rsidR="00B30F0D">
        <w:t xml:space="preserve">evidence that the Order route is </w:t>
      </w:r>
      <w:r w:rsidR="00DD3640">
        <w:t xml:space="preserve">not </w:t>
      </w:r>
      <w:r w:rsidR="00B30F0D">
        <w:t>a public right of way</w:t>
      </w:r>
      <w:r w:rsidR="00216D6E">
        <w:t xml:space="preserve">.  </w:t>
      </w:r>
    </w:p>
    <w:p w14:paraId="2DF6576F" w14:textId="6D0FCC9B" w:rsidR="00792901" w:rsidRPr="00792901" w:rsidRDefault="00792901" w:rsidP="00792901">
      <w:pPr>
        <w:pStyle w:val="Style1"/>
        <w:numPr>
          <w:ilvl w:val="0"/>
          <w:numId w:val="0"/>
        </w:numPr>
        <w:rPr>
          <w:i/>
          <w:iCs/>
        </w:rPr>
      </w:pPr>
      <w:r>
        <w:rPr>
          <w:i/>
          <w:iCs/>
        </w:rPr>
        <w:t>Other records</w:t>
      </w:r>
    </w:p>
    <w:p w14:paraId="59FDA853" w14:textId="42AB1887" w:rsidR="00573D05" w:rsidRDefault="00392443" w:rsidP="000E5E58">
      <w:pPr>
        <w:pStyle w:val="Style1"/>
      </w:pPr>
      <w:r>
        <w:t xml:space="preserve">The </w:t>
      </w:r>
      <w:r w:rsidR="00825016">
        <w:t xml:space="preserve">1904 Edition of </w:t>
      </w:r>
      <w:r>
        <w:t xml:space="preserve">Bartholomew’s map </w:t>
      </w:r>
      <w:r w:rsidR="00825016">
        <w:t xml:space="preserve">does not show the Order route, but it is </w:t>
      </w:r>
      <w:r w:rsidR="00405C00">
        <w:t>shown on the 1922 and 1953 Editions.</w:t>
      </w:r>
      <w:r w:rsidR="00C36657">
        <w:t xml:space="preserve">  </w:t>
      </w:r>
      <w:r w:rsidR="00853A13">
        <w:t>W</w:t>
      </w:r>
      <w:r w:rsidR="005C5D40">
        <w:t>hilst it is unlikely that an entirely private road</w:t>
      </w:r>
      <w:r w:rsidR="00F840BB">
        <w:t xml:space="preserve"> would have been depicted on successive editions given the likely feedback from cyclists</w:t>
      </w:r>
      <w:r w:rsidR="000020BB">
        <w:t xml:space="preserve">, the </w:t>
      </w:r>
      <w:r w:rsidR="00C4236E">
        <w:t xml:space="preserve">maps carry a disclaimer that the representation of a road or footpath </w:t>
      </w:r>
      <w:r w:rsidR="001F2AAD">
        <w:t xml:space="preserve">is no evidence of the existence of a right of way. </w:t>
      </w:r>
      <w:r w:rsidR="00792901">
        <w:t xml:space="preserve"> The maps are therefore of limited value in </w:t>
      </w:r>
      <w:r w:rsidR="005D7286">
        <w:t>corroborating the Order route as a public bridleway.</w:t>
      </w:r>
      <w:r w:rsidR="001F2AAD">
        <w:t xml:space="preserve"> </w:t>
      </w:r>
      <w:r w:rsidR="00825016">
        <w:t xml:space="preserve"> </w:t>
      </w:r>
      <w:r>
        <w:t xml:space="preserve"> </w:t>
      </w:r>
      <w:r w:rsidR="002224A5">
        <w:t xml:space="preserve">A composite </w:t>
      </w:r>
      <w:r w:rsidR="000A46AD">
        <w:t xml:space="preserve">HM </w:t>
      </w:r>
      <w:r w:rsidR="00091810">
        <w:t>Land Registry</w:t>
      </w:r>
      <w:r w:rsidR="002224A5">
        <w:t xml:space="preserve"> plan provided by the </w:t>
      </w:r>
      <w:r w:rsidR="00A51A60">
        <w:t>applicant</w:t>
      </w:r>
      <w:r w:rsidR="002224A5">
        <w:t xml:space="preserve"> shows </w:t>
      </w:r>
      <w:r w:rsidR="00F25654">
        <w:t xml:space="preserve">the boundaries to two titles which abut the Order route.  With the exception of </w:t>
      </w:r>
      <w:r w:rsidR="00585018">
        <w:t xml:space="preserve">that part </w:t>
      </w:r>
      <w:r w:rsidR="00A56192">
        <w:t>comprised in the former course of the East Kent Mineral (Light) Rail</w:t>
      </w:r>
      <w:r w:rsidR="008A59ED">
        <w:t xml:space="preserve">way the </w:t>
      </w:r>
      <w:r w:rsidR="00017A75">
        <w:t>O</w:t>
      </w:r>
      <w:r w:rsidR="008A59ED">
        <w:t>rder route</w:t>
      </w:r>
      <w:r w:rsidR="00017A75">
        <w:t xml:space="preserve"> is excluded from any registered title to the land. </w:t>
      </w:r>
    </w:p>
    <w:p w14:paraId="0C34BBA9" w14:textId="15A791C1" w:rsidR="00091810" w:rsidRDefault="005566F7" w:rsidP="00D26C38">
      <w:pPr>
        <w:pStyle w:val="Style1"/>
      </w:pPr>
      <w:r>
        <w:lastRenderedPageBreak/>
        <w:t xml:space="preserve">It is unlikely that this narrow strip of land </w:t>
      </w:r>
      <w:r w:rsidR="003562A5">
        <w:t xml:space="preserve">should be held in separate title yet remain unregistered </w:t>
      </w:r>
      <w:r w:rsidR="006827BD">
        <w:t xml:space="preserve">given that first registration of title </w:t>
      </w:r>
      <w:r w:rsidR="00BF5700">
        <w:t xml:space="preserve">became compulsory in the area in January 1961.  </w:t>
      </w:r>
      <w:r w:rsidR="009520E5">
        <w:t>I</w:t>
      </w:r>
      <w:r w:rsidR="009C60D7">
        <w:t>t is</w:t>
      </w:r>
      <w:r w:rsidR="009520E5">
        <w:t xml:space="preserve"> therefore more</w:t>
      </w:r>
      <w:r w:rsidR="0064181B">
        <w:t xml:space="preserve"> likely</w:t>
      </w:r>
      <w:r w:rsidR="009520E5">
        <w:t xml:space="preserve"> that </w:t>
      </w:r>
      <w:r w:rsidR="00B70FEA">
        <w:t>the ‘</w:t>
      </w:r>
      <w:r w:rsidR="00B70FEA" w:rsidRPr="00573D05">
        <w:rPr>
          <w:i/>
          <w:iCs/>
        </w:rPr>
        <w:t>ad medium filum viae</w:t>
      </w:r>
      <w:r w:rsidR="00B70FEA">
        <w:t xml:space="preserve">’ </w:t>
      </w:r>
      <w:r w:rsidR="00900D32">
        <w:t xml:space="preserve">rule applies; that the owner of land </w:t>
      </w:r>
      <w:r w:rsidR="00B216C3">
        <w:t xml:space="preserve">which abuts a public or private highway </w:t>
      </w:r>
      <w:r w:rsidR="00955CD1">
        <w:t xml:space="preserve">also owns the soil of the adjoining highway up to the centre line.  </w:t>
      </w:r>
      <w:r w:rsidR="006128B9">
        <w:t xml:space="preserve">The Land Registry evidence is </w:t>
      </w:r>
      <w:r w:rsidR="0079632A">
        <w:t>thus</w:t>
      </w:r>
      <w:r w:rsidR="006128B9">
        <w:t xml:space="preserve"> </w:t>
      </w:r>
      <w:r w:rsidR="00E71FCE">
        <w:t>indicative of</w:t>
      </w:r>
      <w:r w:rsidR="00AD4F68">
        <w:t xml:space="preserve"> a public way</w:t>
      </w:r>
      <w:r w:rsidR="004A7D0A">
        <w:t xml:space="preserve"> but</w:t>
      </w:r>
      <w:r w:rsidR="00E71FCE">
        <w:t xml:space="preserve"> </w:t>
      </w:r>
      <w:r w:rsidR="00DE3EF4">
        <w:t xml:space="preserve">is </w:t>
      </w:r>
      <w:r w:rsidR="004A7D0A">
        <w:t>o</w:t>
      </w:r>
      <w:r w:rsidR="0000355F">
        <w:t>f limited weight.</w:t>
      </w:r>
    </w:p>
    <w:p w14:paraId="3055A92E" w14:textId="4A66BA35" w:rsidR="00217E7B" w:rsidRDefault="00C20D4A" w:rsidP="00C20D4A">
      <w:pPr>
        <w:pStyle w:val="Style1"/>
        <w:numPr>
          <w:ilvl w:val="0"/>
          <w:numId w:val="0"/>
        </w:numPr>
      </w:pPr>
      <w:r>
        <w:rPr>
          <w:i/>
          <w:iCs/>
        </w:rPr>
        <w:t>Consideration of the evidence</w:t>
      </w:r>
      <w:r w:rsidR="00F47B87">
        <w:t xml:space="preserve">  </w:t>
      </w:r>
    </w:p>
    <w:p w14:paraId="74969346" w14:textId="328F5D79" w:rsidR="00BA7632" w:rsidRDefault="00B472A0" w:rsidP="00C20D4A">
      <w:pPr>
        <w:pStyle w:val="Style1"/>
      </w:pPr>
      <w:r>
        <w:t xml:space="preserve">The </w:t>
      </w:r>
      <w:r w:rsidR="00DF72AD">
        <w:t>C</w:t>
      </w:r>
      <w:r>
        <w:t xml:space="preserve">ounty </w:t>
      </w:r>
      <w:r w:rsidR="00DF72AD">
        <w:t>M</w:t>
      </w:r>
      <w:r>
        <w:t xml:space="preserve">aps </w:t>
      </w:r>
      <w:r w:rsidR="00A52626">
        <w:t xml:space="preserve">indicate </w:t>
      </w:r>
      <w:r w:rsidR="00C1070C">
        <w:t xml:space="preserve">that </w:t>
      </w:r>
      <w:r w:rsidR="00A52626">
        <w:t xml:space="preserve">a way </w:t>
      </w:r>
      <w:r w:rsidR="00C20D4A">
        <w:t>correspond</w:t>
      </w:r>
      <w:r w:rsidR="00A52626">
        <w:t>ing</w:t>
      </w:r>
      <w:r w:rsidR="00C20D4A">
        <w:t xml:space="preserve"> with the Order route</w:t>
      </w:r>
      <w:r w:rsidR="002E2826">
        <w:t xml:space="preserve"> had </w:t>
      </w:r>
      <w:r w:rsidR="00DF72AD">
        <w:t xml:space="preserve">very </w:t>
      </w:r>
      <w:r w:rsidR="00DC6B61">
        <w:t xml:space="preserve">probably </w:t>
      </w:r>
      <w:r w:rsidR="002E2826">
        <w:t xml:space="preserve">come into existence by the </w:t>
      </w:r>
      <w:r w:rsidR="00F44D05">
        <w:t>late 18</w:t>
      </w:r>
      <w:r w:rsidR="00F44D05" w:rsidRPr="00F44D05">
        <w:rPr>
          <w:vertAlign w:val="superscript"/>
        </w:rPr>
        <w:t>th</w:t>
      </w:r>
      <w:r w:rsidR="00F44D05">
        <w:t xml:space="preserve"> century</w:t>
      </w:r>
      <w:r w:rsidR="00C20D4A">
        <w:t xml:space="preserve">.  </w:t>
      </w:r>
      <w:r w:rsidR="00333BEF">
        <w:t>The inclusion on these maps of a route</w:t>
      </w:r>
      <w:r w:rsidR="00875D29">
        <w:t xml:space="preserve"> is not in itself </w:t>
      </w:r>
      <w:r w:rsidR="00C00E02">
        <w:t xml:space="preserve">conclusive </w:t>
      </w:r>
      <w:r w:rsidR="00875D29">
        <w:t>evidence of a public status as a bridleway</w:t>
      </w:r>
      <w:r w:rsidR="00C00E02">
        <w:t xml:space="preserve">.  However, the fact that the </w:t>
      </w:r>
      <w:r w:rsidR="00C20D4A">
        <w:t xml:space="preserve">way is shown on the </w:t>
      </w:r>
      <w:r w:rsidR="00DF72AD">
        <w:t>C</w:t>
      </w:r>
      <w:r w:rsidR="000B71AA">
        <w:t>ounty</w:t>
      </w:r>
      <w:r w:rsidR="00C20D4A">
        <w:t xml:space="preserve"> </w:t>
      </w:r>
      <w:r w:rsidR="00DF72AD">
        <w:t>M</w:t>
      </w:r>
      <w:r w:rsidR="00C20D4A">
        <w:t>aps in a similar manner to the acknowledged public highways of Monkeys Hill and Thornton Lane</w:t>
      </w:r>
      <w:r w:rsidR="00997E39">
        <w:t xml:space="preserve"> </w:t>
      </w:r>
      <w:r w:rsidR="003368B1">
        <w:t>is indicative of the public status of the Order route.</w:t>
      </w:r>
      <w:r w:rsidR="00C20D4A">
        <w:t xml:space="preserve">  The</w:t>
      </w:r>
      <w:r w:rsidR="003368B1">
        <w:t xml:space="preserve"> </w:t>
      </w:r>
      <w:r w:rsidR="00DF72AD">
        <w:t>C</w:t>
      </w:r>
      <w:r w:rsidR="003368B1">
        <w:t>oun</w:t>
      </w:r>
      <w:r w:rsidR="00531519">
        <w:t xml:space="preserve">ty </w:t>
      </w:r>
      <w:r w:rsidR="00DF72AD">
        <w:t>M</w:t>
      </w:r>
      <w:r w:rsidR="00531519">
        <w:t>aps</w:t>
      </w:r>
      <w:r w:rsidR="00C20D4A">
        <w:t xml:space="preserve"> therefore provide corroborative evidence of the existence of a public way between points A and B on the Inset Map. </w:t>
      </w:r>
      <w:r w:rsidR="005254DE">
        <w:t xml:space="preserve"> </w:t>
      </w:r>
      <w:r w:rsidR="00F923BB">
        <w:t xml:space="preserve">I find the same for the Land Registry </w:t>
      </w:r>
      <w:r w:rsidR="00191366">
        <w:t>evidence</w:t>
      </w:r>
      <w:r w:rsidR="00F923BB">
        <w:t>.</w:t>
      </w:r>
    </w:p>
    <w:p w14:paraId="0B5CF644" w14:textId="7C3F7208" w:rsidR="00C225D9" w:rsidRDefault="00E91596" w:rsidP="00667BB1">
      <w:pPr>
        <w:pStyle w:val="Style1"/>
      </w:pPr>
      <w:r>
        <w:t>The</w:t>
      </w:r>
      <w:r w:rsidR="007512DA">
        <w:t xml:space="preserve"> Order route</w:t>
      </w:r>
      <w:r w:rsidR="005B648D">
        <w:t xml:space="preserve"> is not shown on the </w:t>
      </w:r>
      <w:r w:rsidR="005B648D" w:rsidRPr="004348FD">
        <w:t>Contracted Map</w:t>
      </w:r>
      <w:r w:rsidR="005B648D">
        <w:t xml:space="preserve"> </w:t>
      </w:r>
      <w:r w:rsidR="00A26BC0">
        <w:t>as a publicly maintainable highway</w:t>
      </w:r>
      <w:r w:rsidR="00AD6AFC">
        <w:t>.</w:t>
      </w:r>
      <w:r w:rsidR="00532548">
        <w:t xml:space="preserve"> </w:t>
      </w:r>
      <w:r w:rsidR="00A6162D">
        <w:t xml:space="preserve"> T</w:t>
      </w:r>
      <w:r w:rsidR="00A67493">
        <w:t xml:space="preserve">he purpose of </w:t>
      </w:r>
      <w:r w:rsidR="00532548">
        <w:t xml:space="preserve">Tithe Maps </w:t>
      </w:r>
      <w:r w:rsidR="00AD6AFC">
        <w:t>is not to record public rights of way</w:t>
      </w:r>
      <w:r w:rsidR="00532548">
        <w:t xml:space="preserve"> and</w:t>
      </w:r>
      <w:r w:rsidR="00BA7632">
        <w:t xml:space="preserve"> only a short section of the route </w:t>
      </w:r>
      <w:r w:rsidR="00A6162D">
        <w:t xml:space="preserve">is </w:t>
      </w:r>
      <w:r w:rsidR="00BA7632">
        <w:t xml:space="preserve">shown on the </w:t>
      </w:r>
      <w:r w:rsidR="004348FD">
        <w:t>Canterbury Chapter Estates Map</w:t>
      </w:r>
      <w:r w:rsidR="00B622C3">
        <w:t>.</w:t>
      </w:r>
      <w:r w:rsidR="004350DB">
        <w:t xml:space="preserve"> </w:t>
      </w:r>
      <w:r w:rsidR="00A6162D">
        <w:t xml:space="preserve"> T</w:t>
      </w:r>
      <w:r w:rsidR="0050151D">
        <w:t>he weight that can be attached to these records as unambiguous evidence of the existence of a public bridle</w:t>
      </w:r>
      <w:r w:rsidR="00291271">
        <w:t>way</w:t>
      </w:r>
      <w:r w:rsidR="00695343">
        <w:t xml:space="preserve"> </w:t>
      </w:r>
      <w:r w:rsidR="00291271">
        <w:t>over the Order route is</w:t>
      </w:r>
      <w:r w:rsidR="00A6162D">
        <w:t xml:space="preserve"> th</w:t>
      </w:r>
      <w:r w:rsidR="00B622C3">
        <w:t>us</w:t>
      </w:r>
      <w:r w:rsidR="00291271">
        <w:t xml:space="preserve"> limited.</w:t>
      </w:r>
      <w:r w:rsidR="004350DB">
        <w:t xml:space="preserve"> </w:t>
      </w:r>
      <w:r w:rsidR="005254DE">
        <w:t xml:space="preserve"> </w:t>
      </w:r>
      <w:r w:rsidR="007512DA">
        <w:t xml:space="preserve">Nevertheless, </w:t>
      </w:r>
      <w:r w:rsidR="00EF49EF">
        <w:t>t</w:t>
      </w:r>
      <w:r w:rsidR="007512DA">
        <w:t>he</w:t>
      </w:r>
      <w:r w:rsidR="00EF49EF">
        <w:t>se</w:t>
      </w:r>
      <w:r w:rsidR="007512DA">
        <w:t xml:space="preserve"> local maps</w:t>
      </w:r>
      <w:r w:rsidR="00B622C3">
        <w:t xml:space="preserve"> do</w:t>
      </w:r>
      <w:r w:rsidR="007512DA">
        <w:t xml:space="preserve"> provide further corroboration</w:t>
      </w:r>
      <w:r w:rsidR="00D37099">
        <w:t xml:space="preserve"> of </w:t>
      </w:r>
      <w:r w:rsidR="006F555F">
        <w:t>the existence of a public right of way</w:t>
      </w:r>
      <w:r w:rsidR="00F2030A">
        <w:t xml:space="preserve"> between points A and B on the Inset Map</w:t>
      </w:r>
      <w:r w:rsidR="007512DA">
        <w:t xml:space="preserve">.  </w:t>
      </w:r>
    </w:p>
    <w:p w14:paraId="2080BCAA" w14:textId="2A633AD1" w:rsidR="004F2B52" w:rsidRDefault="000447CC" w:rsidP="0001491D">
      <w:pPr>
        <w:pStyle w:val="Style1"/>
      </w:pPr>
      <w:r>
        <w:t>The OS maps record the physical features present at the time of the survey</w:t>
      </w:r>
      <w:r w:rsidR="008D69B2">
        <w:t>, including the Order route</w:t>
      </w:r>
      <w:r w:rsidR="005B5834">
        <w:t>, but not its status</w:t>
      </w:r>
      <w:r w:rsidR="008D69B2">
        <w:t xml:space="preserve">.  </w:t>
      </w:r>
      <w:r w:rsidR="00235CF8">
        <w:t xml:space="preserve">Similarly, the later editions of the Bartholomew maps are indicative of the physical existence of </w:t>
      </w:r>
      <w:r w:rsidR="0063476B">
        <w:t>the Order rout</w:t>
      </w:r>
      <w:r w:rsidR="009F75C1">
        <w:t xml:space="preserve">e </w:t>
      </w:r>
      <w:r w:rsidR="0063476B">
        <w:t>but are not conclusive of its status.</w:t>
      </w:r>
      <w:r w:rsidR="00166F49">
        <w:t xml:space="preserve">  </w:t>
      </w:r>
      <w:r w:rsidR="004F2B52">
        <w:t xml:space="preserve">The lack of a claimed deduction for the Order route under the Finance Act valuation weighs against the Order.  However, </w:t>
      </w:r>
      <w:r w:rsidR="008B6070">
        <w:t>the</w:t>
      </w:r>
      <w:r w:rsidR="004F2B52">
        <w:t xml:space="preserve"> weight</w:t>
      </w:r>
      <w:r w:rsidR="008B6070">
        <w:t xml:space="preserve"> that can be given to these </w:t>
      </w:r>
      <w:r w:rsidR="007C6420">
        <w:t>sources of evidence</w:t>
      </w:r>
      <w:r w:rsidR="004F2B52">
        <w:t xml:space="preserve"> is limited.</w:t>
      </w:r>
    </w:p>
    <w:p w14:paraId="235A3C29" w14:textId="1F3DC892" w:rsidR="001A1715" w:rsidRDefault="005F1254" w:rsidP="0001491D">
      <w:pPr>
        <w:pStyle w:val="Style1"/>
      </w:pPr>
      <w:r>
        <w:t>N</w:t>
      </w:r>
      <w:r w:rsidR="00FC357A">
        <w:t xml:space="preserve">otwithstanding the suggestion of inconsistency raised by the Objector, I </w:t>
      </w:r>
      <w:r w:rsidR="00F962AC">
        <w:t xml:space="preserve">find the </w:t>
      </w:r>
      <w:r w:rsidR="001B6DD9">
        <w:t>EKMLR</w:t>
      </w:r>
      <w:r w:rsidR="00F962AC">
        <w:t xml:space="preserve"> </w:t>
      </w:r>
      <w:r w:rsidR="00686D22">
        <w:t xml:space="preserve">documents </w:t>
      </w:r>
      <w:r w:rsidR="005D27C3">
        <w:t xml:space="preserve">to be </w:t>
      </w:r>
      <w:r w:rsidR="00686D22">
        <w:t>good</w:t>
      </w:r>
      <w:r w:rsidR="005D27C3">
        <w:t xml:space="preserve"> </w:t>
      </w:r>
      <w:r w:rsidR="00686D22">
        <w:t xml:space="preserve">evidence of </w:t>
      </w:r>
      <w:r w:rsidR="00EB1654">
        <w:t>the Order route being a public bridleway.</w:t>
      </w:r>
      <w:r w:rsidR="00C4236E">
        <w:t xml:space="preserve">  </w:t>
      </w:r>
    </w:p>
    <w:p w14:paraId="12DD017F" w14:textId="0605DC25" w:rsidR="00B96844" w:rsidRDefault="00C57DAD" w:rsidP="00E3577D">
      <w:pPr>
        <w:pStyle w:val="Style1"/>
      </w:pPr>
      <w:r>
        <w:t xml:space="preserve">In summary, </w:t>
      </w:r>
      <w:r w:rsidR="00D876E9">
        <w:t>none of the adduced</w:t>
      </w:r>
      <w:r w:rsidR="00CD3156">
        <w:t xml:space="preserve"> </w:t>
      </w:r>
      <w:r>
        <w:t>evidence can be regarded as conclusive.  However, c</w:t>
      </w:r>
      <w:r w:rsidR="00235CAF">
        <w:t>onsidering the evidence as a whole</w:t>
      </w:r>
      <w:r w:rsidR="002576B8">
        <w:t xml:space="preserve"> I find, on the balance of </w:t>
      </w:r>
      <w:r w:rsidR="001762D7">
        <w:t xml:space="preserve">probabilities, </w:t>
      </w:r>
      <w:r w:rsidR="0001265C">
        <w:t xml:space="preserve">that </w:t>
      </w:r>
      <w:r w:rsidR="00E5569B">
        <w:t>the Order route not currently recorded in the DMS subsists and should be recorded with bridleway status</w:t>
      </w:r>
      <w:r w:rsidR="00EE526B">
        <w:t>.</w:t>
      </w:r>
    </w:p>
    <w:p w14:paraId="793B96A7" w14:textId="3ECAE6CD" w:rsidR="00355FCC" w:rsidRDefault="003976EA" w:rsidP="003976EA">
      <w:pPr>
        <w:pStyle w:val="Heading6blackfont"/>
      </w:pPr>
      <w:r>
        <w:t>Conclusions</w:t>
      </w:r>
    </w:p>
    <w:p w14:paraId="09050D0F" w14:textId="25A8D100" w:rsidR="00FB04DC" w:rsidRDefault="00FB04DC" w:rsidP="00FB04DC">
      <w:pPr>
        <w:pStyle w:val="Style1"/>
      </w:pPr>
      <w:r>
        <w:t>Having regard to these</w:t>
      </w:r>
      <w:r w:rsidR="00E71D8C">
        <w:t xml:space="preserve"> matters raised in the written representations, I conclude that the Order should be </w:t>
      </w:r>
      <w:r w:rsidR="0072437E">
        <w:t>confirmed</w:t>
      </w:r>
      <w:r w:rsidR="00D62FBF">
        <w:t>.</w:t>
      </w:r>
    </w:p>
    <w:p w14:paraId="4836CACC" w14:textId="668ADEA4" w:rsidR="002A1951" w:rsidRPr="002A1951" w:rsidRDefault="002A1951" w:rsidP="002A1951">
      <w:pPr>
        <w:pStyle w:val="Style1"/>
        <w:numPr>
          <w:ilvl w:val="0"/>
          <w:numId w:val="0"/>
        </w:numPr>
        <w:rPr>
          <w:b/>
          <w:bCs/>
        </w:rPr>
      </w:pPr>
      <w:r>
        <w:rPr>
          <w:b/>
          <w:bCs/>
        </w:rPr>
        <w:t>Formal Decision</w:t>
      </w:r>
    </w:p>
    <w:p w14:paraId="7CFD8557" w14:textId="680EFB77" w:rsidR="00AC57E2" w:rsidRDefault="002A1951" w:rsidP="00510AF6">
      <w:pPr>
        <w:pStyle w:val="Style1"/>
        <w:tabs>
          <w:tab w:val="num" w:pos="720"/>
        </w:tabs>
      </w:pPr>
      <w:r>
        <w:t xml:space="preserve">I </w:t>
      </w:r>
      <w:r w:rsidR="00D62FBF">
        <w:t>confirm</w:t>
      </w:r>
      <w:r>
        <w:t xml:space="preserve"> the Order</w:t>
      </w:r>
      <w:r w:rsidR="00EE526B">
        <w:t>.</w:t>
      </w:r>
    </w:p>
    <w:p w14:paraId="49EE1064" w14:textId="77777777" w:rsidR="00C75C89" w:rsidRDefault="00E04BE5" w:rsidP="00AC57E2">
      <w:pPr>
        <w:pStyle w:val="Style1"/>
        <w:numPr>
          <w:ilvl w:val="0"/>
          <w:numId w:val="0"/>
        </w:numPr>
        <w:rPr>
          <w:rFonts w:ascii="Monotype Corsiva" w:hAnsi="Monotype Corsiva"/>
          <w:sz w:val="36"/>
          <w:szCs w:val="36"/>
        </w:rPr>
      </w:pPr>
      <w:r>
        <w:rPr>
          <w:rFonts w:ascii="Monotype Corsiva" w:hAnsi="Monotype Corsiva"/>
          <w:sz w:val="36"/>
          <w:szCs w:val="36"/>
        </w:rPr>
        <w:t>Martin Small</w:t>
      </w:r>
      <w:r w:rsidR="002E1CD9">
        <w:rPr>
          <w:rFonts w:ascii="Monotype Corsiva" w:hAnsi="Monotype Corsiva"/>
          <w:sz w:val="36"/>
          <w:szCs w:val="36"/>
        </w:rPr>
        <w:t xml:space="preserve">    </w:t>
      </w:r>
    </w:p>
    <w:p w14:paraId="644A3F7B" w14:textId="27935D18" w:rsidR="0067780F" w:rsidRDefault="00AC57E2" w:rsidP="00AC57E2">
      <w:pPr>
        <w:pStyle w:val="Style1"/>
        <w:numPr>
          <w:ilvl w:val="0"/>
          <w:numId w:val="0"/>
        </w:numPr>
      </w:pPr>
      <w:r>
        <w:t>INSPECTOR</w:t>
      </w:r>
    </w:p>
    <w:p w14:paraId="5B672035" w14:textId="41C84942" w:rsidR="0067780F" w:rsidRDefault="0067780F">
      <w:pPr>
        <w:rPr>
          <w:color w:val="000000"/>
          <w:kern w:val="28"/>
        </w:rPr>
      </w:pPr>
      <w:r>
        <w:br w:type="page"/>
      </w:r>
      <w:r w:rsidR="005A56FC">
        <w:rPr>
          <w:noProof/>
        </w:rPr>
        <w:lastRenderedPageBreak/>
        <w:drawing>
          <wp:inline distT="0" distB="0" distL="0" distR="0" wp14:anchorId="2083509F" wp14:editId="42006B6B">
            <wp:extent cx="5908040" cy="835152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1520"/>
                    </a:xfrm>
                    <a:prstGeom prst="rect">
                      <a:avLst/>
                    </a:prstGeom>
                    <a:noFill/>
                    <a:ln>
                      <a:noFill/>
                    </a:ln>
                  </pic:spPr>
                </pic:pic>
              </a:graphicData>
            </a:graphic>
          </wp:inline>
        </w:drawing>
      </w:r>
    </w:p>
    <w:p w14:paraId="613ACB3A" w14:textId="77777777" w:rsidR="00AC57E2" w:rsidRPr="00FB04DC" w:rsidRDefault="00AC57E2" w:rsidP="00AC57E2">
      <w:pPr>
        <w:pStyle w:val="Style1"/>
        <w:numPr>
          <w:ilvl w:val="0"/>
          <w:numId w:val="0"/>
        </w:numPr>
      </w:pPr>
    </w:p>
    <w:sectPr w:rsidR="00AC57E2" w:rsidRPr="00FB04DC"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88A8" w14:textId="77777777" w:rsidR="00475101" w:rsidRDefault="00475101" w:rsidP="00F62916">
      <w:r>
        <w:separator/>
      </w:r>
    </w:p>
  </w:endnote>
  <w:endnote w:type="continuationSeparator" w:id="0">
    <w:p w14:paraId="2BDEABD9" w14:textId="77777777" w:rsidR="00475101" w:rsidRDefault="0047510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54E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A850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39E3"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A9AD092" wp14:editId="7462F8D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426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022A9DC" w14:textId="77777777" w:rsidR="00366F95" w:rsidRPr="00E45340" w:rsidRDefault="008374B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2D73" w14:textId="77777777" w:rsidR="00366F95" w:rsidRDefault="00366F95" w:rsidP="003976E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A243257" wp14:editId="13F06E0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97E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ECC470E" w14:textId="77777777" w:rsidR="00366F95" w:rsidRPr="00451EE4" w:rsidRDefault="008374B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72A3" w14:textId="77777777" w:rsidR="00475101" w:rsidRDefault="00475101" w:rsidP="00F62916">
      <w:r>
        <w:separator/>
      </w:r>
    </w:p>
  </w:footnote>
  <w:footnote w:type="continuationSeparator" w:id="0">
    <w:p w14:paraId="5ABAC9FA" w14:textId="77777777" w:rsidR="00475101" w:rsidRDefault="0047510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C9CC02A" w14:textId="77777777">
      <w:tc>
        <w:tcPr>
          <w:tcW w:w="9520" w:type="dxa"/>
        </w:tcPr>
        <w:p w14:paraId="7E53B6E7" w14:textId="17EB002E" w:rsidR="00366F95" w:rsidRDefault="003976EA">
          <w:pPr>
            <w:pStyle w:val="Footer"/>
          </w:pPr>
          <w:r>
            <w:t>Order Decision ROW/3264111</w:t>
          </w:r>
        </w:p>
      </w:tc>
    </w:tr>
  </w:tbl>
  <w:p w14:paraId="5484FC06"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3D6B69B3" wp14:editId="6DFBEA93">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C00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4C3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hint="default"/>
        </w:rPr>
      </w:lvl>
    </w:lvlOverride>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976EA"/>
    <w:rsid w:val="000020BB"/>
    <w:rsid w:val="00002B81"/>
    <w:rsid w:val="0000335F"/>
    <w:rsid w:val="0000355F"/>
    <w:rsid w:val="00004E28"/>
    <w:rsid w:val="00005BFB"/>
    <w:rsid w:val="00006D0B"/>
    <w:rsid w:val="00006DF4"/>
    <w:rsid w:val="00010693"/>
    <w:rsid w:val="0001265C"/>
    <w:rsid w:val="000135D0"/>
    <w:rsid w:val="00013C8E"/>
    <w:rsid w:val="00015163"/>
    <w:rsid w:val="00017A2D"/>
    <w:rsid w:val="00017A75"/>
    <w:rsid w:val="00024500"/>
    <w:rsid w:val="000247B2"/>
    <w:rsid w:val="00025872"/>
    <w:rsid w:val="000276EB"/>
    <w:rsid w:val="00034BEB"/>
    <w:rsid w:val="00040362"/>
    <w:rsid w:val="000447CC"/>
    <w:rsid w:val="00046145"/>
    <w:rsid w:val="0004625F"/>
    <w:rsid w:val="00053135"/>
    <w:rsid w:val="00061CB4"/>
    <w:rsid w:val="000672AB"/>
    <w:rsid w:val="00075C41"/>
    <w:rsid w:val="00077358"/>
    <w:rsid w:val="0007785E"/>
    <w:rsid w:val="00085E41"/>
    <w:rsid w:val="00087477"/>
    <w:rsid w:val="00087DEC"/>
    <w:rsid w:val="000901A1"/>
    <w:rsid w:val="00091810"/>
    <w:rsid w:val="0009457D"/>
    <w:rsid w:val="00094A44"/>
    <w:rsid w:val="00094A6F"/>
    <w:rsid w:val="000969F5"/>
    <w:rsid w:val="000A46AD"/>
    <w:rsid w:val="000A4AEB"/>
    <w:rsid w:val="000A6334"/>
    <w:rsid w:val="000A64AE"/>
    <w:rsid w:val="000B02BC"/>
    <w:rsid w:val="000B0589"/>
    <w:rsid w:val="000B1FE3"/>
    <w:rsid w:val="000B2364"/>
    <w:rsid w:val="000B2787"/>
    <w:rsid w:val="000B71AA"/>
    <w:rsid w:val="000B79DC"/>
    <w:rsid w:val="000B7CEF"/>
    <w:rsid w:val="000C3F13"/>
    <w:rsid w:val="000C45A0"/>
    <w:rsid w:val="000C5098"/>
    <w:rsid w:val="000C56AC"/>
    <w:rsid w:val="000C65DA"/>
    <w:rsid w:val="000C698E"/>
    <w:rsid w:val="000C76CE"/>
    <w:rsid w:val="000C7D74"/>
    <w:rsid w:val="000D0673"/>
    <w:rsid w:val="000E00F7"/>
    <w:rsid w:val="000E0D61"/>
    <w:rsid w:val="000E3092"/>
    <w:rsid w:val="000E57C1"/>
    <w:rsid w:val="000E6FDF"/>
    <w:rsid w:val="000E78AE"/>
    <w:rsid w:val="000F16F4"/>
    <w:rsid w:val="000F18AB"/>
    <w:rsid w:val="000F449D"/>
    <w:rsid w:val="000F4AEB"/>
    <w:rsid w:val="000F6EC2"/>
    <w:rsid w:val="000F73BB"/>
    <w:rsid w:val="000F7A38"/>
    <w:rsid w:val="001000CB"/>
    <w:rsid w:val="00102CA7"/>
    <w:rsid w:val="00104B8B"/>
    <w:rsid w:val="00104D93"/>
    <w:rsid w:val="00105553"/>
    <w:rsid w:val="001117FA"/>
    <w:rsid w:val="0011222E"/>
    <w:rsid w:val="00115324"/>
    <w:rsid w:val="00121305"/>
    <w:rsid w:val="001332F2"/>
    <w:rsid w:val="00135447"/>
    <w:rsid w:val="00135A40"/>
    <w:rsid w:val="00143003"/>
    <w:rsid w:val="001440C3"/>
    <w:rsid w:val="00146E9D"/>
    <w:rsid w:val="001506A3"/>
    <w:rsid w:val="00152C92"/>
    <w:rsid w:val="00152F9A"/>
    <w:rsid w:val="00155766"/>
    <w:rsid w:val="00155D2F"/>
    <w:rsid w:val="00156FA0"/>
    <w:rsid w:val="00161B5C"/>
    <w:rsid w:val="0016277F"/>
    <w:rsid w:val="00166F49"/>
    <w:rsid w:val="00167026"/>
    <w:rsid w:val="0016782D"/>
    <w:rsid w:val="00167843"/>
    <w:rsid w:val="00170B4C"/>
    <w:rsid w:val="0017103A"/>
    <w:rsid w:val="001762D7"/>
    <w:rsid w:val="00191366"/>
    <w:rsid w:val="00192A36"/>
    <w:rsid w:val="001948F3"/>
    <w:rsid w:val="001975C3"/>
    <w:rsid w:val="00197B5B"/>
    <w:rsid w:val="001A1715"/>
    <w:rsid w:val="001A374E"/>
    <w:rsid w:val="001B37BF"/>
    <w:rsid w:val="001B3EEA"/>
    <w:rsid w:val="001B5FBF"/>
    <w:rsid w:val="001B6DD9"/>
    <w:rsid w:val="001B79AD"/>
    <w:rsid w:val="001C1333"/>
    <w:rsid w:val="001C2470"/>
    <w:rsid w:val="001C40BE"/>
    <w:rsid w:val="001C45CD"/>
    <w:rsid w:val="001C5BA7"/>
    <w:rsid w:val="001C6A00"/>
    <w:rsid w:val="001D2A89"/>
    <w:rsid w:val="001D59C5"/>
    <w:rsid w:val="001D79CE"/>
    <w:rsid w:val="001E4979"/>
    <w:rsid w:val="001E4AC2"/>
    <w:rsid w:val="001E5159"/>
    <w:rsid w:val="001E5AEE"/>
    <w:rsid w:val="001E709E"/>
    <w:rsid w:val="001F2AAD"/>
    <w:rsid w:val="001F5990"/>
    <w:rsid w:val="00201686"/>
    <w:rsid w:val="00201DCF"/>
    <w:rsid w:val="00203E9D"/>
    <w:rsid w:val="00207816"/>
    <w:rsid w:val="002102A8"/>
    <w:rsid w:val="00212C8F"/>
    <w:rsid w:val="00216D6E"/>
    <w:rsid w:val="00217E7B"/>
    <w:rsid w:val="002224A5"/>
    <w:rsid w:val="00222F61"/>
    <w:rsid w:val="00222F97"/>
    <w:rsid w:val="002254C7"/>
    <w:rsid w:val="0023234D"/>
    <w:rsid w:val="00235CAF"/>
    <w:rsid w:val="00235CF8"/>
    <w:rsid w:val="00242A5E"/>
    <w:rsid w:val="00246183"/>
    <w:rsid w:val="00250922"/>
    <w:rsid w:val="00251039"/>
    <w:rsid w:val="0025461A"/>
    <w:rsid w:val="002576B8"/>
    <w:rsid w:val="00260184"/>
    <w:rsid w:val="002607EC"/>
    <w:rsid w:val="00262856"/>
    <w:rsid w:val="00264110"/>
    <w:rsid w:val="00264123"/>
    <w:rsid w:val="00266489"/>
    <w:rsid w:val="002676EB"/>
    <w:rsid w:val="00274B60"/>
    <w:rsid w:val="002819AB"/>
    <w:rsid w:val="002829DD"/>
    <w:rsid w:val="0029065F"/>
    <w:rsid w:val="00291271"/>
    <w:rsid w:val="00294141"/>
    <w:rsid w:val="002958D9"/>
    <w:rsid w:val="00297086"/>
    <w:rsid w:val="002A1951"/>
    <w:rsid w:val="002B55DF"/>
    <w:rsid w:val="002B5A3A"/>
    <w:rsid w:val="002C068A"/>
    <w:rsid w:val="002C108D"/>
    <w:rsid w:val="002C1F8A"/>
    <w:rsid w:val="002C2524"/>
    <w:rsid w:val="002C361F"/>
    <w:rsid w:val="002D1E45"/>
    <w:rsid w:val="002D2F85"/>
    <w:rsid w:val="002D3434"/>
    <w:rsid w:val="002D5A7C"/>
    <w:rsid w:val="002E18BA"/>
    <w:rsid w:val="002E1CD9"/>
    <w:rsid w:val="002E2826"/>
    <w:rsid w:val="002F2C95"/>
    <w:rsid w:val="002F35F0"/>
    <w:rsid w:val="002F3E85"/>
    <w:rsid w:val="002F562F"/>
    <w:rsid w:val="002F6CA5"/>
    <w:rsid w:val="003025B2"/>
    <w:rsid w:val="00303015"/>
    <w:rsid w:val="00303CA5"/>
    <w:rsid w:val="00304494"/>
    <w:rsid w:val="00304CD8"/>
    <w:rsid w:val="0030500E"/>
    <w:rsid w:val="0030563A"/>
    <w:rsid w:val="003136B9"/>
    <w:rsid w:val="00320141"/>
    <w:rsid w:val="003206FD"/>
    <w:rsid w:val="0032098F"/>
    <w:rsid w:val="00322A5B"/>
    <w:rsid w:val="00332529"/>
    <w:rsid w:val="0033253E"/>
    <w:rsid w:val="00333BEF"/>
    <w:rsid w:val="003368B1"/>
    <w:rsid w:val="00340085"/>
    <w:rsid w:val="003403D2"/>
    <w:rsid w:val="00343498"/>
    <w:rsid w:val="00343A1F"/>
    <w:rsid w:val="00344294"/>
    <w:rsid w:val="00344CD1"/>
    <w:rsid w:val="003471C0"/>
    <w:rsid w:val="00355FCC"/>
    <w:rsid w:val="003562A5"/>
    <w:rsid w:val="00360664"/>
    <w:rsid w:val="003611D9"/>
    <w:rsid w:val="00361890"/>
    <w:rsid w:val="00362220"/>
    <w:rsid w:val="00363336"/>
    <w:rsid w:val="00364135"/>
    <w:rsid w:val="003648F6"/>
    <w:rsid w:val="00364E17"/>
    <w:rsid w:val="00366F95"/>
    <w:rsid w:val="00370997"/>
    <w:rsid w:val="003753FE"/>
    <w:rsid w:val="00383AF7"/>
    <w:rsid w:val="00384418"/>
    <w:rsid w:val="00384758"/>
    <w:rsid w:val="00384F8C"/>
    <w:rsid w:val="00386C2C"/>
    <w:rsid w:val="00391002"/>
    <w:rsid w:val="00392443"/>
    <w:rsid w:val="00393691"/>
    <w:rsid w:val="00393D33"/>
    <w:rsid w:val="003941CF"/>
    <w:rsid w:val="003956A3"/>
    <w:rsid w:val="003976EA"/>
    <w:rsid w:val="003A2139"/>
    <w:rsid w:val="003A5952"/>
    <w:rsid w:val="003B2FE6"/>
    <w:rsid w:val="003B713D"/>
    <w:rsid w:val="003B7B24"/>
    <w:rsid w:val="003C0F46"/>
    <w:rsid w:val="003C4F17"/>
    <w:rsid w:val="003C640A"/>
    <w:rsid w:val="003D0C4A"/>
    <w:rsid w:val="003D1D4A"/>
    <w:rsid w:val="003D3715"/>
    <w:rsid w:val="003D6989"/>
    <w:rsid w:val="003E54CC"/>
    <w:rsid w:val="003F3533"/>
    <w:rsid w:val="003F51BD"/>
    <w:rsid w:val="003F7DFB"/>
    <w:rsid w:val="003F7F90"/>
    <w:rsid w:val="00401664"/>
    <w:rsid w:val="00401B8D"/>
    <w:rsid w:val="004029F3"/>
    <w:rsid w:val="00405556"/>
    <w:rsid w:val="00405C00"/>
    <w:rsid w:val="00410DCC"/>
    <w:rsid w:val="00413D7F"/>
    <w:rsid w:val="004146DB"/>
    <w:rsid w:val="004156F0"/>
    <w:rsid w:val="0041641D"/>
    <w:rsid w:val="004171B4"/>
    <w:rsid w:val="00421D39"/>
    <w:rsid w:val="00422B12"/>
    <w:rsid w:val="00425AFD"/>
    <w:rsid w:val="004279EF"/>
    <w:rsid w:val="00427B41"/>
    <w:rsid w:val="00430574"/>
    <w:rsid w:val="00430FAE"/>
    <w:rsid w:val="00434739"/>
    <w:rsid w:val="004348FD"/>
    <w:rsid w:val="00434D6C"/>
    <w:rsid w:val="004350DB"/>
    <w:rsid w:val="00443DF6"/>
    <w:rsid w:val="004469EE"/>
    <w:rsid w:val="004474DE"/>
    <w:rsid w:val="00451EE4"/>
    <w:rsid w:val="004522C1"/>
    <w:rsid w:val="00453E15"/>
    <w:rsid w:val="00460CD5"/>
    <w:rsid w:val="00464268"/>
    <w:rsid w:val="00466B64"/>
    <w:rsid w:val="0047140A"/>
    <w:rsid w:val="00475101"/>
    <w:rsid w:val="0047718B"/>
    <w:rsid w:val="0048041A"/>
    <w:rsid w:val="004808A2"/>
    <w:rsid w:val="00481AC6"/>
    <w:rsid w:val="004826A5"/>
    <w:rsid w:val="00483D15"/>
    <w:rsid w:val="004855E9"/>
    <w:rsid w:val="00496B57"/>
    <w:rsid w:val="004976CF"/>
    <w:rsid w:val="004A18FC"/>
    <w:rsid w:val="004A1D7E"/>
    <w:rsid w:val="004A2EB8"/>
    <w:rsid w:val="004A7D0A"/>
    <w:rsid w:val="004B6488"/>
    <w:rsid w:val="004B7762"/>
    <w:rsid w:val="004B7D81"/>
    <w:rsid w:val="004C07CB"/>
    <w:rsid w:val="004D02DC"/>
    <w:rsid w:val="004D16A6"/>
    <w:rsid w:val="004D2ED5"/>
    <w:rsid w:val="004D53C5"/>
    <w:rsid w:val="004E04E0"/>
    <w:rsid w:val="004E17CB"/>
    <w:rsid w:val="004E1CC4"/>
    <w:rsid w:val="004E37BC"/>
    <w:rsid w:val="004E49AC"/>
    <w:rsid w:val="004E6091"/>
    <w:rsid w:val="004E618E"/>
    <w:rsid w:val="004E739A"/>
    <w:rsid w:val="004F18A2"/>
    <w:rsid w:val="004F1E11"/>
    <w:rsid w:val="004F274A"/>
    <w:rsid w:val="004F2B52"/>
    <w:rsid w:val="004F6390"/>
    <w:rsid w:val="0050151D"/>
    <w:rsid w:val="00506851"/>
    <w:rsid w:val="00507463"/>
    <w:rsid w:val="00510443"/>
    <w:rsid w:val="00510AF6"/>
    <w:rsid w:val="00511332"/>
    <w:rsid w:val="00514F22"/>
    <w:rsid w:val="0052347F"/>
    <w:rsid w:val="00523706"/>
    <w:rsid w:val="005254DE"/>
    <w:rsid w:val="00531519"/>
    <w:rsid w:val="00532548"/>
    <w:rsid w:val="00534F30"/>
    <w:rsid w:val="0053522D"/>
    <w:rsid w:val="00537171"/>
    <w:rsid w:val="00541734"/>
    <w:rsid w:val="00542B4C"/>
    <w:rsid w:val="005447D4"/>
    <w:rsid w:val="005532E3"/>
    <w:rsid w:val="005566F7"/>
    <w:rsid w:val="00561E69"/>
    <w:rsid w:val="0056369E"/>
    <w:rsid w:val="0056634F"/>
    <w:rsid w:val="00567E43"/>
    <w:rsid w:val="0057098A"/>
    <w:rsid w:val="005718AF"/>
    <w:rsid w:val="00571FD4"/>
    <w:rsid w:val="00572879"/>
    <w:rsid w:val="00573D05"/>
    <w:rsid w:val="00574593"/>
    <w:rsid w:val="0057471E"/>
    <w:rsid w:val="005749FE"/>
    <w:rsid w:val="00574C37"/>
    <w:rsid w:val="0057782A"/>
    <w:rsid w:val="00585018"/>
    <w:rsid w:val="00591235"/>
    <w:rsid w:val="00591B49"/>
    <w:rsid w:val="00592EF1"/>
    <w:rsid w:val="0059546C"/>
    <w:rsid w:val="005A0799"/>
    <w:rsid w:val="005A25E8"/>
    <w:rsid w:val="005A3A64"/>
    <w:rsid w:val="005A56FC"/>
    <w:rsid w:val="005A5C23"/>
    <w:rsid w:val="005B24AE"/>
    <w:rsid w:val="005B2540"/>
    <w:rsid w:val="005B5347"/>
    <w:rsid w:val="005B57BB"/>
    <w:rsid w:val="005B5834"/>
    <w:rsid w:val="005B630D"/>
    <w:rsid w:val="005B648D"/>
    <w:rsid w:val="005C13E9"/>
    <w:rsid w:val="005C5879"/>
    <w:rsid w:val="005C5D40"/>
    <w:rsid w:val="005C6B93"/>
    <w:rsid w:val="005D27C3"/>
    <w:rsid w:val="005D495C"/>
    <w:rsid w:val="005D557D"/>
    <w:rsid w:val="005D6F41"/>
    <w:rsid w:val="005D7286"/>
    <w:rsid w:val="005D739E"/>
    <w:rsid w:val="005E34E1"/>
    <w:rsid w:val="005E34FF"/>
    <w:rsid w:val="005E3542"/>
    <w:rsid w:val="005E3BA8"/>
    <w:rsid w:val="005E439C"/>
    <w:rsid w:val="005E52F9"/>
    <w:rsid w:val="005E5F39"/>
    <w:rsid w:val="005E61B5"/>
    <w:rsid w:val="005F1254"/>
    <w:rsid w:val="005F1261"/>
    <w:rsid w:val="005F19FF"/>
    <w:rsid w:val="005F29CD"/>
    <w:rsid w:val="005F4B91"/>
    <w:rsid w:val="0060188E"/>
    <w:rsid w:val="00602232"/>
    <w:rsid w:val="00602315"/>
    <w:rsid w:val="006052EF"/>
    <w:rsid w:val="00605BBE"/>
    <w:rsid w:val="00611303"/>
    <w:rsid w:val="006127F0"/>
    <w:rsid w:val="006128B9"/>
    <w:rsid w:val="00614E46"/>
    <w:rsid w:val="00615462"/>
    <w:rsid w:val="00620680"/>
    <w:rsid w:val="0062144E"/>
    <w:rsid w:val="00621521"/>
    <w:rsid w:val="00622A78"/>
    <w:rsid w:val="00627193"/>
    <w:rsid w:val="006319E6"/>
    <w:rsid w:val="006320B4"/>
    <w:rsid w:val="0063373D"/>
    <w:rsid w:val="0063476B"/>
    <w:rsid w:val="006354EA"/>
    <w:rsid w:val="00637FD0"/>
    <w:rsid w:val="0064004C"/>
    <w:rsid w:val="0064181B"/>
    <w:rsid w:val="006441E0"/>
    <w:rsid w:val="006457B0"/>
    <w:rsid w:val="00647319"/>
    <w:rsid w:val="006554D2"/>
    <w:rsid w:val="006555C8"/>
    <w:rsid w:val="0065719B"/>
    <w:rsid w:val="006622EA"/>
    <w:rsid w:val="0066322F"/>
    <w:rsid w:val="00664DFD"/>
    <w:rsid w:val="00667C53"/>
    <w:rsid w:val="00671385"/>
    <w:rsid w:val="006739F5"/>
    <w:rsid w:val="00675487"/>
    <w:rsid w:val="00675FC7"/>
    <w:rsid w:val="0067780F"/>
    <w:rsid w:val="00680B66"/>
    <w:rsid w:val="00681108"/>
    <w:rsid w:val="006827BD"/>
    <w:rsid w:val="0068293C"/>
    <w:rsid w:val="00682B1D"/>
    <w:rsid w:val="00683417"/>
    <w:rsid w:val="00685A46"/>
    <w:rsid w:val="00686D22"/>
    <w:rsid w:val="00687114"/>
    <w:rsid w:val="00691978"/>
    <w:rsid w:val="00692287"/>
    <w:rsid w:val="00692911"/>
    <w:rsid w:val="006947BC"/>
    <w:rsid w:val="00695343"/>
    <w:rsid w:val="0069559D"/>
    <w:rsid w:val="00695D8B"/>
    <w:rsid w:val="00696368"/>
    <w:rsid w:val="006A0DFB"/>
    <w:rsid w:val="006A14E1"/>
    <w:rsid w:val="006A160C"/>
    <w:rsid w:val="006A5BB3"/>
    <w:rsid w:val="006A6864"/>
    <w:rsid w:val="006A7B8B"/>
    <w:rsid w:val="006B25A2"/>
    <w:rsid w:val="006B605C"/>
    <w:rsid w:val="006C010F"/>
    <w:rsid w:val="006C0FD4"/>
    <w:rsid w:val="006C14A8"/>
    <w:rsid w:val="006C4563"/>
    <w:rsid w:val="006C4C25"/>
    <w:rsid w:val="006C60E9"/>
    <w:rsid w:val="006C6D1A"/>
    <w:rsid w:val="006D142C"/>
    <w:rsid w:val="006D2842"/>
    <w:rsid w:val="006D33EC"/>
    <w:rsid w:val="006D5133"/>
    <w:rsid w:val="006D7CB5"/>
    <w:rsid w:val="006F0F17"/>
    <w:rsid w:val="006F16D9"/>
    <w:rsid w:val="006F1DC1"/>
    <w:rsid w:val="006F200B"/>
    <w:rsid w:val="006F555F"/>
    <w:rsid w:val="006F6496"/>
    <w:rsid w:val="006F695F"/>
    <w:rsid w:val="006F7531"/>
    <w:rsid w:val="0070039C"/>
    <w:rsid w:val="00700C04"/>
    <w:rsid w:val="007026EF"/>
    <w:rsid w:val="00704126"/>
    <w:rsid w:val="007053B2"/>
    <w:rsid w:val="00705750"/>
    <w:rsid w:val="00711FA7"/>
    <w:rsid w:val="007120F9"/>
    <w:rsid w:val="0071604A"/>
    <w:rsid w:val="00716089"/>
    <w:rsid w:val="0071707A"/>
    <w:rsid w:val="007234CE"/>
    <w:rsid w:val="0072437E"/>
    <w:rsid w:val="00724F78"/>
    <w:rsid w:val="00727A71"/>
    <w:rsid w:val="00730444"/>
    <w:rsid w:val="00735B8B"/>
    <w:rsid w:val="007361CD"/>
    <w:rsid w:val="00737500"/>
    <w:rsid w:val="00745414"/>
    <w:rsid w:val="007512DA"/>
    <w:rsid w:val="00753B9C"/>
    <w:rsid w:val="00753C62"/>
    <w:rsid w:val="007577EA"/>
    <w:rsid w:val="0076312E"/>
    <w:rsid w:val="00767B3B"/>
    <w:rsid w:val="00773DC2"/>
    <w:rsid w:val="0077497B"/>
    <w:rsid w:val="00775EE6"/>
    <w:rsid w:val="00777F7C"/>
    <w:rsid w:val="00785862"/>
    <w:rsid w:val="00786A82"/>
    <w:rsid w:val="00792901"/>
    <w:rsid w:val="0079632A"/>
    <w:rsid w:val="007A0537"/>
    <w:rsid w:val="007A06BE"/>
    <w:rsid w:val="007A0EDA"/>
    <w:rsid w:val="007A3907"/>
    <w:rsid w:val="007A55F0"/>
    <w:rsid w:val="007A67AD"/>
    <w:rsid w:val="007B10F0"/>
    <w:rsid w:val="007B4C9B"/>
    <w:rsid w:val="007C1DBC"/>
    <w:rsid w:val="007C311D"/>
    <w:rsid w:val="007C5C46"/>
    <w:rsid w:val="007C6420"/>
    <w:rsid w:val="007D0BBC"/>
    <w:rsid w:val="007D65B4"/>
    <w:rsid w:val="007D7492"/>
    <w:rsid w:val="007D7600"/>
    <w:rsid w:val="007E1F39"/>
    <w:rsid w:val="007E21FB"/>
    <w:rsid w:val="007E54E7"/>
    <w:rsid w:val="007E7A30"/>
    <w:rsid w:val="007F1352"/>
    <w:rsid w:val="007F3F10"/>
    <w:rsid w:val="007F58A1"/>
    <w:rsid w:val="007F59EB"/>
    <w:rsid w:val="007F68FF"/>
    <w:rsid w:val="00800E8E"/>
    <w:rsid w:val="00806F2A"/>
    <w:rsid w:val="0081187A"/>
    <w:rsid w:val="00811BB3"/>
    <w:rsid w:val="008133DF"/>
    <w:rsid w:val="008151E6"/>
    <w:rsid w:val="00815236"/>
    <w:rsid w:val="0081689A"/>
    <w:rsid w:val="00825016"/>
    <w:rsid w:val="00827937"/>
    <w:rsid w:val="008305B4"/>
    <w:rsid w:val="00831975"/>
    <w:rsid w:val="00832459"/>
    <w:rsid w:val="00834368"/>
    <w:rsid w:val="008374BC"/>
    <w:rsid w:val="00840364"/>
    <w:rsid w:val="008411A4"/>
    <w:rsid w:val="00853A13"/>
    <w:rsid w:val="0085439F"/>
    <w:rsid w:val="0085445B"/>
    <w:rsid w:val="0085498B"/>
    <w:rsid w:val="0085554B"/>
    <w:rsid w:val="0085702F"/>
    <w:rsid w:val="008602A6"/>
    <w:rsid w:val="00871A85"/>
    <w:rsid w:val="008733AC"/>
    <w:rsid w:val="00875D29"/>
    <w:rsid w:val="00877BD8"/>
    <w:rsid w:val="00882B66"/>
    <w:rsid w:val="00882BB8"/>
    <w:rsid w:val="00886CE0"/>
    <w:rsid w:val="008924A7"/>
    <w:rsid w:val="00893922"/>
    <w:rsid w:val="008A03E3"/>
    <w:rsid w:val="008A50B5"/>
    <w:rsid w:val="008A59ED"/>
    <w:rsid w:val="008B046E"/>
    <w:rsid w:val="008B2EBE"/>
    <w:rsid w:val="008B6070"/>
    <w:rsid w:val="008B6D40"/>
    <w:rsid w:val="008C26EF"/>
    <w:rsid w:val="008C322A"/>
    <w:rsid w:val="008C40EE"/>
    <w:rsid w:val="008C6FA3"/>
    <w:rsid w:val="008C7D3A"/>
    <w:rsid w:val="008D1FE7"/>
    <w:rsid w:val="008D2490"/>
    <w:rsid w:val="008D32A6"/>
    <w:rsid w:val="008D69B2"/>
    <w:rsid w:val="008E095D"/>
    <w:rsid w:val="008E359C"/>
    <w:rsid w:val="008E3ADF"/>
    <w:rsid w:val="008E3BC3"/>
    <w:rsid w:val="008F32CE"/>
    <w:rsid w:val="008F4122"/>
    <w:rsid w:val="008F7E7F"/>
    <w:rsid w:val="00900D32"/>
    <w:rsid w:val="00901334"/>
    <w:rsid w:val="00903921"/>
    <w:rsid w:val="00904E25"/>
    <w:rsid w:val="00906CD7"/>
    <w:rsid w:val="009071F9"/>
    <w:rsid w:val="00911890"/>
    <w:rsid w:val="009124CE"/>
    <w:rsid w:val="00912954"/>
    <w:rsid w:val="00915169"/>
    <w:rsid w:val="0091573F"/>
    <w:rsid w:val="00915742"/>
    <w:rsid w:val="00921F34"/>
    <w:rsid w:val="009229B2"/>
    <w:rsid w:val="0092304C"/>
    <w:rsid w:val="00923D4C"/>
    <w:rsid w:val="00923F06"/>
    <w:rsid w:val="0092562E"/>
    <w:rsid w:val="0093024D"/>
    <w:rsid w:val="00930A1D"/>
    <w:rsid w:val="00931E80"/>
    <w:rsid w:val="009327B5"/>
    <w:rsid w:val="009507F2"/>
    <w:rsid w:val="00950B3D"/>
    <w:rsid w:val="009520E5"/>
    <w:rsid w:val="00955CD1"/>
    <w:rsid w:val="00957958"/>
    <w:rsid w:val="00960919"/>
    <w:rsid w:val="00960B10"/>
    <w:rsid w:val="00961A25"/>
    <w:rsid w:val="009622BC"/>
    <w:rsid w:val="00966CB3"/>
    <w:rsid w:val="009707E8"/>
    <w:rsid w:val="00974127"/>
    <w:rsid w:val="009759D4"/>
    <w:rsid w:val="00976F6A"/>
    <w:rsid w:val="00980F70"/>
    <w:rsid w:val="0098326C"/>
    <w:rsid w:val="00983D27"/>
    <w:rsid w:val="009841DA"/>
    <w:rsid w:val="00986627"/>
    <w:rsid w:val="009867AA"/>
    <w:rsid w:val="00986AA0"/>
    <w:rsid w:val="00994A8E"/>
    <w:rsid w:val="00996003"/>
    <w:rsid w:val="00997E39"/>
    <w:rsid w:val="009A4D98"/>
    <w:rsid w:val="009A735F"/>
    <w:rsid w:val="009A7FB4"/>
    <w:rsid w:val="009B3075"/>
    <w:rsid w:val="009B72ED"/>
    <w:rsid w:val="009B7BD4"/>
    <w:rsid w:val="009B7F3F"/>
    <w:rsid w:val="009C1BA7"/>
    <w:rsid w:val="009C60D7"/>
    <w:rsid w:val="009C6597"/>
    <w:rsid w:val="009C6A3B"/>
    <w:rsid w:val="009D2146"/>
    <w:rsid w:val="009D2D44"/>
    <w:rsid w:val="009D320E"/>
    <w:rsid w:val="009E0393"/>
    <w:rsid w:val="009E1447"/>
    <w:rsid w:val="009E179D"/>
    <w:rsid w:val="009E3C69"/>
    <w:rsid w:val="009E4076"/>
    <w:rsid w:val="009E4B63"/>
    <w:rsid w:val="009E6B3C"/>
    <w:rsid w:val="009E6FB7"/>
    <w:rsid w:val="009F245C"/>
    <w:rsid w:val="009F30B9"/>
    <w:rsid w:val="009F75C1"/>
    <w:rsid w:val="009F78EB"/>
    <w:rsid w:val="00A00FCD"/>
    <w:rsid w:val="00A0608C"/>
    <w:rsid w:val="00A069D2"/>
    <w:rsid w:val="00A07A89"/>
    <w:rsid w:val="00A101CD"/>
    <w:rsid w:val="00A1545A"/>
    <w:rsid w:val="00A23FC7"/>
    <w:rsid w:val="00A258BA"/>
    <w:rsid w:val="00A26BC0"/>
    <w:rsid w:val="00A3158D"/>
    <w:rsid w:val="00A40A22"/>
    <w:rsid w:val="00A418A7"/>
    <w:rsid w:val="00A440E1"/>
    <w:rsid w:val="00A50E0B"/>
    <w:rsid w:val="00A51A60"/>
    <w:rsid w:val="00A5253E"/>
    <w:rsid w:val="00A52626"/>
    <w:rsid w:val="00A5331C"/>
    <w:rsid w:val="00A53FF4"/>
    <w:rsid w:val="00A54975"/>
    <w:rsid w:val="00A56192"/>
    <w:rsid w:val="00A5701F"/>
    <w:rsid w:val="00A5760C"/>
    <w:rsid w:val="00A60DB3"/>
    <w:rsid w:val="00A6162D"/>
    <w:rsid w:val="00A67493"/>
    <w:rsid w:val="00A71A83"/>
    <w:rsid w:val="00A729EE"/>
    <w:rsid w:val="00A75840"/>
    <w:rsid w:val="00A770F4"/>
    <w:rsid w:val="00A83810"/>
    <w:rsid w:val="00A852F3"/>
    <w:rsid w:val="00A85FAA"/>
    <w:rsid w:val="00A871D0"/>
    <w:rsid w:val="00A91B4A"/>
    <w:rsid w:val="00A951B1"/>
    <w:rsid w:val="00A96565"/>
    <w:rsid w:val="00AA068E"/>
    <w:rsid w:val="00AA150A"/>
    <w:rsid w:val="00AA28B6"/>
    <w:rsid w:val="00AA2C16"/>
    <w:rsid w:val="00AA4FC6"/>
    <w:rsid w:val="00AB1A74"/>
    <w:rsid w:val="00AB333B"/>
    <w:rsid w:val="00AC4B19"/>
    <w:rsid w:val="00AC57E2"/>
    <w:rsid w:val="00AC6ADD"/>
    <w:rsid w:val="00AC6CD6"/>
    <w:rsid w:val="00AD0E39"/>
    <w:rsid w:val="00AD2F56"/>
    <w:rsid w:val="00AD4F68"/>
    <w:rsid w:val="00AD6AFC"/>
    <w:rsid w:val="00AE1DDD"/>
    <w:rsid w:val="00AE2FAA"/>
    <w:rsid w:val="00AE327D"/>
    <w:rsid w:val="00AE3906"/>
    <w:rsid w:val="00AE50DD"/>
    <w:rsid w:val="00AE6296"/>
    <w:rsid w:val="00AF11A9"/>
    <w:rsid w:val="00B00986"/>
    <w:rsid w:val="00B00CC5"/>
    <w:rsid w:val="00B02786"/>
    <w:rsid w:val="00B02F4F"/>
    <w:rsid w:val="00B035AF"/>
    <w:rsid w:val="00B049F2"/>
    <w:rsid w:val="00B054AE"/>
    <w:rsid w:val="00B067E6"/>
    <w:rsid w:val="00B216C3"/>
    <w:rsid w:val="00B26590"/>
    <w:rsid w:val="00B27245"/>
    <w:rsid w:val="00B30B66"/>
    <w:rsid w:val="00B30F0D"/>
    <w:rsid w:val="00B31009"/>
    <w:rsid w:val="00B31948"/>
    <w:rsid w:val="00B32324"/>
    <w:rsid w:val="00B345C9"/>
    <w:rsid w:val="00B3730C"/>
    <w:rsid w:val="00B411E0"/>
    <w:rsid w:val="00B458A7"/>
    <w:rsid w:val="00B45D76"/>
    <w:rsid w:val="00B472A0"/>
    <w:rsid w:val="00B50BF9"/>
    <w:rsid w:val="00B51D9F"/>
    <w:rsid w:val="00B56990"/>
    <w:rsid w:val="00B61A59"/>
    <w:rsid w:val="00B622C3"/>
    <w:rsid w:val="00B66681"/>
    <w:rsid w:val="00B705ED"/>
    <w:rsid w:val="00B70FEA"/>
    <w:rsid w:val="00B7142C"/>
    <w:rsid w:val="00B7594D"/>
    <w:rsid w:val="00B83C79"/>
    <w:rsid w:val="00B87CD7"/>
    <w:rsid w:val="00B90516"/>
    <w:rsid w:val="00B90ACA"/>
    <w:rsid w:val="00B94DB5"/>
    <w:rsid w:val="00B96844"/>
    <w:rsid w:val="00BA0037"/>
    <w:rsid w:val="00BA7632"/>
    <w:rsid w:val="00BB09A8"/>
    <w:rsid w:val="00BB140D"/>
    <w:rsid w:val="00BB28E9"/>
    <w:rsid w:val="00BB2AF4"/>
    <w:rsid w:val="00BB342C"/>
    <w:rsid w:val="00BB5D9A"/>
    <w:rsid w:val="00BB7E0B"/>
    <w:rsid w:val="00BB7F1C"/>
    <w:rsid w:val="00BC0452"/>
    <w:rsid w:val="00BC0524"/>
    <w:rsid w:val="00BC26B2"/>
    <w:rsid w:val="00BC2702"/>
    <w:rsid w:val="00BC4FFC"/>
    <w:rsid w:val="00BC662D"/>
    <w:rsid w:val="00BC6BDD"/>
    <w:rsid w:val="00BD09CD"/>
    <w:rsid w:val="00BD19F4"/>
    <w:rsid w:val="00BE57BC"/>
    <w:rsid w:val="00BE6377"/>
    <w:rsid w:val="00BE6F0F"/>
    <w:rsid w:val="00BF0EC2"/>
    <w:rsid w:val="00BF34D7"/>
    <w:rsid w:val="00BF5700"/>
    <w:rsid w:val="00C00E02"/>
    <w:rsid w:val="00C00E8A"/>
    <w:rsid w:val="00C01CFF"/>
    <w:rsid w:val="00C0377A"/>
    <w:rsid w:val="00C054BE"/>
    <w:rsid w:val="00C07150"/>
    <w:rsid w:val="00C1070C"/>
    <w:rsid w:val="00C10F88"/>
    <w:rsid w:val="00C11BD0"/>
    <w:rsid w:val="00C1211E"/>
    <w:rsid w:val="00C14CBB"/>
    <w:rsid w:val="00C20D4A"/>
    <w:rsid w:val="00C225D9"/>
    <w:rsid w:val="00C22A44"/>
    <w:rsid w:val="00C2398E"/>
    <w:rsid w:val="00C2532E"/>
    <w:rsid w:val="00C2747F"/>
    <w:rsid w:val="00C274BD"/>
    <w:rsid w:val="00C34963"/>
    <w:rsid w:val="00C34F56"/>
    <w:rsid w:val="00C36288"/>
    <w:rsid w:val="00C36657"/>
    <w:rsid w:val="00C36797"/>
    <w:rsid w:val="00C36F07"/>
    <w:rsid w:val="00C3743B"/>
    <w:rsid w:val="00C40EA6"/>
    <w:rsid w:val="00C41D3D"/>
    <w:rsid w:val="00C4236E"/>
    <w:rsid w:val="00C54728"/>
    <w:rsid w:val="00C55577"/>
    <w:rsid w:val="00C57B84"/>
    <w:rsid w:val="00C57DAD"/>
    <w:rsid w:val="00C65858"/>
    <w:rsid w:val="00C67F3C"/>
    <w:rsid w:val="00C71211"/>
    <w:rsid w:val="00C74873"/>
    <w:rsid w:val="00C75C89"/>
    <w:rsid w:val="00C813EA"/>
    <w:rsid w:val="00C81E83"/>
    <w:rsid w:val="00C8343C"/>
    <w:rsid w:val="00C84F57"/>
    <w:rsid w:val="00C857CB"/>
    <w:rsid w:val="00C8740F"/>
    <w:rsid w:val="00C90351"/>
    <w:rsid w:val="00C9127B"/>
    <w:rsid w:val="00C915A8"/>
    <w:rsid w:val="00CA03DC"/>
    <w:rsid w:val="00CA350E"/>
    <w:rsid w:val="00CA5766"/>
    <w:rsid w:val="00CA6F97"/>
    <w:rsid w:val="00CA7BFA"/>
    <w:rsid w:val="00CB2361"/>
    <w:rsid w:val="00CB4F2F"/>
    <w:rsid w:val="00CB727B"/>
    <w:rsid w:val="00CC243C"/>
    <w:rsid w:val="00CC50AC"/>
    <w:rsid w:val="00CD3156"/>
    <w:rsid w:val="00CD709B"/>
    <w:rsid w:val="00CE21C0"/>
    <w:rsid w:val="00CE35B8"/>
    <w:rsid w:val="00CE6626"/>
    <w:rsid w:val="00CF1B3F"/>
    <w:rsid w:val="00CF4120"/>
    <w:rsid w:val="00CF4773"/>
    <w:rsid w:val="00CF5959"/>
    <w:rsid w:val="00CF74E1"/>
    <w:rsid w:val="00D02131"/>
    <w:rsid w:val="00D02B48"/>
    <w:rsid w:val="00D05654"/>
    <w:rsid w:val="00D058DB"/>
    <w:rsid w:val="00D109CB"/>
    <w:rsid w:val="00D1120A"/>
    <w:rsid w:val="00D125BE"/>
    <w:rsid w:val="00D1410D"/>
    <w:rsid w:val="00D1744C"/>
    <w:rsid w:val="00D175E8"/>
    <w:rsid w:val="00D209B6"/>
    <w:rsid w:val="00D22F41"/>
    <w:rsid w:val="00D30893"/>
    <w:rsid w:val="00D316EA"/>
    <w:rsid w:val="00D31EE9"/>
    <w:rsid w:val="00D353FD"/>
    <w:rsid w:val="00D354A3"/>
    <w:rsid w:val="00D37099"/>
    <w:rsid w:val="00D423EB"/>
    <w:rsid w:val="00D436CD"/>
    <w:rsid w:val="00D50100"/>
    <w:rsid w:val="00D53FAF"/>
    <w:rsid w:val="00D555DA"/>
    <w:rsid w:val="00D55C5D"/>
    <w:rsid w:val="00D56411"/>
    <w:rsid w:val="00D62A18"/>
    <w:rsid w:val="00D62FBF"/>
    <w:rsid w:val="00D76117"/>
    <w:rsid w:val="00D80B28"/>
    <w:rsid w:val="00D851F3"/>
    <w:rsid w:val="00D86E08"/>
    <w:rsid w:val="00D876E9"/>
    <w:rsid w:val="00D90AB1"/>
    <w:rsid w:val="00D91894"/>
    <w:rsid w:val="00D92198"/>
    <w:rsid w:val="00D927A0"/>
    <w:rsid w:val="00D92E9C"/>
    <w:rsid w:val="00D95152"/>
    <w:rsid w:val="00DA0E38"/>
    <w:rsid w:val="00DA59E6"/>
    <w:rsid w:val="00DA7820"/>
    <w:rsid w:val="00DB1128"/>
    <w:rsid w:val="00DB43C9"/>
    <w:rsid w:val="00DB60D5"/>
    <w:rsid w:val="00DB739D"/>
    <w:rsid w:val="00DB7937"/>
    <w:rsid w:val="00DC440B"/>
    <w:rsid w:val="00DC6B61"/>
    <w:rsid w:val="00DC7A60"/>
    <w:rsid w:val="00DD0F21"/>
    <w:rsid w:val="00DD198B"/>
    <w:rsid w:val="00DD1B4E"/>
    <w:rsid w:val="00DD3640"/>
    <w:rsid w:val="00DD38DE"/>
    <w:rsid w:val="00DD57D3"/>
    <w:rsid w:val="00DD70A9"/>
    <w:rsid w:val="00DD779C"/>
    <w:rsid w:val="00DE060F"/>
    <w:rsid w:val="00DE265F"/>
    <w:rsid w:val="00DE3EF4"/>
    <w:rsid w:val="00DE4A74"/>
    <w:rsid w:val="00DF1F7F"/>
    <w:rsid w:val="00DF3DD4"/>
    <w:rsid w:val="00DF5344"/>
    <w:rsid w:val="00DF590E"/>
    <w:rsid w:val="00DF6F49"/>
    <w:rsid w:val="00DF72AD"/>
    <w:rsid w:val="00DF7F8B"/>
    <w:rsid w:val="00E01619"/>
    <w:rsid w:val="00E01AB9"/>
    <w:rsid w:val="00E042DD"/>
    <w:rsid w:val="00E047F5"/>
    <w:rsid w:val="00E04BE5"/>
    <w:rsid w:val="00E10253"/>
    <w:rsid w:val="00E10753"/>
    <w:rsid w:val="00E11244"/>
    <w:rsid w:val="00E12773"/>
    <w:rsid w:val="00E13917"/>
    <w:rsid w:val="00E15353"/>
    <w:rsid w:val="00E167AD"/>
    <w:rsid w:val="00E16CAE"/>
    <w:rsid w:val="00E20883"/>
    <w:rsid w:val="00E213DC"/>
    <w:rsid w:val="00E2143A"/>
    <w:rsid w:val="00E22A02"/>
    <w:rsid w:val="00E22A38"/>
    <w:rsid w:val="00E23625"/>
    <w:rsid w:val="00E2730B"/>
    <w:rsid w:val="00E3200A"/>
    <w:rsid w:val="00E32676"/>
    <w:rsid w:val="00E33E36"/>
    <w:rsid w:val="00E366B5"/>
    <w:rsid w:val="00E36A52"/>
    <w:rsid w:val="00E37E7C"/>
    <w:rsid w:val="00E42E9E"/>
    <w:rsid w:val="00E43DFF"/>
    <w:rsid w:val="00E442E0"/>
    <w:rsid w:val="00E45340"/>
    <w:rsid w:val="00E4704D"/>
    <w:rsid w:val="00E47F97"/>
    <w:rsid w:val="00E515DB"/>
    <w:rsid w:val="00E54F7C"/>
    <w:rsid w:val="00E5569B"/>
    <w:rsid w:val="00E645DD"/>
    <w:rsid w:val="00E674DD"/>
    <w:rsid w:val="00E67B22"/>
    <w:rsid w:val="00E67F11"/>
    <w:rsid w:val="00E71597"/>
    <w:rsid w:val="00E71D8C"/>
    <w:rsid w:val="00E71FCE"/>
    <w:rsid w:val="00E72F59"/>
    <w:rsid w:val="00E760BE"/>
    <w:rsid w:val="00E808E0"/>
    <w:rsid w:val="00E81323"/>
    <w:rsid w:val="00E839B6"/>
    <w:rsid w:val="00E85E3D"/>
    <w:rsid w:val="00E8618C"/>
    <w:rsid w:val="00E86424"/>
    <w:rsid w:val="00E869DA"/>
    <w:rsid w:val="00E91596"/>
    <w:rsid w:val="00E92BC5"/>
    <w:rsid w:val="00E956ED"/>
    <w:rsid w:val="00E974ED"/>
    <w:rsid w:val="00E97FD9"/>
    <w:rsid w:val="00EA1930"/>
    <w:rsid w:val="00EA2CBB"/>
    <w:rsid w:val="00EA406E"/>
    <w:rsid w:val="00EA43AC"/>
    <w:rsid w:val="00EA52D3"/>
    <w:rsid w:val="00EA73CE"/>
    <w:rsid w:val="00EB1654"/>
    <w:rsid w:val="00EB1B59"/>
    <w:rsid w:val="00EB2329"/>
    <w:rsid w:val="00EB2FC9"/>
    <w:rsid w:val="00EC02B7"/>
    <w:rsid w:val="00EC197A"/>
    <w:rsid w:val="00ED043A"/>
    <w:rsid w:val="00ED0AB9"/>
    <w:rsid w:val="00ED18C4"/>
    <w:rsid w:val="00ED23BB"/>
    <w:rsid w:val="00ED3727"/>
    <w:rsid w:val="00ED3DDF"/>
    <w:rsid w:val="00ED3FF4"/>
    <w:rsid w:val="00ED444C"/>
    <w:rsid w:val="00ED50F4"/>
    <w:rsid w:val="00ED6E46"/>
    <w:rsid w:val="00ED7FDA"/>
    <w:rsid w:val="00EE1C1A"/>
    <w:rsid w:val="00EE2613"/>
    <w:rsid w:val="00EE2AE8"/>
    <w:rsid w:val="00EE526B"/>
    <w:rsid w:val="00EE550A"/>
    <w:rsid w:val="00EF1E98"/>
    <w:rsid w:val="00EF49EF"/>
    <w:rsid w:val="00EF5820"/>
    <w:rsid w:val="00EF626A"/>
    <w:rsid w:val="00F1025A"/>
    <w:rsid w:val="00F1263F"/>
    <w:rsid w:val="00F15098"/>
    <w:rsid w:val="00F157F7"/>
    <w:rsid w:val="00F2030A"/>
    <w:rsid w:val="00F2297F"/>
    <w:rsid w:val="00F24287"/>
    <w:rsid w:val="00F250D8"/>
    <w:rsid w:val="00F25654"/>
    <w:rsid w:val="00F26C42"/>
    <w:rsid w:val="00F274E5"/>
    <w:rsid w:val="00F27E6D"/>
    <w:rsid w:val="00F30898"/>
    <w:rsid w:val="00F30E1D"/>
    <w:rsid w:val="00F3190F"/>
    <w:rsid w:val="00F341BD"/>
    <w:rsid w:val="00F343C9"/>
    <w:rsid w:val="00F3568A"/>
    <w:rsid w:val="00F35EDC"/>
    <w:rsid w:val="00F44D05"/>
    <w:rsid w:val="00F45BB8"/>
    <w:rsid w:val="00F476EC"/>
    <w:rsid w:val="00F47B87"/>
    <w:rsid w:val="00F50113"/>
    <w:rsid w:val="00F57101"/>
    <w:rsid w:val="00F62916"/>
    <w:rsid w:val="00F63D9A"/>
    <w:rsid w:val="00F659A3"/>
    <w:rsid w:val="00F660F1"/>
    <w:rsid w:val="00F6611C"/>
    <w:rsid w:val="00F66277"/>
    <w:rsid w:val="00F71F5E"/>
    <w:rsid w:val="00F7417F"/>
    <w:rsid w:val="00F8008C"/>
    <w:rsid w:val="00F82B0C"/>
    <w:rsid w:val="00F840BB"/>
    <w:rsid w:val="00F85C53"/>
    <w:rsid w:val="00F9231C"/>
    <w:rsid w:val="00F923BB"/>
    <w:rsid w:val="00F93074"/>
    <w:rsid w:val="00F94B1D"/>
    <w:rsid w:val="00F95F40"/>
    <w:rsid w:val="00F962AC"/>
    <w:rsid w:val="00FA02D2"/>
    <w:rsid w:val="00FA04A7"/>
    <w:rsid w:val="00FA2296"/>
    <w:rsid w:val="00FA6E22"/>
    <w:rsid w:val="00FA71C7"/>
    <w:rsid w:val="00FB04DC"/>
    <w:rsid w:val="00FB58D2"/>
    <w:rsid w:val="00FB656E"/>
    <w:rsid w:val="00FB743C"/>
    <w:rsid w:val="00FB7532"/>
    <w:rsid w:val="00FC05EA"/>
    <w:rsid w:val="00FC1879"/>
    <w:rsid w:val="00FC32D6"/>
    <w:rsid w:val="00FC357A"/>
    <w:rsid w:val="00FC6E8D"/>
    <w:rsid w:val="00FD307B"/>
    <w:rsid w:val="00FE1A04"/>
    <w:rsid w:val="00FE68E4"/>
    <w:rsid w:val="00FF34A3"/>
    <w:rsid w:val="00FF6E87"/>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74BD66"/>
  <w15:docId w15:val="{1C2B7E67-AA04-432E-994E-9B739935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37469-03A0-4670-A1C3-CB03BFE5D1A2}">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846FF61-A5AC-44DB-89E9-2F90FB4FE8DE}"/>
</file>

<file path=customXml/itemProps4.xml><?xml version="1.0" encoding="utf-8"?>
<ds:datastoreItem xmlns:ds="http://schemas.openxmlformats.org/officeDocument/2006/customXml" ds:itemID="{1C9E173B-0718-4414-9218-120847F24C88}"/>
</file>

<file path=customXml/itemProps5.xml><?xml version="1.0" encoding="utf-8"?>
<ds:datastoreItem xmlns:ds="http://schemas.openxmlformats.org/officeDocument/2006/customXml" ds:itemID="{3E909D9A-7131-4580-B2EB-164F00FBCB17}"/>
</file>

<file path=docProps/app.xml><?xml version="1.0" encoding="utf-8"?>
<Properties xmlns="http://schemas.openxmlformats.org/officeDocument/2006/extended-properties" xmlns:vt="http://schemas.openxmlformats.org/officeDocument/2006/docPropsVTypes">
  <Template>Decisions.dotm</Template>
  <TotalTime>2</TotalTime>
  <Pages>6</Pages>
  <Words>2642</Words>
  <Characters>12673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Small, Martin</dc:creator>
  <cp:lastModifiedBy>Richards, Clive</cp:lastModifiedBy>
  <cp:revision>6</cp:revision>
  <cp:lastPrinted>2013-05-29T14:27:00Z</cp:lastPrinted>
  <dcterms:created xsi:type="dcterms:W3CDTF">2022-02-02T11:12:00Z</dcterms:created>
  <dcterms:modified xsi:type="dcterms:W3CDTF">2022-02-02T11:14:00Z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