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449" w14:textId="77777777" w:rsidR="000B0589" w:rsidRDefault="000B0589" w:rsidP="00BC2702">
      <w:pPr>
        <w:pStyle w:val="Conditions1"/>
        <w:numPr>
          <w:ilvl w:val="0"/>
          <w:numId w:val="0"/>
        </w:numPr>
      </w:pPr>
      <w:r>
        <w:rPr>
          <w:noProof/>
        </w:rPr>
        <w:drawing>
          <wp:inline distT="0" distB="0" distL="0" distR="0" wp14:anchorId="39B084EE" wp14:editId="09B49EBA">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0DC00FD" w14:textId="77777777" w:rsidR="000B0589" w:rsidRDefault="000B0589" w:rsidP="00A5760C"/>
    <w:p w14:paraId="031EB3CB"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B2AE3EB" w14:textId="77777777" w:rsidTr="00201760">
        <w:trPr>
          <w:cantSplit/>
          <w:trHeight w:val="23"/>
        </w:trPr>
        <w:tc>
          <w:tcPr>
            <w:tcW w:w="9356" w:type="dxa"/>
            <w:shd w:val="clear" w:color="auto" w:fill="auto"/>
          </w:tcPr>
          <w:p w14:paraId="4BE429F8" w14:textId="1DE3AFAB" w:rsidR="000B0589" w:rsidRPr="00201760" w:rsidRDefault="00065006" w:rsidP="002E2646">
            <w:pPr>
              <w:spacing w:before="120"/>
              <w:ind w:left="-108" w:right="34"/>
              <w:rPr>
                <w:b/>
                <w:color w:val="000000"/>
                <w:sz w:val="40"/>
                <w:szCs w:val="40"/>
              </w:rPr>
            </w:pPr>
            <w:bookmarkStart w:id="0" w:name="bmkTable00"/>
            <w:bookmarkEnd w:id="0"/>
            <w:r>
              <w:rPr>
                <w:b/>
                <w:color w:val="000000"/>
                <w:sz w:val="40"/>
                <w:szCs w:val="40"/>
              </w:rPr>
              <w:t>Order</w:t>
            </w:r>
            <w:r w:rsidR="00201760">
              <w:rPr>
                <w:b/>
                <w:color w:val="000000"/>
                <w:sz w:val="40"/>
                <w:szCs w:val="40"/>
              </w:rPr>
              <w:t xml:space="preserve"> Decision</w:t>
            </w:r>
          </w:p>
        </w:tc>
      </w:tr>
      <w:tr w:rsidR="000B0589" w:rsidRPr="000C3F13" w14:paraId="64D3A526" w14:textId="77777777" w:rsidTr="00201760">
        <w:trPr>
          <w:cantSplit/>
          <w:trHeight w:val="23"/>
        </w:trPr>
        <w:tc>
          <w:tcPr>
            <w:tcW w:w="9356" w:type="dxa"/>
            <w:shd w:val="clear" w:color="auto" w:fill="auto"/>
            <w:vAlign w:val="center"/>
          </w:tcPr>
          <w:p w14:paraId="07766A2B" w14:textId="7942BBCF" w:rsidR="000B0589" w:rsidRPr="00201760" w:rsidRDefault="00201760" w:rsidP="00201760">
            <w:pPr>
              <w:spacing w:before="60"/>
              <w:ind w:left="-108" w:right="34"/>
              <w:rPr>
                <w:color w:val="000000"/>
                <w:szCs w:val="22"/>
              </w:rPr>
            </w:pPr>
            <w:r>
              <w:rPr>
                <w:color w:val="000000"/>
                <w:szCs w:val="22"/>
              </w:rPr>
              <w:t>Site visit made on 21 December 2021</w:t>
            </w:r>
          </w:p>
        </w:tc>
      </w:tr>
      <w:tr w:rsidR="000B0589" w:rsidRPr="00361890" w14:paraId="37E07359" w14:textId="77777777" w:rsidTr="00201760">
        <w:trPr>
          <w:cantSplit/>
          <w:trHeight w:val="23"/>
        </w:trPr>
        <w:tc>
          <w:tcPr>
            <w:tcW w:w="9356" w:type="dxa"/>
            <w:shd w:val="clear" w:color="auto" w:fill="auto"/>
          </w:tcPr>
          <w:p w14:paraId="26737F1E" w14:textId="179492FB" w:rsidR="000B0589" w:rsidRPr="00201760" w:rsidRDefault="00201760" w:rsidP="00201760">
            <w:pPr>
              <w:spacing w:before="180"/>
              <w:ind w:left="-108" w:right="34"/>
              <w:rPr>
                <w:b/>
                <w:color w:val="000000"/>
                <w:sz w:val="16"/>
                <w:szCs w:val="22"/>
              </w:rPr>
            </w:pPr>
            <w:r>
              <w:rPr>
                <w:b/>
                <w:color w:val="000000"/>
                <w:szCs w:val="22"/>
              </w:rPr>
              <w:t xml:space="preserve">by R J Perrins MA </w:t>
            </w:r>
            <w:proofErr w:type="spellStart"/>
            <w:r>
              <w:rPr>
                <w:b/>
                <w:color w:val="000000"/>
                <w:szCs w:val="22"/>
              </w:rPr>
              <w:t>NDArbor</w:t>
            </w:r>
            <w:proofErr w:type="spellEnd"/>
            <w:r>
              <w:rPr>
                <w:b/>
                <w:color w:val="000000"/>
                <w:szCs w:val="22"/>
              </w:rPr>
              <w:t xml:space="preserve"> </w:t>
            </w:r>
            <w:proofErr w:type="spellStart"/>
            <w:r>
              <w:rPr>
                <w:b/>
                <w:color w:val="000000"/>
                <w:szCs w:val="22"/>
              </w:rPr>
              <w:t>TechArborA</w:t>
            </w:r>
            <w:proofErr w:type="spellEnd"/>
          </w:p>
        </w:tc>
      </w:tr>
      <w:tr w:rsidR="000B0589" w:rsidRPr="00361890" w14:paraId="34A4E984" w14:textId="77777777" w:rsidTr="00201760">
        <w:trPr>
          <w:cantSplit/>
          <w:trHeight w:val="23"/>
        </w:trPr>
        <w:tc>
          <w:tcPr>
            <w:tcW w:w="9356" w:type="dxa"/>
            <w:shd w:val="clear" w:color="auto" w:fill="auto"/>
          </w:tcPr>
          <w:p w14:paraId="38B5E1D1" w14:textId="5BEB2BC5" w:rsidR="000B0589" w:rsidRPr="00201760" w:rsidRDefault="00201760" w:rsidP="002E2646">
            <w:pPr>
              <w:spacing w:before="120"/>
              <w:ind w:left="-108" w:right="34"/>
              <w:rPr>
                <w:b/>
                <w:color w:val="000000"/>
                <w:sz w:val="16"/>
                <w:szCs w:val="16"/>
              </w:rPr>
            </w:pPr>
            <w:r>
              <w:rPr>
                <w:b/>
                <w:color w:val="000000"/>
                <w:sz w:val="16"/>
                <w:szCs w:val="16"/>
              </w:rPr>
              <w:t xml:space="preserve">an Inspector appointed by the Secretary of State </w:t>
            </w:r>
          </w:p>
        </w:tc>
      </w:tr>
      <w:tr w:rsidR="000B0589" w:rsidRPr="00A101CD" w14:paraId="382425AC" w14:textId="77777777" w:rsidTr="00201760">
        <w:trPr>
          <w:cantSplit/>
          <w:trHeight w:val="23"/>
        </w:trPr>
        <w:tc>
          <w:tcPr>
            <w:tcW w:w="9356" w:type="dxa"/>
            <w:shd w:val="clear" w:color="auto" w:fill="auto"/>
          </w:tcPr>
          <w:p w14:paraId="359F3795" w14:textId="1A643FE5"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C74A3A">
              <w:rPr>
                <w:b/>
                <w:color w:val="000000"/>
                <w:sz w:val="16"/>
                <w:szCs w:val="16"/>
              </w:rPr>
              <w:t xml:space="preserve">  15 February 2022</w:t>
            </w:r>
          </w:p>
        </w:tc>
      </w:tr>
    </w:tbl>
    <w:p w14:paraId="00CA8B10" w14:textId="77777777" w:rsidR="00201760" w:rsidRDefault="00201760" w:rsidP="000B0589"/>
    <w:tbl>
      <w:tblPr>
        <w:tblW w:w="0" w:type="auto"/>
        <w:tblLayout w:type="fixed"/>
        <w:tblLook w:val="0000" w:firstRow="0" w:lastRow="0" w:firstColumn="0" w:lastColumn="0" w:noHBand="0" w:noVBand="0"/>
      </w:tblPr>
      <w:tblGrid>
        <w:gridCol w:w="9520"/>
      </w:tblGrid>
      <w:tr w:rsidR="00201760" w14:paraId="483F1834" w14:textId="77777777" w:rsidTr="00201760">
        <w:tc>
          <w:tcPr>
            <w:tcW w:w="9520" w:type="dxa"/>
            <w:shd w:val="clear" w:color="auto" w:fill="auto"/>
          </w:tcPr>
          <w:p w14:paraId="0B013446" w14:textId="133588FE" w:rsidR="00201760" w:rsidRPr="00201760" w:rsidRDefault="00065006" w:rsidP="00065006">
            <w:pPr>
              <w:rPr>
                <w:b/>
                <w:color w:val="000000"/>
              </w:rPr>
            </w:pPr>
            <w:r>
              <w:rPr>
                <w:b/>
                <w:color w:val="000000"/>
              </w:rPr>
              <w:t>Order</w:t>
            </w:r>
            <w:r w:rsidR="00201760">
              <w:rPr>
                <w:b/>
                <w:color w:val="000000"/>
              </w:rPr>
              <w:t xml:space="preserve"> Ref: </w:t>
            </w:r>
            <w:r>
              <w:rPr>
                <w:b/>
                <w:color w:val="000000"/>
              </w:rPr>
              <w:t>ROW</w:t>
            </w:r>
            <w:r w:rsidR="00201760">
              <w:rPr>
                <w:b/>
                <w:color w:val="000000"/>
              </w:rPr>
              <w:t>/3259150</w:t>
            </w:r>
          </w:p>
        </w:tc>
      </w:tr>
      <w:tr w:rsidR="00201760" w14:paraId="125B3696" w14:textId="77777777" w:rsidTr="00201760">
        <w:tc>
          <w:tcPr>
            <w:tcW w:w="9520" w:type="dxa"/>
            <w:shd w:val="clear" w:color="auto" w:fill="auto"/>
          </w:tcPr>
          <w:p w14:paraId="5A5BE489" w14:textId="532BD090" w:rsidR="00201760" w:rsidRDefault="00065006" w:rsidP="00201760">
            <w:pPr>
              <w:pStyle w:val="TBullet"/>
            </w:pPr>
            <w:r>
              <w:t>This Order is made under Section 53(2)(b) of the Wildlife and Countryside Act 1981 and is known as West Sussex County Council (Cuckfield Rural No.2 (addition of Public Bridleway and the upgrade of Public Footpath 51ESx to a Public Bridleway)) Definitive map Modification Order 2019.</w:t>
            </w:r>
          </w:p>
        </w:tc>
      </w:tr>
      <w:tr w:rsidR="00201760" w14:paraId="4707C6DB" w14:textId="77777777" w:rsidTr="00201760">
        <w:tc>
          <w:tcPr>
            <w:tcW w:w="9520" w:type="dxa"/>
            <w:shd w:val="clear" w:color="auto" w:fill="auto"/>
          </w:tcPr>
          <w:p w14:paraId="1E4B3A49" w14:textId="084F28B5" w:rsidR="00201760" w:rsidRDefault="00201760" w:rsidP="00201760">
            <w:pPr>
              <w:pStyle w:val="TBullet"/>
            </w:pPr>
            <w:r>
              <w:t xml:space="preserve">The </w:t>
            </w:r>
            <w:r w:rsidR="00065006">
              <w:t>Order is dated 12 November 2019 and proposes to modify the Definitive Map and Statement for the area by adding a bridleway and upgrading a section of existing footpath to a bridleway as shown in the Order plan and described in the Order Schedule.</w:t>
            </w:r>
          </w:p>
        </w:tc>
      </w:tr>
      <w:tr w:rsidR="00201760" w14:paraId="3296C6FB" w14:textId="77777777" w:rsidTr="00201760">
        <w:tc>
          <w:tcPr>
            <w:tcW w:w="9520" w:type="dxa"/>
            <w:shd w:val="clear" w:color="auto" w:fill="auto"/>
          </w:tcPr>
          <w:p w14:paraId="4F5C459A" w14:textId="4617EE27" w:rsidR="00201760" w:rsidRDefault="00065006" w:rsidP="00201760">
            <w:pPr>
              <w:pStyle w:val="TBullet"/>
            </w:pPr>
            <w:r>
              <w:t xml:space="preserve">There were </w:t>
            </w:r>
            <w:r w:rsidR="00136414">
              <w:t>four</w:t>
            </w:r>
            <w:r>
              <w:t xml:space="preserve"> objections outstanding when West Sussex County Council submitted the Order to the Secretary of State for Environment, Food and Rural Affairs for confirmation.</w:t>
            </w:r>
          </w:p>
          <w:p w14:paraId="1AC27F35" w14:textId="1F183473" w:rsidR="00065006" w:rsidRPr="00065006" w:rsidRDefault="00065006" w:rsidP="00065006">
            <w:pPr>
              <w:pStyle w:val="TBullet"/>
              <w:numPr>
                <w:ilvl w:val="0"/>
                <w:numId w:val="0"/>
              </w:numPr>
              <w:rPr>
                <w:b/>
                <w:bCs/>
                <w:sz w:val="22"/>
                <w:szCs w:val="22"/>
              </w:rPr>
            </w:pPr>
            <w:r w:rsidRPr="00065006">
              <w:rPr>
                <w:b/>
                <w:bCs/>
                <w:sz w:val="22"/>
                <w:szCs w:val="22"/>
              </w:rPr>
              <w:t xml:space="preserve">Summary of Decision: The Order is </w:t>
            </w:r>
            <w:r w:rsidR="0017419F">
              <w:rPr>
                <w:b/>
                <w:bCs/>
                <w:sz w:val="22"/>
                <w:szCs w:val="22"/>
              </w:rPr>
              <w:t>not confirmed</w:t>
            </w:r>
            <w:r>
              <w:rPr>
                <w:b/>
                <w:bCs/>
                <w:sz w:val="22"/>
                <w:szCs w:val="22"/>
              </w:rPr>
              <w:t xml:space="preserve"> </w:t>
            </w:r>
          </w:p>
        </w:tc>
      </w:tr>
      <w:tr w:rsidR="00201760" w14:paraId="55BB940F" w14:textId="77777777" w:rsidTr="00201760">
        <w:tc>
          <w:tcPr>
            <w:tcW w:w="9520" w:type="dxa"/>
            <w:tcBorders>
              <w:bottom w:val="single" w:sz="6" w:space="0" w:color="000000"/>
            </w:tcBorders>
            <w:shd w:val="clear" w:color="auto" w:fill="auto"/>
          </w:tcPr>
          <w:p w14:paraId="326131AD" w14:textId="77777777" w:rsidR="00201760" w:rsidRPr="00201760" w:rsidRDefault="00201760" w:rsidP="00201760">
            <w:pPr>
              <w:rPr>
                <w:b/>
                <w:color w:val="000000"/>
                <w:sz w:val="4"/>
              </w:rPr>
            </w:pPr>
            <w:bookmarkStart w:id="1" w:name="bmkReturn"/>
            <w:bookmarkEnd w:id="1"/>
          </w:p>
        </w:tc>
      </w:tr>
    </w:tbl>
    <w:p w14:paraId="3F3FCDA5" w14:textId="7A707064" w:rsidR="006F0966" w:rsidRDefault="006F0966" w:rsidP="00201760">
      <w:pPr>
        <w:pStyle w:val="Heading6blackfont"/>
      </w:pPr>
      <w:r>
        <w:t>Procedural matters</w:t>
      </w:r>
    </w:p>
    <w:p w14:paraId="41259110" w14:textId="36DE2228" w:rsidR="006F0966" w:rsidRDefault="006F0966" w:rsidP="008057C3">
      <w:pPr>
        <w:pStyle w:val="Style1"/>
      </w:pPr>
      <w:r>
        <w:t>The Order follows a successful appeal to the Secretary of State under Schedule 14 of the 1981 Act. Notwithstanding that decision (</w:t>
      </w:r>
      <w:proofErr w:type="spellStart"/>
      <w:proofErr w:type="gramStart"/>
      <w:r>
        <w:t>ref:FPS</w:t>
      </w:r>
      <w:proofErr w:type="spellEnd"/>
      <w:proofErr w:type="gramEnd"/>
      <w:r>
        <w:t>/P3800/14A/5 issued 9 August 2019), I shall consider the matter afresh on the totality of evidence before me. I should also emphasise that the tests differ for the making of an Order and for its confirmation. I return to this below.</w:t>
      </w:r>
    </w:p>
    <w:p w14:paraId="3B3B8488" w14:textId="2F121F92" w:rsidR="006F0966" w:rsidRDefault="006F0966" w:rsidP="00E77F05">
      <w:pPr>
        <w:pStyle w:val="Style1"/>
      </w:pPr>
      <w:r>
        <w:t>As the Order was made on the direction of the Secretary of State, the Order Making Authority (OMA) have taken a neutral stance. The case in support of confirmation was made by the original applicant and Schedule 14 appellant (Mr Paul Brown).</w:t>
      </w:r>
    </w:p>
    <w:p w14:paraId="42E1DBAB" w14:textId="7EA3DF2E" w:rsidR="00201760" w:rsidRDefault="00980848" w:rsidP="00CC70B7">
      <w:pPr>
        <w:pStyle w:val="Style1"/>
      </w:pPr>
      <w:r>
        <w:t>I undertook a site visit on 21</w:t>
      </w:r>
      <w:r w:rsidRPr="00980848">
        <w:rPr>
          <w:vertAlign w:val="superscript"/>
        </w:rPr>
        <w:t>st</w:t>
      </w:r>
      <w:r>
        <w:t xml:space="preserve"> December walking the route</w:t>
      </w:r>
      <w:r w:rsidR="009D1C9D">
        <w:t xml:space="preserve">, where possible, </w:t>
      </w:r>
      <w:r>
        <w:t xml:space="preserve">from </w:t>
      </w:r>
      <w:r w:rsidR="007E4416">
        <w:t>its northern</w:t>
      </w:r>
      <w:r w:rsidR="00527CAF">
        <w:t xml:space="preserve"> end where</w:t>
      </w:r>
      <w:r w:rsidR="00FF1A41">
        <w:t xml:space="preserve"> the existing public footpath </w:t>
      </w:r>
      <w:r w:rsidR="00527CAF">
        <w:t>joins Grinstead Lane</w:t>
      </w:r>
      <w:r w:rsidR="00403A1E">
        <w:t xml:space="preserve"> in a southerly direction across </w:t>
      </w:r>
      <w:r w:rsidR="007E6C52">
        <w:t xml:space="preserve">Girl Guiding UK property to where it joins </w:t>
      </w:r>
      <w:r w:rsidR="00BA10F9">
        <w:t xml:space="preserve">the quarry land managed by </w:t>
      </w:r>
      <w:r w:rsidR="006D76AA">
        <w:t>Ibstock Bricks</w:t>
      </w:r>
      <w:r w:rsidR="00BA10F9">
        <w:t xml:space="preserve">. </w:t>
      </w:r>
      <w:r>
        <w:t xml:space="preserve"> </w:t>
      </w:r>
      <w:proofErr w:type="gramStart"/>
      <w:r>
        <w:t>Subsequent to</w:t>
      </w:r>
      <w:proofErr w:type="gramEnd"/>
      <w:r>
        <w:t xml:space="preserve"> that</w:t>
      </w:r>
      <w:r w:rsidR="00167166">
        <w:t>,</w:t>
      </w:r>
      <w:r>
        <w:t xml:space="preserve"> I was met by </w:t>
      </w:r>
      <w:r w:rsidR="006D76AA">
        <w:t xml:space="preserve">a </w:t>
      </w:r>
      <w:r>
        <w:t xml:space="preserve">representative of Ibstock Bricks </w:t>
      </w:r>
      <w:r w:rsidR="006D76AA">
        <w:t>and</w:t>
      </w:r>
      <w:r>
        <w:t xml:space="preserve"> walk</w:t>
      </w:r>
      <w:r w:rsidR="006D76AA">
        <w:t>ed</w:t>
      </w:r>
      <w:r>
        <w:t xml:space="preserve"> the pro</w:t>
      </w:r>
      <w:r w:rsidR="006D76AA">
        <w:t>po</w:t>
      </w:r>
      <w:r>
        <w:t xml:space="preserve">sed route across the quarry. That was necessary </w:t>
      </w:r>
      <w:r w:rsidR="006228B1">
        <w:t xml:space="preserve">and required </w:t>
      </w:r>
      <w:r w:rsidR="006C01C6">
        <w:t>in the interests of</w:t>
      </w:r>
      <w:r>
        <w:t xml:space="preserve"> health &amp; safety</w:t>
      </w:r>
      <w:r w:rsidR="006C01C6">
        <w:t>.</w:t>
      </w:r>
    </w:p>
    <w:p w14:paraId="527975D1" w14:textId="3AFC63DB" w:rsidR="00201760" w:rsidRDefault="00201760" w:rsidP="00201760">
      <w:pPr>
        <w:pStyle w:val="Heading6blackfont"/>
      </w:pPr>
      <w:r>
        <w:t>Main Issue</w:t>
      </w:r>
      <w:r w:rsidR="00046017">
        <w:t>s</w:t>
      </w:r>
    </w:p>
    <w:p w14:paraId="53753534" w14:textId="77777777" w:rsidR="00CA243D" w:rsidRDefault="00CA243D" w:rsidP="00615A3B">
      <w:pPr>
        <w:pStyle w:val="Style1"/>
      </w:pPr>
      <w:r>
        <w:t xml:space="preserve">The Order was made under section 53(2)(b) of the Wildlife and Countryside Act 1981 (‘the 1981 Act’) in consequence of an event specified in section 53(3)(c)(i). </w:t>
      </w:r>
    </w:p>
    <w:p w14:paraId="5EE78B6C" w14:textId="321C96E8" w:rsidR="00615A3B" w:rsidRDefault="00CA243D" w:rsidP="00615A3B">
      <w:pPr>
        <w:pStyle w:val="Style1"/>
      </w:pPr>
      <w:r>
        <w:t>Therefore, the main issue is whether the discovery by the OMA of evidence which (when considered with all other relevant evidence available) is sufficient to show that a right of way</w:t>
      </w:r>
      <w:r w:rsidR="00A0039D">
        <w:t>,</w:t>
      </w:r>
      <w:r>
        <w:t xml:space="preserve"> which is not shown in the </w:t>
      </w:r>
      <w:r w:rsidR="004F21B8">
        <w:t xml:space="preserve">definitive </w:t>
      </w:r>
      <w:r>
        <w:t>map and statement</w:t>
      </w:r>
      <w:r w:rsidR="00A0039D">
        <w:t>,</w:t>
      </w:r>
      <w:r>
        <w:t xml:space="preserve"> subsists over land in the area to which the map relates</w:t>
      </w:r>
      <w:r w:rsidR="00A459BC">
        <w:t xml:space="preserve"> fr</w:t>
      </w:r>
      <w:r w:rsidR="00626F7A">
        <w:t>o</w:t>
      </w:r>
      <w:r w:rsidR="00A459BC">
        <w:t xml:space="preserve">m points </w:t>
      </w:r>
      <w:r w:rsidR="00A459BC">
        <w:lastRenderedPageBreak/>
        <w:t>A-B</w:t>
      </w:r>
      <w:r w:rsidR="00626F7A">
        <w:t>. With regards to points B-C whether the description on the map and statement should be a different one</w:t>
      </w:r>
      <w:r w:rsidR="009300B5">
        <w:t xml:space="preserve"> s</w:t>
      </w:r>
      <w:r w:rsidR="00E160AF">
        <w:t>uch that the definitive map and statement require modification.</w:t>
      </w:r>
    </w:p>
    <w:p w14:paraId="11659C68" w14:textId="7F87EF6C" w:rsidR="00355FCC" w:rsidRDefault="00201760" w:rsidP="00201760">
      <w:pPr>
        <w:pStyle w:val="Heading6blackfont"/>
      </w:pPr>
      <w:r>
        <w:t>Reasons</w:t>
      </w:r>
    </w:p>
    <w:p w14:paraId="1CF8FA6C" w14:textId="3C1F6731" w:rsidR="00BF6222" w:rsidRPr="00DA69EE" w:rsidRDefault="00BF6222" w:rsidP="00BF6222">
      <w:pPr>
        <w:pStyle w:val="Style1"/>
        <w:numPr>
          <w:ilvl w:val="0"/>
          <w:numId w:val="0"/>
        </w:numPr>
        <w:ind w:left="431" w:hanging="431"/>
        <w:rPr>
          <w:b/>
          <w:bCs/>
          <w:i/>
          <w:iCs/>
        </w:rPr>
      </w:pPr>
      <w:r w:rsidRPr="00DA69EE">
        <w:rPr>
          <w:b/>
          <w:bCs/>
          <w:i/>
          <w:iCs/>
        </w:rPr>
        <w:t>Background</w:t>
      </w:r>
    </w:p>
    <w:p w14:paraId="4C98086C" w14:textId="704DF873" w:rsidR="00BF6222" w:rsidRPr="00BF6222" w:rsidRDefault="0049792E" w:rsidP="00BF6222">
      <w:pPr>
        <w:pStyle w:val="Style1"/>
      </w:pPr>
      <w:r>
        <w:t xml:space="preserve">To justify an Order being made </w:t>
      </w:r>
      <w:r w:rsidR="005F3AE2">
        <w:t xml:space="preserve">it suffices that a public right of way is </w:t>
      </w:r>
      <w:r w:rsidR="005F3AE2">
        <w:rPr>
          <w:i/>
          <w:iCs/>
        </w:rPr>
        <w:t>reasonabl</w:t>
      </w:r>
      <w:r w:rsidR="00BE2CD4">
        <w:rPr>
          <w:i/>
          <w:iCs/>
        </w:rPr>
        <w:t>y</w:t>
      </w:r>
      <w:r w:rsidR="005F3AE2">
        <w:rPr>
          <w:i/>
          <w:iCs/>
        </w:rPr>
        <w:t xml:space="preserve"> alleged </w:t>
      </w:r>
      <w:r w:rsidR="005F3AE2">
        <w:t>to subsist</w:t>
      </w:r>
      <w:r w:rsidR="003E6983">
        <w:t xml:space="preserve">. </w:t>
      </w:r>
      <w:r w:rsidR="00061FE8">
        <w:t>However,</w:t>
      </w:r>
      <w:r w:rsidR="003E6983">
        <w:t xml:space="preserve"> the standard of proof that </w:t>
      </w:r>
      <w:r w:rsidR="00090067">
        <w:t>m</w:t>
      </w:r>
      <w:r w:rsidR="003E6983">
        <w:t xml:space="preserve">ust be applied when </w:t>
      </w:r>
      <w:r w:rsidR="00090067">
        <w:t xml:space="preserve">consideration is given </w:t>
      </w:r>
      <w:r w:rsidR="00D37593">
        <w:t xml:space="preserve">to confirming an Order is higher.  At this stage, evidence is required on the </w:t>
      </w:r>
      <w:r w:rsidR="0094430B">
        <w:t xml:space="preserve">balance of probabilities that </w:t>
      </w:r>
      <w:r w:rsidR="00FC0D5D">
        <w:t xml:space="preserve">a right of way </w:t>
      </w:r>
      <w:r w:rsidR="00557AFB">
        <w:t xml:space="preserve">as described </w:t>
      </w:r>
      <w:r w:rsidR="00FC0D5D">
        <w:t>subsists along the Order route</w:t>
      </w:r>
      <w:r w:rsidR="00557AFB">
        <w:t>.</w:t>
      </w:r>
      <w:r w:rsidR="00005B7D">
        <w:t xml:space="preserve"> </w:t>
      </w:r>
      <w:r w:rsidR="00FC0D5D">
        <w:t xml:space="preserve">The burden of proof lies with those who assert the existence </w:t>
      </w:r>
      <w:r w:rsidR="004610A1">
        <w:t xml:space="preserve">of a public </w:t>
      </w:r>
      <w:r w:rsidR="00394D43">
        <w:t>bridleway</w:t>
      </w:r>
      <w:r w:rsidR="00FD0DEF">
        <w:t>.</w:t>
      </w:r>
    </w:p>
    <w:p w14:paraId="643AF399" w14:textId="18BBE02F" w:rsidR="00BF6222" w:rsidRPr="00BF6222" w:rsidRDefault="00394D43" w:rsidP="00684402">
      <w:pPr>
        <w:pStyle w:val="Style1"/>
      </w:pPr>
      <w:r>
        <w:t>In essence, I must consider whether the evidence shows that in the past the Order route has been used in such a way that a public bridleway has been established.</w:t>
      </w:r>
      <w:r w:rsidR="009771BB">
        <w:t xml:space="preserve"> </w:t>
      </w:r>
      <w:r w:rsidR="00BF4369">
        <w:t xml:space="preserve">The application and </w:t>
      </w:r>
      <w:r w:rsidR="0059124F">
        <w:t>deliberations of the</w:t>
      </w:r>
      <w:r w:rsidR="00BF4369">
        <w:t xml:space="preserve"> previous Inspector </w:t>
      </w:r>
      <w:r w:rsidR="00DB3CAC">
        <w:t>were</w:t>
      </w:r>
      <w:r w:rsidR="00BF4369">
        <w:t xml:space="preserve"> based solely on histo</w:t>
      </w:r>
      <w:r w:rsidR="00BB644E">
        <w:t>rical documentary evidence. No user evidence was</w:t>
      </w:r>
      <w:r w:rsidR="009E7FD8">
        <w:t>,</w:t>
      </w:r>
      <w:r w:rsidR="00BB644E">
        <w:t xml:space="preserve"> or has been</w:t>
      </w:r>
      <w:r w:rsidR="009E7FD8">
        <w:t>,</w:t>
      </w:r>
      <w:r w:rsidR="00BB644E">
        <w:t xml:space="preserve"> subsequently submitted.</w:t>
      </w:r>
      <w:r w:rsidR="00A740A3">
        <w:t xml:space="preserve"> The applicant has submitted further </w:t>
      </w:r>
      <w:r w:rsidR="00EE33CF">
        <w:t xml:space="preserve">documentation and </w:t>
      </w:r>
      <w:proofErr w:type="gramStart"/>
      <w:r w:rsidR="008F6302">
        <w:t>a number of</w:t>
      </w:r>
      <w:proofErr w:type="gramEnd"/>
      <w:r w:rsidR="008F6302">
        <w:t xml:space="preserve"> objections have b</w:t>
      </w:r>
      <w:r w:rsidR="00E8469A">
        <w:t>een raised.</w:t>
      </w:r>
    </w:p>
    <w:p w14:paraId="31F088D6" w14:textId="35B2679D" w:rsidR="00BF6222" w:rsidRDefault="00A37986" w:rsidP="00BF6222">
      <w:pPr>
        <w:pStyle w:val="Style1"/>
      </w:pPr>
      <w:r>
        <w:t xml:space="preserve">As set out by the previous Inspector the route </w:t>
      </w:r>
      <w:r w:rsidR="00E6385A">
        <w:t>runs (Points A-B</w:t>
      </w:r>
      <w:r w:rsidR="00766E23">
        <w:t xml:space="preserve"> on the Order p</w:t>
      </w:r>
      <w:r w:rsidR="00CE0BF5">
        <w:t>lan</w:t>
      </w:r>
      <w:r w:rsidR="00E6385A">
        <w:t>) along a boundary between two parishes</w:t>
      </w:r>
      <w:r w:rsidR="00CC7EE6">
        <w:t xml:space="preserve"> which also forms the boundary between </w:t>
      </w:r>
      <w:r w:rsidR="009A5FAD">
        <w:t xml:space="preserve">historically divided areas of land. </w:t>
      </w:r>
      <w:r w:rsidR="00133EAD">
        <w:t xml:space="preserve">The route between </w:t>
      </w:r>
      <w:r w:rsidR="009A5FAD">
        <w:t xml:space="preserve">Points B-C </w:t>
      </w:r>
      <w:r w:rsidR="00CE0BF5">
        <w:t>(again as shown on the Order P</w:t>
      </w:r>
      <w:r w:rsidR="00F759AE">
        <w:t>l</w:t>
      </w:r>
      <w:r w:rsidR="00CE0BF5">
        <w:t xml:space="preserve">an) </w:t>
      </w:r>
      <w:r w:rsidR="00133EAD">
        <w:t xml:space="preserve">is currently recognised </w:t>
      </w:r>
      <w:r w:rsidR="00CE7A88">
        <w:t>as Footpath 51Esx.</w:t>
      </w:r>
    </w:p>
    <w:p w14:paraId="5619BF4D" w14:textId="5E284E8C" w:rsidR="00BF6222" w:rsidRDefault="00640131" w:rsidP="00BF6222">
      <w:pPr>
        <w:pStyle w:val="Style1"/>
      </w:pPr>
      <w:r w:rsidRPr="00640131">
        <w:t xml:space="preserve">I shall not refer to </w:t>
      </w:r>
      <w:proofErr w:type="gramStart"/>
      <w:r w:rsidRPr="00640131">
        <w:t>each and every</w:t>
      </w:r>
      <w:proofErr w:type="gramEnd"/>
      <w:r w:rsidRPr="00640131">
        <w:t xml:space="preserve"> document</w:t>
      </w:r>
      <w:r w:rsidR="00605F3F">
        <w:t xml:space="preserve"> </w:t>
      </w:r>
      <w:r w:rsidRPr="00640131">
        <w:t xml:space="preserve">although I have obviously considered all evidence provided. Not </w:t>
      </w:r>
      <w:proofErr w:type="gramStart"/>
      <w:r w:rsidRPr="00640131">
        <w:t>all of</w:t>
      </w:r>
      <w:proofErr w:type="gramEnd"/>
      <w:r w:rsidRPr="00640131">
        <w:t xml:space="preserve"> those documents show the claimed route</w:t>
      </w:r>
      <w:r w:rsidR="008F3786">
        <w:t>,</w:t>
      </w:r>
      <w:r w:rsidRPr="00640131">
        <w:t xml:space="preserve"> or the position </w:t>
      </w:r>
      <w:r w:rsidR="00605F3F">
        <w:t xml:space="preserve">is </w:t>
      </w:r>
      <w:r w:rsidRPr="00640131">
        <w:t>uncertain</w:t>
      </w:r>
      <w:r w:rsidR="008F3786">
        <w:t>,</w:t>
      </w:r>
      <w:r w:rsidR="00605F3F">
        <w:t xml:space="preserve"> </w:t>
      </w:r>
      <w:r w:rsidRPr="00640131">
        <w:t>and some duplicate other maps. For the purposes of this Decision</w:t>
      </w:r>
      <w:r w:rsidR="00A676D2">
        <w:t>,</w:t>
      </w:r>
      <w:r w:rsidRPr="00640131">
        <w:t xml:space="preserve"> I shall focus on the core</w:t>
      </w:r>
      <w:r w:rsidR="00605F3F">
        <w:t xml:space="preserve"> </w:t>
      </w:r>
      <w:r w:rsidRPr="00640131">
        <w:t>strands of evidence relied</w:t>
      </w:r>
      <w:r w:rsidR="00605F3F">
        <w:t xml:space="preserve"> </w:t>
      </w:r>
      <w:r w:rsidRPr="00640131">
        <w:t xml:space="preserve">upon by the </w:t>
      </w:r>
      <w:r w:rsidR="00605F3F">
        <w:t>previous Inspector</w:t>
      </w:r>
      <w:r w:rsidRPr="00640131">
        <w:t xml:space="preserve"> in reaching </w:t>
      </w:r>
      <w:r w:rsidR="00605F3F">
        <w:t>their</w:t>
      </w:r>
      <w:r w:rsidRPr="00640131">
        <w:t xml:space="preserve"> decision along with the matters in dispute</w:t>
      </w:r>
      <w:r w:rsidR="00605F3F">
        <w:t xml:space="preserve"> and subsequent </w:t>
      </w:r>
      <w:r w:rsidR="008F3786">
        <w:t>evidence</w:t>
      </w:r>
      <w:r w:rsidRPr="00640131">
        <w:t>.</w:t>
      </w:r>
    </w:p>
    <w:p w14:paraId="23715921" w14:textId="744F0C99" w:rsidR="00380E7B" w:rsidRDefault="00A676D2" w:rsidP="00BF6222">
      <w:pPr>
        <w:pStyle w:val="Style1"/>
      </w:pPr>
      <w:r>
        <w:t>To that end</w:t>
      </w:r>
      <w:r w:rsidR="00EB0A8B">
        <w:t>,</w:t>
      </w:r>
      <w:r>
        <w:t xml:space="preserve"> </w:t>
      </w:r>
      <w:r w:rsidR="00EB0A8B">
        <w:t xml:space="preserve">there is little merit in rehearsing the </w:t>
      </w:r>
      <w:r w:rsidR="009A36BB">
        <w:t>reasoning of the previous Inspector. I shall</w:t>
      </w:r>
      <w:r w:rsidR="0073422F">
        <w:t>,</w:t>
      </w:r>
      <w:r w:rsidR="009A36BB">
        <w:t xml:space="preserve"> where </w:t>
      </w:r>
      <w:r w:rsidR="0073422F">
        <w:t>necessary,</w:t>
      </w:r>
      <w:r w:rsidR="009A36BB">
        <w:t xml:space="preserve"> expand upon that reasoning in </w:t>
      </w:r>
      <w:r w:rsidR="0073422F">
        <w:t xml:space="preserve">the </w:t>
      </w:r>
      <w:r w:rsidR="009A36BB">
        <w:t xml:space="preserve">light of </w:t>
      </w:r>
      <w:r w:rsidR="006E5438">
        <w:t>the new evidence, representations not seen by the previous Inspector</w:t>
      </w:r>
      <w:r w:rsidR="00344976">
        <w:t>,</w:t>
      </w:r>
      <w:r w:rsidR="006E5438">
        <w:t xml:space="preserve"> and my site visit.</w:t>
      </w:r>
      <w:r>
        <w:t xml:space="preserve"> </w:t>
      </w:r>
      <w:r w:rsidR="0095415E">
        <w:t xml:space="preserve">Little has changed in terms of background and the salient points as </w:t>
      </w:r>
      <w:r w:rsidR="00932705">
        <w:t>set</w:t>
      </w:r>
      <w:r w:rsidR="0095415E">
        <w:t xml:space="preserve"> out previously are:</w:t>
      </w:r>
    </w:p>
    <w:p w14:paraId="3EBF3291" w14:textId="4F063A92" w:rsidR="0095415E" w:rsidRDefault="00EC12F9" w:rsidP="0095415E">
      <w:pPr>
        <w:pStyle w:val="Style1"/>
        <w:numPr>
          <w:ilvl w:val="0"/>
          <w:numId w:val="24"/>
        </w:numPr>
      </w:pPr>
      <w:r>
        <w:t>The area has been subject over the years to the extraction of marl and clay for brickmaking</w:t>
      </w:r>
      <w:r w:rsidR="003B40CA">
        <w:t xml:space="preserve"> and small-scale iron smelting</w:t>
      </w:r>
      <w:r w:rsidR="0017334D">
        <w:t>.</w:t>
      </w:r>
    </w:p>
    <w:p w14:paraId="4C3A2112" w14:textId="4090148B" w:rsidR="003B40CA" w:rsidRDefault="003B40CA" w:rsidP="0095415E">
      <w:pPr>
        <w:pStyle w:val="Style1"/>
        <w:numPr>
          <w:ilvl w:val="0"/>
          <w:numId w:val="24"/>
        </w:numPr>
      </w:pPr>
      <w:r>
        <w:t xml:space="preserve">The route crosses the quarry and would not be </w:t>
      </w:r>
      <w:r w:rsidR="007F5371">
        <w:t>useable until the quarry is restored.</w:t>
      </w:r>
    </w:p>
    <w:p w14:paraId="7270EA64" w14:textId="6ECE1047" w:rsidR="007F5371" w:rsidRDefault="007F5371" w:rsidP="0095415E">
      <w:pPr>
        <w:pStyle w:val="Style1"/>
        <w:numPr>
          <w:ilvl w:val="0"/>
          <w:numId w:val="24"/>
        </w:numPr>
      </w:pPr>
      <w:r>
        <w:t xml:space="preserve">A railway </w:t>
      </w:r>
      <w:r w:rsidR="001A291E">
        <w:t>was constructed in the late 1870s but does not affect the appeal route</w:t>
      </w:r>
      <w:r w:rsidR="00344976">
        <w:t>.</w:t>
      </w:r>
    </w:p>
    <w:p w14:paraId="1B41DEF3" w14:textId="77777777" w:rsidR="004C6A0C" w:rsidRPr="00DA69EE" w:rsidRDefault="004C6A0C" w:rsidP="004C6A0C">
      <w:pPr>
        <w:pStyle w:val="Style1"/>
        <w:numPr>
          <w:ilvl w:val="0"/>
          <w:numId w:val="0"/>
        </w:numPr>
        <w:rPr>
          <w:rFonts w:ascii="Times New Roman" w:hAnsi="Times New Roman"/>
          <w:b/>
          <w:bCs/>
          <w:i/>
          <w:iCs/>
        </w:rPr>
      </w:pPr>
      <w:r w:rsidRPr="00DA69EE">
        <w:rPr>
          <w:b/>
          <w:bCs/>
          <w:i/>
          <w:iCs/>
        </w:rPr>
        <w:t>Physical Evidence</w:t>
      </w:r>
    </w:p>
    <w:p w14:paraId="4912D36A" w14:textId="051C1D9E" w:rsidR="004C6A0C" w:rsidRDefault="004C6A0C" w:rsidP="004C6A0C">
      <w:pPr>
        <w:pStyle w:val="Style1"/>
      </w:pPr>
      <w:r>
        <w:t xml:space="preserve">Unlike the previous Inspector I </w:t>
      </w:r>
      <w:r w:rsidR="004C10A0">
        <w:t xml:space="preserve">have visited the route and </w:t>
      </w:r>
      <w:r>
        <w:t>found it impossible to walk the whole of the Order route</w:t>
      </w:r>
      <w:r w:rsidR="004C10A0">
        <w:t xml:space="preserve"> without deviating from it</w:t>
      </w:r>
      <w:r>
        <w:t>. It was obstructed at several points by fences</w:t>
      </w:r>
      <w:r w:rsidR="00A92654">
        <w:t xml:space="preserve"> (existing and </w:t>
      </w:r>
      <w:r w:rsidR="00773418">
        <w:t>dilapidated</w:t>
      </w:r>
      <w:r w:rsidR="00A92654">
        <w:t>)</w:t>
      </w:r>
      <w:r w:rsidR="00F22695">
        <w:t xml:space="preserve">, </w:t>
      </w:r>
      <w:r>
        <w:t>overgrowth</w:t>
      </w:r>
      <w:r w:rsidR="00E403B7">
        <w:t xml:space="preserve">, </w:t>
      </w:r>
      <w:r w:rsidR="00AF645A">
        <w:t>and</w:t>
      </w:r>
      <w:r w:rsidR="00F22695">
        <w:t xml:space="preserve"> trees</w:t>
      </w:r>
      <w:r>
        <w:t xml:space="preserve">. </w:t>
      </w:r>
      <w:r w:rsidR="00AF645A">
        <w:t xml:space="preserve">The quarry works also interrupt a large section of it. </w:t>
      </w:r>
      <w:r w:rsidR="007409D2">
        <w:t xml:space="preserve">There was though, </w:t>
      </w:r>
      <w:r w:rsidR="00B84063">
        <w:t xml:space="preserve">from the point it </w:t>
      </w:r>
      <w:r w:rsidR="00B2513D">
        <w:t>joins</w:t>
      </w:r>
      <w:r w:rsidR="00B84063">
        <w:t xml:space="preserve"> the current public footpath</w:t>
      </w:r>
      <w:r w:rsidR="00B2513D">
        <w:t xml:space="preserve">, in a southerly direction, evidence of </w:t>
      </w:r>
      <w:r w:rsidR="00CD6D6B">
        <w:t xml:space="preserve">what could </w:t>
      </w:r>
      <w:r w:rsidR="006F1640">
        <w:t xml:space="preserve">have </w:t>
      </w:r>
      <w:r w:rsidR="00150E74">
        <w:t>be</w:t>
      </w:r>
      <w:r w:rsidR="006F1640">
        <w:t>en</w:t>
      </w:r>
      <w:r w:rsidR="00150E74">
        <w:t xml:space="preserve"> a sunken way running alongside </w:t>
      </w:r>
      <w:r w:rsidR="003906E0">
        <w:lastRenderedPageBreak/>
        <w:t>the field boundaries with New Coombe Farm to the west</w:t>
      </w:r>
      <w:r w:rsidR="00A92654">
        <w:t xml:space="preserve">. </w:t>
      </w:r>
      <w:r w:rsidR="003906E0">
        <w:t xml:space="preserve">The banking </w:t>
      </w:r>
      <w:r w:rsidR="003A7F70">
        <w:t xml:space="preserve">running alongside the sunken way </w:t>
      </w:r>
      <w:r w:rsidR="003605D6">
        <w:t>appears to have been in place for some considerable time given the mature trees that grow on it.</w:t>
      </w:r>
      <w:r w:rsidR="007409D2">
        <w:t xml:space="preserve"> </w:t>
      </w:r>
    </w:p>
    <w:p w14:paraId="724559C1" w14:textId="293D8E03" w:rsidR="004C6A0C" w:rsidRDefault="008305A5" w:rsidP="004C6A0C">
      <w:pPr>
        <w:pStyle w:val="Style1"/>
      </w:pPr>
      <w:r>
        <w:t>T</w:t>
      </w:r>
      <w:r w:rsidR="004C6A0C">
        <w:t>he route is clearly not usable as a bridleway (or even a footpath</w:t>
      </w:r>
      <w:r w:rsidR="003605D6">
        <w:t xml:space="preserve"> in places</w:t>
      </w:r>
      <w:r w:rsidR="004C6A0C">
        <w:t xml:space="preserve">) at present but that does not mean that this was always the case. If it was ever a public bridleway in the past and has not subsequently been formally stopped up or downgraded it remains a highway of that status. No evidence of the route having been stopped up or downgraded has been </w:t>
      </w:r>
      <w:r w:rsidR="00320C5F">
        <w:t>put forward</w:t>
      </w:r>
      <w:r w:rsidR="004C6A0C">
        <w:t xml:space="preserve">. </w:t>
      </w:r>
      <w:r w:rsidR="004401AF">
        <w:t xml:space="preserve"> There is </w:t>
      </w:r>
      <w:r w:rsidR="002F7C9C">
        <w:t xml:space="preserve">also </w:t>
      </w:r>
      <w:r w:rsidR="004401AF">
        <w:t xml:space="preserve">nothing to suggest from the evidence, or what I saw on site, that </w:t>
      </w:r>
      <w:r>
        <w:t>the route could not have been negotiated on horseback</w:t>
      </w:r>
      <w:r w:rsidR="002F7C9C">
        <w:t>,</w:t>
      </w:r>
      <w:r>
        <w:t xml:space="preserve"> or leading a horse</w:t>
      </w:r>
      <w:r w:rsidR="002F7C9C">
        <w:t>,</w:t>
      </w:r>
      <w:r>
        <w:t xml:space="preserve"> at some time in the past.</w:t>
      </w:r>
    </w:p>
    <w:p w14:paraId="69912F8E" w14:textId="17D66153" w:rsidR="004C6A0C" w:rsidRPr="00DA69EE" w:rsidRDefault="00856E59" w:rsidP="005061C2">
      <w:pPr>
        <w:pStyle w:val="Style1"/>
        <w:numPr>
          <w:ilvl w:val="0"/>
          <w:numId w:val="0"/>
        </w:numPr>
        <w:rPr>
          <w:b/>
          <w:bCs/>
          <w:i/>
          <w:iCs/>
        </w:rPr>
      </w:pPr>
      <w:r w:rsidRPr="00DA69EE">
        <w:rPr>
          <w:b/>
          <w:bCs/>
          <w:i/>
          <w:iCs/>
        </w:rPr>
        <w:t>Common Law dedication</w:t>
      </w:r>
    </w:p>
    <w:p w14:paraId="54C3CCD8" w14:textId="30F97130" w:rsidR="00201AAE" w:rsidRPr="00201AAE" w:rsidRDefault="00201AAE" w:rsidP="00201AAE">
      <w:pPr>
        <w:pStyle w:val="Style1"/>
        <w:numPr>
          <w:ilvl w:val="0"/>
          <w:numId w:val="0"/>
        </w:numPr>
        <w:ind w:left="431" w:hanging="431"/>
        <w:rPr>
          <w:i/>
          <w:iCs/>
        </w:rPr>
      </w:pPr>
      <w:r>
        <w:rPr>
          <w:i/>
          <w:iCs/>
        </w:rPr>
        <w:t>Pre-1841 Commercial and Ordnance Survey Mapping</w:t>
      </w:r>
    </w:p>
    <w:p w14:paraId="7629B619" w14:textId="77777777" w:rsidR="00EB015F" w:rsidRDefault="00B624D9" w:rsidP="00BF6222">
      <w:pPr>
        <w:pStyle w:val="Style1"/>
      </w:pPr>
      <w:r>
        <w:t xml:space="preserve">This is well-rehearsed by the previous Inspector and </w:t>
      </w:r>
      <w:r w:rsidR="00A116B9">
        <w:t>the view that the submitted maps were not determinative of the status of the route</w:t>
      </w:r>
      <w:r w:rsidR="00980998">
        <w:t xml:space="preserve"> as a </w:t>
      </w:r>
      <w:r w:rsidR="0077705C">
        <w:t>highway is</w:t>
      </w:r>
      <w:r w:rsidR="00F206C1">
        <w:t xml:space="preserve"> compelling</w:t>
      </w:r>
      <w:r w:rsidR="0077705C">
        <w:t xml:space="preserve"> and requires no </w:t>
      </w:r>
      <w:r w:rsidR="00F07B82">
        <w:t>rehearsing</w:t>
      </w:r>
      <w:r w:rsidR="00980998">
        <w:t>. In that light</w:t>
      </w:r>
      <w:r w:rsidR="00F07B82">
        <w:t>,</w:t>
      </w:r>
      <w:r w:rsidR="00980998">
        <w:t xml:space="preserve"> the applicant seeks to demonstrate that </w:t>
      </w:r>
      <w:r w:rsidR="00CF7CF4">
        <w:t xml:space="preserve">the application </w:t>
      </w:r>
      <w:r w:rsidR="00007EF6">
        <w:t>route did enjoy public status as set out</w:t>
      </w:r>
      <w:r w:rsidR="00943B63">
        <w:t xml:space="preserve"> in </w:t>
      </w:r>
      <w:r w:rsidR="00505A00">
        <w:t xml:space="preserve">English Local Government Vol. 5 - </w:t>
      </w:r>
      <w:r w:rsidR="00505A00">
        <w:rPr>
          <w:i/>
          <w:iCs/>
        </w:rPr>
        <w:t>The Story of the King’s Highway</w:t>
      </w:r>
      <w:r w:rsidR="001F52E8">
        <w:t xml:space="preserve">. </w:t>
      </w:r>
    </w:p>
    <w:p w14:paraId="744E30A1" w14:textId="7A943360" w:rsidR="00BF6222" w:rsidRDefault="001F52E8" w:rsidP="00BF6222">
      <w:pPr>
        <w:pStyle w:val="Style1"/>
      </w:pPr>
      <w:r>
        <w:t xml:space="preserve">I accept that </w:t>
      </w:r>
      <w:r w:rsidR="004756DC">
        <w:t>the extracts provided</w:t>
      </w:r>
      <w:r w:rsidR="002D463A">
        <w:t>,</w:t>
      </w:r>
      <w:r w:rsidR="004756DC">
        <w:t xml:space="preserve"> point to </w:t>
      </w:r>
      <w:r w:rsidR="00ED7310">
        <w:t xml:space="preserve">the King’s Highway being an abstract conception </w:t>
      </w:r>
      <w:r w:rsidR="00A70007">
        <w:t xml:space="preserve">and </w:t>
      </w:r>
      <w:r w:rsidR="00841C0C">
        <w:t xml:space="preserve">that </w:t>
      </w:r>
      <w:r w:rsidR="00A70007">
        <w:t>a road may not have existed</w:t>
      </w:r>
      <w:r w:rsidR="004608F5">
        <w:t xml:space="preserve"> </w:t>
      </w:r>
      <w:r w:rsidR="00EB015F">
        <w:t>where people travelled. R</w:t>
      </w:r>
      <w:r w:rsidR="004608F5">
        <w:t>ather</w:t>
      </w:r>
      <w:r w:rsidR="00841C0C">
        <w:t>,</w:t>
      </w:r>
      <w:r w:rsidR="004608F5">
        <w:t xml:space="preserve"> </w:t>
      </w:r>
      <w:r w:rsidR="00EB015F">
        <w:t xml:space="preserve">it was </w:t>
      </w:r>
      <w:r w:rsidR="004608F5">
        <w:t>a term of easement</w:t>
      </w:r>
      <w:r w:rsidR="00841C0C">
        <w:t xml:space="preserve">; a </w:t>
      </w:r>
      <w:r w:rsidR="003364BD">
        <w:t>right of way enjoyed by the public</w:t>
      </w:r>
      <w:r w:rsidR="004608F5">
        <w:t xml:space="preserve"> </w:t>
      </w:r>
      <w:r w:rsidR="003364BD">
        <w:t>at large fr</w:t>
      </w:r>
      <w:r w:rsidR="00F07B82">
        <w:t>o</w:t>
      </w:r>
      <w:r w:rsidR="003364BD">
        <w:t>m village to village, along a customary course</w:t>
      </w:r>
      <w:r w:rsidR="00F07B82">
        <w:t xml:space="preserve">. </w:t>
      </w:r>
      <w:r w:rsidR="00354774">
        <w:t>Furthermor</w:t>
      </w:r>
      <w:r w:rsidR="006622DF">
        <w:t>e</w:t>
      </w:r>
      <w:r w:rsidR="00354774">
        <w:t>, I accept that there would have been an enormous amount of wayfaring life</w:t>
      </w:r>
      <w:r w:rsidR="00C8757C">
        <w:t>,</w:t>
      </w:r>
      <w:r w:rsidR="006622DF">
        <w:t xml:space="preserve"> and the existence all over the kingdom of passable bridleways </w:t>
      </w:r>
      <w:r w:rsidR="001D0430">
        <w:t xml:space="preserve">is </w:t>
      </w:r>
      <w:r w:rsidR="002651C4">
        <w:t>probable</w:t>
      </w:r>
      <w:r w:rsidR="001D0430">
        <w:t>.  However</w:t>
      </w:r>
      <w:r w:rsidR="002651C4">
        <w:t>,</w:t>
      </w:r>
      <w:r w:rsidR="001D0430">
        <w:t xml:space="preserve"> there is nothing before me to suggest that this text applies specifically to the route before me</w:t>
      </w:r>
      <w:r w:rsidR="006D4C9C">
        <w:t xml:space="preserve">, it is simply setting out </w:t>
      </w:r>
      <w:r w:rsidR="00F5542B">
        <w:t>the history of highways and their care and maintenance, it adds no weight to the case put forward</w:t>
      </w:r>
      <w:r w:rsidR="00201AAE">
        <w:t>.</w:t>
      </w:r>
    </w:p>
    <w:p w14:paraId="7942E83C" w14:textId="2B6535BD" w:rsidR="00F30F7E" w:rsidRDefault="009C797D" w:rsidP="00BF6222">
      <w:pPr>
        <w:pStyle w:val="Style1"/>
      </w:pPr>
      <w:r>
        <w:t xml:space="preserve">Thus, </w:t>
      </w:r>
      <w:r w:rsidR="00794754">
        <w:t xml:space="preserve">I agree with the previous Inspector in that the </w:t>
      </w:r>
      <w:r w:rsidR="0016432E">
        <w:t>ma</w:t>
      </w:r>
      <w:r w:rsidR="000A304A">
        <w:t>p</w:t>
      </w:r>
      <w:r w:rsidR="0016432E">
        <w:t xml:space="preserve">s suggest the physical existence of a </w:t>
      </w:r>
      <w:r w:rsidR="000A304A">
        <w:t xml:space="preserve">route with similar alignment but do not determine its status. </w:t>
      </w:r>
    </w:p>
    <w:p w14:paraId="7D3D0264" w14:textId="5EB8E614" w:rsidR="006764DA" w:rsidRDefault="00DB3D5A" w:rsidP="00C723C8">
      <w:pPr>
        <w:pStyle w:val="Style1"/>
        <w:numPr>
          <w:ilvl w:val="0"/>
          <w:numId w:val="0"/>
        </w:numPr>
      </w:pPr>
      <w:r>
        <w:rPr>
          <w:i/>
          <w:iCs/>
        </w:rPr>
        <w:t>Tithe Map</w:t>
      </w:r>
      <w:r w:rsidR="009A3FE9">
        <w:rPr>
          <w:i/>
          <w:iCs/>
        </w:rPr>
        <w:t xml:space="preserve">, </w:t>
      </w:r>
      <w:r w:rsidR="00C723C8">
        <w:rPr>
          <w:i/>
          <w:iCs/>
        </w:rPr>
        <w:t>Apportionments</w:t>
      </w:r>
      <w:r w:rsidR="009A3FE9">
        <w:rPr>
          <w:i/>
          <w:iCs/>
        </w:rPr>
        <w:t xml:space="preserve"> and</w:t>
      </w:r>
      <w:r w:rsidR="005F648F">
        <w:rPr>
          <w:i/>
          <w:iCs/>
        </w:rPr>
        <w:t xml:space="preserve"> Post 1841</w:t>
      </w:r>
      <w:r w:rsidR="009A3FE9">
        <w:rPr>
          <w:i/>
          <w:iCs/>
        </w:rPr>
        <w:t xml:space="preserve"> </w:t>
      </w:r>
      <w:r w:rsidR="005F648F">
        <w:rPr>
          <w:i/>
          <w:iCs/>
        </w:rPr>
        <w:t>Ordnance Survey Mapping</w:t>
      </w:r>
    </w:p>
    <w:p w14:paraId="56037D11" w14:textId="2283F4F2" w:rsidR="00AA6AF6" w:rsidRDefault="00895923" w:rsidP="00BF6222">
      <w:pPr>
        <w:pStyle w:val="Style1"/>
      </w:pPr>
      <w:r>
        <w:t xml:space="preserve">There is no dispute that the area crossed by the appeal route is the subject of </w:t>
      </w:r>
      <w:r w:rsidR="00FF66EC">
        <w:t>two Tithe Apport</w:t>
      </w:r>
      <w:r w:rsidR="00623578">
        <w:t xml:space="preserve">ionments. The </w:t>
      </w:r>
      <w:r w:rsidR="00FC7B5E">
        <w:t xml:space="preserve">previous Inspector sets out in detail </w:t>
      </w:r>
      <w:r w:rsidR="00DA5F98">
        <w:t xml:space="preserve">what those maps purport to show and that normally it is only </w:t>
      </w:r>
      <w:r w:rsidR="00F3024E">
        <w:t xml:space="preserve">possible to infer </w:t>
      </w:r>
      <w:r w:rsidR="00BF516F">
        <w:t>fr</w:t>
      </w:r>
      <w:r w:rsidR="005B5F7F">
        <w:t>o</w:t>
      </w:r>
      <w:r w:rsidR="00BF516F">
        <w:t xml:space="preserve">m the maps </w:t>
      </w:r>
      <w:r w:rsidR="00F3024E">
        <w:t>that the route existed on the ground</w:t>
      </w:r>
      <w:r w:rsidR="00490B11">
        <w:t xml:space="preserve">. </w:t>
      </w:r>
      <w:r w:rsidR="00BB4E53">
        <w:t>Although</w:t>
      </w:r>
      <w:r w:rsidR="007050D7">
        <w:t>,</w:t>
      </w:r>
      <w:r w:rsidR="00BB4E53">
        <w:t xml:space="preserve"> I agree that very occasionally such documentation offers more of an insight </w:t>
      </w:r>
      <w:r w:rsidR="00AA6AF6">
        <w:t>into the status of the tracks shown on them.</w:t>
      </w:r>
    </w:p>
    <w:p w14:paraId="1C40CE74" w14:textId="4E55DB64" w:rsidR="006764DA" w:rsidRDefault="0052480E" w:rsidP="00BF6222">
      <w:pPr>
        <w:pStyle w:val="Style1"/>
      </w:pPr>
      <w:r>
        <w:t xml:space="preserve">The </w:t>
      </w:r>
      <w:r w:rsidR="00EC594D">
        <w:t xml:space="preserve">appellant has submitted </w:t>
      </w:r>
      <w:r w:rsidR="001D6413">
        <w:t xml:space="preserve">an extract of the original West </w:t>
      </w:r>
      <w:proofErr w:type="spellStart"/>
      <w:r w:rsidR="001D6413">
        <w:t>Ho</w:t>
      </w:r>
      <w:r w:rsidR="00EA3339">
        <w:t>a</w:t>
      </w:r>
      <w:r w:rsidR="001D6413">
        <w:t>thly</w:t>
      </w:r>
      <w:proofErr w:type="spellEnd"/>
      <w:r w:rsidR="001D6413">
        <w:t xml:space="preserve"> </w:t>
      </w:r>
      <w:r w:rsidR="00FF3C47">
        <w:t>T</w:t>
      </w:r>
      <w:r w:rsidR="001D6413">
        <w:t xml:space="preserve">ithe map and copies of the </w:t>
      </w:r>
      <w:r w:rsidR="00FF3C47">
        <w:t>apportionments</w:t>
      </w:r>
      <w:r w:rsidR="001D6413">
        <w:t xml:space="preserve"> </w:t>
      </w:r>
      <w:r w:rsidR="00EA3339">
        <w:t xml:space="preserve">for </w:t>
      </w:r>
      <w:r w:rsidR="00FF3C47">
        <w:t>N</w:t>
      </w:r>
      <w:r w:rsidR="00EA3339">
        <w:t xml:space="preserve">ew Coombe Farm, </w:t>
      </w:r>
      <w:proofErr w:type="spellStart"/>
      <w:r w:rsidR="00EA3339">
        <w:t>Blacklands</w:t>
      </w:r>
      <w:proofErr w:type="spellEnd"/>
      <w:r w:rsidR="00EA3339">
        <w:t xml:space="preserve"> Farm and </w:t>
      </w:r>
      <w:proofErr w:type="spellStart"/>
      <w:r w:rsidR="00EA3339">
        <w:t>Cookhams</w:t>
      </w:r>
      <w:proofErr w:type="spellEnd"/>
      <w:r w:rsidR="00EA3339">
        <w:t xml:space="preserve"> </w:t>
      </w:r>
      <w:r w:rsidR="00101232">
        <w:t>Farm</w:t>
      </w:r>
      <w:r w:rsidR="00CE7882">
        <w:t>. The appellant further s</w:t>
      </w:r>
      <w:r w:rsidR="00DA4E88">
        <w:t>ets out that plots to the west of the route</w:t>
      </w:r>
      <w:r w:rsidR="001A5E9F">
        <w:t xml:space="preserve">, north </w:t>
      </w:r>
      <w:r w:rsidR="00DF4C3B">
        <w:t>o</w:t>
      </w:r>
      <w:r w:rsidR="001A5E9F">
        <w:t xml:space="preserve">f </w:t>
      </w:r>
      <w:r w:rsidR="00DF4C3B">
        <w:t>point</w:t>
      </w:r>
      <w:r w:rsidR="001A5E9F">
        <w:t xml:space="preserve"> A</w:t>
      </w:r>
      <w:r w:rsidR="004D3ED1">
        <w:t>,</w:t>
      </w:r>
      <w:r w:rsidR="00DF4C3B">
        <w:t xml:space="preserve"> were included in the hereditament of </w:t>
      </w:r>
      <w:proofErr w:type="spellStart"/>
      <w:r w:rsidR="00DF4C3B">
        <w:t>Sharpthorne</w:t>
      </w:r>
      <w:proofErr w:type="spellEnd"/>
      <w:r w:rsidR="00DF4C3B">
        <w:t xml:space="preserve"> Farm</w:t>
      </w:r>
      <w:r w:rsidR="00DA4E88">
        <w:t xml:space="preserve"> and </w:t>
      </w:r>
      <w:r w:rsidR="001C16BF">
        <w:t xml:space="preserve">the appellant compares </w:t>
      </w:r>
      <w:r w:rsidR="008E1CE4">
        <w:t>the field numbers therein with th</w:t>
      </w:r>
      <w:r w:rsidR="00922609">
        <w:t xml:space="preserve">ose </w:t>
      </w:r>
      <w:r w:rsidR="008E1CE4">
        <w:t xml:space="preserve">shown in the </w:t>
      </w:r>
      <w:r w:rsidR="00922609">
        <w:t>First</w:t>
      </w:r>
      <w:r w:rsidR="008927B1">
        <w:t xml:space="preserve"> </w:t>
      </w:r>
      <w:r w:rsidR="0000110D">
        <w:t xml:space="preserve">and Second </w:t>
      </w:r>
      <w:r w:rsidR="008927B1">
        <w:t xml:space="preserve">Edition </w:t>
      </w:r>
      <w:r w:rsidR="00920EB4">
        <w:t>OS map</w:t>
      </w:r>
      <w:r w:rsidR="0000110D">
        <w:t>s</w:t>
      </w:r>
      <w:r w:rsidR="00920EB4">
        <w:t xml:space="preserve"> of West </w:t>
      </w:r>
      <w:proofErr w:type="spellStart"/>
      <w:r w:rsidR="00920EB4">
        <w:t>Hoathly</w:t>
      </w:r>
      <w:proofErr w:type="spellEnd"/>
      <w:r w:rsidR="00DE13ED">
        <w:t xml:space="preserve">. </w:t>
      </w:r>
      <w:r w:rsidR="00811C4C">
        <w:t xml:space="preserve">I accept </w:t>
      </w:r>
      <w:r w:rsidR="00B4498A">
        <w:t xml:space="preserve">that comparison </w:t>
      </w:r>
      <w:r w:rsidR="00A9138C">
        <w:t xml:space="preserve">shows </w:t>
      </w:r>
      <w:r w:rsidR="00375FF9">
        <w:t xml:space="preserve">an </w:t>
      </w:r>
      <w:r w:rsidR="00B03A1D">
        <w:t xml:space="preserve">increase in </w:t>
      </w:r>
      <w:r w:rsidR="00811C4C">
        <w:t xml:space="preserve">field </w:t>
      </w:r>
      <w:r w:rsidR="00B03A1D">
        <w:t xml:space="preserve">areas </w:t>
      </w:r>
      <w:r w:rsidR="00811C4C">
        <w:t xml:space="preserve">with </w:t>
      </w:r>
      <w:r w:rsidR="00EE3267">
        <w:t xml:space="preserve">fields </w:t>
      </w:r>
      <w:r w:rsidR="00375FF9">
        <w:t xml:space="preserve">subsequently </w:t>
      </w:r>
      <w:r w:rsidR="00EE3267">
        <w:t xml:space="preserve">including the woodland part of the proposed route. However, </w:t>
      </w:r>
      <w:r w:rsidR="000E6C30">
        <w:t>the suggesti</w:t>
      </w:r>
      <w:r w:rsidR="000C3689">
        <w:t>on</w:t>
      </w:r>
      <w:r w:rsidR="000E6C30">
        <w:t xml:space="preserve"> that such a finding means the route and woodland </w:t>
      </w:r>
      <w:r w:rsidR="0084077A">
        <w:t>were</w:t>
      </w:r>
      <w:r w:rsidR="000E6C30">
        <w:t xml:space="preserve"> absorbed into the new Coombe Farm estate is uncorroborated.</w:t>
      </w:r>
    </w:p>
    <w:p w14:paraId="0415C820" w14:textId="2B17803A" w:rsidR="000E6C30" w:rsidRDefault="007F4858" w:rsidP="00BF6222">
      <w:pPr>
        <w:pStyle w:val="Style1"/>
      </w:pPr>
      <w:r>
        <w:lastRenderedPageBreak/>
        <w:t>To the east of the proposed route</w:t>
      </w:r>
      <w:r w:rsidR="00CA332B">
        <w:t>,</w:t>
      </w:r>
      <w:r>
        <w:t xml:space="preserve"> </w:t>
      </w:r>
      <w:r w:rsidR="005527EE">
        <w:t xml:space="preserve">fields were held by </w:t>
      </w:r>
      <w:proofErr w:type="spellStart"/>
      <w:r w:rsidR="005527EE">
        <w:t>Cookhams</w:t>
      </w:r>
      <w:proofErr w:type="spellEnd"/>
      <w:r w:rsidR="005527EE">
        <w:t xml:space="preserve"> </w:t>
      </w:r>
      <w:r w:rsidR="00EC2D88">
        <w:t>F</w:t>
      </w:r>
      <w:r w:rsidR="005527EE">
        <w:t>arm</w:t>
      </w:r>
      <w:r w:rsidR="00240727">
        <w:t xml:space="preserve"> with Field N</w:t>
      </w:r>
      <w:r w:rsidR="005A6987">
        <w:t>o</w:t>
      </w:r>
      <w:r w:rsidR="005B5F7F">
        <w:t>s</w:t>
      </w:r>
      <w:r w:rsidR="005A6987">
        <w:t xml:space="preserve"> 268 and 269 to the south with the latter known as Cinder Wood</w:t>
      </w:r>
      <w:r w:rsidR="00444B18">
        <w:t xml:space="preserve">.  Fields 274 and 275 are labelled as arable </w:t>
      </w:r>
      <w:r w:rsidR="00357476">
        <w:t xml:space="preserve">on the Wessex Archaeology plan and I recognise that </w:t>
      </w:r>
      <w:r w:rsidR="00447051">
        <w:t xml:space="preserve">a strip of woodland is shown along the western boundary and next to the proposed route. </w:t>
      </w:r>
      <w:r w:rsidR="000C3689">
        <w:t>However,</w:t>
      </w:r>
      <w:r w:rsidR="00E17A29">
        <w:t xml:space="preserve"> that strip does not appear to be continuous (as reflected </w:t>
      </w:r>
      <w:r w:rsidR="00C235DA">
        <w:t>by</w:t>
      </w:r>
      <w:r w:rsidR="00E17A29">
        <w:t xml:space="preserve"> other submitted maps) </w:t>
      </w:r>
      <w:r w:rsidR="003B72A9">
        <w:t xml:space="preserve">and as such does not support the view that </w:t>
      </w:r>
      <w:proofErr w:type="spellStart"/>
      <w:r w:rsidR="003B72A9">
        <w:t>Cookhams</w:t>
      </w:r>
      <w:proofErr w:type="spellEnd"/>
      <w:r w:rsidR="003B72A9">
        <w:t xml:space="preserve"> Farm is unlikely to have used the proposed route</w:t>
      </w:r>
      <w:r w:rsidR="00206B44">
        <w:t xml:space="preserve"> to access the fields</w:t>
      </w:r>
      <w:r w:rsidR="003075F3">
        <w:t>.</w:t>
      </w:r>
    </w:p>
    <w:p w14:paraId="3029D0CC" w14:textId="166614B8" w:rsidR="006764DA" w:rsidRDefault="005835BE" w:rsidP="00773490">
      <w:pPr>
        <w:pStyle w:val="Style1"/>
      </w:pPr>
      <w:r>
        <w:t xml:space="preserve">I have also had </w:t>
      </w:r>
      <w:r w:rsidR="004B2252">
        <w:t>regard</w:t>
      </w:r>
      <w:r>
        <w:t xml:space="preserve"> to </w:t>
      </w:r>
      <w:r w:rsidR="00103B4D">
        <w:t xml:space="preserve">the First Edition of the 1:2500 maps of </w:t>
      </w:r>
      <w:proofErr w:type="spellStart"/>
      <w:proofErr w:type="gramStart"/>
      <w:r w:rsidR="00103B4D">
        <w:t>Sussex</w:t>
      </w:r>
      <w:r w:rsidR="009A33BF">
        <w:t>,</w:t>
      </w:r>
      <w:r w:rsidR="00103B4D">
        <w:t>and</w:t>
      </w:r>
      <w:proofErr w:type="spellEnd"/>
      <w:proofErr w:type="gramEnd"/>
      <w:r w:rsidR="00103B4D">
        <w:t xml:space="preserve"> </w:t>
      </w:r>
      <w:r w:rsidR="004B2252">
        <w:t>recognise</w:t>
      </w:r>
      <w:r w:rsidR="00103B4D">
        <w:t xml:space="preserve"> </w:t>
      </w:r>
      <w:r w:rsidR="004B2252">
        <w:t xml:space="preserve">they </w:t>
      </w:r>
      <w:r w:rsidR="008C53FD">
        <w:t>indicate</w:t>
      </w:r>
      <w:r w:rsidR="00F20485">
        <w:t xml:space="preserve"> </w:t>
      </w:r>
      <w:r w:rsidR="000456C5">
        <w:t xml:space="preserve">a double pecked track </w:t>
      </w:r>
      <w:r w:rsidR="00F20485">
        <w:t xml:space="preserve">serving </w:t>
      </w:r>
      <w:proofErr w:type="spellStart"/>
      <w:r w:rsidR="00F20485">
        <w:t>Cookhams</w:t>
      </w:r>
      <w:proofErr w:type="spellEnd"/>
      <w:r w:rsidR="00F20485">
        <w:t xml:space="preserve"> </w:t>
      </w:r>
      <w:r w:rsidR="00F721B4">
        <w:t>which leads into</w:t>
      </w:r>
      <w:r w:rsidR="003749C5">
        <w:t xml:space="preserve"> Field 2374 shown as woodland. However, </w:t>
      </w:r>
      <w:r w:rsidR="00047229">
        <w:t xml:space="preserve">I am not convinced that </w:t>
      </w:r>
      <w:r w:rsidR="00C235DA">
        <w:t>demonstrates</w:t>
      </w:r>
      <w:r w:rsidR="00047229">
        <w:t xml:space="preserve"> the </w:t>
      </w:r>
      <w:r w:rsidR="00970BDB">
        <w:t xml:space="preserve">owners of </w:t>
      </w:r>
      <w:proofErr w:type="spellStart"/>
      <w:r w:rsidR="00970BDB">
        <w:t>Cookhams</w:t>
      </w:r>
      <w:proofErr w:type="spellEnd"/>
      <w:r w:rsidR="00970BDB">
        <w:t xml:space="preserve"> </w:t>
      </w:r>
      <w:r w:rsidR="001D5C73">
        <w:t>Farm</w:t>
      </w:r>
      <w:r w:rsidR="00970BDB">
        <w:t xml:space="preserve"> would not have us</w:t>
      </w:r>
      <w:r w:rsidR="006F44B2">
        <w:t>ed</w:t>
      </w:r>
      <w:r w:rsidR="00970BDB">
        <w:t xml:space="preserve"> the pro</w:t>
      </w:r>
      <w:r w:rsidR="006F44B2">
        <w:t>po</w:t>
      </w:r>
      <w:r w:rsidR="00970BDB">
        <w:t>sed route to egress or access its fields</w:t>
      </w:r>
      <w:r w:rsidR="00F00231">
        <w:t>.</w:t>
      </w:r>
      <w:r w:rsidR="005115E3">
        <w:t xml:space="preserve"> </w:t>
      </w:r>
      <w:r w:rsidR="00F00231">
        <w:t xml:space="preserve">Whilst it appears the double pecked track leads to the </w:t>
      </w:r>
      <w:r w:rsidR="00C52D4B">
        <w:t>field north of the woodland</w:t>
      </w:r>
      <w:r w:rsidR="00B87D8A">
        <w:t xml:space="preserve">, one cannot discount </w:t>
      </w:r>
      <w:proofErr w:type="spellStart"/>
      <w:r w:rsidR="00F53FFD">
        <w:t>Cookhams</w:t>
      </w:r>
      <w:proofErr w:type="spellEnd"/>
      <w:r w:rsidR="00F53FFD">
        <w:t xml:space="preserve"> Farm </w:t>
      </w:r>
      <w:r w:rsidR="00EC74C3">
        <w:t>using</w:t>
      </w:r>
      <w:r w:rsidR="00B87D8A">
        <w:t xml:space="preserve"> access onto Top Road and then along the </w:t>
      </w:r>
      <w:r w:rsidR="00D65FB4">
        <w:t>appeal</w:t>
      </w:r>
      <w:r w:rsidR="00B87D8A">
        <w:t xml:space="preserve"> route to access fields further to the north</w:t>
      </w:r>
      <w:r w:rsidR="006E0555">
        <w:t>.</w:t>
      </w:r>
      <w:r w:rsidR="00B84769">
        <w:t xml:space="preserve">  </w:t>
      </w:r>
    </w:p>
    <w:p w14:paraId="66504311" w14:textId="653588BE" w:rsidR="006764DA" w:rsidRDefault="0078788D" w:rsidP="00BF6222">
      <w:pPr>
        <w:pStyle w:val="Style1"/>
      </w:pPr>
      <w:r>
        <w:t>I am also directed t</w:t>
      </w:r>
      <w:r w:rsidR="002E4EE5">
        <w:t>o</w:t>
      </w:r>
      <w:r>
        <w:t xml:space="preserve"> the 1867 Courtland Estate </w:t>
      </w:r>
      <w:r w:rsidR="00CC0D0C">
        <w:t>sales</w:t>
      </w:r>
      <w:r>
        <w:t xml:space="preserve"> prospectus </w:t>
      </w:r>
      <w:r w:rsidR="004F4A48">
        <w:t xml:space="preserve">which provides details of field </w:t>
      </w:r>
      <w:r w:rsidR="00CC0D0C">
        <w:t>acreage</w:t>
      </w:r>
      <w:r w:rsidR="006764DA">
        <w:t>.</w:t>
      </w:r>
      <w:r w:rsidR="00DD61E0">
        <w:t xml:space="preserve"> </w:t>
      </w:r>
      <w:r w:rsidR="00020D74">
        <w:t xml:space="preserve">When that is compared with other maps </w:t>
      </w:r>
      <w:r w:rsidR="00CE59CE">
        <w:t>then Nine Acre Fie</w:t>
      </w:r>
      <w:r w:rsidR="001424FB">
        <w:t>l</w:t>
      </w:r>
      <w:r w:rsidR="00CE59CE">
        <w:t xml:space="preserve">d is consistently measured with an area </w:t>
      </w:r>
      <w:proofErr w:type="gramStart"/>
      <w:r w:rsidR="00CE59CE">
        <w:t>in excess of</w:t>
      </w:r>
      <w:proofErr w:type="gramEnd"/>
      <w:r w:rsidR="00CE59CE">
        <w:t xml:space="preserve"> 10</w:t>
      </w:r>
      <w:r w:rsidR="001424FB">
        <w:t>.</w:t>
      </w:r>
      <w:r w:rsidR="00CE59CE">
        <w:t>5 acres</w:t>
      </w:r>
      <w:r w:rsidR="00AE4B97">
        <w:t xml:space="preserve">.  </w:t>
      </w:r>
      <w:r w:rsidR="001424FB">
        <w:t>I</w:t>
      </w:r>
      <w:r w:rsidR="00AE4B97">
        <w:t xml:space="preserve">t is suggested that indicates the </w:t>
      </w:r>
      <w:r w:rsidR="000B4F35">
        <w:t xml:space="preserve">arable area of the field was only 9 acres and the difference was the </w:t>
      </w:r>
      <w:r w:rsidR="005C36B7">
        <w:t xml:space="preserve">area of the </w:t>
      </w:r>
      <w:r w:rsidR="000B4F35">
        <w:t>woodland strip</w:t>
      </w:r>
      <w:r w:rsidR="004A4F3B">
        <w:t xml:space="preserve">. In turn that </w:t>
      </w:r>
      <w:r w:rsidR="00296FCD">
        <w:t>suggest</w:t>
      </w:r>
      <w:r w:rsidR="003F5AA2">
        <w:t>s</w:t>
      </w:r>
      <w:r w:rsidR="00296FCD">
        <w:t xml:space="preserve"> </w:t>
      </w:r>
      <w:proofErr w:type="spellStart"/>
      <w:r w:rsidR="00296FCD">
        <w:t>Blacklands</w:t>
      </w:r>
      <w:proofErr w:type="spellEnd"/>
      <w:r w:rsidR="00296FCD">
        <w:t xml:space="preserve"> </w:t>
      </w:r>
      <w:r w:rsidR="003F5AA2">
        <w:t>F</w:t>
      </w:r>
      <w:r w:rsidR="00296FCD">
        <w:t xml:space="preserve">arm did not make any claim of land ownership of the </w:t>
      </w:r>
      <w:r w:rsidR="004A2C62">
        <w:t>appeal</w:t>
      </w:r>
      <w:r w:rsidR="00296FCD">
        <w:t xml:space="preserve"> route between 1841 and 1897</w:t>
      </w:r>
      <w:r w:rsidR="003F5AA2">
        <w:t xml:space="preserve">. However, again there is nothing of </w:t>
      </w:r>
      <w:r w:rsidR="00F250EF">
        <w:t>substance</w:t>
      </w:r>
      <w:r w:rsidR="003F5AA2">
        <w:t xml:space="preserve"> to </w:t>
      </w:r>
      <w:r w:rsidR="00F250EF">
        <w:t>corroborate</w:t>
      </w:r>
      <w:r w:rsidR="003F5AA2">
        <w:t xml:space="preserve"> that </w:t>
      </w:r>
      <w:r w:rsidR="00F250EF">
        <w:t>view.</w:t>
      </w:r>
    </w:p>
    <w:p w14:paraId="1564018E" w14:textId="0E78CF59" w:rsidR="00F40983" w:rsidRDefault="00E05544" w:rsidP="00BF6222">
      <w:pPr>
        <w:pStyle w:val="Style1"/>
      </w:pPr>
      <w:r>
        <w:t>Whilst it is not clear fr</w:t>
      </w:r>
      <w:r w:rsidR="005115E3">
        <w:t>o</w:t>
      </w:r>
      <w:r>
        <w:t xml:space="preserve">m the submissions, </w:t>
      </w:r>
      <w:proofErr w:type="gramStart"/>
      <w:r w:rsidR="0019014D">
        <w:t>all of</w:t>
      </w:r>
      <w:proofErr w:type="gramEnd"/>
      <w:r w:rsidR="0019014D">
        <w:t xml:space="preserve"> </w:t>
      </w:r>
      <w:r>
        <w:t xml:space="preserve">these matters </w:t>
      </w:r>
      <w:r w:rsidR="0019014D">
        <w:t>appear to have been set out to corroborate the view that the appeal route was a public one</w:t>
      </w:r>
      <w:r w:rsidR="005B5F7F">
        <w:t xml:space="preserve"> and the adjacent landowners did </w:t>
      </w:r>
      <w:r w:rsidR="00587BFD">
        <w:t>not rely on it for access.</w:t>
      </w:r>
      <w:r w:rsidR="005115E3">
        <w:t xml:space="preserve"> For the reasons given I find they add little to that argument. </w:t>
      </w:r>
      <w:r w:rsidR="00285DA0">
        <w:t xml:space="preserve">Furthermore, </w:t>
      </w:r>
      <w:r w:rsidR="004F5E3D">
        <w:t xml:space="preserve">I see no reason to disagree with the previous Inspector who </w:t>
      </w:r>
      <w:r w:rsidR="009E7683">
        <w:t>found</w:t>
      </w:r>
      <w:r w:rsidR="00903367">
        <w:t>,</w:t>
      </w:r>
      <w:r w:rsidR="0009166A">
        <w:t xml:space="preserve"> in respect of the </w:t>
      </w:r>
      <w:r w:rsidR="009E7683">
        <w:t>post 1841 mapping</w:t>
      </w:r>
      <w:r w:rsidR="00903367">
        <w:t xml:space="preserve">, that </w:t>
      </w:r>
      <w:r w:rsidR="00557E49">
        <w:t>b</w:t>
      </w:r>
      <w:r w:rsidR="009E7683">
        <w:t>y the 1</w:t>
      </w:r>
      <w:r w:rsidR="00227AD7">
        <w:t>874 County Map</w:t>
      </w:r>
      <w:r w:rsidR="00557E49">
        <w:t xml:space="preserve">, </w:t>
      </w:r>
      <w:r w:rsidR="00480AF1">
        <w:t>the road was not in public use and did not continue</w:t>
      </w:r>
      <w:r w:rsidR="00747278">
        <w:t xml:space="preserve"> </w:t>
      </w:r>
      <w:r w:rsidR="006521BC">
        <w:t>to t</w:t>
      </w:r>
      <w:r w:rsidR="00747278">
        <w:t>h</w:t>
      </w:r>
      <w:r w:rsidR="006521BC">
        <w:t xml:space="preserve">e north of parcel </w:t>
      </w:r>
      <w:proofErr w:type="gramStart"/>
      <w:r w:rsidR="006521BC">
        <w:t>2373</w:t>
      </w:r>
      <w:r w:rsidR="00096997">
        <w:t>,</w:t>
      </w:r>
      <w:r w:rsidR="00747278">
        <w:t xml:space="preserve"> or</w:t>
      </w:r>
      <w:proofErr w:type="gramEnd"/>
      <w:r w:rsidR="00747278">
        <w:t xml:space="preserve"> was not being used as a through route of any consequence</w:t>
      </w:r>
      <w:r w:rsidR="00D943E6">
        <w:t xml:space="preserve">.  </w:t>
      </w:r>
    </w:p>
    <w:p w14:paraId="67CB6CC2" w14:textId="63BF8EE4" w:rsidR="00F250EF" w:rsidRDefault="00487215" w:rsidP="00BF6222">
      <w:pPr>
        <w:pStyle w:val="Style1"/>
      </w:pPr>
      <w:r>
        <w:t xml:space="preserve">Moreover, </w:t>
      </w:r>
      <w:r w:rsidR="00C92BEF">
        <w:t>the maps and documents cannot provide evidence of the status of a</w:t>
      </w:r>
      <w:r w:rsidR="00910704">
        <w:t>n</w:t>
      </w:r>
      <w:r w:rsidR="00C92BEF">
        <w:t>y route in highway terms</w:t>
      </w:r>
      <w:r w:rsidR="00AE5C1D">
        <w:t xml:space="preserve"> or the continued existence of a through route along the line of the </w:t>
      </w:r>
      <w:r w:rsidR="0072634F">
        <w:t>appeal</w:t>
      </w:r>
      <w:r w:rsidR="00AE5C1D">
        <w:t xml:space="preserve"> route.</w:t>
      </w:r>
      <w:r w:rsidR="00910704">
        <w:t xml:space="preserve"> There would seem little merit in me rehearsing all the arguments </w:t>
      </w:r>
      <w:r w:rsidR="000C1B94">
        <w:t>once again. That leads me to the history of the property.</w:t>
      </w:r>
    </w:p>
    <w:p w14:paraId="023C3057" w14:textId="7329F80F" w:rsidR="000C1B94" w:rsidRPr="000C1B94" w:rsidRDefault="000C1B94" w:rsidP="000C1B94">
      <w:pPr>
        <w:pStyle w:val="Style1"/>
        <w:numPr>
          <w:ilvl w:val="0"/>
          <w:numId w:val="0"/>
        </w:numPr>
        <w:rPr>
          <w:i/>
          <w:iCs/>
        </w:rPr>
      </w:pPr>
      <w:r>
        <w:rPr>
          <w:i/>
          <w:iCs/>
        </w:rPr>
        <w:t>Property history</w:t>
      </w:r>
    </w:p>
    <w:p w14:paraId="2BB6F559" w14:textId="5F57F7E7" w:rsidR="000C1B94" w:rsidRDefault="00FF5550" w:rsidP="00BF6222">
      <w:pPr>
        <w:pStyle w:val="Style1"/>
      </w:pPr>
      <w:r>
        <w:t xml:space="preserve">As set out by </w:t>
      </w:r>
      <w:r w:rsidR="003C3722">
        <w:t>the previous Inspector</w:t>
      </w:r>
      <w:r>
        <w:t xml:space="preserve"> </w:t>
      </w:r>
      <w:r w:rsidR="00A05260">
        <w:t>some o</w:t>
      </w:r>
      <w:r w:rsidR="003C3722">
        <w:t>f</w:t>
      </w:r>
      <w:r w:rsidR="00A05260">
        <w:t xml:space="preserve"> the </w:t>
      </w:r>
      <w:r w:rsidR="0072634F">
        <w:t>appeal</w:t>
      </w:r>
      <w:r w:rsidR="00A05260">
        <w:t xml:space="preserve"> route </w:t>
      </w:r>
      <w:r w:rsidR="0072634F">
        <w:t xml:space="preserve">land </w:t>
      </w:r>
      <w:r w:rsidR="00A05260">
        <w:t>was sold as part of one of the lots when the Courtland Estate was sold in 1867</w:t>
      </w:r>
      <w:r w:rsidR="00F35E2A">
        <w:t>.</w:t>
      </w:r>
      <w:r w:rsidR="00A7282D">
        <w:t xml:space="preserve"> Cook</w:t>
      </w:r>
      <w:r w:rsidR="00900EE6">
        <w:t xml:space="preserve">ham Lane was referred to in the </w:t>
      </w:r>
      <w:r w:rsidR="009B3F34">
        <w:t>sale lot for Cookham Farm</w:t>
      </w:r>
      <w:r w:rsidR="00FD600C">
        <w:t xml:space="preserve"> and</w:t>
      </w:r>
      <w:r w:rsidR="00000767">
        <w:t xml:space="preserve"> </w:t>
      </w:r>
      <w:r w:rsidR="00FD600C">
        <w:t>th</w:t>
      </w:r>
      <w:r w:rsidR="00000767">
        <w:t>e</w:t>
      </w:r>
      <w:r w:rsidR="00FD600C">
        <w:t xml:space="preserve"> appellant suggest</w:t>
      </w:r>
      <w:r w:rsidR="008844A3">
        <w:t>s</w:t>
      </w:r>
      <w:r w:rsidR="00FD600C">
        <w:t xml:space="preserve"> this </w:t>
      </w:r>
      <w:r w:rsidR="00086A2D">
        <w:t>may have been made possible as the owner of Courtlands Estate was also th</w:t>
      </w:r>
      <w:r w:rsidR="00000767">
        <w:t>e</w:t>
      </w:r>
      <w:r w:rsidR="00086A2D">
        <w:t xml:space="preserve"> </w:t>
      </w:r>
      <w:r w:rsidR="00000767">
        <w:t>owner</w:t>
      </w:r>
      <w:r w:rsidR="00086A2D">
        <w:t xml:space="preserve"> of </w:t>
      </w:r>
      <w:proofErr w:type="spellStart"/>
      <w:r w:rsidR="00086A2D">
        <w:t>Shapthorne</w:t>
      </w:r>
      <w:proofErr w:type="spellEnd"/>
      <w:r w:rsidR="00086A2D">
        <w:t xml:space="preserve"> Farm</w:t>
      </w:r>
      <w:r w:rsidR="008844A3">
        <w:t xml:space="preserve">. </w:t>
      </w:r>
      <w:r w:rsidR="00F40983">
        <w:t>Thus,</w:t>
      </w:r>
      <w:r w:rsidR="00086A2D">
        <w:t xml:space="preserve"> the lane wasn’t between two </w:t>
      </w:r>
      <w:r w:rsidR="00000767">
        <w:t>landowners. E</w:t>
      </w:r>
      <w:r w:rsidR="0060659F">
        <w:t xml:space="preserve">ven if that were so, I fail to see how that adds any weight to it being a </w:t>
      </w:r>
      <w:r w:rsidR="00207EBC">
        <w:t xml:space="preserve">public way. </w:t>
      </w:r>
      <w:r w:rsidR="00EE1F74">
        <w:t xml:space="preserve">In the same way, the appellant’s evidence that East Grinstead was granted a weekly market by royal charter in 1247 </w:t>
      </w:r>
      <w:r w:rsidR="00C01AD0">
        <w:t>adds little to the submissions already made.</w:t>
      </w:r>
    </w:p>
    <w:p w14:paraId="0CCB0025" w14:textId="3AC5F6C6" w:rsidR="00C01AD0" w:rsidRDefault="0055131A" w:rsidP="00BF6222">
      <w:pPr>
        <w:pStyle w:val="Style1"/>
      </w:pPr>
      <w:r>
        <w:t xml:space="preserve">I also fail to see the relevance of </w:t>
      </w:r>
      <w:r w:rsidR="00BB1F8C">
        <w:t>t</w:t>
      </w:r>
      <w:r w:rsidR="00206750">
        <w:t>wo extracts of a plan showing</w:t>
      </w:r>
      <w:r w:rsidR="005C2BAD">
        <w:t xml:space="preserve"> strips of land along </w:t>
      </w:r>
      <w:proofErr w:type="spellStart"/>
      <w:r w:rsidR="005C2BAD">
        <w:t>Horsted</w:t>
      </w:r>
      <w:proofErr w:type="spellEnd"/>
      <w:r w:rsidR="005C2BAD">
        <w:t xml:space="preserve"> Lane north of Cinder Hill</w:t>
      </w:r>
      <w:r w:rsidR="00D7138E">
        <w:t xml:space="preserve">. </w:t>
      </w:r>
      <w:r w:rsidR="00603F42">
        <w:t>I</w:t>
      </w:r>
      <w:r w:rsidR="00211583">
        <w:t xml:space="preserve"> am also referred to a meeting held in </w:t>
      </w:r>
      <w:r w:rsidR="00211583">
        <w:lastRenderedPageBreak/>
        <w:t xml:space="preserve">the </w:t>
      </w:r>
      <w:r w:rsidR="00835410">
        <w:t>Crown</w:t>
      </w:r>
      <w:r w:rsidR="00211583">
        <w:t xml:space="preserve"> </w:t>
      </w:r>
      <w:r w:rsidR="00835410">
        <w:t>I</w:t>
      </w:r>
      <w:r w:rsidR="00211583">
        <w:t>nn in 1859</w:t>
      </w:r>
      <w:r w:rsidR="00A02F47">
        <w:t>,</w:t>
      </w:r>
      <w:r w:rsidR="00211583">
        <w:t xml:space="preserve"> </w:t>
      </w:r>
      <w:r w:rsidR="00835410">
        <w:t>of which no record is submitted</w:t>
      </w:r>
      <w:r w:rsidR="00A02F47">
        <w:t xml:space="preserve">, </w:t>
      </w:r>
      <w:r w:rsidR="00235E0E">
        <w:t>but which the appellant considers</w:t>
      </w:r>
      <w:r w:rsidR="006A5048">
        <w:t xml:space="preserve"> support the </w:t>
      </w:r>
      <w:r w:rsidR="00603F42">
        <w:t xml:space="preserve">extracts and the </w:t>
      </w:r>
      <w:r w:rsidR="006A5048">
        <w:t>argument that there was a discontinuance of droving and wayfaring to and fr</w:t>
      </w:r>
      <w:r w:rsidR="00603F42">
        <w:t>o</w:t>
      </w:r>
      <w:r w:rsidR="006A5048">
        <w:t xml:space="preserve">m East Grinstead. </w:t>
      </w:r>
      <w:r w:rsidR="00603F42">
        <w:t>T</w:t>
      </w:r>
      <w:r w:rsidR="006A5048">
        <w:t xml:space="preserve">hese assertions </w:t>
      </w:r>
      <w:r w:rsidR="00204BB4">
        <w:t xml:space="preserve">must carry </w:t>
      </w:r>
      <w:r w:rsidR="00A0501B">
        <w:t>no</w:t>
      </w:r>
      <w:r w:rsidR="00204BB4">
        <w:t xml:space="preserve"> weight and the </w:t>
      </w:r>
      <w:r w:rsidR="00F91AF7">
        <w:t xml:space="preserve">suggestion that the manor of Broadhurst </w:t>
      </w:r>
      <w:r w:rsidR="0013798B">
        <w:t>would have made submission</w:t>
      </w:r>
      <w:r w:rsidR="009C0796">
        <w:t>s</w:t>
      </w:r>
      <w:r w:rsidR="0013798B">
        <w:t xml:space="preserve"> regarding the yield of arable crops </w:t>
      </w:r>
      <w:r w:rsidR="006117E9">
        <w:t xml:space="preserve">at that meeting </w:t>
      </w:r>
      <w:r w:rsidR="0013798B">
        <w:t>is simply without substance.</w:t>
      </w:r>
      <w:r w:rsidR="00427B12">
        <w:t xml:space="preserve">  </w:t>
      </w:r>
    </w:p>
    <w:p w14:paraId="51903823" w14:textId="21500B2F" w:rsidR="003C3722" w:rsidRDefault="006D6C68" w:rsidP="00BF6222">
      <w:pPr>
        <w:pStyle w:val="Style1"/>
      </w:pPr>
      <w:r>
        <w:t xml:space="preserve">I </w:t>
      </w:r>
      <w:r w:rsidR="00353E9A">
        <w:t xml:space="preserve">do however consider the article ‘The Origins of </w:t>
      </w:r>
      <w:proofErr w:type="spellStart"/>
      <w:r w:rsidR="00353E9A">
        <w:t>Plawhatch</w:t>
      </w:r>
      <w:proofErr w:type="spellEnd"/>
      <w:r w:rsidR="00353E9A">
        <w:t xml:space="preserve"> Estate’ to be particularly salient to my deliberations</w:t>
      </w:r>
      <w:r w:rsidR="00587BFD">
        <w:t>,</w:t>
      </w:r>
      <w:r w:rsidR="00353E9A">
        <w:t xml:space="preserve"> as it was to the previous Inspector.  </w:t>
      </w:r>
      <w:r w:rsidR="002175D7">
        <w:t xml:space="preserve">The </w:t>
      </w:r>
      <w:r w:rsidR="00601AE8">
        <w:t>I</w:t>
      </w:r>
      <w:r w:rsidR="002175D7">
        <w:t xml:space="preserve">nspector draws on a </w:t>
      </w:r>
      <w:r w:rsidR="00601AE8">
        <w:t xml:space="preserve">particular passage by </w:t>
      </w:r>
      <w:r w:rsidR="009C0796">
        <w:t xml:space="preserve">the author </w:t>
      </w:r>
      <w:r w:rsidR="00601AE8">
        <w:t xml:space="preserve">Major REW Grubb </w:t>
      </w:r>
      <w:r w:rsidR="00705162">
        <w:t xml:space="preserve">describing the indenture plans and a description of the proposed route. </w:t>
      </w:r>
      <w:proofErr w:type="gramStart"/>
      <w:r w:rsidR="00FC3141">
        <w:t>It is clear that the</w:t>
      </w:r>
      <w:proofErr w:type="gramEnd"/>
      <w:r w:rsidR="00FC3141">
        <w:t xml:space="preserve"> Inspector </w:t>
      </w:r>
      <w:r w:rsidR="007C6808">
        <w:t>gave this article considerable weight</w:t>
      </w:r>
      <w:r w:rsidR="00587BFD">
        <w:t>,</w:t>
      </w:r>
      <w:r w:rsidR="00C81C32">
        <w:t xml:space="preserve"> finding that it supported the argument that a through route existed</w:t>
      </w:r>
      <w:r w:rsidR="000348AA">
        <w:t xml:space="preserve"> and that it had fallen out of use.</w:t>
      </w:r>
    </w:p>
    <w:p w14:paraId="2FA46036" w14:textId="1ED41EC3" w:rsidR="00E62FC3" w:rsidRDefault="00D219FE" w:rsidP="00F72051">
      <w:pPr>
        <w:pStyle w:val="Style1"/>
      </w:pPr>
      <w:r>
        <w:t xml:space="preserve">The Inspector </w:t>
      </w:r>
      <w:r w:rsidR="00FA2A30">
        <w:t>sets out</w:t>
      </w:r>
      <w:r>
        <w:t xml:space="preserve"> that </w:t>
      </w:r>
      <w:r w:rsidR="00657D94">
        <w:t>the article written by Major Grubb was ‘strong evidence’</w:t>
      </w:r>
      <w:r w:rsidR="004F02AF">
        <w:t xml:space="preserve"> in support of the existence of the route and tha</w:t>
      </w:r>
      <w:r w:rsidR="008E4C74">
        <w:t>t</w:t>
      </w:r>
      <w:r w:rsidR="004F02AF">
        <w:t xml:space="preserve"> he would not have </w:t>
      </w:r>
      <w:r w:rsidR="008E4C74">
        <w:t>mentioned</w:t>
      </w:r>
      <w:r w:rsidR="004F02AF">
        <w:t xml:space="preserve"> it had it been </w:t>
      </w:r>
      <w:r w:rsidR="008E4C74">
        <w:t>a private route</w:t>
      </w:r>
      <w:r w:rsidR="001A2C43">
        <w:t xml:space="preserve">. That, in combination with the documentary and </w:t>
      </w:r>
      <w:r w:rsidR="00A01F02">
        <w:t>landscape evidence</w:t>
      </w:r>
      <w:r w:rsidR="00E02241">
        <w:t>,</w:t>
      </w:r>
      <w:r w:rsidR="00A01F02">
        <w:t xml:space="preserve"> was enough to support a </w:t>
      </w:r>
      <w:r w:rsidR="009E40DD">
        <w:t xml:space="preserve">route </w:t>
      </w:r>
      <w:r w:rsidR="00A01F02">
        <w:t>of higher status than a footpath</w:t>
      </w:r>
      <w:r w:rsidR="00E62FC3">
        <w:t>. I understand th</w:t>
      </w:r>
      <w:r w:rsidR="00636E30">
        <w:t>e</w:t>
      </w:r>
      <w:r w:rsidR="00E62FC3">
        <w:t xml:space="preserve"> approach and those findings.</w:t>
      </w:r>
      <w:r w:rsidR="004E5ABD">
        <w:t xml:space="preserve">  H</w:t>
      </w:r>
      <w:r w:rsidR="00E62FC3">
        <w:t>owever, as set out above</w:t>
      </w:r>
      <w:r w:rsidR="00636E30">
        <w:t>,</w:t>
      </w:r>
      <w:r w:rsidR="00E62FC3">
        <w:t xml:space="preserve"> </w:t>
      </w:r>
      <w:r w:rsidR="006913A2" w:rsidRPr="006913A2">
        <w:t>the standard of proof that must be applied when consideration is given to confirming an Order is higher</w:t>
      </w:r>
      <w:r w:rsidR="00E5173A">
        <w:t xml:space="preserve"> one</w:t>
      </w:r>
      <w:r w:rsidR="006913A2">
        <w:t xml:space="preserve">. </w:t>
      </w:r>
      <w:r w:rsidR="00803597">
        <w:t>The evidence before me has not been tested</w:t>
      </w:r>
      <w:r w:rsidR="004E5ABD">
        <w:t>.</w:t>
      </w:r>
      <w:r w:rsidR="00DC34E7">
        <w:t xml:space="preserve"> </w:t>
      </w:r>
      <w:r w:rsidR="006913A2">
        <w:t xml:space="preserve">Furthermore, </w:t>
      </w:r>
      <w:r w:rsidR="00B431A1">
        <w:t xml:space="preserve">a submission from Major Grubb’s son </w:t>
      </w:r>
      <w:r w:rsidR="009A1F96">
        <w:t>cannot be ignored</w:t>
      </w:r>
      <w:r w:rsidR="00636E30">
        <w:t xml:space="preserve"> </w:t>
      </w:r>
      <w:r w:rsidR="00B431A1">
        <w:t xml:space="preserve">and it is to </w:t>
      </w:r>
      <w:r w:rsidR="006D656F">
        <w:t>that</w:t>
      </w:r>
      <w:r w:rsidR="00636E30">
        <w:t xml:space="preserve"> which I </w:t>
      </w:r>
      <w:r w:rsidR="002C3120">
        <w:t>now turn.</w:t>
      </w:r>
    </w:p>
    <w:p w14:paraId="730DDA96" w14:textId="643B1184" w:rsidR="009A1F96" w:rsidRDefault="00586B82" w:rsidP="00BF6222">
      <w:pPr>
        <w:pStyle w:val="Style1"/>
      </w:pPr>
      <w:r>
        <w:t>Firstly</w:t>
      </w:r>
      <w:r w:rsidR="002C3120">
        <w:t>,</w:t>
      </w:r>
      <w:r>
        <w:t xml:space="preserve"> </w:t>
      </w:r>
      <w:r w:rsidR="006D656F">
        <w:t xml:space="preserve">I recognise </w:t>
      </w:r>
      <w:r>
        <w:t>the article by Major Grubb</w:t>
      </w:r>
      <w:r w:rsidR="002C3120">
        <w:t xml:space="preserve"> </w:t>
      </w:r>
      <w:r w:rsidR="006D656F">
        <w:t xml:space="preserve">was </w:t>
      </w:r>
      <w:r w:rsidR="009919C1">
        <w:t xml:space="preserve">for the </w:t>
      </w:r>
      <w:r w:rsidR="003A43D7">
        <w:t>church magazine</w:t>
      </w:r>
      <w:r w:rsidR="006D656F">
        <w:t xml:space="preserve">, </w:t>
      </w:r>
      <w:r w:rsidR="003A43D7">
        <w:t>it was not a legal document in any way</w:t>
      </w:r>
      <w:r w:rsidR="007F0B92">
        <w:t>.</w:t>
      </w:r>
      <w:r w:rsidR="003A43D7">
        <w:t xml:space="preserve"> </w:t>
      </w:r>
      <w:r w:rsidR="006D656F">
        <w:t>Secondly</w:t>
      </w:r>
      <w:r w:rsidR="00E02241">
        <w:t>,</w:t>
      </w:r>
      <w:r w:rsidR="006D656F">
        <w:t xml:space="preserve"> </w:t>
      </w:r>
      <w:r w:rsidR="00884246">
        <w:t xml:space="preserve">his son </w:t>
      </w:r>
      <w:r w:rsidR="00E30295">
        <w:t xml:space="preserve">sets out that three years prior to the article he </w:t>
      </w:r>
      <w:r w:rsidR="004804A2">
        <w:t>took on running</w:t>
      </w:r>
      <w:r w:rsidR="00162C80">
        <w:t xml:space="preserve"> the family business. His father </w:t>
      </w:r>
      <w:r w:rsidR="000A2FB5">
        <w:t>at that time was at the end of his career</w:t>
      </w:r>
      <w:r w:rsidR="000828CC">
        <w:t>,</w:t>
      </w:r>
      <w:r w:rsidR="000A2FB5">
        <w:t xml:space="preserve"> not interested</w:t>
      </w:r>
      <w:r w:rsidR="000828CC">
        <w:t xml:space="preserve"> in the nuances of detail, and had </w:t>
      </w:r>
      <w:r w:rsidR="008F2CAE">
        <w:t xml:space="preserve">always been clear to his son in saying that </w:t>
      </w:r>
      <w:r w:rsidR="004804A2">
        <w:t>the route</w:t>
      </w:r>
      <w:r w:rsidR="008F2CAE">
        <w:t xml:space="preserve"> was not a public route. </w:t>
      </w:r>
      <w:r w:rsidR="00E5173A">
        <w:t>In his son’s words, t</w:t>
      </w:r>
      <w:r w:rsidR="009B2653">
        <w:t>he article would have been written by an elderly gent</w:t>
      </w:r>
      <w:r w:rsidR="006060B4">
        <w:t xml:space="preserve"> who enjoyed writing and putting his own interpretation on things</w:t>
      </w:r>
      <w:r w:rsidR="00CF45D8">
        <w:t>.</w:t>
      </w:r>
    </w:p>
    <w:p w14:paraId="703E8858" w14:textId="20419E54" w:rsidR="00CF45D8" w:rsidRDefault="00436143" w:rsidP="00BF6222">
      <w:pPr>
        <w:pStyle w:val="Style1"/>
      </w:pPr>
      <w:r>
        <w:t>Furthermore, as his son also set</w:t>
      </w:r>
      <w:r w:rsidR="0015489D">
        <w:t>s</w:t>
      </w:r>
      <w:r>
        <w:t xml:space="preserve"> out</w:t>
      </w:r>
      <w:r w:rsidR="0015489D">
        <w:t>,</w:t>
      </w:r>
      <w:r>
        <w:t xml:space="preserve"> </w:t>
      </w:r>
      <w:r w:rsidR="002A676B">
        <w:t xml:space="preserve">Major Grubb is no longer with us to confirm or expand upon his view of what the </w:t>
      </w:r>
      <w:r w:rsidR="00123081">
        <w:t xml:space="preserve">appeal route was used for. </w:t>
      </w:r>
      <w:r w:rsidR="00CF45D8">
        <w:t xml:space="preserve">Whilst the evidence of Major Grubb’s son has also not been tested, </w:t>
      </w:r>
      <w:r w:rsidR="005077E1">
        <w:t xml:space="preserve">it seems to me a family member </w:t>
      </w:r>
      <w:r w:rsidR="0015489D">
        <w:t>would be</w:t>
      </w:r>
      <w:r w:rsidR="005077E1">
        <w:t xml:space="preserve"> best placed to give a </w:t>
      </w:r>
      <w:r w:rsidR="00F31982">
        <w:t xml:space="preserve">reasoned </w:t>
      </w:r>
      <w:r w:rsidR="005077E1">
        <w:t xml:space="preserve">view on </w:t>
      </w:r>
      <w:r w:rsidR="00F31982">
        <w:t xml:space="preserve">Major Grubb’s writing. </w:t>
      </w:r>
      <w:r w:rsidR="00535545">
        <w:t xml:space="preserve">It does therefore </w:t>
      </w:r>
      <w:r w:rsidR="009D31A3">
        <w:t>cast</w:t>
      </w:r>
      <w:r w:rsidR="00535545">
        <w:t xml:space="preserve"> considerable</w:t>
      </w:r>
      <w:r w:rsidR="009D31A3">
        <w:t xml:space="preserve"> doubt upon the content of the article</w:t>
      </w:r>
      <w:r w:rsidR="00535545">
        <w:t xml:space="preserve"> and any reliance upon it to form a </w:t>
      </w:r>
      <w:r w:rsidR="00D80D78">
        <w:t>sound conclusion on the appeal route being a public one</w:t>
      </w:r>
      <w:r w:rsidR="004C3641">
        <w:t>. There is some inevitability there</w:t>
      </w:r>
      <w:r w:rsidR="006C7822">
        <w:t>fore</w:t>
      </w:r>
      <w:r w:rsidR="001658D5">
        <w:t xml:space="preserve">, in the face of that, </w:t>
      </w:r>
      <w:r w:rsidR="004C3641">
        <w:t xml:space="preserve">that I must </w:t>
      </w:r>
      <w:r w:rsidR="003C1868">
        <w:t>significantly reduce</w:t>
      </w:r>
      <w:r w:rsidR="004C3641">
        <w:t xml:space="preserve"> the weight I give to </w:t>
      </w:r>
      <w:r w:rsidR="001658D5">
        <w:t>the article</w:t>
      </w:r>
      <w:r w:rsidR="004C3641">
        <w:t>.</w:t>
      </w:r>
    </w:p>
    <w:p w14:paraId="7B860F11" w14:textId="412C147C" w:rsidR="007F0B92" w:rsidRDefault="007F0B92" w:rsidP="004D7496">
      <w:pPr>
        <w:pStyle w:val="Style1"/>
        <w:numPr>
          <w:ilvl w:val="0"/>
          <w:numId w:val="0"/>
        </w:numPr>
      </w:pPr>
      <w:r w:rsidRPr="007A4525">
        <w:rPr>
          <w:i/>
          <w:iCs/>
        </w:rPr>
        <w:t>Other matters</w:t>
      </w:r>
    </w:p>
    <w:p w14:paraId="4EDD1918" w14:textId="4DFF898D" w:rsidR="00A84CD1" w:rsidRDefault="00062F0A" w:rsidP="00BF6222">
      <w:pPr>
        <w:pStyle w:val="Style1"/>
      </w:pPr>
      <w:r>
        <w:t xml:space="preserve">In </w:t>
      </w:r>
      <w:r w:rsidR="0033427B">
        <w:t>addition,</w:t>
      </w:r>
      <w:r>
        <w:t xml:space="preserve"> r</w:t>
      </w:r>
      <w:r w:rsidR="00222007">
        <w:t>epresentations</w:t>
      </w:r>
      <w:r w:rsidR="0009209C">
        <w:t xml:space="preserve"> </w:t>
      </w:r>
      <w:r>
        <w:t>refer to t</w:t>
      </w:r>
      <w:r w:rsidR="0009209C">
        <w:t>he appellant ha</w:t>
      </w:r>
      <w:r>
        <w:t xml:space="preserve">ving </w:t>
      </w:r>
      <w:r w:rsidR="00222007">
        <w:t xml:space="preserve">previously said that </w:t>
      </w:r>
      <w:r w:rsidR="004F2AF4">
        <w:t xml:space="preserve">part of the proposed route </w:t>
      </w:r>
      <w:r w:rsidR="009E22D0">
        <w:t>did not exist</w:t>
      </w:r>
      <w:r w:rsidR="00DA12FA">
        <w:t xml:space="preserve"> and was unsuitable as a footpath</w:t>
      </w:r>
      <w:r w:rsidR="003E3FCF">
        <w:t>,</w:t>
      </w:r>
      <w:r w:rsidR="00DA12FA">
        <w:t xml:space="preserve"> </w:t>
      </w:r>
      <w:r w:rsidR="00B63783">
        <w:t>when making representations concerning a</w:t>
      </w:r>
      <w:r w:rsidR="00E32140">
        <w:t>nother</w:t>
      </w:r>
      <w:r w:rsidR="00D91C54">
        <w:t xml:space="preserve"> footpath matter some years ago.</w:t>
      </w:r>
      <w:r w:rsidR="005A1FE0">
        <w:t xml:space="preserve"> Whilst the appellant has not had the opportunity to respond to those claims, nor have those statements been tested, it nevertheless </w:t>
      </w:r>
      <w:r w:rsidR="0014113A">
        <w:t xml:space="preserve">casts a degree of doubt upon </w:t>
      </w:r>
      <w:r w:rsidR="0001176E">
        <w:t>the evidence</w:t>
      </w:r>
      <w:r w:rsidR="00FE3187">
        <w:t>.</w:t>
      </w:r>
      <w:r w:rsidR="0001176E">
        <w:t xml:space="preserve"> </w:t>
      </w:r>
    </w:p>
    <w:p w14:paraId="65DC71F1" w14:textId="5F4CBE56" w:rsidR="00DD2E3B" w:rsidRDefault="0001176E" w:rsidP="00BF6222">
      <w:pPr>
        <w:pStyle w:val="Style1"/>
      </w:pPr>
      <w:r>
        <w:t>That has not been aided by the appellant</w:t>
      </w:r>
      <w:r w:rsidR="00FE3187">
        <w:t>’s evidence as a whole</w:t>
      </w:r>
      <w:r w:rsidR="00F17056">
        <w:t>;</w:t>
      </w:r>
      <w:r>
        <w:t xml:space="preserve"> </w:t>
      </w:r>
      <w:r w:rsidR="00423C1B">
        <w:t>a large amount of material</w:t>
      </w:r>
      <w:r w:rsidR="00F17056">
        <w:t xml:space="preserve"> has been submitted.</w:t>
      </w:r>
      <w:r w:rsidR="00423C1B">
        <w:t xml:space="preserve"> As the previous Inspector found, </w:t>
      </w:r>
      <w:r w:rsidR="00423C1B" w:rsidRPr="00423C1B">
        <w:t>much of th</w:t>
      </w:r>
      <w:r w:rsidR="00F17056">
        <w:t xml:space="preserve">at </w:t>
      </w:r>
      <w:r w:rsidR="00423C1B" w:rsidRPr="00423C1B">
        <w:t>is merely speculation on by whom, or how, the route might or might not have been used</w:t>
      </w:r>
      <w:r w:rsidR="00423C1B">
        <w:t xml:space="preserve">. That is </w:t>
      </w:r>
      <w:r w:rsidR="00F17056">
        <w:t xml:space="preserve">also </w:t>
      </w:r>
      <w:r w:rsidR="004E5ABD">
        <w:t>reflected</w:t>
      </w:r>
      <w:r w:rsidR="00423C1B">
        <w:t xml:space="preserve"> by some of the additional information </w:t>
      </w:r>
      <w:r w:rsidR="00423C1B">
        <w:lastRenderedPageBreak/>
        <w:t>submitted as part of this appeal</w:t>
      </w:r>
      <w:r w:rsidR="00491848">
        <w:t xml:space="preserve"> in what appears to be a scatter gun approach </w:t>
      </w:r>
      <w:r w:rsidR="00CB2641">
        <w:t>to the matter</w:t>
      </w:r>
      <w:r w:rsidR="004E5ABD">
        <w:t>.</w:t>
      </w:r>
      <w:r w:rsidR="00210709">
        <w:t xml:space="preserve"> I point this out as I must have some confidence that the evidence is robust </w:t>
      </w:r>
      <w:r w:rsidR="00C441DF">
        <w:t>and without contradiction</w:t>
      </w:r>
      <w:r w:rsidR="007B27AB">
        <w:t xml:space="preserve">. </w:t>
      </w:r>
    </w:p>
    <w:p w14:paraId="24A6745C" w14:textId="1F8F995D" w:rsidR="004E5ABD" w:rsidRDefault="007B27AB" w:rsidP="00BF6222">
      <w:pPr>
        <w:pStyle w:val="Style1"/>
      </w:pPr>
      <w:r>
        <w:t>T</w:t>
      </w:r>
      <w:r w:rsidR="00CF4E10">
        <w:t xml:space="preserve">he </w:t>
      </w:r>
      <w:r w:rsidR="003F37B6">
        <w:t xml:space="preserve">onus is upon the appellant to meet the burden of proof in </w:t>
      </w:r>
      <w:r w:rsidR="00601DB7">
        <w:t>demonstrating the existence of the public bridleway</w:t>
      </w:r>
      <w:r w:rsidR="0038318C">
        <w:t>.</w:t>
      </w:r>
      <w:r w:rsidR="00DD2E3B">
        <w:t xml:space="preserve"> </w:t>
      </w:r>
      <w:proofErr w:type="gramStart"/>
      <w:r w:rsidR="00DD2E3B">
        <w:t>In light of</w:t>
      </w:r>
      <w:proofErr w:type="gramEnd"/>
      <w:r w:rsidR="00DD2E3B">
        <w:t xml:space="preserve"> the contradictory </w:t>
      </w:r>
      <w:r w:rsidR="00ED21D3">
        <w:t>statements</w:t>
      </w:r>
      <w:r w:rsidR="00DD2E3B">
        <w:t xml:space="preserve"> submitted by interested parties</w:t>
      </w:r>
      <w:r w:rsidR="005D474A">
        <w:t>, and on balance,</w:t>
      </w:r>
      <w:r w:rsidR="00ED21D3">
        <w:t xml:space="preserve"> that burden has not been met</w:t>
      </w:r>
      <w:r w:rsidR="005D474A">
        <w:t>.</w:t>
      </w:r>
    </w:p>
    <w:p w14:paraId="772A7907" w14:textId="77777777" w:rsidR="00E1351D" w:rsidRPr="00A076E5" w:rsidRDefault="00E1351D" w:rsidP="00E1351D">
      <w:pPr>
        <w:pStyle w:val="Style1"/>
        <w:numPr>
          <w:ilvl w:val="0"/>
          <w:numId w:val="0"/>
        </w:numPr>
        <w:ind w:left="431" w:hanging="431"/>
        <w:rPr>
          <w:rFonts w:ascii="Times New Roman" w:hAnsi="Times New Roman"/>
          <w:b/>
          <w:bCs/>
        </w:rPr>
      </w:pPr>
      <w:r w:rsidRPr="00A076E5">
        <w:rPr>
          <w:b/>
          <w:bCs/>
        </w:rPr>
        <w:t>Conclusions</w:t>
      </w:r>
    </w:p>
    <w:p w14:paraId="2A35F2B2" w14:textId="78BA91DD" w:rsidR="0018555D" w:rsidRDefault="00481B17" w:rsidP="00E1351D">
      <w:pPr>
        <w:pStyle w:val="Style1"/>
      </w:pPr>
      <w:r>
        <w:t>F</w:t>
      </w:r>
      <w:r w:rsidR="00A22766">
        <w:t>rom all that I have seen and read</w:t>
      </w:r>
      <w:r w:rsidR="00B43394">
        <w:t xml:space="preserve"> </w:t>
      </w:r>
      <w:r w:rsidR="005D474A">
        <w:t xml:space="preserve">and </w:t>
      </w:r>
      <w:r>
        <w:t xml:space="preserve">as set out by the previous Inspector </w:t>
      </w:r>
      <w:r w:rsidR="00D35F6D">
        <w:t xml:space="preserve">I find </w:t>
      </w:r>
      <w:r w:rsidR="00B43394">
        <w:t xml:space="preserve">that </w:t>
      </w:r>
      <w:r w:rsidR="0097630D">
        <w:t>the appeal route physically existed on the ground</w:t>
      </w:r>
      <w:r w:rsidR="00ED4567">
        <w:t>. T</w:t>
      </w:r>
      <w:r w:rsidR="00594131">
        <w:t>here is nothing before me to bring me to any other view</w:t>
      </w:r>
      <w:r w:rsidR="00A22766">
        <w:t>. I</w:t>
      </w:r>
      <w:r w:rsidR="00ED4567">
        <w:t xml:space="preserve">n the same way </w:t>
      </w:r>
      <w:r w:rsidR="003A3CF6">
        <w:t>there is no evidence that it was ever stopped up by legal order or that its declining importance was ever challenged by the public.</w:t>
      </w:r>
    </w:p>
    <w:p w14:paraId="6949B829" w14:textId="7E1065B6" w:rsidR="00A42A5B" w:rsidRDefault="00FD5B46" w:rsidP="00E1351D">
      <w:pPr>
        <w:pStyle w:val="Style1"/>
      </w:pPr>
      <w:r>
        <w:t>In addition, it</w:t>
      </w:r>
      <w:r w:rsidR="00E1351D">
        <w:t xml:space="preserve"> seems </w:t>
      </w:r>
      <w:r w:rsidR="00EC645F">
        <w:t>from t</w:t>
      </w:r>
      <w:r w:rsidR="00BC2015">
        <w:t>h</w:t>
      </w:r>
      <w:r w:rsidR="00EC645F">
        <w:t>e evidence</w:t>
      </w:r>
      <w:r w:rsidR="00BC2015">
        <w:t>,</w:t>
      </w:r>
      <w:r w:rsidR="00EC645F">
        <w:t xml:space="preserve"> and what I saw on sit</w:t>
      </w:r>
      <w:r w:rsidR="00786A08">
        <w:t>e</w:t>
      </w:r>
      <w:r w:rsidR="000C399C">
        <w:t>,</w:t>
      </w:r>
      <w:r w:rsidR="009C023C">
        <w:t xml:space="preserve"> </w:t>
      </w:r>
      <w:r w:rsidR="00E1351D">
        <w:t xml:space="preserve">that </w:t>
      </w:r>
      <w:r w:rsidR="00BC2015">
        <w:t xml:space="preserve">the appeal route between </w:t>
      </w:r>
      <w:r w:rsidR="000D5344">
        <w:t xml:space="preserve">Points A and B </w:t>
      </w:r>
      <w:r w:rsidR="000C399C">
        <w:t>could</w:t>
      </w:r>
      <w:r w:rsidR="00786A08">
        <w:t xml:space="preserve"> have been used </w:t>
      </w:r>
      <w:r w:rsidR="00C01478">
        <w:t>with horses or for driving stock</w:t>
      </w:r>
      <w:r w:rsidR="000C399C">
        <w:t xml:space="preserve">. </w:t>
      </w:r>
      <w:r w:rsidR="003B7792">
        <w:t>The section fr</w:t>
      </w:r>
      <w:r w:rsidR="002522A6">
        <w:t>o</w:t>
      </w:r>
      <w:r w:rsidR="003B7792">
        <w:t>m B to C</w:t>
      </w:r>
      <w:r w:rsidR="002522A6">
        <w:t xml:space="preserve"> is already recorded as a public footpath. However, from what I saw on site it d</w:t>
      </w:r>
      <w:r w:rsidR="00F935C8">
        <w:t>oes</w:t>
      </w:r>
      <w:r w:rsidR="002522A6">
        <w:t xml:space="preserve"> not share the same characteristics as that which </w:t>
      </w:r>
      <w:r w:rsidR="005B14E0">
        <w:t>I set out above</w:t>
      </w:r>
      <w:r w:rsidR="00EE24D5">
        <w:t xml:space="preserve"> for part of </w:t>
      </w:r>
      <w:r w:rsidR="004F37D3">
        <w:t xml:space="preserve">the route between </w:t>
      </w:r>
      <w:r w:rsidR="00EE24D5">
        <w:t xml:space="preserve">Points A </w:t>
      </w:r>
      <w:r w:rsidR="004F37D3">
        <w:t>and</w:t>
      </w:r>
      <w:r w:rsidR="00EE24D5">
        <w:t xml:space="preserve"> B</w:t>
      </w:r>
      <w:r w:rsidR="00A42A5B">
        <w:t>;</w:t>
      </w:r>
      <w:r w:rsidR="00D16CF6">
        <w:t xml:space="preserve"> for example,</w:t>
      </w:r>
      <w:r w:rsidR="00A42A5B">
        <w:t xml:space="preserve"> it could not be described as a sunken way.</w:t>
      </w:r>
      <w:r w:rsidR="00EE24D5">
        <w:t xml:space="preserve"> </w:t>
      </w:r>
      <w:r w:rsidR="000F4825">
        <w:t>Nevertheless</w:t>
      </w:r>
      <w:r w:rsidR="0057207B">
        <w:t>, o</w:t>
      </w:r>
      <w:r w:rsidR="00B740E7">
        <w:t>n balance</w:t>
      </w:r>
      <w:r w:rsidR="0057207B">
        <w:t>,</w:t>
      </w:r>
      <w:r w:rsidR="00B740E7">
        <w:t xml:space="preserve"> I find that there would have been </w:t>
      </w:r>
      <w:r w:rsidR="0012604E">
        <w:t>some sort of</w:t>
      </w:r>
      <w:r w:rsidR="00B740E7">
        <w:t xml:space="preserve"> route from </w:t>
      </w:r>
      <w:r w:rsidR="0057207B">
        <w:t>Points A to C</w:t>
      </w:r>
      <w:r w:rsidR="00967792">
        <w:t>.</w:t>
      </w:r>
    </w:p>
    <w:p w14:paraId="2F929918" w14:textId="14CE0704" w:rsidR="007A7D30" w:rsidRDefault="007063AC" w:rsidP="00A72AAB">
      <w:pPr>
        <w:pStyle w:val="Style1"/>
      </w:pPr>
      <w:r>
        <w:t>However, t</w:t>
      </w:r>
      <w:r w:rsidR="00F935C8">
        <w:t>here remains no express evidence to support public status of the appeal route between Points A and B</w:t>
      </w:r>
      <w:r w:rsidR="0018675D">
        <w:t>. T</w:t>
      </w:r>
      <w:r w:rsidR="00A42A5B">
        <w:t xml:space="preserve">he previous Inspector placed a </w:t>
      </w:r>
      <w:r w:rsidR="009B6966">
        <w:t>great dea</w:t>
      </w:r>
      <w:r w:rsidR="00A8670A">
        <w:t xml:space="preserve">l </w:t>
      </w:r>
      <w:r w:rsidR="009B6966">
        <w:t xml:space="preserve">of reliance </w:t>
      </w:r>
      <w:r w:rsidR="004F37D3">
        <w:t>up</w:t>
      </w:r>
      <w:r w:rsidR="009B6966">
        <w:t xml:space="preserve">on Major Grubb’s article </w:t>
      </w:r>
      <w:r w:rsidR="00A8670A">
        <w:t>in respect of the pro</w:t>
      </w:r>
      <w:r w:rsidR="004F37D3">
        <w:t>po</w:t>
      </w:r>
      <w:r w:rsidR="00A8670A">
        <w:t>sed route being a bridleway</w:t>
      </w:r>
      <w:r w:rsidR="00A00526">
        <w:t>. T</w:t>
      </w:r>
      <w:r w:rsidR="00C5016A">
        <w:t>hat appears to be the deciding factor</w:t>
      </w:r>
      <w:r w:rsidR="00F83A61">
        <w:t xml:space="preserve"> for the previous decision maker</w:t>
      </w:r>
      <w:r w:rsidR="00C5016A">
        <w:t xml:space="preserve"> in finding </w:t>
      </w:r>
      <w:r w:rsidR="002C352D">
        <w:t xml:space="preserve">that </w:t>
      </w:r>
      <w:r w:rsidR="000A2090">
        <w:t>the whole</w:t>
      </w:r>
      <w:r w:rsidR="002C352D">
        <w:t xml:space="preserve"> of the proposed route was </w:t>
      </w:r>
      <w:r w:rsidR="00A66D34">
        <w:t xml:space="preserve">reasonably alleged to be </w:t>
      </w:r>
      <w:r w:rsidR="002C352D">
        <w:t>a public one. W</w:t>
      </w:r>
      <w:r w:rsidR="007E5FA4">
        <w:t>ith regards to points B to C</w:t>
      </w:r>
      <w:r w:rsidR="000A2090">
        <w:t>,</w:t>
      </w:r>
      <w:r w:rsidR="002C352D">
        <w:t xml:space="preserve"> </w:t>
      </w:r>
      <w:r w:rsidR="00F83A61">
        <w:t>it was</w:t>
      </w:r>
      <w:r w:rsidR="0018675D">
        <w:t xml:space="preserve"> further relied upon </w:t>
      </w:r>
      <w:r w:rsidR="003D0D31">
        <w:t xml:space="preserve">to support the conclusion that </w:t>
      </w:r>
      <w:r w:rsidR="002C352D">
        <w:t>it</w:t>
      </w:r>
      <w:r w:rsidR="00D31083">
        <w:t xml:space="preserve"> should be recorded as bridleway</w:t>
      </w:r>
      <w:r w:rsidR="0018555D">
        <w:t>.</w:t>
      </w:r>
      <w:r w:rsidR="007870B1">
        <w:t xml:space="preserve"> </w:t>
      </w:r>
    </w:p>
    <w:p w14:paraId="6832E84D" w14:textId="3D270BBF" w:rsidR="00E1351D" w:rsidRDefault="007A7D30" w:rsidP="00617141">
      <w:pPr>
        <w:pStyle w:val="Style1"/>
      </w:pPr>
      <w:r>
        <w:t>Whilst I accept th</w:t>
      </w:r>
      <w:r w:rsidR="00F83A61">
        <w:t>e</w:t>
      </w:r>
      <w:r>
        <w:t xml:space="preserve"> approach of my </w:t>
      </w:r>
      <w:r w:rsidR="00C65CA6">
        <w:t>colleague,</w:t>
      </w:r>
      <w:r>
        <w:t xml:space="preserve"> I have a higher bar to consider</w:t>
      </w:r>
      <w:r w:rsidR="00C65CA6">
        <w:t>. A</w:t>
      </w:r>
      <w:r w:rsidR="009511FF">
        <w:t>s set out</w:t>
      </w:r>
      <w:r w:rsidR="000F3ACC">
        <w:t>,</w:t>
      </w:r>
      <w:r w:rsidR="009511FF">
        <w:t xml:space="preserve"> I give</w:t>
      </w:r>
      <w:r w:rsidR="00B84257">
        <w:t xml:space="preserve">, in the light of new evidence, </w:t>
      </w:r>
      <w:r w:rsidR="009511FF">
        <w:t>that</w:t>
      </w:r>
      <w:r w:rsidR="00B84257">
        <w:t xml:space="preserve"> unlikely but crucial </w:t>
      </w:r>
      <w:r w:rsidR="009511FF">
        <w:t xml:space="preserve">document </w:t>
      </w:r>
      <w:r w:rsidR="00E21FCB">
        <w:t xml:space="preserve">(Major Grubb’s article) </w:t>
      </w:r>
      <w:r w:rsidR="00B84257">
        <w:t xml:space="preserve">in determining this appeal </w:t>
      </w:r>
      <w:r w:rsidR="009511FF">
        <w:t>very little, if any weight</w:t>
      </w:r>
      <w:r w:rsidR="00D36336">
        <w:t xml:space="preserve">. </w:t>
      </w:r>
      <w:r w:rsidR="00E1351D">
        <w:t xml:space="preserve">Accordingly, </w:t>
      </w:r>
      <w:r w:rsidR="00BD6D9E">
        <w:t xml:space="preserve">and somewhat inevitably, </w:t>
      </w:r>
      <w:r w:rsidR="00E1351D">
        <w:t xml:space="preserve">it is my view that, on the balance of probabilities, the evidence </w:t>
      </w:r>
      <w:r w:rsidR="00B84257">
        <w:t xml:space="preserve">currently available </w:t>
      </w:r>
      <w:r w:rsidR="00E1351D">
        <w:t xml:space="preserve">does not indicate that the definitive map </w:t>
      </w:r>
      <w:r w:rsidR="00642565">
        <w:t xml:space="preserve">and statement </w:t>
      </w:r>
      <w:r w:rsidR="00E1351D">
        <w:t>is incorrect and that the status of the Order route should be altered</w:t>
      </w:r>
      <w:r w:rsidR="00642565">
        <w:t>,</w:t>
      </w:r>
      <w:r w:rsidR="005F0C09">
        <w:t xml:space="preserve"> or that the map should be added to</w:t>
      </w:r>
      <w:r w:rsidR="00E1351D">
        <w:t>.</w:t>
      </w:r>
    </w:p>
    <w:p w14:paraId="0406CAB0" w14:textId="0DE37DE0" w:rsidR="00E1351D" w:rsidRDefault="00E1351D" w:rsidP="00E1351D">
      <w:pPr>
        <w:pStyle w:val="Style1"/>
      </w:pPr>
      <w:r>
        <w:t>Having regard to these and all other matters raised, I conclude that the Order should not be confirmed.</w:t>
      </w:r>
      <w:r w:rsidR="000F3ACC">
        <w:t xml:space="preserve">  </w:t>
      </w:r>
      <w:r w:rsidR="007A4EFE">
        <w:t>Given that, t</w:t>
      </w:r>
      <w:r w:rsidR="00587BFD">
        <w:t xml:space="preserve">here is no need for me to address matters concerning </w:t>
      </w:r>
      <w:r w:rsidR="00A154C2">
        <w:t>quarry reinstatement or the width of the appeal route.</w:t>
      </w:r>
    </w:p>
    <w:p w14:paraId="139A66F5" w14:textId="0BB41E19" w:rsidR="00E1351D" w:rsidRPr="00A076E5" w:rsidRDefault="00E1351D" w:rsidP="00A076E5">
      <w:pPr>
        <w:pStyle w:val="Style1"/>
        <w:numPr>
          <w:ilvl w:val="0"/>
          <w:numId w:val="0"/>
        </w:numPr>
        <w:rPr>
          <w:b/>
          <w:bCs/>
        </w:rPr>
      </w:pPr>
      <w:r w:rsidRPr="00A076E5">
        <w:rPr>
          <w:b/>
          <w:bCs/>
        </w:rPr>
        <w:t>Formal Decision</w:t>
      </w:r>
    </w:p>
    <w:p w14:paraId="256C6E24" w14:textId="053CD6D2" w:rsidR="00E1351D" w:rsidRDefault="00A076E5" w:rsidP="00E1351D">
      <w:pPr>
        <w:pStyle w:val="Style1"/>
      </w:pPr>
      <w:r>
        <w:t xml:space="preserve">The </w:t>
      </w:r>
      <w:r w:rsidR="00E1351D">
        <w:t>Order</w:t>
      </w:r>
      <w:r>
        <w:t xml:space="preserve"> is not confirmed</w:t>
      </w:r>
      <w:r w:rsidR="00E1351D">
        <w:t>.</w:t>
      </w:r>
    </w:p>
    <w:p w14:paraId="4BCA2A34" w14:textId="4F0B93CB" w:rsidR="00E1351D" w:rsidRPr="00A076E5" w:rsidRDefault="00A076E5" w:rsidP="00A076E5">
      <w:pPr>
        <w:pStyle w:val="Style1"/>
        <w:numPr>
          <w:ilvl w:val="0"/>
          <w:numId w:val="0"/>
        </w:numPr>
        <w:rPr>
          <w:rFonts w:ascii="Monotype Corsiva" w:hAnsi="Monotype Corsiva"/>
          <w:i/>
          <w:iCs/>
          <w:sz w:val="36"/>
          <w:szCs w:val="36"/>
        </w:rPr>
      </w:pPr>
      <w:r>
        <w:rPr>
          <w:rFonts w:ascii="Monotype Corsiva" w:hAnsi="Monotype Corsiva"/>
          <w:i/>
          <w:iCs/>
          <w:sz w:val="36"/>
          <w:szCs w:val="36"/>
        </w:rPr>
        <w:t>R J Perrins</w:t>
      </w:r>
    </w:p>
    <w:p w14:paraId="25C1DF8A" w14:textId="6E033640" w:rsidR="00E1351D" w:rsidRDefault="00E1351D" w:rsidP="00A076E5">
      <w:pPr>
        <w:pStyle w:val="Style1"/>
        <w:numPr>
          <w:ilvl w:val="0"/>
          <w:numId w:val="0"/>
        </w:numPr>
        <w:ind w:left="431" w:hanging="431"/>
      </w:pPr>
      <w:r>
        <w:t>Inspector</w:t>
      </w:r>
    </w:p>
    <w:p w14:paraId="0C453036" w14:textId="55573DF0" w:rsidR="00DD354B" w:rsidRDefault="00DD354B" w:rsidP="00A076E5">
      <w:pPr>
        <w:pStyle w:val="Style1"/>
        <w:numPr>
          <w:ilvl w:val="0"/>
          <w:numId w:val="0"/>
        </w:numPr>
        <w:ind w:left="431" w:hanging="431"/>
      </w:pPr>
    </w:p>
    <w:p w14:paraId="0EF0147B" w14:textId="2B4E6290" w:rsidR="00DD354B" w:rsidRDefault="00DD354B">
      <w:pPr>
        <w:rPr>
          <w:color w:val="000000"/>
          <w:kern w:val="28"/>
        </w:rPr>
      </w:pPr>
      <w:r>
        <w:br w:type="page"/>
      </w:r>
    </w:p>
    <w:p w14:paraId="79280AC5" w14:textId="678C3637" w:rsidR="00DD354B" w:rsidRDefault="00C74A3A" w:rsidP="00A076E5">
      <w:pPr>
        <w:pStyle w:val="Style1"/>
        <w:numPr>
          <w:ilvl w:val="0"/>
          <w:numId w:val="0"/>
        </w:numPr>
        <w:ind w:left="431" w:hanging="431"/>
      </w:pPr>
      <w:r>
        <w:rPr>
          <w:noProof/>
        </w:rPr>
        <w:lastRenderedPageBreak/>
        <w:drawing>
          <wp:inline distT="0" distB="0" distL="0" distR="0" wp14:anchorId="586A6968" wp14:editId="5D2C3A16">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DD354B"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46C" w14:textId="77777777" w:rsidR="00C975F1" w:rsidRDefault="00C975F1" w:rsidP="00F62916">
      <w:r>
        <w:separator/>
      </w:r>
    </w:p>
  </w:endnote>
  <w:endnote w:type="continuationSeparator" w:id="0">
    <w:p w14:paraId="1AF988B7" w14:textId="77777777" w:rsidR="00C975F1" w:rsidRDefault="00C975F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D11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2458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999A"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8713EC5" wp14:editId="5719FE4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1A3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48666AF" w14:textId="77777777" w:rsidR="00366F95" w:rsidRPr="00E45340" w:rsidRDefault="007861B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E250" w14:textId="77777777" w:rsidR="00366F95" w:rsidRDefault="00366F95" w:rsidP="0020176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5DC83D2" wp14:editId="1B3CF6E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765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90CF35F" w14:textId="77777777" w:rsidR="00366F95" w:rsidRPr="00451EE4" w:rsidRDefault="007861B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8F90" w14:textId="77777777" w:rsidR="00C975F1" w:rsidRDefault="00C975F1" w:rsidP="00F62916">
      <w:r>
        <w:separator/>
      </w:r>
    </w:p>
  </w:footnote>
  <w:footnote w:type="continuationSeparator" w:id="0">
    <w:p w14:paraId="39D8A28E" w14:textId="77777777" w:rsidR="00C975F1" w:rsidRDefault="00C975F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2208E50" w14:textId="77777777">
      <w:tc>
        <w:tcPr>
          <w:tcW w:w="9520" w:type="dxa"/>
        </w:tcPr>
        <w:p w14:paraId="3710FF57" w14:textId="061BA7DB" w:rsidR="00366F95" w:rsidRDefault="00084AC8">
          <w:pPr>
            <w:pStyle w:val="Footer"/>
          </w:pPr>
          <w:r>
            <w:t>Order</w:t>
          </w:r>
          <w:r w:rsidR="00201760">
            <w:t xml:space="preserve"> Decision </w:t>
          </w:r>
          <w:r w:rsidR="00DD354B">
            <w:t>ROW</w:t>
          </w:r>
          <w:r w:rsidR="00201760">
            <w:t>/3259150</w:t>
          </w:r>
        </w:p>
      </w:tc>
    </w:tr>
  </w:tbl>
  <w:p w14:paraId="5600678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EDDBECD" wp14:editId="7139F286">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1ED4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84C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5724225"/>
    <w:multiLevelType w:val="hybridMultilevel"/>
    <w:tmpl w:val="7EDAD6A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1"/>
  </w:num>
  <w:num w:numId="8">
    <w:abstractNumId w:val="16"/>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9"/>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01760"/>
    <w:rsid w:val="00000767"/>
    <w:rsid w:val="0000110D"/>
    <w:rsid w:val="0000335F"/>
    <w:rsid w:val="00005B7D"/>
    <w:rsid w:val="00007EF6"/>
    <w:rsid w:val="0001176E"/>
    <w:rsid w:val="00020011"/>
    <w:rsid w:val="00020D74"/>
    <w:rsid w:val="00024500"/>
    <w:rsid w:val="000247B2"/>
    <w:rsid w:val="000348AA"/>
    <w:rsid w:val="000455CB"/>
    <w:rsid w:val="000456C5"/>
    <w:rsid w:val="00046017"/>
    <w:rsid w:val="00046145"/>
    <w:rsid w:val="0004625F"/>
    <w:rsid w:val="00047229"/>
    <w:rsid w:val="00053135"/>
    <w:rsid w:val="00061FE8"/>
    <w:rsid w:val="00062F0A"/>
    <w:rsid w:val="00065006"/>
    <w:rsid w:val="00077358"/>
    <w:rsid w:val="000828CC"/>
    <w:rsid w:val="00084AC8"/>
    <w:rsid w:val="00086A2D"/>
    <w:rsid w:val="00087477"/>
    <w:rsid w:val="00087DEC"/>
    <w:rsid w:val="00090067"/>
    <w:rsid w:val="0009166A"/>
    <w:rsid w:val="0009209C"/>
    <w:rsid w:val="00094A44"/>
    <w:rsid w:val="00096997"/>
    <w:rsid w:val="000A2090"/>
    <w:rsid w:val="000A2FB5"/>
    <w:rsid w:val="000A304A"/>
    <w:rsid w:val="000A4AEB"/>
    <w:rsid w:val="000A64AE"/>
    <w:rsid w:val="000A692F"/>
    <w:rsid w:val="000A6A5C"/>
    <w:rsid w:val="000B02BC"/>
    <w:rsid w:val="000B0589"/>
    <w:rsid w:val="000B4F35"/>
    <w:rsid w:val="000C1B94"/>
    <w:rsid w:val="000C3689"/>
    <w:rsid w:val="000C399C"/>
    <w:rsid w:val="000C3F13"/>
    <w:rsid w:val="000C5098"/>
    <w:rsid w:val="000C698E"/>
    <w:rsid w:val="000D0673"/>
    <w:rsid w:val="000D5344"/>
    <w:rsid w:val="000E57C1"/>
    <w:rsid w:val="000E6C30"/>
    <w:rsid w:val="000F16F4"/>
    <w:rsid w:val="000F3ACC"/>
    <w:rsid w:val="000F4825"/>
    <w:rsid w:val="000F6EC2"/>
    <w:rsid w:val="001000CB"/>
    <w:rsid w:val="00101232"/>
    <w:rsid w:val="00103B4D"/>
    <w:rsid w:val="00104D93"/>
    <w:rsid w:val="00123081"/>
    <w:rsid w:val="0012604E"/>
    <w:rsid w:val="00133EAD"/>
    <w:rsid w:val="00136414"/>
    <w:rsid w:val="0013798B"/>
    <w:rsid w:val="0014113A"/>
    <w:rsid w:val="001424FB"/>
    <w:rsid w:val="001440C3"/>
    <w:rsid w:val="00150E74"/>
    <w:rsid w:val="00152C92"/>
    <w:rsid w:val="0015489D"/>
    <w:rsid w:val="00161B5C"/>
    <w:rsid w:val="00162C80"/>
    <w:rsid w:val="0016432E"/>
    <w:rsid w:val="001658D5"/>
    <w:rsid w:val="00167166"/>
    <w:rsid w:val="0017334D"/>
    <w:rsid w:val="0017419F"/>
    <w:rsid w:val="0018555D"/>
    <w:rsid w:val="0018675D"/>
    <w:rsid w:val="0019014D"/>
    <w:rsid w:val="001920B8"/>
    <w:rsid w:val="00197B5B"/>
    <w:rsid w:val="001A291E"/>
    <w:rsid w:val="001A2C43"/>
    <w:rsid w:val="001A5E9F"/>
    <w:rsid w:val="001B37BF"/>
    <w:rsid w:val="001B46A7"/>
    <w:rsid w:val="001C16BF"/>
    <w:rsid w:val="001C23C0"/>
    <w:rsid w:val="001D0430"/>
    <w:rsid w:val="001D38B6"/>
    <w:rsid w:val="001D5C73"/>
    <w:rsid w:val="001D6413"/>
    <w:rsid w:val="001F52E8"/>
    <w:rsid w:val="001F5990"/>
    <w:rsid w:val="00201760"/>
    <w:rsid w:val="00201AAE"/>
    <w:rsid w:val="00204BB4"/>
    <w:rsid w:val="00206750"/>
    <w:rsid w:val="00206B44"/>
    <w:rsid w:val="00207816"/>
    <w:rsid w:val="002079CA"/>
    <w:rsid w:val="00207EBC"/>
    <w:rsid w:val="00210709"/>
    <w:rsid w:val="00211583"/>
    <w:rsid w:val="00212C8F"/>
    <w:rsid w:val="002175D7"/>
    <w:rsid w:val="00222007"/>
    <w:rsid w:val="00227AD7"/>
    <w:rsid w:val="00235E0E"/>
    <w:rsid w:val="00240727"/>
    <w:rsid w:val="00242A5E"/>
    <w:rsid w:val="002522A6"/>
    <w:rsid w:val="002635C3"/>
    <w:rsid w:val="002651C4"/>
    <w:rsid w:val="00275164"/>
    <w:rsid w:val="002819AB"/>
    <w:rsid w:val="00285DA0"/>
    <w:rsid w:val="00294732"/>
    <w:rsid w:val="0029485F"/>
    <w:rsid w:val="002958D9"/>
    <w:rsid w:val="00296FCD"/>
    <w:rsid w:val="002A676B"/>
    <w:rsid w:val="002A6B46"/>
    <w:rsid w:val="002B5A3A"/>
    <w:rsid w:val="002C068A"/>
    <w:rsid w:val="002C2524"/>
    <w:rsid w:val="002C3120"/>
    <w:rsid w:val="002C352D"/>
    <w:rsid w:val="002D463A"/>
    <w:rsid w:val="002D5A7C"/>
    <w:rsid w:val="002E4EE5"/>
    <w:rsid w:val="002F7C9C"/>
    <w:rsid w:val="00303CA5"/>
    <w:rsid w:val="0030500E"/>
    <w:rsid w:val="003075F3"/>
    <w:rsid w:val="0031707C"/>
    <w:rsid w:val="003206FD"/>
    <w:rsid w:val="00320C5F"/>
    <w:rsid w:val="0033427B"/>
    <w:rsid w:val="003364BD"/>
    <w:rsid w:val="00343A1F"/>
    <w:rsid w:val="00344294"/>
    <w:rsid w:val="00344976"/>
    <w:rsid w:val="00344CD1"/>
    <w:rsid w:val="00353E9A"/>
    <w:rsid w:val="00354774"/>
    <w:rsid w:val="00355FCC"/>
    <w:rsid w:val="00357476"/>
    <w:rsid w:val="003605D6"/>
    <w:rsid w:val="00360664"/>
    <w:rsid w:val="00361890"/>
    <w:rsid w:val="00364E17"/>
    <w:rsid w:val="00366F95"/>
    <w:rsid w:val="003749C5"/>
    <w:rsid w:val="003753FE"/>
    <w:rsid w:val="00375FF9"/>
    <w:rsid w:val="00380E7B"/>
    <w:rsid w:val="0038318C"/>
    <w:rsid w:val="003906E0"/>
    <w:rsid w:val="003941CF"/>
    <w:rsid w:val="00394D43"/>
    <w:rsid w:val="003A3CF6"/>
    <w:rsid w:val="003A43D7"/>
    <w:rsid w:val="003A7F70"/>
    <w:rsid w:val="003B2FE6"/>
    <w:rsid w:val="003B40CA"/>
    <w:rsid w:val="003B72A9"/>
    <w:rsid w:val="003B7792"/>
    <w:rsid w:val="003C1868"/>
    <w:rsid w:val="003C3722"/>
    <w:rsid w:val="003C3F14"/>
    <w:rsid w:val="003D0D31"/>
    <w:rsid w:val="003D1D4A"/>
    <w:rsid w:val="003D3715"/>
    <w:rsid w:val="003E3FCF"/>
    <w:rsid w:val="003E54CC"/>
    <w:rsid w:val="003E6983"/>
    <w:rsid w:val="003F3533"/>
    <w:rsid w:val="003F37B6"/>
    <w:rsid w:val="003F48C2"/>
    <w:rsid w:val="003F5AA2"/>
    <w:rsid w:val="003F7DFB"/>
    <w:rsid w:val="00401B8B"/>
    <w:rsid w:val="004029F3"/>
    <w:rsid w:val="00403A1E"/>
    <w:rsid w:val="004127C2"/>
    <w:rsid w:val="004156F0"/>
    <w:rsid w:val="00423C1B"/>
    <w:rsid w:val="00427B12"/>
    <w:rsid w:val="00434739"/>
    <w:rsid w:val="00436143"/>
    <w:rsid w:val="004401AF"/>
    <w:rsid w:val="00444B18"/>
    <w:rsid w:val="00447051"/>
    <w:rsid w:val="004474DE"/>
    <w:rsid w:val="00451EE4"/>
    <w:rsid w:val="004522C1"/>
    <w:rsid w:val="00453E15"/>
    <w:rsid w:val="0046025C"/>
    <w:rsid w:val="004608F5"/>
    <w:rsid w:val="004610A1"/>
    <w:rsid w:val="00466419"/>
    <w:rsid w:val="004756DC"/>
    <w:rsid w:val="0047718B"/>
    <w:rsid w:val="0048041A"/>
    <w:rsid w:val="004804A2"/>
    <w:rsid w:val="00480AF1"/>
    <w:rsid w:val="00481B17"/>
    <w:rsid w:val="00483D15"/>
    <w:rsid w:val="00487215"/>
    <w:rsid w:val="00490B11"/>
    <w:rsid w:val="00491848"/>
    <w:rsid w:val="004976CF"/>
    <w:rsid w:val="0049792E"/>
    <w:rsid w:val="004A2C62"/>
    <w:rsid w:val="004A2EB8"/>
    <w:rsid w:val="004A4F3B"/>
    <w:rsid w:val="004B2252"/>
    <w:rsid w:val="004C07CB"/>
    <w:rsid w:val="004C10A0"/>
    <w:rsid w:val="004C3641"/>
    <w:rsid w:val="004C6A0C"/>
    <w:rsid w:val="004D16DA"/>
    <w:rsid w:val="004D3ED1"/>
    <w:rsid w:val="004D4F09"/>
    <w:rsid w:val="004D57A9"/>
    <w:rsid w:val="004E04E0"/>
    <w:rsid w:val="004E17CB"/>
    <w:rsid w:val="004E5ABD"/>
    <w:rsid w:val="004E6091"/>
    <w:rsid w:val="004F02AF"/>
    <w:rsid w:val="004F21B8"/>
    <w:rsid w:val="004F274A"/>
    <w:rsid w:val="004F2AF4"/>
    <w:rsid w:val="004F37D3"/>
    <w:rsid w:val="004F4A48"/>
    <w:rsid w:val="004F5E3D"/>
    <w:rsid w:val="00505A00"/>
    <w:rsid w:val="005061C2"/>
    <w:rsid w:val="00506851"/>
    <w:rsid w:val="005077E1"/>
    <w:rsid w:val="005115E3"/>
    <w:rsid w:val="00512771"/>
    <w:rsid w:val="00514092"/>
    <w:rsid w:val="0052347F"/>
    <w:rsid w:val="00523706"/>
    <w:rsid w:val="00523EC5"/>
    <w:rsid w:val="0052480E"/>
    <w:rsid w:val="00527CAF"/>
    <w:rsid w:val="00535545"/>
    <w:rsid w:val="00540E57"/>
    <w:rsid w:val="00541734"/>
    <w:rsid w:val="00542B4C"/>
    <w:rsid w:val="0055131A"/>
    <w:rsid w:val="005527EE"/>
    <w:rsid w:val="00557AFB"/>
    <w:rsid w:val="00557E49"/>
    <w:rsid w:val="00561E69"/>
    <w:rsid w:val="0056634F"/>
    <w:rsid w:val="0057098A"/>
    <w:rsid w:val="005718AF"/>
    <w:rsid w:val="00571FD4"/>
    <w:rsid w:val="0057207B"/>
    <w:rsid w:val="00572879"/>
    <w:rsid w:val="0057471E"/>
    <w:rsid w:val="0057782A"/>
    <w:rsid w:val="005835BE"/>
    <w:rsid w:val="00586B82"/>
    <w:rsid w:val="00587BFD"/>
    <w:rsid w:val="00591235"/>
    <w:rsid w:val="0059124F"/>
    <w:rsid w:val="00594131"/>
    <w:rsid w:val="005A0799"/>
    <w:rsid w:val="005A1FE0"/>
    <w:rsid w:val="005A3A64"/>
    <w:rsid w:val="005A6987"/>
    <w:rsid w:val="005B14E0"/>
    <w:rsid w:val="005B5F7F"/>
    <w:rsid w:val="005C2BAD"/>
    <w:rsid w:val="005C36B7"/>
    <w:rsid w:val="005D474A"/>
    <w:rsid w:val="005D739E"/>
    <w:rsid w:val="005E34E1"/>
    <w:rsid w:val="005E34FF"/>
    <w:rsid w:val="005E3542"/>
    <w:rsid w:val="005E52F9"/>
    <w:rsid w:val="005E7A19"/>
    <w:rsid w:val="005F0C09"/>
    <w:rsid w:val="005F1261"/>
    <w:rsid w:val="005F3AE2"/>
    <w:rsid w:val="005F648F"/>
    <w:rsid w:val="00601AE8"/>
    <w:rsid w:val="00601DB7"/>
    <w:rsid w:val="00602315"/>
    <w:rsid w:val="00603F42"/>
    <w:rsid w:val="006052EF"/>
    <w:rsid w:val="00605F3F"/>
    <w:rsid w:val="006060B4"/>
    <w:rsid w:val="0060659F"/>
    <w:rsid w:val="006117E9"/>
    <w:rsid w:val="006127F0"/>
    <w:rsid w:val="00614E46"/>
    <w:rsid w:val="00615462"/>
    <w:rsid w:val="00615A3B"/>
    <w:rsid w:val="006228B1"/>
    <w:rsid w:val="00623578"/>
    <w:rsid w:val="00626F7A"/>
    <w:rsid w:val="006319E6"/>
    <w:rsid w:val="0063373D"/>
    <w:rsid w:val="00636E30"/>
    <w:rsid w:val="00640131"/>
    <w:rsid w:val="00642565"/>
    <w:rsid w:val="006521BC"/>
    <w:rsid w:val="0065719B"/>
    <w:rsid w:val="00657D94"/>
    <w:rsid w:val="0066062A"/>
    <w:rsid w:val="006622DF"/>
    <w:rsid w:val="0066322F"/>
    <w:rsid w:val="006764DA"/>
    <w:rsid w:val="00681108"/>
    <w:rsid w:val="00683417"/>
    <w:rsid w:val="00685A46"/>
    <w:rsid w:val="006913A2"/>
    <w:rsid w:val="0069559D"/>
    <w:rsid w:val="00696368"/>
    <w:rsid w:val="006A5048"/>
    <w:rsid w:val="006A5BB3"/>
    <w:rsid w:val="006A7B8B"/>
    <w:rsid w:val="006C01C6"/>
    <w:rsid w:val="006C0FD4"/>
    <w:rsid w:val="006C4C25"/>
    <w:rsid w:val="006C6D1A"/>
    <w:rsid w:val="006C7822"/>
    <w:rsid w:val="006C7828"/>
    <w:rsid w:val="006D2842"/>
    <w:rsid w:val="006D37B3"/>
    <w:rsid w:val="006D4C9C"/>
    <w:rsid w:val="006D5133"/>
    <w:rsid w:val="006D656F"/>
    <w:rsid w:val="006D6C68"/>
    <w:rsid w:val="006D76AA"/>
    <w:rsid w:val="006E0555"/>
    <w:rsid w:val="006E5438"/>
    <w:rsid w:val="006F0966"/>
    <w:rsid w:val="006F1640"/>
    <w:rsid w:val="006F16D9"/>
    <w:rsid w:val="006F44B2"/>
    <w:rsid w:val="006F6496"/>
    <w:rsid w:val="00704126"/>
    <w:rsid w:val="007050D7"/>
    <w:rsid w:val="00705162"/>
    <w:rsid w:val="007063AC"/>
    <w:rsid w:val="0071604A"/>
    <w:rsid w:val="0072634F"/>
    <w:rsid w:val="0073422F"/>
    <w:rsid w:val="007409D2"/>
    <w:rsid w:val="0074104D"/>
    <w:rsid w:val="00747278"/>
    <w:rsid w:val="00766E23"/>
    <w:rsid w:val="00773418"/>
    <w:rsid w:val="0077705C"/>
    <w:rsid w:val="00785862"/>
    <w:rsid w:val="007861BA"/>
    <w:rsid w:val="00786A08"/>
    <w:rsid w:val="007870B1"/>
    <w:rsid w:val="0078788D"/>
    <w:rsid w:val="00790D15"/>
    <w:rsid w:val="00794754"/>
    <w:rsid w:val="007A0537"/>
    <w:rsid w:val="007A06BE"/>
    <w:rsid w:val="007A4525"/>
    <w:rsid w:val="007A4EFE"/>
    <w:rsid w:val="007A5486"/>
    <w:rsid w:val="007A7D30"/>
    <w:rsid w:val="007B27AB"/>
    <w:rsid w:val="007B4C9B"/>
    <w:rsid w:val="007C1DBC"/>
    <w:rsid w:val="007C6808"/>
    <w:rsid w:val="007D65B4"/>
    <w:rsid w:val="007E4416"/>
    <w:rsid w:val="007E5FA4"/>
    <w:rsid w:val="007E6C52"/>
    <w:rsid w:val="007F0B92"/>
    <w:rsid w:val="007F1352"/>
    <w:rsid w:val="007F3F10"/>
    <w:rsid w:val="007F4858"/>
    <w:rsid w:val="007F5371"/>
    <w:rsid w:val="007F59EB"/>
    <w:rsid w:val="00803597"/>
    <w:rsid w:val="00806F2A"/>
    <w:rsid w:val="00811C4C"/>
    <w:rsid w:val="00826912"/>
    <w:rsid w:val="00827937"/>
    <w:rsid w:val="008305A5"/>
    <w:rsid w:val="00834368"/>
    <w:rsid w:val="00835410"/>
    <w:rsid w:val="0084077A"/>
    <w:rsid w:val="008411A4"/>
    <w:rsid w:val="00841C0C"/>
    <w:rsid w:val="008468BB"/>
    <w:rsid w:val="00856E59"/>
    <w:rsid w:val="00861100"/>
    <w:rsid w:val="0087049F"/>
    <w:rsid w:val="00882B66"/>
    <w:rsid w:val="00884246"/>
    <w:rsid w:val="008844A3"/>
    <w:rsid w:val="008927B1"/>
    <w:rsid w:val="00895923"/>
    <w:rsid w:val="008A03E3"/>
    <w:rsid w:val="008C53FD"/>
    <w:rsid w:val="008C6FA3"/>
    <w:rsid w:val="008D754A"/>
    <w:rsid w:val="008E1CE4"/>
    <w:rsid w:val="008E359C"/>
    <w:rsid w:val="008E4C74"/>
    <w:rsid w:val="008F2CAE"/>
    <w:rsid w:val="008F3786"/>
    <w:rsid w:val="008F6302"/>
    <w:rsid w:val="00900EE6"/>
    <w:rsid w:val="00901334"/>
    <w:rsid w:val="00902B84"/>
    <w:rsid w:val="00903367"/>
    <w:rsid w:val="00910704"/>
    <w:rsid w:val="009124CE"/>
    <w:rsid w:val="00912954"/>
    <w:rsid w:val="00920EB4"/>
    <w:rsid w:val="00921F34"/>
    <w:rsid w:val="00922609"/>
    <w:rsid w:val="0092304C"/>
    <w:rsid w:val="00923F06"/>
    <w:rsid w:val="0092562E"/>
    <w:rsid w:val="009300B5"/>
    <w:rsid w:val="00932705"/>
    <w:rsid w:val="00943B63"/>
    <w:rsid w:val="0094430B"/>
    <w:rsid w:val="009511FF"/>
    <w:rsid w:val="0095415E"/>
    <w:rsid w:val="00960B10"/>
    <w:rsid w:val="00967792"/>
    <w:rsid w:val="00970BDB"/>
    <w:rsid w:val="0097630D"/>
    <w:rsid w:val="009771BB"/>
    <w:rsid w:val="00980848"/>
    <w:rsid w:val="00980998"/>
    <w:rsid w:val="009841DA"/>
    <w:rsid w:val="00986627"/>
    <w:rsid w:val="009919C1"/>
    <w:rsid w:val="00994A8E"/>
    <w:rsid w:val="009A1F96"/>
    <w:rsid w:val="009A33BF"/>
    <w:rsid w:val="009A36BB"/>
    <w:rsid w:val="009A3FE9"/>
    <w:rsid w:val="009A5FAD"/>
    <w:rsid w:val="009B2653"/>
    <w:rsid w:val="009B3075"/>
    <w:rsid w:val="009B3F34"/>
    <w:rsid w:val="009B6966"/>
    <w:rsid w:val="009B72ED"/>
    <w:rsid w:val="009B7BD4"/>
    <w:rsid w:val="009B7F3F"/>
    <w:rsid w:val="009C023C"/>
    <w:rsid w:val="009C0796"/>
    <w:rsid w:val="009C1BA7"/>
    <w:rsid w:val="009C797D"/>
    <w:rsid w:val="009D1C9D"/>
    <w:rsid w:val="009D31A3"/>
    <w:rsid w:val="009E1447"/>
    <w:rsid w:val="009E179D"/>
    <w:rsid w:val="009E22D0"/>
    <w:rsid w:val="009E3C69"/>
    <w:rsid w:val="009E4076"/>
    <w:rsid w:val="009E40DD"/>
    <w:rsid w:val="009E6FB7"/>
    <w:rsid w:val="009E7683"/>
    <w:rsid w:val="009E7FD8"/>
    <w:rsid w:val="00A0039D"/>
    <w:rsid w:val="00A00526"/>
    <w:rsid w:val="00A00FCD"/>
    <w:rsid w:val="00A01F02"/>
    <w:rsid w:val="00A02F47"/>
    <w:rsid w:val="00A0501B"/>
    <w:rsid w:val="00A05260"/>
    <w:rsid w:val="00A076E5"/>
    <w:rsid w:val="00A101CD"/>
    <w:rsid w:val="00A116B9"/>
    <w:rsid w:val="00A154C2"/>
    <w:rsid w:val="00A22766"/>
    <w:rsid w:val="00A23FC7"/>
    <w:rsid w:val="00A37986"/>
    <w:rsid w:val="00A418A7"/>
    <w:rsid w:val="00A42A5B"/>
    <w:rsid w:val="00A459BC"/>
    <w:rsid w:val="00A5760C"/>
    <w:rsid w:val="00A60DB3"/>
    <w:rsid w:val="00A66D34"/>
    <w:rsid w:val="00A676D2"/>
    <w:rsid w:val="00A70007"/>
    <w:rsid w:val="00A7282D"/>
    <w:rsid w:val="00A72AAB"/>
    <w:rsid w:val="00A740A3"/>
    <w:rsid w:val="00A84CD1"/>
    <w:rsid w:val="00A8670A"/>
    <w:rsid w:val="00A9138C"/>
    <w:rsid w:val="00A92654"/>
    <w:rsid w:val="00AA6AF6"/>
    <w:rsid w:val="00AD0E39"/>
    <w:rsid w:val="00AD2F56"/>
    <w:rsid w:val="00AE2F19"/>
    <w:rsid w:val="00AE2FAA"/>
    <w:rsid w:val="00AE4B97"/>
    <w:rsid w:val="00AE5C1D"/>
    <w:rsid w:val="00AF645A"/>
    <w:rsid w:val="00B00997"/>
    <w:rsid w:val="00B03A1D"/>
    <w:rsid w:val="00B049F2"/>
    <w:rsid w:val="00B105D0"/>
    <w:rsid w:val="00B2513D"/>
    <w:rsid w:val="00B26BEE"/>
    <w:rsid w:val="00B32324"/>
    <w:rsid w:val="00B345C9"/>
    <w:rsid w:val="00B431A1"/>
    <w:rsid w:val="00B43394"/>
    <w:rsid w:val="00B4498A"/>
    <w:rsid w:val="00B51D9F"/>
    <w:rsid w:val="00B56990"/>
    <w:rsid w:val="00B61A59"/>
    <w:rsid w:val="00B624D9"/>
    <w:rsid w:val="00B63783"/>
    <w:rsid w:val="00B7142C"/>
    <w:rsid w:val="00B71852"/>
    <w:rsid w:val="00B740E7"/>
    <w:rsid w:val="00B84063"/>
    <w:rsid w:val="00B84257"/>
    <w:rsid w:val="00B84769"/>
    <w:rsid w:val="00B87D8A"/>
    <w:rsid w:val="00BA10F9"/>
    <w:rsid w:val="00BB1F8C"/>
    <w:rsid w:val="00BB4E53"/>
    <w:rsid w:val="00BB644E"/>
    <w:rsid w:val="00BC0524"/>
    <w:rsid w:val="00BC2015"/>
    <w:rsid w:val="00BC2702"/>
    <w:rsid w:val="00BD09CD"/>
    <w:rsid w:val="00BD6D9E"/>
    <w:rsid w:val="00BE2CD4"/>
    <w:rsid w:val="00BE6377"/>
    <w:rsid w:val="00BF34D7"/>
    <w:rsid w:val="00BF4369"/>
    <w:rsid w:val="00BF516F"/>
    <w:rsid w:val="00BF6222"/>
    <w:rsid w:val="00C00E8A"/>
    <w:rsid w:val="00C01478"/>
    <w:rsid w:val="00C01AD0"/>
    <w:rsid w:val="00C11BD0"/>
    <w:rsid w:val="00C235DA"/>
    <w:rsid w:val="00C274BD"/>
    <w:rsid w:val="00C36797"/>
    <w:rsid w:val="00C40EA6"/>
    <w:rsid w:val="00C441DF"/>
    <w:rsid w:val="00C5016A"/>
    <w:rsid w:val="00C52D4B"/>
    <w:rsid w:val="00C57B84"/>
    <w:rsid w:val="00C65CA6"/>
    <w:rsid w:val="00C70CB7"/>
    <w:rsid w:val="00C723C8"/>
    <w:rsid w:val="00C74873"/>
    <w:rsid w:val="00C74A3A"/>
    <w:rsid w:val="00C81C32"/>
    <w:rsid w:val="00C8343C"/>
    <w:rsid w:val="00C857CB"/>
    <w:rsid w:val="00C8740F"/>
    <w:rsid w:val="00C8757C"/>
    <w:rsid w:val="00C915A8"/>
    <w:rsid w:val="00C92BEF"/>
    <w:rsid w:val="00C975F1"/>
    <w:rsid w:val="00CA243D"/>
    <w:rsid w:val="00CA332B"/>
    <w:rsid w:val="00CB2641"/>
    <w:rsid w:val="00CC0D0C"/>
    <w:rsid w:val="00CC50AC"/>
    <w:rsid w:val="00CC7EE6"/>
    <w:rsid w:val="00CD6D43"/>
    <w:rsid w:val="00CD6D6B"/>
    <w:rsid w:val="00CE0BF5"/>
    <w:rsid w:val="00CE21C0"/>
    <w:rsid w:val="00CE2C08"/>
    <w:rsid w:val="00CE59CE"/>
    <w:rsid w:val="00CE7602"/>
    <w:rsid w:val="00CE7882"/>
    <w:rsid w:val="00CE7A88"/>
    <w:rsid w:val="00CF45D8"/>
    <w:rsid w:val="00CF4E10"/>
    <w:rsid w:val="00CF7CF4"/>
    <w:rsid w:val="00D02B48"/>
    <w:rsid w:val="00D1120A"/>
    <w:rsid w:val="00D125BE"/>
    <w:rsid w:val="00D1410D"/>
    <w:rsid w:val="00D16CF6"/>
    <w:rsid w:val="00D219FE"/>
    <w:rsid w:val="00D31083"/>
    <w:rsid w:val="00D3148C"/>
    <w:rsid w:val="00D354A3"/>
    <w:rsid w:val="00D35F6D"/>
    <w:rsid w:val="00D36336"/>
    <w:rsid w:val="00D37593"/>
    <w:rsid w:val="00D41310"/>
    <w:rsid w:val="00D423EB"/>
    <w:rsid w:val="00D555DA"/>
    <w:rsid w:val="00D65FB4"/>
    <w:rsid w:val="00D7138E"/>
    <w:rsid w:val="00D80D78"/>
    <w:rsid w:val="00D91C54"/>
    <w:rsid w:val="00D943E6"/>
    <w:rsid w:val="00DA12FA"/>
    <w:rsid w:val="00DA4E88"/>
    <w:rsid w:val="00DA5F98"/>
    <w:rsid w:val="00DA69EE"/>
    <w:rsid w:val="00DB1128"/>
    <w:rsid w:val="00DB3CAC"/>
    <w:rsid w:val="00DB3D5A"/>
    <w:rsid w:val="00DB7937"/>
    <w:rsid w:val="00DC34E7"/>
    <w:rsid w:val="00DD0F21"/>
    <w:rsid w:val="00DD2E3B"/>
    <w:rsid w:val="00DD354B"/>
    <w:rsid w:val="00DD61E0"/>
    <w:rsid w:val="00DE13ED"/>
    <w:rsid w:val="00DE265F"/>
    <w:rsid w:val="00DF4C3B"/>
    <w:rsid w:val="00E02241"/>
    <w:rsid w:val="00E05544"/>
    <w:rsid w:val="00E11244"/>
    <w:rsid w:val="00E1351D"/>
    <w:rsid w:val="00E15353"/>
    <w:rsid w:val="00E160AF"/>
    <w:rsid w:val="00E16CAE"/>
    <w:rsid w:val="00E17A29"/>
    <w:rsid w:val="00E21FCB"/>
    <w:rsid w:val="00E30295"/>
    <w:rsid w:val="00E32140"/>
    <w:rsid w:val="00E403B7"/>
    <w:rsid w:val="00E45340"/>
    <w:rsid w:val="00E515DB"/>
    <w:rsid w:val="00E5173A"/>
    <w:rsid w:val="00E54F7C"/>
    <w:rsid w:val="00E62FC3"/>
    <w:rsid w:val="00E6385A"/>
    <w:rsid w:val="00E674DD"/>
    <w:rsid w:val="00E67B22"/>
    <w:rsid w:val="00E74C5C"/>
    <w:rsid w:val="00E81323"/>
    <w:rsid w:val="00E8469A"/>
    <w:rsid w:val="00E85E3D"/>
    <w:rsid w:val="00E974ED"/>
    <w:rsid w:val="00EA3339"/>
    <w:rsid w:val="00EA406E"/>
    <w:rsid w:val="00EA43AC"/>
    <w:rsid w:val="00EA52D3"/>
    <w:rsid w:val="00EA73CE"/>
    <w:rsid w:val="00EB015F"/>
    <w:rsid w:val="00EB0A8B"/>
    <w:rsid w:val="00EB2329"/>
    <w:rsid w:val="00EC12F9"/>
    <w:rsid w:val="00EC2D88"/>
    <w:rsid w:val="00EC594D"/>
    <w:rsid w:val="00EC645F"/>
    <w:rsid w:val="00EC74C3"/>
    <w:rsid w:val="00ED043A"/>
    <w:rsid w:val="00ED21D3"/>
    <w:rsid w:val="00ED3727"/>
    <w:rsid w:val="00ED3DDF"/>
    <w:rsid w:val="00ED3FF4"/>
    <w:rsid w:val="00ED4567"/>
    <w:rsid w:val="00ED50F4"/>
    <w:rsid w:val="00ED7310"/>
    <w:rsid w:val="00EE1C1A"/>
    <w:rsid w:val="00EE1F74"/>
    <w:rsid w:val="00EE24D5"/>
    <w:rsid w:val="00EE2613"/>
    <w:rsid w:val="00EE3267"/>
    <w:rsid w:val="00EE33CF"/>
    <w:rsid w:val="00EE550A"/>
    <w:rsid w:val="00EF1E98"/>
    <w:rsid w:val="00EF242B"/>
    <w:rsid w:val="00EF4F9C"/>
    <w:rsid w:val="00EF5820"/>
    <w:rsid w:val="00F00231"/>
    <w:rsid w:val="00F06140"/>
    <w:rsid w:val="00F07B82"/>
    <w:rsid w:val="00F1025A"/>
    <w:rsid w:val="00F17056"/>
    <w:rsid w:val="00F20485"/>
    <w:rsid w:val="00F206C1"/>
    <w:rsid w:val="00F22695"/>
    <w:rsid w:val="00F2297F"/>
    <w:rsid w:val="00F250EF"/>
    <w:rsid w:val="00F3024E"/>
    <w:rsid w:val="00F30F7E"/>
    <w:rsid w:val="00F31982"/>
    <w:rsid w:val="00F35E2A"/>
    <w:rsid w:val="00F35EDC"/>
    <w:rsid w:val="00F40983"/>
    <w:rsid w:val="00F41505"/>
    <w:rsid w:val="00F441DC"/>
    <w:rsid w:val="00F53FFD"/>
    <w:rsid w:val="00F5542B"/>
    <w:rsid w:val="00F62916"/>
    <w:rsid w:val="00F63D9A"/>
    <w:rsid w:val="00F659A3"/>
    <w:rsid w:val="00F721B4"/>
    <w:rsid w:val="00F7417F"/>
    <w:rsid w:val="00F759AE"/>
    <w:rsid w:val="00F83A61"/>
    <w:rsid w:val="00F9151E"/>
    <w:rsid w:val="00F91AF7"/>
    <w:rsid w:val="00F935C8"/>
    <w:rsid w:val="00FA02D2"/>
    <w:rsid w:val="00FA2A30"/>
    <w:rsid w:val="00FB743C"/>
    <w:rsid w:val="00FC0D5D"/>
    <w:rsid w:val="00FC3141"/>
    <w:rsid w:val="00FC62B3"/>
    <w:rsid w:val="00FC6E8D"/>
    <w:rsid w:val="00FC7B5E"/>
    <w:rsid w:val="00FD0DEF"/>
    <w:rsid w:val="00FD307B"/>
    <w:rsid w:val="00FD5B46"/>
    <w:rsid w:val="00FD600C"/>
    <w:rsid w:val="00FE3187"/>
    <w:rsid w:val="00FE68E4"/>
    <w:rsid w:val="00FF1A41"/>
    <w:rsid w:val="00FF34A3"/>
    <w:rsid w:val="00FF3C47"/>
    <w:rsid w:val="00FF5550"/>
    <w:rsid w:val="00FF66EC"/>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63D7C8"/>
  <w15:docId w15:val="{EFDAA04C-0BA3-48CF-A5F0-7EB1B8E9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rmalWeb">
    <w:name w:val="Normal (Web)"/>
    <w:basedOn w:val="Normal"/>
    <w:uiPriority w:val="99"/>
    <w:semiHidden/>
    <w:unhideWhenUsed/>
    <w:rsid w:val="004C6A0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67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146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186363711">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D06BD-AD0F-4B15-AEC4-B6628324C99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0505107-8EAD-47A4-AE85-E83B46346F6F}"/>
</file>

<file path=customXml/itemProps4.xml><?xml version="1.0" encoding="utf-8"?>
<ds:datastoreItem xmlns:ds="http://schemas.openxmlformats.org/officeDocument/2006/customXml" ds:itemID="{56D6EC2D-3DE3-4FAC-B44E-599F256EB3F4}"/>
</file>

<file path=customXml/itemProps5.xml><?xml version="1.0" encoding="utf-8"?>
<ds:datastoreItem xmlns:ds="http://schemas.openxmlformats.org/officeDocument/2006/customXml" ds:itemID="{00C9970B-051C-4AED-A95F-1D8859152FD2}"/>
</file>

<file path=docProps/app.xml><?xml version="1.0" encoding="utf-8"?>
<Properties xmlns="http://schemas.openxmlformats.org/officeDocument/2006/extended-properties" xmlns:vt="http://schemas.openxmlformats.org/officeDocument/2006/docPropsVTypes">
  <Template>Decisions</Template>
  <TotalTime>1</TotalTime>
  <Pages>7</Pages>
  <Words>3184</Words>
  <Characters>14904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Perrins, Richard</dc:creator>
  <cp:lastModifiedBy>Cook, Robert</cp:lastModifiedBy>
  <cp:revision>3</cp:revision>
  <cp:lastPrinted>2022-02-07T20:01:00Z</cp:lastPrinted>
  <dcterms:created xsi:type="dcterms:W3CDTF">2022-02-15T12:56:00Z</dcterms:created>
  <dcterms:modified xsi:type="dcterms:W3CDTF">2022-02-16T07:46:00Z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