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6ACA" w14:textId="77777777" w:rsidR="000B0589" w:rsidRDefault="000B0589" w:rsidP="00BC2702">
      <w:pPr>
        <w:pStyle w:val="Conditions1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010986E6" wp14:editId="6588E611">
            <wp:extent cx="3419475" cy="361950"/>
            <wp:effectExtent l="0" t="0" r="9525" b="0"/>
            <wp:docPr id="4" name="Picture 1" descr="PINS logo (black) (A4 siz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 (black) (A4 sizin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6D85" w14:textId="77777777" w:rsidR="000B0589" w:rsidRDefault="000B0589" w:rsidP="00A5760C"/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6B15E6" w14:paraId="6D140621" w14:textId="77777777" w:rsidTr="00D06B15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1F4D21BD" w14:textId="77777777" w:rsidR="006B15E6" w:rsidRPr="006B15E6" w:rsidRDefault="006B15E6" w:rsidP="00FA3762">
            <w:pPr>
              <w:rPr>
                <w:b/>
                <w:color w:val="000000"/>
                <w:sz w:val="2"/>
              </w:rPr>
            </w:pPr>
            <w:bookmarkStart w:id="0" w:name="_Hlk72935375"/>
          </w:p>
        </w:tc>
      </w:tr>
    </w:tbl>
    <w:bookmarkEnd w:id="0"/>
    <w:p w14:paraId="176E0410" w14:textId="16B89940" w:rsidR="00FA3762" w:rsidRDefault="00FA3762" w:rsidP="003434A0">
      <w:pPr>
        <w:pStyle w:val="Style1"/>
        <w:numPr>
          <w:ilvl w:val="0"/>
          <w:numId w:val="0"/>
        </w:numPr>
        <w:spacing w:after="120"/>
        <w:rPr>
          <w:b/>
          <w:sz w:val="40"/>
          <w:szCs w:val="36"/>
        </w:rPr>
      </w:pPr>
      <w:r w:rsidRPr="00FA3762">
        <w:rPr>
          <w:b/>
          <w:sz w:val="40"/>
          <w:szCs w:val="36"/>
        </w:rPr>
        <w:t>Direction Decision</w:t>
      </w:r>
    </w:p>
    <w:p w14:paraId="03D44619" w14:textId="2249F9AD" w:rsidR="00FA3762" w:rsidRDefault="00FA3762" w:rsidP="003434A0">
      <w:pPr>
        <w:pStyle w:val="Style1"/>
        <w:numPr>
          <w:ilvl w:val="0"/>
          <w:numId w:val="0"/>
        </w:numPr>
        <w:spacing w:after="120"/>
        <w:rPr>
          <w:b/>
        </w:rPr>
      </w:pPr>
      <w:r>
        <w:rPr>
          <w:b/>
        </w:rPr>
        <w:t>by Grahame Kean</w:t>
      </w:r>
      <w:r w:rsidRPr="00FA3762">
        <w:t xml:space="preserve"> </w:t>
      </w:r>
      <w:r w:rsidRPr="00FA3762">
        <w:rPr>
          <w:b/>
        </w:rPr>
        <w:t>B.A. (Hons), Solicitor HCA</w:t>
      </w:r>
    </w:p>
    <w:p w14:paraId="5510033A" w14:textId="6E8F08BD" w:rsidR="00FA3762" w:rsidRDefault="00FA3762" w:rsidP="003434A0">
      <w:pPr>
        <w:pStyle w:val="Style1"/>
        <w:numPr>
          <w:ilvl w:val="0"/>
          <w:numId w:val="0"/>
        </w:numPr>
        <w:spacing w:after="120"/>
        <w:rPr>
          <w:b/>
          <w:sz w:val="18"/>
          <w:szCs w:val="16"/>
        </w:rPr>
      </w:pPr>
      <w:r w:rsidRPr="00FA3762">
        <w:rPr>
          <w:b/>
          <w:sz w:val="18"/>
          <w:szCs w:val="16"/>
        </w:rPr>
        <w:t>an In</w:t>
      </w:r>
      <w:r>
        <w:rPr>
          <w:b/>
          <w:sz w:val="18"/>
          <w:szCs w:val="16"/>
        </w:rPr>
        <w:t xml:space="preserve">spector </w:t>
      </w:r>
      <w:r w:rsidR="00E56322">
        <w:rPr>
          <w:b/>
          <w:sz w:val="18"/>
          <w:szCs w:val="16"/>
        </w:rPr>
        <w:t xml:space="preserve">on direction of </w:t>
      </w:r>
      <w:r>
        <w:rPr>
          <w:b/>
          <w:sz w:val="18"/>
          <w:szCs w:val="16"/>
        </w:rPr>
        <w:t>the Secretary of State for Environment, Food and Rural Affairs</w:t>
      </w:r>
    </w:p>
    <w:p w14:paraId="26001ABE" w14:textId="706AEBE7" w:rsidR="00FA3762" w:rsidRPr="00FA3762" w:rsidRDefault="00FA3762" w:rsidP="003434A0">
      <w:pPr>
        <w:pStyle w:val="Style1"/>
        <w:numPr>
          <w:ilvl w:val="0"/>
          <w:numId w:val="0"/>
        </w:numPr>
        <w:spacing w:after="120"/>
        <w:rPr>
          <w:b/>
          <w:sz w:val="18"/>
          <w:szCs w:val="16"/>
        </w:rPr>
      </w:pPr>
      <w:r>
        <w:rPr>
          <w:b/>
          <w:sz w:val="18"/>
          <w:szCs w:val="16"/>
        </w:rPr>
        <w:t>Decision date:</w:t>
      </w:r>
      <w:r w:rsidR="00D82C5F">
        <w:rPr>
          <w:b/>
          <w:sz w:val="18"/>
          <w:szCs w:val="16"/>
        </w:rPr>
        <w:t xml:space="preserve"> 02 March 2022</w:t>
      </w:r>
    </w:p>
    <w:tbl>
      <w:tblPr>
        <w:tblW w:w="9520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FA3762" w14:paraId="550F7922" w14:textId="77777777" w:rsidTr="0054721A">
        <w:tc>
          <w:tcPr>
            <w:tcW w:w="9520" w:type="dxa"/>
            <w:tcBorders>
              <w:bottom w:val="single" w:sz="6" w:space="0" w:color="000000"/>
            </w:tcBorders>
            <w:shd w:val="clear" w:color="auto" w:fill="auto"/>
          </w:tcPr>
          <w:p w14:paraId="294EF4BB" w14:textId="77777777" w:rsidR="00FA3762" w:rsidRPr="006B15E6" w:rsidRDefault="00FA3762" w:rsidP="0054721A">
            <w:pPr>
              <w:rPr>
                <w:b/>
                <w:color w:val="000000"/>
                <w:sz w:val="2"/>
              </w:rPr>
            </w:pPr>
          </w:p>
        </w:tc>
      </w:tr>
    </w:tbl>
    <w:p w14:paraId="343C2237" w14:textId="2994C64D" w:rsidR="00AA46A8" w:rsidRDefault="00AA46A8" w:rsidP="003434A0">
      <w:pPr>
        <w:pStyle w:val="Style1"/>
        <w:numPr>
          <w:ilvl w:val="0"/>
          <w:numId w:val="0"/>
        </w:numPr>
        <w:spacing w:after="120"/>
        <w:rPr>
          <w:rFonts w:cs="Arial"/>
          <w:b/>
          <w:shd w:val="clear" w:color="auto" w:fill="FFFFFF"/>
        </w:rPr>
      </w:pPr>
      <w:r w:rsidRPr="00AA46A8">
        <w:rPr>
          <w:b/>
        </w:rPr>
        <w:t>Appeal</w:t>
      </w:r>
      <w:r w:rsidR="00561F3F" w:rsidRPr="00AA46A8">
        <w:rPr>
          <w:b/>
        </w:rPr>
        <w:t xml:space="preserve"> Ref: </w:t>
      </w:r>
      <w:r w:rsidRPr="00AA46A8">
        <w:rPr>
          <w:rFonts w:cs="Arial"/>
          <w:b/>
          <w:shd w:val="clear" w:color="auto" w:fill="FFFFFF"/>
        </w:rPr>
        <w:t>FPS/</w:t>
      </w:r>
      <w:r w:rsidR="00E56322">
        <w:rPr>
          <w:rFonts w:cs="Arial"/>
          <w:b/>
          <w:shd w:val="clear" w:color="auto" w:fill="FFFFFF"/>
        </w:rPr>
        <w:t>M1900</w:t>
      </w:r>
      <w:r w:rsidRPr="00AA46A8">
        <w:rPr>
          <w:rFonts w:cs="Arial"/>
          <w:b/>
          <w:shd w:val="clear" w:color="auto" w:fill="FFFFFF"/>
        </w:rPr>
        <w:t>/14</w:t>
      </w:r>
      <w:r w:rsidR="002B5C5B">
        <w:rPr>
          <w:rFonts w:cs="Arial"/>
          <w:b/>
          <w:shd w:val="clear" w:color="auto" w:fill="FFFFFF"/>
        </w:rPr>
        <w:t>D</w:t>
      </w:r>
      <w:r w:rsidRPr="00AA46A8">
        <w:rPr>
          <w:rFonts w:cs="Arial"/>
          <w:b/>
          <w:shd w:val="clear" w:color="auto" w:fill="FFFFFF"/>
        </w:rPr>
        <w:t>/</w:t>
      </w:r>
      <w:r w:rsidR="00E56322">
        <w:rPr>
          <w:rFonts w:cs="Arial"/>
          <w:b/>
          <w:shd w:val="clear" w:color="auto" w:fill="FFFFFF"/>
        </w:rPr>
        <w:t>31</w:t>
      </w:r>
    </w:p>
    <w:p w14:paraId="0024D979" w14:textId="0FDBD492" w:rsidR="002B5C5B" w:rsidRDefault="002B5C5B" w:rsidP="003434A0">
      <w:pPr>
        <w:pStyle w:val="Style1"/>
        <w:numPr>
          <w:ilvl w:val="0"/>
          <w:numId w:val="0"/>
        </w:numPr>
        <w:spacing w:after="12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Representation by </w:t>
      </w:r>
      <w:r w:rsidR="00E56322">
        <w:rPr>
          <w:rFonts w:cs="Arial"/>
          <w:b/>
          <w:shd w:val="clear" w:color="auto" w:fill="FFFFFF"/>
        </w:rPr>
        <w:t>Alison Williamson for the National Trust</w:t>
      </w:r>
    </w:p>
    <w:p w14:paraId="33A89F58" w14:textId="63156452" w:rsidR="002B5C5B" w:rsidRDefault="00E56322" w:rsidP="003434A0">
      <w:pPr>
        <w:pStyle w:val="Style1"/>
        <w:numPr>
          <w:ilvl w:val="0"/>
          <w:numId w:val="0"/>
        </w:numPr>
        <w:spacing w:after="120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Hertfordshire County </w:t>
      </w:r>
      <w:r w:rsidR="002B5C5B">
        <w:rPr>
          <w:rFonts w:cs="Arial"/>
          <w:b/>
          <w:shd w:val="clear" w:color="auto" w:fill="FFFFFF"/>
        </w:rPr>
        <w:t>Council</w:t>
      </w:r>
    </w:p>
    <w:p w14:paraId="5DC6F23D" w14:textId="35837886" w:rsidR="002B5C5B" w:rsidRPr="00AA46A8" w:rsidRDefault="002B5C5B" w:rsidP="003434A0">
      <w:pPr>
        <w:pStyle w:val="Style1"/>
        <w:numPr>
          <w:ilvl w:val="0"/>
          <w:numId w:val="0"/>
        </w:numPr>
        <w:spacing w:after="120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Application </w:t>
      </w:r>
      <w:r w:rsidR="00E56322">
        <w:rPr>
          <w:rFonts w:cs="Arial"/>
          <w:b/>
          <w:shd w:val="clear" w:color="auto" w:fill="FFFFFF"/>
        </w:rPr>
        <w:t xml:space="preserve">to add the particulars relating to the byway open to all traffic (Byway 71 </w:t>
      </w:r>
      <w:proofErr w:type="spellStart"/>
      <w:r w:rsidR="00E56322">
        <w:rPr>
          <w:rFonts w:cs="Arial"/>
          <w:b/>
          <w:shd w:val="clear" w:color="auto" w:fill="FFFFFF"/>
        </w:rPr>
        <w:t>Aldbury</w:t>
      </w:r>
      <w:proofErr w:type="spellEnd"/>
      <w:r w:rsidR="00E56322">
        <w:rPr>
          <w:rFonts w:cs="Arial"/>
          <w:b/>
          <w:shd w:val="clear" w:color="auto" w:fill="FFFFFF"/>
        </w:rPr>
        <w:t>) from B4506 to the proximity of Bridgewater Monument by providing that the width of the byway is formally recorded as approximately 5.5m, reflecting the surfaced area of Monument Drive.</w:t>
      </w:r>
    </w:p>
    <w:p w14:paraId="01F96623" w14:textId="1B217CED" w:rsidR="003434A0" w:rsidRDefault="00561F3F" w:rsidP="003434A0">
      <w:pPr>
        <w:pStyle w:val="Style1"/>
        <w:numPr>
          <w:ilvl w:val="0"/>
          <w:numId w:val="25"/>
        </w:numPr>
        <w:spacing w:before="0" w:after="100" w:afterAutospacing="1" w:line="240" w:lineRule="exact"/>
        <w:ind w:left="357" w:hanging="357"/>
        <w:rPr>
          <w:sz w:val="20"/>
        </w:rPr>
      </w:pPr>
      <w:r w:rsidRPr="003434A0">
        <w:rPr>
          <w:sz w:val="20"/>
        </w:rPr>
        <w:t>Th</w:t>
      </w:r>
      <w:r w:rsidR="00F64626">
        <w:rPr>
          <w:sz w:val="20"/>
        </w:rPr>
        <w:t xml:space="preserve">e </w:t>
      </w:r>
      <w:r w:rsidR="002B5C5B">
        <w:rPr>
          <w:sz w:val="20"/>
        </w:rPr>
        <w:t xml:space="preserve">representation is </w:t>
      </w:r>
      <w:r w:rsidRPr="003434A0">
        <w:rPr>
          <w:sz w:val="20"/>
        </w:rPr>
        <w:t xml:space="preserve">made under </w:t>
      </w:r>
      <w:r w:rsidR="002B5C5B">
        <w:rPr>
          <w:sz w:val="20"/>
        </w:rPr>
        <w:t>paragraph 3(2) of Schedule 14 of the</w:t>
      </w:r>
      <w:r w:rsidR="00407AE8" w:rsidRPr="003434A0">
        <w:rPr>
          <w:sz w:val="20"/>
        </w:rPr>
        <w:t xml:space="preserve"> Wildlife and Countryside </w:t>
      </w:r>
      <w:r w:rsidRPr="003434A0">
        <w:rPr>
          <w:sz w:val="20"/>
        </w:rPr>
        <w:t>Act 198</w:t>
      </w:r>
      <w:r w:rsidR="00407AE8" w:rsidRPr="003434A0">
        <w:rPr>
          <w:sz w:val="20"/>
        </w:rPr>
        <w:t>1</w:t>
      </w:r>
      <w:r w:rsidRPr="003434A0">
        <w:rPr>
          <w:sz w:val="20"/>
        </w:rPr>
        <w:t xml:space="preserve"> (the </w:t>
      </w:r>
      <w:r w:rsidR="00F64626">
        <w:rPr>
          <w:sz w:val="20"/>
        </w:rPr>
        <w:t>“</w:t>
      </w:r>
      <w:r w:rsidRPr="003434A0">
        <w:rPr>
          <w:sz w:val="20"/>
        </w:rPr>
        <w:t>198</w:t>
      </w:r>
      <w:r w:rsidR="00407AE8" w:rsidRPr="003434A0">
        <w:rPr>
          <w:sz w:val="20"/>
        </w:rPr>
        <w:t>1</w:t>
      </w:r>
      <w:r w:rsidRPr="003434A0">
        <w:rPr>
          <w:sz w:val="20"/>
        </w:rPr>
        <w:t xml:space="preserve"> Act</w:t>
      </w:r>
      <w:r w:rsidR="00F64626">
        <w:rPr>
          <w:sz w:val="20"/>
        </w:rPr>
        <w:t>”</w:t>
      </w:r>
      <w:r w:rsidRPr="003434A0">
        <w:rPr>
          <w:sz w:val="20"/>
        </w:rPr>
        <w:t xml:space="preserve">) </w:t>
      </w:r>
      <w:r w:rsidR="002B5C5B">
        <w:rPr>
          <w:sz w:val="20"/>
        </w:rPr>
        <w:t xml:space="preserve">seeking a direction to be given to </w:t>
      </w:r>
      <w:r w:rsidR="00E56322">
        <w:rPr>
          <w:sz w:val="20"/>
        </w:rPr>
        <w:t xml:space="preserve">Hertfordshire County </w:t>
      </w:r>
      <w:r w:rsidR="002B5C5B">
        <w:rPr>
          <w:sz w:val="20"/>
        </w:rPr>
        <w:t xml:space="preserve">Council </w:t>
      </w:r>
      <w:r w:rsidR="0085575A">
        <w:rPr>
          <w:sz w:val="20"/>
        </w:rPr>
        <w:t xml:space="preserve">(the “Council”) </w:t>
      </w:r>
      <w:r w:rsidR="002B5C5B">
        <w:rPr>
          <w:sz w:val="20"/>
        </w:rPr>
        <w:t>to determine an application for an order,</w:t>
      </w:r>
      <w:r w:rsidR="003434A0" w:rsidRPr="003434A0">
        <w:rPr>
          <w:sz w:val="20"/>
        </w:rPr>
        <w:t xml:space="preserve"> under s</w:t>
      </w:r>
      <w:r w:rsidR="00E56322">
        <w:rPr>
          <w:sz w:val="20"/>
        </w:rPr>
        <w:t>5</w:t>
      </w:r>
      <w:r w:rsidR="002B5C5B">
        <w:rPr>
          <w:sz w:val="20"/>
        </w:rPr>
        <w:t>3(5)</w:t>
      </w:r>
      <w:r w:rsidR="003434A0" w:rsidRPr="003434A0">
        <w:rPr>
          <w:sz w:val="20"/>
        </w:rPr>
        <w:t xml:space="preserve"> of that Act.</w:t>
      </w:r>
    </w:p>
    <w:p w14:paraId="644564AC" w14:textId="11A6780F" w:rsidR="002B5C5B" w:rsidRDefault="002B5C5B" w:rsidP="003434A0">
      <w:pPr>
        <w:pStyle w:val="Style1"/>
        <w:numPr>
          <w:ilvl w:val="0"/>
          <w:numId w:val="25"/>
        </w:numPr>
        <w:spacing w:before="0" w:after="100" w:afterAutospacing="1" w:line="240" w:lineRule="exact"/>
        <w:ind w:left="357" w:hanging="357"/>
        <w:rPr>
          <w:sz w:val="20"/>
        </w:rPr>
      </w:pPr>
      <w:r>
        <w:rPr>
          <w:sz w:val="20"/>
        </w:rPr>
        <w:t xml:space="preserve">The representation is made by </w:t>
      </w:r>
      <w:r w:rsidR="00E56322">
        <w:rPr>
          <w:sz w:val="20"/>
        </w:rPr>
        <w:t xml:space="preserve">Alison Williamson </w:t>
      </w:r>
      <w:r w:rsidR="003A0F48">
        <w:rPr>
          <w:sz w:val="20"/>
        </w:rPr>
        <w:t xml:space="preserve">on behalf of </w:t>
      </w:r>
      <w:r w:rsidR="00E56322">
        <w:rPr>
          <w:sz w:val="20"/>
        </w:rPr>
        <w:t>the National Trust</w:t>
      </w:r>
      <w:r>
        <w:rPr>
          <w:sz w:val="20"/>
        </w:rPr>
        <w:t>, dated</w:t>
      </w:r>
      <w:r w:rsidR="00D13AD1">
        <w:rPr>
          <w:sz w:val="20"/>
        </w:rPr>
        <w:t xml:space="preserve"> 1 November 2021.</w:t>
      </w:r>
    </w:p>
    <w:p w14:paraId="5A25EC72" w14:textId="226C9109" w:rsidR="002B5C5B" w:rsidRDefault="002B5C5B" w:rsidP="003434A0">
      <w:pPr>
        <w:pStyle w:val="Style1"/>
        <w:numPr>
          <w:ilvl w:val="0"/>
          <w:numId w:val="25"/>
        </w:numPr>
        <w:spacing w:before="0" w:after="100" w:afterAutospacing="1" w:line="240" w:lineRule="exact"/>
        <w:ind w:left="357" w:hanging="357"/>
        <w:rPr>
          <w:sz w:val="20"/>
        </w:rPr>
      </w:pPr>
      <w:r>
        <w:rPr>
          <w:sz w:val="20"/>
        </w:rPr>
        <w:t>The certificate under Paragraph 2(3) of Schedule 14 is dated</w:t>
      </w:r>
      <w:r w:rsidR="00E56322">
        <w:rPr>
          <w:sz w:val="20"/>
        </w:rPr>
        <w:t xml:space="preserve"> </w:t>
      </w:r>
      <w:r w:rsidR="00D13AD1">
        <w:rPr>
          <w:sz w:val="20"/>
        </w:rPr>
        <w:t>7 June 2019</w:t>
      </w:r>
      <w:r w:rsidR="00D92AF8">
        <w:rPr>
          <w:sz w:val="20"/>
        </w:rPr>
        <w:t>.</w:t>
      </w:r>
    </w:p>
    <w:p w14:paraId="5E7C6DD0" w14:textId="6B3955D6" w:rsidR="00561F3F" w:rsidRPr="002B5C5B" w:rsidRDefault="00561F3F" w:rsidP="00150BAB">
      <w:pPr>
        <w:pStyle w:val="Style1"/>
        <w:numPr>
          <w:ilvl w:val="0"/>
          <w:numId w:val="25"/>
        </w:numPr>
        <w:spacing w:before="0" w:after="100" w:afterAutospacing="1" w:line="240" w:lineRule="exact"/>
        <w:rPr>
          <w:sz w:val="20"/>
        </w:rPr>
      </w:pPr>
      <w:r w:rsidRPr="002B5C5B">
        <w:rPr>
          <w:sz w:val="20"/>
        </w:rPr>
        <w:t xml:space="preserve">The </w:t>
      </w:r>
      <w:r w:rsidR="003434A0" w:rsidRPr="002B5C5B">
        <w:rPr>
          <w:sz w:val="20"/>
        </w:rPr>
        <w:t>Council</w:t>
      </w:r>
      <w:r w:rsidR="002B5C5B">
        <w:rPr>
          <w:sz w:val="20"/>
        </w:rPr>
        <w:t xml:space="preserve"> was consulted about </w:t>
      </w:r>
      <w:r w:rsidR="003A0F48">
        <w:rPr>
          <w:sz w:val="20"/>
        </w:rPr>
        <w:t xml:space="preserve">the </w:t>
      </w:r>
      <w:r w:rsidR="002B5C5B">
        <w:rPr>
          <w:sz w:val="20"/>
        </w:rPr>
        <w:t xml:space="preserve">representation on </w:t>
      </w:r>
      <w:r w:rsidR="00D13AD1">
        <w:rPr>
          <w:sz w:val="20"/>
        </w:rPr>
        <w:t>22 November 2021 and</w:t>
      </w:r>
      <w:r w:rsidR="006D4030">
        <w:rPr>
          <w:sz w:val="20"/>
        </w:rPr>
        <w:t xml:space="preserve"> the Council’s response was made on</w:t>
      </w:r>
      <w:r w:rsidR="00D13AD1">
        <w:rPr>
          <w:sz w:val="20"/>
        </w:rPr>
        <w:t xml:space="preserve"> 14 December 2021</w:t>
      </w:r>
      <w:r w:rsidR="00D92AF8">
        <w:rPr>
          <w:sz w:val="20"/>
        </w:rPr>
        <w:t>.</w:t>
      </w:r>
    </w:p>
    <w:p w14:paraId="6674F3E0" w14:textId="044F2489" w:rsidR="00E70574" w:rsidRDefault="00942E5C" w:rsidP="003434A0">
      <w:pPr>
        <w:pStyle w:val="Style1"/>
        <w:numPr>
          <w:ilvl w:val="0"/>
          <w:numId w:val="0"/>
        </w:numPr>
        <w:spacing w:before="0" w:line="240" w:lineRule="exact"/>
      </w:pPr>
      <w:r>
        <w:t>_____</w:t>
      </w:r>
      <w:r w:rsidR="00561F3F">
        <w:t>________________________________________________________</w:t>
      </w:r>
      <w:r w:rsidR="00FA3762">
        <w:t>___</w:t>
      </w:r>
    </w:p>
    <w:p w14:paraId="2FBCC373" w14:textId="0D13F014" w:rsidR="005907E7" w:rsidRPr="005907E7" w:rsidRDefault="006D4030" w:rsidP="005907E7">
      <w:pPr>
        <w:pStyle w:val="Style1"/>
        <w:numPr>
          <w:ilvl w:val="0"/>
          <w:numId w:val="0"/>
        </w:numPr>
        <w:rPr>
          <w:b/>
        </w:rPr>
      </w:pPr>
      <w:r>
        <w:rPr>
          <w:b/>
        </w:rPr>
        <w:t>Decision</w:t>
      </w:r>
    </w:p>
    <w:p w14:paraId="479EA9F2" w14:textId="5352ACD2" w:rsidR="006D4030" w:rsidRDefault="006D4030" w:rsidP="005F1917">
      <w:pPr>
        <w:pStyle w:val="Style1"/>
      </w:pPr>
      <w:r>
        <w:t xml:space="preserve">The Council is directed to determine the above-mentioned application. </w:t>
      </w:r>
    </w:p>
    <w:p w14:paraId="25BCD121" w14:textId="49FC4A09" w:rsidR="0085575A" w:rsidRPr="0085575A" w:rsidRDefault="0085575A" w:rsidP="0085575A">
      <w:pPr>
        <w:pStyle w:val="Style1"/>
        <w:numPr>
          <w:ilvl w:val="0"/>
          <w:numId w:val="0"/>
        </w:numPr>
        <w:rPr>
          <w:b/>
          <w:bCs/>
        </w:rPr>
      </w:pPr>
      <w:r w:rsidRPr="0085575A">
        <w:rPr>
          <w:b/>
          <w:bCs/>
        </w:rPr>
        <w:t>Reasons</w:t>
      </w:r>
    </w:p>
    <w:p w14:paraId="395D350E" w14:textId="1938E068" w:rsidR="0085575A" w:rsidRDefault="0085575A" w:rsidP="0085575A">
      <w:pPr>
        <w:pStyle w:val="Style1"/>
      </w:pPr>
      <w:r>
        <w:rPr>
          <w:spacing w:val="-1"/>
        </w:rPr>
        <w:t>Local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6"/>
        </w:rPr>
        <w:t xml:space="preserve"> </w:t>
      </w:r>
      <w:r>
        <w:rPr>
          <w:spacing w:val="-1"/>
        </w:rPr>
        <w:t>investigate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 w:rsidR="00FF50AC">
        <w:t xml:space="preserve"> </w:t>
      </w:r>
      <w:r>
        <w:rPr>
          <w:spacing w:val="-1"/>
        </w:rPr>
        <w:t>reasonably</w:t>
      </w:r>
      <w:r>
        <w:rPr>
          <w:spacing w:val="-7"/>
        </w:rPr>
        <w:t xml:space="preserve"> </w:t>
      </w:r>
      <w:r>
        <w:rPr>
          <w:spacing w:val="-1"/>
        </w:rPr>
        <w:t>practicable</w:t>
      </w:r>
      <w:r>
        <w:rPr>
          <w:spacing w:val="-3"/>
        </w:rPr>
        <w:t xml:space="preserve"> </w:t>
      </w:r>
      <w:r>
        <w:rPr>
          <w:spacing w:val="-1"/>
        </w:rPr>
        <w:t>and,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consulting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and</w:t>
      </w:r>
      <w:r>
        <w:t xml:space="preserve"> parish</w:t>
      </w:r>
      <w:r w:rsidR="00FA3762">
        <w:t xml:space="preserve"> </w:t>
      </w:r>
      <w:r>
        <w:rPr>
          <w:spacing w:val="-1"/>
        </w:rPr>
        <w:t>councils,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decide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47"/>
        </w:rPr>
        <w:t xml:space="preserve"> </w:t>
      </w:r>
      <w:r>
        <w:rPr>
          <w:spacing w:val="-1"/>
        </w:rPr>
        <w:t>discovered.</w:t>
      </w:r>
      <w:r>
        <w:t xml:space="preserve"> </w:t>
      </w:r>
    </w:p>
    <w:p w14:paraId="4006567C" w14:textId="453D5B9E" w:rsidR="0085575A" w:rsidRDefault="0085575A" w:rsidP="0085575A">
      <w:pPr>
        <w:pStyle w:val="Style1"/>
      </w:pPr>
      <w:r>
        <w:rPr>
          <w:spacing w:val="-1"/>
        </w:rPr>
        <w:t>Applicants have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direct</w:t>
      </w:r>
      <w:r>
        <w:rPr>
          <w:spacing w:val="-2"/>
        </w:rPr>
        <w:t xml:space="preserve"> the Council as the </w:t>
      </w:r>
      <w:r>
        <w:rPr>
          <w:spacing w:val="-1"/>
        </w:rPr>
        <w:t>surveying</w:t>
      </w:r>
      <w: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reach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application</w:t>
      </w:r>
      <w:r>
        <w:t xml:space="preserve"> if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decision </w:t>
      </w:r>
      <w:r>
        <w:t>has</w:t>
      </w:r>
      <w:r>
        <w:rPr>
          <w:spacing w:val="54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reached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twelve</w:t>
      </w:r>
      <w:r>
        <w:rPr>
          <w:spacing w:val="-3"/>
        </w:rPr>
        <w:t xml:space="preserve"> </w:t>
      </w:r>
      <w:r>
        <w:rPr>
          <w:spacing w:val="-1"/>
        </w:rPr>
        <w:t>months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Council’s receipt</w:t>
      </w:r>
      <w:r>
        <w:rPr>
          <w:spacing w:val="-2"/>
        </w:rPr>
        <w:t xml:space="preserve"> </w:t>
      </w:r>
      <w:r>
        <w:t>of</w:t>
      </w:r>
      <w:r w:rsidR="00FF50AC">
        <w:rPr>
          <w:spacing w:val="59"/>
        </w:rPr>
        <w:t xml:space="preserve"> </w:t>
      </w:r>
      <w:r>
        <w:rPr>
          <w:spacing w:val="-1"/>
        </w:rPr>
        <w:t>certification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notified the</w:t>
      </w:r>
      <w:r>
        <w:rPr>
          <w:spacing w:val="1"/>
        </w:rPr>
        <w:t xml:space="preserve"> </w:t>
      </w:r>
      <w:r>
        <w:rPr>
          <w:spacing w:val="-1"/>
        </w:rPr>
        <w:t>application to affected</w:t>
      </w:r>
      <w:r>
        <w:rPr>
          <w:spacing w:val="57"/>
        </w:rPr>
        <w:t xml:space="preserve"> </w:t>
      </w:r>
      <w:r>
        <w:rPr>
          <w:spacing w:val="1"/>
        </w:rPr>
        <w:t>la</w:t>
      </w:r>
      <w:r>
        <w:t>n</w:t>
      </w:r>
      <w:r>
        <w:rPr>
          <w:spacing w:val="-4"/>
        </w:rPr>
        <w:t>d</w:t>
      </w:r>
      <w:r>
        <w:t>o</w:t>
      </w:r>
      <w:r>
        <w:rPr>
          <w:spacing w:val="1"/>
        </w:rPr>
        <w:t>w</w:t>
      </w:r>
      <w:r>
        <w:t>n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 occ</w:t>
      </w:r>
      <w:r>
        <w:rPr>
          <w:spacing w:val="-6"/>
        </w:rPr>
        <w:t>u</w:t>
      </w:r>
      <w:r>
        <w:rPr>
          <w:spacing w:val="1"/>
        </w:rPr>
        <w:t>pi</w:t>
      </w:r>
      <w:r>
        <w:rPr>
          <w:spacing w:val="-2"/>
        </w:rPr>
        <w:t>e</w:t>
      </w:r>
      <w:r>
        <w:rPr>
          <w:spacing w:val="-4"/>
        </w:rPr>
        <w:t>r</w:t>
      </w:r>
      <w:r>
        <w:t xml:space="preserve">s. </w:t>
      </w:r>
    </w:p>
    <w:p w14:paraId="38479857" w14:textId="442C1C69" w:rsidR="006D4030" w:rsidRDefault="0085575A" w:rsidP="0085575A">
      <w:pPr>
        <w:pStyle w:val="Style1"/>
      </w:pPr>
      <w:r>
        <w:rPr>
          <w:spacing w:val="1"/>
        </w:rPr>
        <w:t>I</w:t>
      </w:r>
      <w:r>
        <w:t>n</w:t>
      </w:r>
      <w:r w:rsidRPr="0085575A">
        <w:t xml:space="preserve"> </w:t>
      </w:r>
      <w:r w:rsidR="00FF50AC">
        <w:t xml:space="preserve">considering whether </w:t>
      </w:r>
      <w:r w:rsidR="00BF5A19">
        <w:t>to make a direction</w:t>
      </w:r>
      <w:r w:rsidRPr="00DA264F">
        <w:t xml:space="preserve"> </w:t>
      </w:r>
      <w:r>
        <w:t xml:space="preserve">account </w:t>
      </w:r>
      <w:r w:rsidR="007D4911">
        <w:t xml:space="preserve">is </w:t>
      </w:r>
      <w:r w:rsidRPr="00DA264F">
        <w:t>take</w:t>
      </w:r>
      <w:r>
        <w:t xml:space="preserve">n of </w:t>
      </w:r>
      <w:r w:rsidRPr="00DA264F">
        <w:t xml:space="preserve">any </w:t>
      </w:r>
      <w:r w:rsidR="00BF5A19">
        <w:t xml:space="preserve">Council </w:t>
      </w:r>
      <w:r w:rsidRPr="00DA264F">
        <w:t xml:space="preserve">statement </w:t>
      </w:r>
      <w:r w:rsidR="007D4911">
        <w:t xml:space="preserve">as to </w:t>
      </w:r>
      <w:r w:rsidRPr="00DA264F">
        <w:t>its priorities for bringing and keeping the definitive map up to date</w:t>
      </w:r>
      <w:r>
        <w:t>;</w:t>
      </w:r>
      <w:r w:rsidRPr="00DA264F">
        <w:t xml:space="preserve"> the reasonableness of such priorities</w:t>
      </w:r>
      <w:r>
        <w:t>;</w:t>
      </w:r>
      <w:r w:rsidRPr="00DA264F">
        <w:t xml:space="preserve"> any actions already taken by the local authority or expressed intentions of further action on the application in question</w:t>
      </w:r>
      <w:r>
        <w:t>;</w:t>
      </w:r>
      <w:r w:rsidRPr="00DA264F">
        <w:t xml:space="preserve"> the circumstances of the case</w:t>
      </w:r>
      <w:r>
        <w:t>;</w:t>
      </w:r>
      <w:r w:rsidRPr="00DA264F">
        <w:t xml:space="preserve"> and </w:t>
      </w:r>
      <w:r w:rsidR="007D4911">
        <w:t xml:space="preserve">any </w:t>
      </w:r>
      <w:r w:rsidRPr="00DA264F">
        <w:t xml:space="preserve">views </w:t>
      </w:r>
      <w:r w:rsidR="007D4911">
        <w:t xml:space="preserve">of </w:t>
      </w:r>
      <w:r>
        <w:t>the applicant.</w:t>
      </w:r>
      <w:r w:rsidR="00DA264F">
        <w:rPr>
          <w:rStyle w:val="FootnoteReference"/>
        </w:rPr>
        <w:footnoteReference w:id="1"/>
      </w:r>
    </w:p>
    <w:p w14:paraId="59B49E92" w14:textId="78B0DF07" w:rsidR="008B75AA" w:rsidRPr="008B75AA" w:rsidRDefault="0085575A" w:rsidP="00F424FE">
      <w:pPr>
        <w:pStyle w:val="Style1"/>
      </w:pPr>
      <w:r w:rsidRPr="008B75AA">
        <w:rPr>
          <w:rFonts w:eastAsia="Verdana"/>
          <w:szCs w:val="22"/>
          <w:lang w:val="en-US" w:eastAsia="en-US"/>
        </w:rPr>
        <w:t xml:space="preserve">The application has been outstanding for </w:t>
      </w:r>
      <w:r w:rsidR="008B75AA" w:rsidRPr="008B75AA">
        <w:rPr>
          <w:rFonts w:eastAsia="Verdana"/>
          <w:szCs w:val="22"/>
          <w:lang w:val="en-US" w:eastAsia="en-US"/>
        </w:rPr>
        <w:t xml:space="preserve">over two years which is </w:t>
      </w:r>
      <w:r w:rsidR="00BF5A19">
        <w:rPr>
          <w:rFonts w:eastAsia="Verdana"/>
          <w:szCs w:val="22"/>
          <w:lang w:val="en-US" w:eastAsia="en-US"/>
        </w:rPr>
        <w:t xml:space="preserve">not </w:t>
      </w:r>
      <w:r w:rsidR="008B75AA" w:rsidRPr="008B75AA">
        <w:rPr>
          <w:rFonts w:eastAsia="Verdana"/>
          <w:szCs w:val="22"/>
          <w:lang w:val="en-US" w:eastAsia="en-US"/>
        </w:rPr>
        <w:t xml:space="preserve">satisfactory. When first submitted in June 2019 and </w:t>
      </w:r>
      <w:proofErr w:type="spellStart"/>
      <w:r w:rsidR="008B75AA" w:rsidRPr="008B75AA">
        <w:rPr>
          <w:rFonts w:eastAsia="Verdana"/>
          <w:szCs w:val="22"/>
          <w:lang w:val="en-US" w:eastAsia="en-US"/>
        </w:rPr>
        <w:t>prioriti</w:t>
      </w:r>
      <w:r w:rsidR="00BF5A19">
        <w:rPr>
          <w:rFonts w:eastAsia="Verdana"/>
          <w:szCs w:val="22"/>
          <w:lang w:val="en-US" w:eastAsia="en-US"/>
        </w:rPr>
        <w:t>s</w:t>
      </w:r>
      <w:r w:rsidR="008B75AA" w:rsidRPr="008B75AA">
        <w:rPr>
          <w:rFonts w:eastAsia="Verdana"/>
          <w:szCs w:val="22"/>
          <w:lang w:val="en-US" w:eastAsia="en-US"/>
        </w:rPr>
        <w:t>ed</w:t>
      </w:r>
      <w:proofErr w:type="spellEnd"/>
      <w:r w:rsidR="008B75AA" w:rsidRPr="008B75AA">
        <w:rPr>
          <w:rFonts w:eastAsia="Verdana"/>
          <w:szCs w:val="22"/>
          <w:lang w:val="en-US" w:eastAsia="en-US"/>
        </w:rPr>
        <w:t xml:space="preserve"> according to the </w:t>
      </w:r>
      <w:r w:rsidR="008B75AA" w:rsidRPr="008B75AA">
        <w:rPr>
          <w:rFonts w:eastAsia="Verdana"/>
          <w:szCs w:val="22"/>
          <w:lang w:val="en-US" w:eastAsia="en-US"/>
        </w:rPr>
        <w:lastRenderedPageBreak/>
        <w:t>Council’s policies, the application was place</w:t>
      </w:r>
      <w:r w:rsidR="00BF5A19">
        <w:rPr>
          <w:rFonts w:eastAsia="Verdana"/>
          <w:szCs w:val="22"/>
          <w:lang w:val="en-US" w:eastAsia="en-US"/>
        </w:rPr>
        <w:t>d</w:t>
      </w:r>
      <w:r w:rsidR="008B75AA" w:rsidRPr="008B75AA">
        <w:rPr>
          <w:rFonts w:eastAsia="Verdana"/>
          <w:szCs w:val="22"/>
          <w:lang w:val="en-US" w:eastAsia="en-US"/>
        </w:rPr>
        <w:t xml:space="preserve"> number 94 out of 275. I read that as of 13 December 2021 it </w:t>
      </w:r>
      <w:r w:rsidR="00BF5A19">
        <w:rPr>
          <w:rFonts w:eastAsia="Verdana"/>
          <w:szCs w:val="22"/>
          <w:lang w:val="en-US" w:eastAsia="en-US"/>
        </w:rPr>
        <w:t>was</w:t>
      </w:r>
      <w:r w:rsidR="008B75AA" w:rsidRPr="008B75AA">
        <w:rPr>
          <w:rFonts w:eastAsia="Verdana"/>
          <w:szCs w:val="22"/>
          <w:lang w:val="en-US" w:eastAsia="en-US"/>
        </w:rPr>
        <w:t xml:space="preserve"> at number 108, which is worse than when first submitted. T</w:t>
      </w:r>
      <w:r w:rsidRPr="008B75AA">
        <w:rPr>
          <w:rFonts w:eastAsia="Verdana"/>
          <w:szCs w:val="22"/>
          <w:lang w:val="en-US" w:eastAsia="en-US"/>
        </w:rPr>
        <w:t xml:space="preserve">he Council </w:t>
      </w:r>
      <w:r w:rsidR="008B75AA" w:rsidRPr="008B75AA">
        <w:rPr>
          <w:rFonts w:eastAsia="Verdana"/>
          <w:szCs w:val="22"/>
          <w:lang w:val="en-US" w:eastAsia="en-US"/>
        </w:rPr>
        <w:t xml:space="preserve">cannot </w:t>
      </w:r>
      <w:r w:rsidRPr="008B75AA">
        <w:rPr>
          <w:rFonts w:eastAsia="Verdana"/>
          <w:szCs w:val="22"/>
          <w:lang w:val="en-US" w:eastAsia="en-US"/>
        </w:rPr>
        <w:t>confirm</w:t>
      </w:r>
      <w:r w:rsidR="008B75AA" w:rsidRPr="008B75AA">
        <w:rPr>
          <w:rFonts w:eastAsia="Verdana"/>
          <w:szCs w:val="22"/>
          <w:lang w:val="en-US" w:eastAsia="en-US"/>
        </w:rPr>
        <w:t xml:space="preserve"> when the application will be determined other than to say it “</w:t>
      </w:r>
      <w:r w:rsidR="008B75AA" w:rsidRPr="00BF5A19">
        <w:rPr>
          <w:rFonts w:eastAsia="Verdana"/>
          <w:i/>
          <w:iCs/>
          <w:szCs w:val="22"/>
          <w:lang w:val="en-US" w:eastAsia="en-US"/>
        </w:rPr>
        <w:t>is likely to be several years</w:t>
      </w:r>
      <w:r w:rsidR="008B75AA" w:rsidRPr="008B75AA">
        <w:rPr>
          <w:rFonts w:eastAsia="Verdana"/>
          <w:szCs w:val="22"/>
          <w:lang w:val="en-US" w:eastAsia="en-US"/>
        </w:rPr>
        <w:t xml:space="preserve">”. </w:t>
      </w:r>
      <w:r w:rsidR="003A0F48">
        <w:rPr>
          <w:rFonts w:eastAsia="Verdana"/>
          <w:szCs w:val="22"/>
          <w:lang w:val="en-US" w:eastAsia="en-US"/>
        </w:rPr>
        <w:t xml:space="preserve">I note the </w:t>
      </w:r>
      <w:r w:rsidR="003A0F48" w:rsidRPr="008B75AA">
        <w:rPr>
          <w:rFonts w:eastAsia="Verdana"/>
          <w:szCs w:val="22"/>
          <w:lang w:val="en-US" w:eastAsia="en-US"/>
        </w:rPr>
        <w:t>current workload and lack of resources</w:t>
      </w:r>
      <w:r w:rsidR="003A0F48">
        <w:rPr>
          <w:rFonts w:eastAsia="Verdana"/>
          <w:szCs w:val="22"/>
          <w:lang w:val="en-US" w:eastAsia="en-US"/>
        </w:rPr>
        <w:t xml:space="preserve"> stated by the </w:t>
      </w:r>
      <w:proofErr w:type="gramStart"/>
      <w:r w:rsidR="003A0F48">
        <w:rPr>
          <w:rFonts w:eastAsia="Verdana"/>
          <w:szCs w:val="22"/>
          <w:lang w:val="en-US" w:eastAsia="en-US"/>
        </w:rPr>
        <w:t>Council</w:t>
      </w:r>
      <w:proofErr w:type="gramEnd"/>
      <w:r w:rsidR="003A0F48">
        <w:rPr>
          <w:rFonts w:eastAsia="Verdana"/>
          <w:szCs w:val="22"/>
          <w:lang w:val="en-US" w:eastAsia="en-US"/>
        </w:rPr>
        <w:t xml:space="preserve"> but</w:t>
      </w:r>
      <w:r w:rsidR="008B75AA" w:rsidRPr="008B75AA">
        <w:rPr>
          <w:rFonts w:eastAsia="Verdana"/>
          <w:szCs w:val="22"/>
          <w:lang w:val="en-US" w:eastAsia="en-US"/>
        </w:rPr>
        <w:t xml:space="preserve"> th</w:t>
      </w:r>
      <w:r w:rsidR="0069122C">
        <w:rPr>
          <w:rFonts w:eastAsia="Verdana"/>
          <w:szCs w:val="22"/>
          <w:lang w:val="en-US" w:eastAsia="en-US"/>
        </w:rPr>
        <w:t xml:space="preserve">e delay </w:t>
      </w:r>
      <w:r w:rsidR="008B75AA" w:rsidRPr="008B75AA">
        <w:rPr>
          <w:rFonts w:eastAsia="Verdana"/>
          <w:szCs w:val="22"/>
          <w:lang w:val="en-US" w:eastAsia="en-US"/>
        </w:rPr>
        <w:t xml:space="preserve">is </w:t>
      </w:r>
      <w:r w:rsidR="003A0F48">
        <w:rPr>
          <w:rFonts w:eastAsia="Verdana"/>
          <w:szCs w:val="22"/>
          <w:lang w:val="en-US" w:eastAsia="en-US"/>
        </w:rPr>
        <w:t xml:space="preserve">still </w:t>
      </w:r>
      <w:r w:rsidR="008B75AA" w:rsidRPr="008B75AA">
        <w:rPr>
          <w:rFonts w:eastAsia="Verdana"/>
          <w:szCs w:val="22"/>
          <w:lang w:val="en-US" w:eastAsia="en-US"/>
        </w:rPr>
        <w:t>unsatisfactory</w:t>
      </w:r>
      <w:r w:rsidR="003A0F48">
        <w:rPr>
          <w:rFonts w:eastAsia="Verdana"/>
          <w:szCs w:val="22"/>
          <w:lang w:val="en-US" w:eastAsia="en-US"/>
        </w:rPr>
        <w:t>.</w:t>
      </w:r>
    </w:p>
    <w:p w14:paraId="3B7661BD" w14:textId="1F8003DF" w:rsidR="003506CC" w:rsidRPr="003F2581" w:rsidRDefault="008B75AA" w:rsidP="003506CC">
      <w:pPr>
        <w:pStyle w:val="Style1"/>
      </w:pPr>
      <w:r w:rsidRPr="00FF7CA7">
        <w:rPr>
          <w:rFonts w:eastAsia="Verdana"/>
          <w:szCs w:val="22"/>
          <w:lang w:val="en-US" w:eastAsia="en-US"/>
        </w:rPr>
        <w:t xml:space="preserve">There is no reason to believe that the policy for </w:t>
      </w:r>
      <w:proofErr w:type="spellStart"/>
      <w:r w:rsidRPr="00FF7CA7">
        <w:rPr>
          <w:rFonts w:eastAsia="Verdana"/>
          <w:szCs w:val="22"/>
          <w:lang w:val="en-US" w:eastAsia="en-US"/>
        </w:rPr>
        <w:t>prioritising</w:t>
      </w:r>
      <w:proofErr w:type="spellEnd"/>
      <w:r w:rsidRPr="00FF7CA7">
        <w:rPr>
          <w:rFonts w:eastAsia="Verdana"/>
          <w:szCs w:val="22"/>
          <w:lang w:val="en-US" w:eastAsia="en-US"/>
        </w:rPr>
        <w:t xml:space="preserve"> applications</w:t>
      </w:r>
      <w:r w:rsidR="00547758">
        <w:rPr>
          <w:rFonts w:eastAsia="Verdana"/>
          <w:szCs w:val="22"/>
          <w:lang w:val="en-US" w:eastAsia="en-US"/>
        </w:rPr>
        <w:t xml:space="preserve">, </w:t>
      </w:r>
      <w:r w:rsidR="002A7A91">
        <w:rPr>
          <w:rFonts w:eastAsia="Verdana"/>
          <w:szCs w:val="22"/>
          <w:lang w:val="en-US" w:eastAsia="en-US"/>
        </w:rPr>
        <w:t xml:space="preserve">details </w:t>
      </w:r>
      <w:r w:rsidR="00547758">
        <w:rPr>
          <w:rFonts w:eastAsia="Verdana"/>
          <w:szCs w:val="22"/>
          <w:lang w:val="en-US" w:eastAsia="en-US"/>
        </w:rPr>
        <w:t>o</w:t>
      </w:r>
      <w:r w:rsidR="002A7A91">
        <w:rPr>
          <w:rFonts w:eastAsia="Verdana"/>
          <w:szCs w:val="22"/>
          <w:lang w:val="en-US" w:eastAsia="en-US"/>
        </w:rPr>
        <w:t>f</w:t>
      </w:r>
      <w:r w:rsidR="00547758">
        <w:rPr>
          <w:rFonts w:eastAsia="Verdana"/>
          <w:szCs w:val="22"/>
          <w:lang w:val="en-US" w:eastAsia="en-US"/>
        </w:rPr>
        <w:t xml:space="preserve"> which I have considered, </w:t>
      </w:r>
      <w:r w:rsidRPr="00FF7CA7">
        <w:rPr>
          <w:rFonts w:eastAsia="Verdana"/>
          <w:szCs w:val="22"/>
          <w:lang w:val="en-US" w:eastAsia="en-US"/>
        </w:rPr>
        <w:t xml:space="preserve">is </w:t>
      </w:r>
      <w:r w:rsidR="00547758">
        <w:rPr>
          <w:rFonts w:eastAsia="Verdana"/>
          <w:szCs w:val="22"/>
          <w:lang w:val="en-US" w:eastAsia="en-US"/>
        </w:rPr>
        <w:t xml:space="preserve">irrationally conceived. It is sophisticated and no doubt a product of the need to justify not dealing </w:t>
      </w:r>
      <w:r w:rsidR="002A7A91">
        <w:rPr>
          <w:rFonts w:eastAsia="Verdana"/>
          <w:szCs w:val="22"/>
          <w:lang w:val="en-US" w:eastAsia="en-US"/>
        </w:rPr>
        <w:t xml:space="preserve">with applications </w:t>
      </w:r>
      <w:r w:rsidR="00547758">
        <w:rPr>
          <w:rFonts w:eastAsia="Verdana"/>
          <w:szCs w:val="22"/>
          <w:lang w:val="en-US" w:eastAsia="en-US"/>
        </w:rPr>
        <w:t xml:space="preserve">timeously in the first place, </w:t>
      </w:r>
      <w:r w:rsidR="002A7A91">
        <w:rPr>
          <w:rFonts w:eastAsia="Verdana"/>
          <w:szCs w:val="22"/>
          <w:lang w:val="en-US" w:eastAsia="en-US"/>
        </w:rPr>
        <w:t xml:space="preserve">but also in </w:t>
      </w:r>
      <w:r w:rsidR="003506CC">
        <w:rPr>
          <w:rFonts w:eastAsia="Verdana"/>
          <w:szCs w:val="22"/>
          <w:lang w:val="en-US" w:eastAsia="en-US"/>
        </w:rPr>
        <w:t xml:space="preserve">recognition </w:t>
      </w:r>
      <w:r w:rsidR="002A7A91">
        <w:rPr>
          <w:rFonts w:eastAsia="Verdana"/>
          <w:szCs w:val="22"/>
          <w:lang w:val="en-US" w:eastAsia="en-US"/>
        </w:rPr>
        <w:t xml:space="preserve">of the fact that </w:t>
      </w:r>
      <w:r w:rsidR="003506CC">
        <w:rPr>
          <w:rFonts w:eastAsia="Verdana"/>
          <w:szCs w:val="22"/>
          <w:lang w:val="en-US" w:eastAsia="en-US"/>
        </w:rPr>
        <w:t>application</w:t>
      </w:r>
      <w:r w:rsidR="002A7A91">
        <w:rPr>
          <w:rFonts w:eastAsia="Verdana"/>
          <w:szCs w:val="22"/>
          <w:lang w:val="en-US" w:eastAsia="en-US"/>
        </w:rPr>
        <w:t>s</w:t>
      </w:r>
      <w:r w:rsidR="003506CC">
        <w:rPr>
          <w:rFonts w:eastAsia="Verdana"/>
          <w:szCs w:val="22"/>
          <w:lang w:val="en-US" w:eastAsia="en-US"/>
        </w:rPr>
        <w:t xml:space="preserve"> may need to be re-ordered depending on changes in circumstances from time to time, including new applications </w:t>
      </w:r>
      <w:r w:rsidR="002A7A91">
        <w:rPr>
          <w:rFonts w:eastAsia="Verdana"/>
          <w:szCs w:val="22"/>
          <w:lang w:val="en-US" w:eastAsia="en-US"/>
        </w:rPr>
        <w:t xml:space="preserve">given </w:t>
      </w:r>
      <w:r w:rsidR="003506CC">
        <w:rPr>
          <w:rFonts w:eastAsia="Verdana"/>
          <w:szCs w:val="22"/>
          <w:lang w:val="en-US" w:eastAsia="en-US"/>
        </w:rPr>
        <w:t xml:space="preserve">greater priority according to the basic criteria. </w:t>
      </w:r>
      <w:r w:rsidR="003506CC" w:rsidRPr="00FF7CA7">
        <w:rPr>
          <w:rFonts w:eastAsia="Verdana"/>
          <w:szCs w:val="22"/>
          <w:lang w:val="en-US" w:eastAsia="en-US"/>
        </w:rPr>
        <w:t xml:space="preserve">However, </w:t>
      </w:r>
      <w:r w:rsidR="003506CC">
        <w:rPr>
          <w:rFonts w:eastAsia="Verdana"/>
          <w:szCs w:val="22"/>
          <w:lang w:val="en-US" w:eastAsia="en-US"/>
        </w:rPr>
        <w:t>it is unreasonable not to provide a specific estimate of when this application will be determined.</w:t>
      </w:r>
      <w:r w:rsidR="003506CC" w:rsidRPr="003F2581">
        <w:rPr>
          <w:rFonts w:eastAsia="Verdana"/>
          <w:spacing w:val="-1"/>
          <w:szCs w:val="22"/>
          <w:lang w:val="en-US" w:eastAsia="en-US"/>
        </w:rPr>
        <w:t xml:space="preserve"> </w:t>
      </w:r>
    </w:p>
    <w:p w14:paraId="4BDA487A" w14:textId="408632D8" w:rsidR="008B75AA" w:rsidRPr="003F2581" w:rsidRDefault="003506CC" w:rsidP="008B75AA">
      <w:pPr>
        <w:pStyle w:val="Style1"/>
      </w:pPr>
      <w:r>
        <w:rPr>
          <w:rFonts w:eastAsia="Verdana"/>
          <w:szCs w:val="22"/>
          <w:lang w:val="en-US" w:eastAsia="en-US"/>
        </w:rPr>
        <w:t>A</w:t>
      </w:r>
      <w:r w:rsidR="008B75AA" w:rsidRPr="00FF7CA7">
        <w:rPr>
          <w:rFonts w:eastAsia="Verdana"/>
          <w:szCs w:val="22"/>
          <w:lang w:val="en-US" w:eastAsia="en-US"/>
        </w:rPr>
        <w:t xml:space="preserve">n applicant’s right to seek a direction from the Secretary of State </w:t>
      </w:r>
      <w:r>
        <w:rPr>
          <w:rFonts w:eastAsia="Verdana"/>
          <w:szCs w:val="22"/>
          <w:lang w:val="en-US" w:eastAsia="en-US"/>
        </w:rPr>
        <w:t xml:space="preserve">must perforce </w:t>
      </w:r>
      <w:r w:rsidR="008B75AA" w:rsidRPr="00FF7CA7">
        <w:rPr>
          <w:rFonts w:eastAsia="Verdana"/>
          <w:szCs w:val="22"/>
          <w:lang w:val="en-US" w:eastAsia="en-US"/>
        </w:rPr>
        <w:t xml:space="preserve">give rise to the expectation that </w:t>
      </w:r>
      <w:r w:rsidR="008B75AA">
        <w:rPr>
          <w:rFonts w:eastAsia="Verdana"/>
          <w:szCs w:val="22"/>
          <w:lang w:val="en-US" w:eastAsia="en-US"/>
        </w:rPr>
        <w:t xml:space="preserve">their </w:t>
      </w:r>
      <w:r>
        <w:rPr>
          <w:rFonts w:eastAsia="Verdana"/>
          <w:szCs w:val="22"/>
          <w:lang w:val="en-US" w:eastAsia="en-US"/>
        </w:rPr>
        <w:t>a</w:t>
      </w:r>
      <w:r w:rsidR="008B75AA" w:rsidRPr="00FF7CA7">
        <w:rPr>
          <w:rFonts w:eastAsia="Verdana"/>
          <w:szCs w:val="22"/>
          <w:lang w:val="en-US" w:eastAsia="en-US"/>
        </w:rPr>
        <w:t xml:space="preserve">pplication </w:t>
      </w:r>
      <w:r>
        <w:rPr>
          <w:rFonts w:eastAsia="Verdana"/>
          <w:szCs w:val="22"/>
          <w:lang w:val="en-US" w:eastAsia="en-US"/>
        </w:rPr>
        <w:t>may be reordered, although there is no power other than to impose a specific time limit with</w:t>
      </w:r>
      <w:r w:rsidR="002A7A91">
        <w:rPr>
          <w:rFonts w:eastAsia="Verdana"/>
          <w:szCs w:val="22"/>
          <w:lang w:val="en-US" w:eastAsia="en-US"/>
        </w:rPr>
        <w:t>i</w:t>
      </w:r>
      <w:r>
        <w:rPr>
          <w:rFonts w:eastAsia="Verdana"/>
          <w:szCs w:val="22"/>
          <w:lang w:val="en-US" w:eastAsia="en-US"/>
        </w:rPr>
        <w:t>n which a decision on the application has to be made</w:t>
      </w:r>
      <w:r w:rsidR="00FE23B1">
        <w:rPr>
          <w:rFonts w:eastAsia="Verdana"/>
          <w:szCs w:val="22"/>
          <w:lang w:val="en-US" w:eastAsia="en-US"/>
        </w:rPr>
        <w:t xml:space="preserve"> and in </w:t>
      </w:r>
      <w:r w:rsidR="002A7A91">
        <w:rPr>
          <w:rFonts w:eastAsia="Verdana"/>
          <w:szCs w:val="22"/>
          <w:lang w:val="en-US" w:eastAsia="en-US"/>
        </w:rPr>
        <w:t xml:space="preserve">any </w:t>
      </w:r>
      <w:proofErr w:type="gramStart"/>
      <w:r w:rsidR="002A7A91">
        <w:rPr>
          <w:rFonts w:eastAsia="Verdana"/>
          <w:szCs w:val="22"/>
          <w:lang w:val="en-US" w:eastAsia="en-US"/>
        </w:rPr>
        <w:t>case</w:t>
      </w:r>
      <w:proofErr w:type="gramEnd"/>
      <w:r w:rsidR="002A7A91">
        <w:rPr>
          <w:rFonts w:eastAsia="Verdana"/>
          <w:szCs w:val="22"/>
          <w:lang w:val="en-US" w:eastAsia="en-US"/>
        </w:rPr>
        <w:t xml:space="preserve"> I am not in a position to evaluate the whole list.</w:t>
      </w:r>
      <w:r w:rsidR="008B75AA" w:rsidRPr="00FF7CA7">
        <w:rPr>
          <w:rFonts w:eastAsia="Verdana"/>
          <w:szCs w:val="22"/>
          <w:lang w:val="en-US" w:eastAsia="en-US"/>
        </w:rPr>
        <w:t xml:space="preserve"> </w:t>
      </w:r>
    </w:p>
    <w:p w14:paraId="54EF3023" w14:textId="65134C8E" w:rsidR="00174DE8" w:rsidRDefault="002A7A91" w:rsidP="003F2581">
      <w:pPr>
        <w:pStyle w:val="Style1"/>
      </w:pPr>
      <w:r>
        <w:t>However, t</w:t>
      </w:r>
      <w:r w:rsidR="00174DE8">
        <w:t xml:space="preserve">he perception of harm to a Special Area of Conservation and Site of Special Scientific Interest by the use of motorised vehicles, </w:t>
      </w:r>
      <w:r w:rsidR="00D576EF">
        <w:t xml:space="preserve">among other matters </w:t>
      </w:r>
      <w:r w:rsidR="00174DE8">
        <w:t>has prompted the National Trust to make the application. There are compelling reasons in my view to require its determination</w:t>
      </w:r>
      <w:r w:rsidR="003A0F48">
        <w:t xml:space="preserve">, and </w:t>
      </w:r>
      <w:r w:rsidR="00D576EF">
        <w:t xml:space="preserve">that </w:t>
      </w:r>
      <w:r w:rsidR="00174DE8">
        <w:t>with expedition. It is no defence to delaying matters further by suggesting possible alternative solutions</w:t>
      </w:r>
      <w:r w:rsidR="003A0F48">
        <w:t>. T</w:t>
      </w:r>
      <w:r w:rsidR="00174DE8">
        <w:t>he applicant is perfectly entitled to pursue an application validly made and have it determined.</w:t>
      </w:r>
    </w:p>
    <w:p w14:paraId="3B45D705" w14:textId="306CCA9D" w:rsidR="00174DE8" w:rsidRDefault="00174DE8" w:rsidP="003F2581">
      <w:pPr>
        <w:pStyle w:val="Style1"/>
      </w:pPr>
      <w:r>
        <w:t>Furthermore, the Council in its response dated 14 December 2021 apparently makes it an additional criterion for consideration of the application that if an order were made, it would “</w:t>
      </w:r>
      <w:r w:rsidRPr="002A7A91">
        <w:rPr>
          <w:i/>
          <w:iCs/>
        </w:rPr>
        <w:t>make it a more dangerous route for non-motorised users</w:t>
      </w:r>
      <w:r>
        <w:t>”. That is a merits</w:t>
      </w:r>
      <w:r w:rsidR="002A7A91">
        <w:t>-</w:t>
      </w:r>
      <w:r>
        <w:t xml:space="preserve">based judgement that has no place in the determination of </w:t>
      </w:r>
      <w:r w:rsidR="00BF5A19">
        <w:t xml:space="preserve">applications to modify the definitive map and statement, which are decided on the facts and the law. It must be equally impermissible to introduce such </w:t>
      </w:r>
      <w:r w:rsidR="002A7A91">
        <w:t xml:space="preserve">judgements </w:t>
      </w:r>
      <w:r w:rsidR="00FE23B1">
        <w:t xml:space="preserve">as an ad hoc addition </w:t>
      </w:r>
      <w:r w:rsidR="00BF5A19">
        <w:t>to the criteria for ordering applications</w:t>
      </w:r>
      <w:r w:rsidR="002A7A91">
        <w:t xml:space="preserve">. </w:t>
      </w:r>
      <w:r w:rsidR="00FE23B1">
        <w:t>When considered with</w:t>
      </w:r>
      <w:r w:rsidR="00BF5A19">
        <w:t xml:space="preserve"> the lack of a</w:t>
      </w:r>
      <w:r w:rsidR="00FE23B1">
        <w:t xml:space="preserve">n ascertainable </w:t>
      </w:r>
      <w:r w:rsidR="00BF5A19">
        <w:t xml:space="preserve">date </w:t>
      </w:r>
      <w:r w:rsidR="00FE23B1">
        <w:t xml:space="preserve">by which </w:t>
      </w:r>
      <w:r w:rsidR="00BF5A19">
        <w:t>the application</w:t>
      </w:r>
      <w:r w:rsidR="00FE23B1">
        <w:t xml:space="preserve"> will be decided</w:t>
      </w:r>
      <w:r w:rsidR="00BF5A19">
        <w:t xml:space="preserve">, </w:t>
      </w:r>
      <w:r w:rsidR="00FE23B1">
        <w:t>such action</w:t>
      </w:r>
      <w:r w:rsidR="003A0F48">
        <w:t>s</w:t>
      </w:r>
      <w:r w:rsidR="00FE23B1">
        <w:t xml:space="preserve"> </w:t>
      </w:r>
      <w:r w:rsidR="00BF5A19">
        <w:t>effectively den</w:t>
      </w:r>
      <w:r w:rsidR="003A0F48">
        <w:t>y</w:t>
      </w:r>
      <w:r w:rsidR="00BF5A19">
        <w:t xml:space="preserve"> the applicant</w:t>
      </w:r>
      <w:r w:rsidR="0069122C">
        <w:t xml:space="preserve"> her </w:t>
      </w:r>
      <w:r w:rsidR="00BF5A19">
        <w:t xml:space="preserve">right to </w:t>
      </w:r>
      <w:r w:rsidR="0069122C">
        <w:t xml:space="preserve">a </w:t>
      </w:r>
      <w:r w:rsidR="003A0F48">
        <w:t xml:space="preserve">determination </w:t>
      </w:r>
      <w:r w:rsidR="00BF5A19">
        <w:t xml:space="preserve">under statute. </w:t>
      </w:r>
    </w:p>
    <w:p w14:paraId="2323E2B4" w14:textId="0DB86807" w:rsidR="003F2581" w:rsidRPr="003F2581" w:rsidRDefault="003F2581" w:rsidP="003F2581">
      <w:pPr>
        <w:pStyle w:val="Style1"/>
      </w:pPr>
      <w:r w:rsidRPr="003F2581">
        <w:t xml:space="preserve">I consider in </w:t>
      </w:r>
      <w:r w:rsidR="000B1343">
        <w:t xml:space="preserve">all the </w:t>
      </w:r>
      <w:r w:rsidRPr="003F2581">
        <w:t xml:space="preserve">circumstances that a further period of </w:t>
      </w:r>
      <w:r w:rsidR="00BF5A19">
        <w:t xml:space="preserve">two </w:t>
      </w:r>
      <w:r w:rsidRPr="003F2581">
        <w:t>months should be granted</w:t>
      </w:r>
      <w:r w:rsidR="000B1343">
        <w:t xml:space="preserve"> to</w:t>
      </w:r>
      <w:r w:rsidR="000B1343" w:rsidRPr="003F2581">
        <w:t xml:space="preserve"> determine the </w:t>
      </w:r>
      <w:r w:rsidR="00BF5A19">
        <w:t>a</w:t>
      </w:r>
      <w:r w:rsidR="000B1343" w:rsidRPr="003F2581">
        <w:t>pplication</w:t>
      </w:r>
      <w:r w:rsidR="000B1343">
        <w:t xml:space="preserve"> and I will make a direction to that effect.</w:t>
      </w:r>
    </w:p>
    <w:p w14:paraId="5836A835" w14:textId="4E50F7D2" w:rsidR="0024350F" w:rsidRPr="0024350F" w:rsidRDefault="0024350F" w:rsidP="0024350F">
      <w:pPr>
        <w:pStyle w:val="Style1"/>
        <w:numPr>
          <w:ilvl w:val="0"/>
          <w:numId w:val="0"/>
        </w:numPr>
        <w:rPr>
          <w:b/>
        </w:rPr>
      </w:pPr>
      <w:r w:rsidRPr="0024350F">
        <w:rPr>
          <w:b/>
        </w:rPr>
        <w:t>D</w:t>
      </w:r>
      <w:r w:rsidR="0085575A">
        <w:rPr>
          <w:b/>
        </w:rPr>
        <w:t>irection</w:t>
      </w:r>
    </w:p>
    <w:p w14:paraId="65082120" w14:textId="1E669529" w:rsidR="00FF7CA7" w:rsidRDefault="00FF7CA7" w:rsidP="002805D0">
      <w:pPr>
        <w:pStyle w:val="Style1"/>
      </w:pPr>
      <w:r w:rsidRPr="00FF7CA7">
        <w:t xml:space="preserve">On behalf of the Secretary of State for Environment, Food and Rural Affairs and pursuant to Paragraph 3(2) of Schedule 14 of the Wildlife and Countryside Act 1981, I HEREBY DIRECT </w:t>
      </w:r>
      <w:r w:rsidR="00BF5A19">
        <w:t xml:space="preserve">Hertfordshire County </w:t>
      </w:r>
      <w:r w:rsidRPr="00FF7CA7">
        <w:t xml:space="preserve">Council to determine the Application not later than </w:t>
      </w:r>
      <w:r w:rsidR="00BF5A19">
        <w:t xml:space="preserve">two </w:t>
      </w:r>
      <w:r w:rsidR="000B1343">
        <w:t>(</w:t>
      </w:r>
      <w:r w:rsidR="00BF5A19">
        <w:t>2</w:t>
      </w:r>
      <w:r w:rsidR="000B1343">
        <w:t>)</w:t>
      </w:r>
      <w:r w:rsidRPr="00FF7CA7">
        <w:t xml:space="preserve"> months from the date of this Decision.</w:t>
      </w:r>
    </w:p>
    <w:p w14:paraId="61F99550" w14:textId="77777777" w:rsidR="0024350F" w:rsidRPr="0024350F" w:rsidRDefault="0024350F" w:rsidP="0024350F">
      <w:pPr>
        <w:pStyle w:val="Style1"/>
        <w:numPr>
          <w:ilvl w:val="0"/>
          <w:numId w:val="0"/>
        </w:numPr>
        <w:rPr>
          <w:rFonts w:ascii="Monotype Corsiva" w:hAnsi="Monotype Corsiva"/>
          <w:sz w:val="36"/>
          <w:szCs w:val="36"/>
        </w:rPr>
      </w:pPr>
      <w:r w:rsidRPr="0024350F">
        <w:rPr>
          <w:rFonts w:ascii="Monotype Corsiva" w:hAnsi="Monotype Corsiva"/>
          <w:sz w:val="36"/>
          <w:szCs w:val="36"/>
        </w:rPr>
        <w:t>Grahame Kean</w:t>
      </w:r>
    </w:p>
    <w:p w14:paraId="43046CB8" w14:textId="2E32AF8A" w:rsidR="00F148B6" w:rsidRDefault="0024350F" w:rsidP="007B4FAD">
      <w:pPr>
        <w:pStyle w:val="Style1"/>
        <w:numPr>
          <w:ilvl w:val="0"/>
          <w:numId w:val="0"/>
        </w:numPr>
      </w:pPr>
      <w:r>
        <w:t>INSPECTOR</w:t>
      </w:r>
    </w:p>
    <w:sectPr w:rsidR="00F148B6" w:rsidSect="00E674D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077" w:bottom="1276" w:left="1525" w:header="624" w:footer="8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22AF" w14:textId="77777777" w:rsidR="0086243E" w:rsidRDefault="0086243E" w:rsidP="00F62916">
      <w:r>
        <w:separator/>
      </w:r>
    </w:p>
  </w:endnote>
  <w:endnote w:type="continuationSeparator" w:id="0">
    <w:p w14:paraId="0D23728B" w14:textId="77777777" w:rsidR="0086243E" w:rsidRDefault="0086243E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A057" w14:textId="77777777" w:rsidR="00B00A18" w:rsidRDefault="00B00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C0863" w14:textId="77777777" w:rsidR="00B00A18" w:rsidRDefault="00B00A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B82B" w14:textId="77777777" w:rsidR="00B00A18" w:rsidRDefault="00B00A18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FCD948" wp14:editId="34D80DC1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E44B0" id="Line 17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056D0A37" w14:textId="77777777" w:rsidR="00B00A18" w:rsidRDefault="00B00A18" w:rsidP="004D6E16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38AE" w14:textId="77777777" w:rsidR="00B00A18" w:rsidRDefault="00B00A18" w:rsidP="006B15E6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714C64" wp14:editId="5F94779C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E7864" id="Line 11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3CD1" w14:textId="77777777" w:rsidR="0086243E" w:rsidRDefault="0086243E" w:rsidP="00F62916">
      <w:r>
        <w:separator/>
      </w:r>
    </w:p>
  </w:footnote>
  <w:footnote w:type="continuationSeparator" w:id="0">
    <w:p w14:paraId="053B1E93" w14:textId="77777777" w:rsidR="0086243E" w:rsidRDefault="0086243E" w:rsidP="00F62916">
      <w:r>
        <w:continuationSeparator/>
      </w:r>
    </w:p>
  </w:footnote>
  <w:footnote w:id="1">
    <w:p w14:paraId="2982B7A2" w14:textId="747FB458" w:rsidR="00DA264F" w:rsidRDefault="00DA26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264F">
        <w:rPr>
          <w:lang w:val="en-US"/>
        </w:rPr>
        <w:t>Department for Environment, Food and Rural Affairs Rights of Way Circular 1/09 Version 2, October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B00A18" w14:paraId="7AE80F0B" w14:textId="77777777">
      <w:tc>
        <w:tcPr>
          <w:tcW w:w="9520" w:type="dxa"/>
        </w:tcPr>
        <w:p w14:paraId="47E0173B" w14:textId="71D41D81" w:rsidR="00B00A18" w:rsidRDefault="00B00A18">
          <w:pPr>
            <w:pStyle w:val="Footer"/>
          </w:pPr>
          <w:r>
            <w:t xml:space="preserve">Appeal Decision </w:t>
          </w:r>
          <w:r w:rsidR="0069122C" w:rsidRPr="0069122C">
            <w:rPr>
              <w:bCs/>
            </w:rPr>
            <w:t>FPS/M1900/14D/31</w:t>
          </w:r>
        </w:p>
      </w:tc>
    </w:tr>
  </w:tbl>
  <w:p w14:paraId="33960651" w14:textId="77777777" w:rsidR="00B00A18" w:rsidRDefault="00B00A18" w:rsidP="00087477">
    <w:pPr>
      <w:pStyle w:val="Footer"/>
      <w:spacing w:after="1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35BCDF" wp14:editId="1CC10B37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943600" cy="0"/>
              <wp:effectExtent l="0" t="0" r="0" b="0"/>
              <wp:wrapNone/>
              <wp:docPr id="3" name="Lin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35DD7" id="Line 1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1D5E" w14:textId="77777777" w:rsidR="00B00A18" w:rsidRDefault="00B00A18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700615"/>
    <w:multiLevelType w:val="multilevel"/>
    <w:tmpl w:val="A22611FC"/>
    <w:numStyleLink w:val="ConditionsList"/>
  </w:abstractNum>
  <w:abstractNum w:abstractNumId="2" w15:restartNumberingAfterBreak="0">
    <w:nsid w:val="087C230F"/>
    <w:multiLevelType w:val="hybridMultilevel"/>
    <w:tmpl w:val="3A76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561"/>
    <w:multiLevelType w:val="multilevel"/>
    <w:tmpl w:val="65B42758"/>
    <w:styleLink w:val="nListiList"/>
    <w:lvl w:ilvl="0">
      <w:start w:val="1"/>
      <w:numFmt w:val="lowerRoman"/>
      <w:lvlText w:val="%1)"/>
      <w:lvlJc w:val="left"/>
      <w:pPr>
        <w:tabs>
          <w:tab w:val="num" w:pos="107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Nlisti"/>
      <w:lvlText w:val="%3)"/>
      <w:lvlJc w:val="left"/>
      <w:pPr>
        <w:tabs>
          <w:tab w:val="num" w:pos="179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4" w15:restartNumberingAfterBreak="0">
    <w:nsid w:val="1BD14CD6"/>
    <w:multiLevelType w:val="hybridMultilevel"/>
    <w:tmpl w:val="7280079A"/>
    <w:lvl w:ilvl="0" w:tplc="12F232B4">
      <w:start w:val="1"/>
      <w:numFmt w:val="lowerLetter"/>
      <w:lvlText w:val="%1)"/>
      <w:lvlJc w:val="left"/>
      <w:pPr>
        <w:ind w:left="2336" w:hanging="360"/>
      </w:pPr>
    </w:lvl>
    <w:lvl w:ilvl="1" w:tplc="08090019" w:tentative="1">
      <w:start w:val="1"/>
      <w:numFmt w:val="lowerLetter"/>
      <w:lvlText w:val="%2."/>
      <w:lvlJc w:val="left"/>
      <w:pPr>
        <w:ind w:left="3056" w:hanging="360"/>
      </w:pPr>
    </w:lvl>
    <w:lvl w:ilvl="2" w:tplc="0809001B" w:tentative="1">
      <w:start w:val="1"/>
      <w:numFmt w:val="lowerRoman"/>
      <w:lvlText w:val="%3."/>
      <w:lvlJc w:val="right"/>
      <w:pPr>
        <w:ind w:left="3776" w:hanging="180"/>
      </w:pPr>
    </w:lvl>
    <w:lvl w:ilvl="3" w:tplc="0809000F" w:tentative="1">
      <w:start w:val="1"/>
      <w:numFmt w:val="decimal"/>
      <w:lvlText w:val="%4."/>
      <w:lvlJc w:val="left"/>
      <w:pPr>
        <w:ind w:left="4496" w:hanging="360"/>
      </w:pPr>
    </w:lvl>
    <w:lvl w:ilvl="4" w:tplc="08090019" w:tentative="1">
      <w:start w:val="1"/>
      <w:numFmt w:val="lowerLetter"/>
      <w:lvlText w:val="%5."/>
      <w:lvlJc w:val="left"/>
      <w:pPr>
        <w:ind w:left="5216" w:hanging="360"/>
      </w:pPr>
    </w:lvl>
    <w:lvl w:ilvl="5" w:tplc="0809001B" w:tentative="1">
      <w:start w:val="1"/>
      <w:numFmt w:val="lowerRoman"/>
      <w:lvlText w:val="%6."/>
      <w:lvlJc w:val="right"/>
      <w:pPr>
        <w:ind w:left="5936" w:hanging="180"/>
      </w:pPr>
    </w:lvl>
    <w:lvl w:ilvl="6" w:tplc="0809000F" w:tentative="1">
      <w:start w:val="1"/>
      <w:numFmt w:val="decimal"/>
      <w:lvlText w:val="%7."/>
      <w:lvlJc w:val="left"/>
      <w:pPr>
        <w:ind w:left="6656" w:hanging="360"/>
      </w:pPr>
    </w:lvl>
    <w:lvl w:ilvl="7" w:tplc="08090019" w:tentative="1">
      <w:start w:val="1"/>
      <w:numFmt w:val="lowerLetter"/>
      <w:lvlText w:val="%8."/>
      <w:lvlJc w:val="left"/>
      <w:pPr>
        <w:ind w:left="7376" w:hanging="360"/>
      </w:pPr>
    </w:lvl>
    <w:lvl w:ilvl="8" w:tplc="08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5" w15:restartNumberingAfterBreak="0">
    <w:nsid w:val="209A62F5"/>
    <w:multiLevelType w:val="hybridMultilevel"/>
    <w:tmpl w:val="25DE3A94"/>
    <w:lvl w:ilvl="0" w:tplc="3286AFD0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284238AD"/>
    <w:multiLevelType w:val="multilevel"/>
    <w:tmpl w:val="A22611FC"/>
    <w:numStyleLink w:val="ConditionsList"/>
  </w:abstractNum>
  <w:abstractNum w:abstractNumId="7" w15:restartNumberingAfterBreak="0">
    <w:nsid w:val="29461538"/>
    <w:multiLevelType w:val="multilevel"/>
    <w:tmpl w:val="A1DC0ECC"/>
    <w:styleLink w:val="nListaList"/>
    <w:lvl w:ilvl="0">
      <w:start w:val="1"/>
      <w:numFmt w:val="decimal"/>
      <w:pStyle w:val="Table"/>
      <w:lvlText w:val="%1.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361"/>
        </w:tabs>
        <w:ind w:left="1361" w:hanging="11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97D571E"/>
    <w:multiLevelType w:val="multilevel"/>
    <w:tmpl w:val="A22611FC"/>
    <w:numStyleLink w:val="ConditionsList"/>
  </w:abstractNum>
  <w:abstractNum w:abstractNumId="9" w15:restartNumberingAfterBreak="0">
    <w:nsid w:val="325657DB"/>
    <w:multiLevelType w:val="multilevel"/>
    <w:tmpl w:val="750CEB44"/>
    <w:lvl w:ilvl="0">
      <w:start w:val="1"/>
      <w:numFmt w:val="decimal"/>
      <w:lvlText w:val="%1."/>
      <w:lvlJc w:val="left"/>
      <w:pPr>
        <w:ind w:left="756" w:hanging="630"/>
      </w:pPr>
      <w:rPr>
        <w:rFonts w:ascii="Verdana" w:eastAsia="Verdana" w:hAnsi="Verdana"/>
        <w:spacing w:val="-2"/>
        <w:sz w:val="22"/>
        <w:szCs w:val="22"/>
      </w:rPr>
    </w:lvl>
    <w:lvl w:ilvl="1">
      <w:numFmt w:val="bullet"/>
      <w:lvlText w:val="•"/>
      <w:lvlJc w:val="left"/>
      <w:pPr>
        <w:ind w:left="1657" w:hanging="630"/>
      </w:pPr>
    </w:lvl>
    <w:lvl w:ilvl="2">
      <w:numFmt w:val="bullet"/>
      <w:lvlText w:val="•"/>
      <w:lvlJc w:val="left"/>
      <w:pPr>
        <w:ind w:left="2557" w:hanging="630"/>
      </w:pPr>
    </w:lvl>
    <w:lvl w:ilvl="3">
      <w:numFmt w:val="bullet"/>
      <w:lvlText w:val="•"/>
      <w:lvlJc w:val="left"/>
      <w:pPr>
        <w:ind w:left="3458" w:hanging="630"/>
      </w:pPr>
    </w:lvl>
    <w:lvl w:ilvl="4">
      <w:numFmt w:val="bullet"/>
      <w:lvlText w:val="•"/>
      <w:lvlJc w:val="left"/>
      <w:pPr>
        <w:ind w:left="4359" w:hanging="630"/>
      </w:pPr>
    </w:lvl>
    <w:lvl w:ilvl="5">
      <w:numFmt w:val="bullet"/>
      <w:lvlText w:val="•"/>
      <w:lvlJc w:val="left"/>
      <w:pPr>
        <w:ind w:left="5260" w:hanging="630"/>
      </w:pPr>
    </w:lvl>
    <w:lvl w:ilvl="6">
      <w:numFmt w:val="bullet"/>
      <w:lvlText w:val="•"/>
      <w:lvlJc w:val="left"/>
      <w:pPr>
        <w:ind w:left="6160" w:hanging="630"/>
      </w:pPr>
    </w:lvl>
    <w:lvl w:ilvl="7">
      <w:numFmt w:val="bullet"/>
      <w:lvlText w:val="•"/>
      <w:lvlJc w:val="left"/>
      <w:pPr>
        <w:ind w:left="7061" w:hanging="630"/>
      </w:pPr>
    </w:lvl>
    <w:lvl w:ilvl="8">
      <w:numFmt w:val="bullet"/>
      <w:lvlText w:val="•"/>
      <w:lvlJc w:val="left"/>
      <w:pPr>
        <w:ind w:left="7962" w:hanging="630"/>
      </w:pPr>
    </w:lvl>
  </w:abstractNum>
  <w:abstractNum w:abstractNumId="10" w15:restartNumberingAfterBreak="0">
    <w:nsid w:val="366C0EA4"/>
    <w:multiLevelType w:val="hybridMultilevel"/>
    <w:tmpl w:val="DA5C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7E87"/>
    <w:multiLevelType w:val="hybridMultilevel"/>
    <w:tmpl w:val="C624D144"/>
    <w:lvl w:ilvl="0" w:tplc="08090019">
      <w:start w:val="1"/>
      <w:numFmt w:val="lowerLetter"/>
      <w:lvlText w:val="%1.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2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8646327"/>
    <w:multiLevelType w:val="hybridMultilevel"/>
    <w:tmpl w:val="010A1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D7A15"/>
    <w:multiLevelType w:val="multilevel"/>
    <w:tmpl w:val="326258D0"/>
    <w:styleLink w:val="StylesList"/>
    <w:lvl w:ilvl="0">
      <w:start w:val="1"/>
      <w:numFmt w:val="none"/>
      <w:pStyle w:val="Style1"/>
      <w:lvlText w:val="%1."/>
      <w:lvlJc w:val="left"/>
      <w:pPr>
        <w:tabs>
          <w:tab w:val="num" w:pos="7667"/>
        </w:tabs>
        <w:ind w:left="7378" w:hanging="43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5" w15:restartNumberingAfterBreak="0">
    <w:nsid w:val="4AB7177F"/>
    <w:multiLevelType w:val="multilevel"/>
    <w:tmpl w:val="A22611FC"/>
    <w:numStyleLink w:val="ConditionsList"/>
  </w:abstractNum>
  <w:abstractNum w:abstractNumId="16" w15:restartNumberingAfterBreak="0">
    <w:nsid w:val="4DED4C13"/>
    <w:multiLevelType w:val="multilevel"/>
    <w:tmpl w:val="A22611FC"/>
    <w:styleLink w:val="ConditionsList"/>
    <w:lvl w:ilvl="0">
      <w:start w:val="1"/>
      <w:numFmt w:val="decimal"/>
      <w:pStyle w:val="Conditions1"/>
      <w:lvlText w:val="%1)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sz w:val="22"/>
      </w:rPr>
    </w:lvl>
    <w:lvl w:ilvl="1">
      <w:start w:val="1"/>
      <w:numFmt w:val="none"/>
      <w:lvlRestart w:val="0"/>
      <w:pStyle w:val="ConditionsNoNumber"/>
      <w:lvlText w:val="%2"/>
      <w:lvlJc w:val="left"/>
      <w:pPr>
        <w:tabs>
          <w:tab w:val="num" w:pos="1077"/>
        </w:tabs>
        <w:ind w:left="1077" w:hanging="646"/>
      </w:pPr>
      <w:rPr>
        <w:rFonts w:ascii="Verdana" w:hAnsi="Verdana" w:hint="default"/>
        <w:b w:val="0"/>
        <w:i w:val="0"/>
        <w:sz w:val="22"/>
      </w:rPr>
    </w:lvl>
    <w:lvl w:ilvl="2">
      <w:start w:val="1"/>
      <w:numFmt w:val="lowerRoman"/>
      <w:pStyle w:val="Conditions2"/>
      <w:lvlText w:val="%3)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bullet"/>
      <w:lvlRestart w:val="2"/>
      <w:pStyle w:val="ConditionsBullet"/>
      <w:lvlText w:val=""/>
      <w:lvlJc w:val="left"/>
      <w:pPr>
        <w:tabs>
          <w:tab w:val="num" w:pos="2155"/>
        </w:tabs>
        <w:ind w:left="2155" w:hanging="539"/>
      </w:pPr>
      <w:rPr>
        <w:rFonts w:ascii="Symbol" w:hAnsi="Symbol" w:hint="default"/>
      </w:rPr>
    </w:lvl>
    <w:lvl w:ilvl="4">
      <w:start w:val="1"/>
      <w:numFmt w:val="none"/>
      <w:pStyle w:val="ConditionsNoNumberNoSpaceBefore"/>
      <w:lvlText w:val=""/>
      <w:lvlJc w:val="left"/>
      <w:pPr>
        <w:tabs>
          <w:tab w:val="num" w:pos="1077"/>
        </w:tabs>
        <w:ind w:left="1077" w:hanging="64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2342F1"/>
    <w:multiLevelType w:val="multilevel"/>
    <w:tmpl w:val="A22611FC"/>
    <w:numStyleLink w:val="ConditionsList"/>
  </w:abstractNum>
  <w:abstractNum w:abstractNumId="18" w15:restartNumberingAfterBreak="0">
    <w:nsid w:val="5137716E"/>
    <w:multiLevelType w:val="multilevel"/>
    <w:tmpl w:val="A22611FC"/>
    <w:numStyleLink w:val="ConditionsList"/>
  </w:abstractNum>
  <w:abstractNum w:abstractNumId="19" w15:restartNumberingAfterBreak="0">
    <w:nsid w:val="53F51752"/>
    <w:multiLevelType w:val="multilevel"/>
    <w:tmpl w:val="A22611FC"/>
    <w:numStyleLink w:val="ConditionsList"/>
  </w:abstractNum>
  <w:abstractNum w:abstractNumId="20" w15:restartNumberingAfterBreak="0">
    <w:nsid w:val="58CD7D86"/>
    <w:multiLevelType w:val="hybridMultilevel"/>
    <w:tmpl w:val="B0DA4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F1B4D"/>
    <w:multiLevelType w:val="singleLevel"/>
    <w:tmpl w:val="6DEEB6D6"/>
    <w:lvl w:ilvl="0">
      <w:start w:val="1"/>
      <w:numFmt w:val="decimal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22" w15:restartNumberingAfterBreak="0">
    <w:nsid w:val="5D793A96"/>
    <w:multiLevelType w:val="multilevel"/>
    <w:tmpl w:val="7604145C"/>
    <w:lvl w:ilvl="0">
      <w:start w:val="1"/>
      <w:numFmt w:val="lowerLetter"/>
      <w:lvlText w:val="%1)"/>
      <w:lvlJc w:val="left"/>
      <w:pPr>
        <w:tabs>
          <w:tab w:val="num" w:pos="7667"/>
        </w:tabs>
        <w:ind w:left="7378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23" w15:restartNumberingAfterBreak="0">
    <w:nsid w:val="62CA1CF1"/>
    <w:multiLevelType w:val="multilevel"/>
    <w:tmpl w:val="195AE940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2CB6406"/>
    <w:multiLevelType w:val="multilevel"/>
    <w:tmpl w:val="83DADDA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0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5B7639F"/>
    <w:multiLevelType w:val="multilevel"/>
    <w:tmpl w:val="A22611FC"/>
    <w:numStyleLink w:val="ConditionsList"/>
  </w:abstractNum>
  <w:abstractNum w:abstractNumId="26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B95437"/>
    <w:multiLevelType w:val="hybridMultilevel"/>
    <w:tmpl w:val="2C9E0A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EA26407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127EB"/>
    <w:multiLevelType w:val="hybridMultilevel"/>
    <w:tmpl w:val="15303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C568F"/>
    <w:multiLevelType w:val="multilevel"/>
    <w:tmpl w:val="2BFCC7F2"/>
    <w:lvl w:ilvl="0">
      <w:start w:val="1"/>
      <w:numFmt w:val="lowerRoman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4"/>
  </w:num>
  <w:num w:numId="2">
    <w:abstractNumId w:val="24"/>
  </w:num>
  <w:num w:numId="3">
    <w:abstractNumId w:val="26"/>
  </w:num>
  <w:num w:numId="4">
    <w:abstractNumId w:val="0"/>
  </w:num>
  <w:num w:numId="5">
    <w:abstractNumId w:val="12"/>
  </w:num>
  <w:num w:numId="6">
    <w:abstractNumId w:val="23"/>
  </w:num>
  <w:num w:numId="7">
    <w:abstractNumId w:val="29"/>
  </w:num>
  <w:num w:numId="8">
    <w:abstractNumId w:val="21"/>
  </w:num>
  <w:num w:numId="9">
    <w:abstractNumId w:val="4"/>
  </w:num>
  <w:num w:numId="10">
    <w:abstractNumId w:val="5"/>
  </w:num>
  <w:num w:numId="11">
    <w:abstractNumId w:val="16"/>
  </w:num>
  <w:num w:numId="12">
    <w:abstractNumId w:val="17"/>
  </w:num>
  <w:num w:numId="13">
    <w:abstractNumId w:val="8"/>
  </w:num>
  <w:num w:numId="14">
    <w:abstractNumId w:val="15"/>
  </w:num>
  <w:num w:numId="15">
    <w:abstractNumId w:val="18"/>
  </w:num>
  <w:num w:numId="16">
    <w:abstractNumId w:val="1"/>
  </w:num>
  <w:num w:numId="17">
    <w:abstractNumId w:val="19"/>
  </w:num>
  <w:num w:numId="18">
    <w:abstractNumId w:val="6"/>
  </w:num>
  <w:num w:numId="19">
    <w:abstractNumId w:val="3"/>
  </w:num>
  <w:num w:numId="20">
    <w:abstractNumId w:val="7"/>
  </w:num>
  <w:num w:numId="21">
    <w:abstractNumId w:val="14"/>
  </w:num>
  <w:num w:numId="22">
    <w:abstractNumId w:val="14"/>
    <w:lvlOverride w:ilvl="0">
      <w:lvl w:ilvl="0">
        <w:start w:val="1"/>
        <w:numFmt w:val="decimal"/>
        <w:pStyle w:val="Style1"/>
        <w:lvlText w:val="%1."/>
        <w:lvlJc w:val="left"/>
        <w:pPr>
          <w:tabs>
            <w:tab w:val="num" w:pos="7667"/>
          </w:tabs>
          <w:ind w:left="7378" w:hanging="431"/>
        </w:pPr>
        <w:rPr>
          <w:rFonts w:hint="default"/>
        </w:rPr>
      </w:lvl>
    </w:lvlOverride>
  </w:num>
  <w:num w:numId="23">
    <w:abstractNumId w:val="25"/>
  </w:num>
  <w:num w:numId="24">
    <w:abstractNumId w:val="11"/>
  </w:num>
  <w:num w:numId="25">
    <w:abstractNumId w:val="13"/>
  </w:num>
  <w:num w:numId="26">
    <w:abstractNumId w:val="22"/>
  </w:num>
  <w:num w:numId="27">
    <w:abstractNumId w:val="28"/>
  </w:num>
  <w:num w:numId="28">
    <w:abstractNumId w:val="27"/>
  </w:num>
  <w:num w:numId="29">
    <w:abstractNumId w:val="2"/>
  </w:num>
  <w:num w:numId="30">
    <w:abstractNumId w:val="20"/>
  </w:num>
  <w:num w:numId="31">
    <w:abstractNumId w:val="10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B15E6"/>
    <w:rsid w:val="000019F2"/>
    <w:rsid w:val="0000335F"/>
    <w:rsid w:val="00005640"/>
    <w:rsid w:val="00012209"/>
    <w:rsid w:val="00014889"/>
    <w:rsid w:val="00015080"/>
    <w:rsid w:val="00021F54"/>
    <w:rsid w:val="000247B2"/>
    <w:rsid w:val="00032C02"/>
    <w:rsid w:val="00041B3E"/>
    <w:rsid w:val="0004209D"/>
    <w:rsid w:val="00042E6A"/>
    <w:rsid w:val="00045A9B"/>
    <w:rsid w:val="00046145"/>
    <w:rsid w:val="0004625F"/>
    <w:rsid w:val="00046C08"/>
    <w:rsid w:val="00051160"/>
    <w:rsid w:val="000526D5"/>
    <w:rsid w:val="00053135"/>
    <w:rsid w:val="0005592D"/>
    <w:rsid w:val="000642DD"/>
    <w:rsid w:val="00064E7D"/>
    <w:rsid w:val="00065C78"/>
    <w:rsid w:val="000702BB"/>
    <w:rsid w:val="00070B44"/>
    <w:rsid w:val="00072370"/>
    <w:rsid w:val="00072645"/>
    <w:rsid w:val="00072C88"/>
    <w:rsid w:val="00076423"/>
    <w:rsid w:val="00077358"/>
    <w:rsid w:val="00081B28"/>
    <w:rsid w:val="00085BB9"/>
    <w:rsid w:val="00087477"/>
    <w:rsid w:val="00087DEC"/>
    <w:rsid w:val="00091458"/>
    <w:rsid w:val="000A1391"/>
    <w:rsid w:val="000A4AEB"/>
    <w:rsid w:val="000A5805"/>
    <w:rsid w:val="000A64AE"/>
    <w:rsid w:val="000A76AC"/>
    <w:rsid w:val="000A7729"/>
    <w:rsid w:val="000B02BC"/>
    <w:rsid w:val="000B0589"/>
    <w:rsid w:val="000B128F"/>
    <w:rsid w:val="000B1343"/>
    <w:rsid w:val="000B1EB4"/>
    <w:rsid w:val="000B2D49"/>
    <w:rsid w:val="000B32C7"/>
    <w:rsid w:val="000B5CE0"/>
    <w:rsid w:val="000B5DD2"/>
    <w:rsid w:val="000B618B"/>
    <w:rsid w:val="000C3F13"/>
    <w:rsid w:val="000C5098"/>
    <w:rsid w:val="000C698E"/>
    <w:rsid w:val="000D054A"/>
    <w:rsid w:val="000D0673"/>
    <w:rsid w:val="000D2078"/>
    <w:rsid w:val="000D26D1"/>
    <w:rsid w:val="000D4372"/>
    <w:rsid w:val="000D4FE8"/>
    <w:rsid w:val="000D6906"/>
    <w:rsid w:val="000E167D"/>
    <w:rsid w:val="000E57C1"/>
    <w:rsid w:val="000E737E"/>
    <w:rsid w:val="000F0160"/>
    <w:rsid w:val="000F16F4"/>
    <w:rsid w:val="000F6EC2"/>
    <w:rsid w:val="000F7D35"/>
    <w:rsid w:val="001000CB"/>
    <w:rsid w:val="00102018"/>
    <w:rsid w:val="001047A7"/>
    <w:rsid w:val="00104D93"/>
    <w:rsid w:val="00106CFF"/>
    <w:rsid w:val="0011268E"/>
    <w:rsid w:val="00126096"/>
    <w:rsid w:val="00127746"/>
    <w:rsid w:val="00133D1F"/>
    <w:rsid w:val="001440C3"/>
    <w:rsid w:val="00146027"/>
    <w:rsid w:val="00147C6F"/>
    <w:rsid w:val="00150516"/>
    <w:rsid w:val="00151C12"/>
    <w:rsid w:val="001521BF"/>
    <w:rsid w:val="00152C92"/>
    <w:rsid w:val="00155746"/>
    <w:rsid w:val="00161B5C"/>
    <w:rsid w:val="00170804"/>
    <w:rsid w:val="00174C25"/>
    <w:rsid w:val="00174DE8"/>
    <w:rsid w:val="00175B0D"/>
    <w:rsid w:val="00175E7C"/>
    <w:rsid w:val="00176BBF"/>
    <w:rsid w:val="00180AEA"/>
    <w:rsid w:val="001833B6"/>
    <w:rsid w:val="001849B9"/>
    <w:rsid w:val="00184BAE"/>
    <w:rsid w:val="0018559E"/>
    <w:rsid w:val="00185C32"/>
    <w:rsid w:val="00193731"/>
    <w:rsid w:val="001944E7"/>
    <w:rsid w:val="001965B9"/>
    <w:rsid w:val="00197B5B"/>
    <w:rsid w:val="001A5900"/>
    <w:rsid w:val="001B0EA1"/>
    <w:rsid w:val="001B37BF"/>
    <w:rsid w:val="001B6E3B"/>
    <w:rsid w:val="001C6C4B"/>
    <w:rsid w:val="001D2867"/>
    <w:rsid w:val="001D2D06"/>
    <w:rsid w:val="001D2F75"/>
    <w:rsid w:val="001D745B"/>
    <w:rsid w:val="001D7B79"/>
    <w:rsid w:val="001E142A"/>
    <w:rsid w:val="001E4276"/>
    <w:rsid w:val="001E65F0"/>
    <w:rsid w:val="001F5990"/>
    <w:rsid w:val="001F5AE9"/>
    <w:rsid w:val="001F605C"/>
    <w:rsid w:val="0020020F"/>
    <w:rsid w:val="00207816"/>
    <w:rsid w:val="00212B6D"/>
    <w:rsid w:val="00212C8F"/>
    <w:rsid w:val="00222510"/>
    <w:rsid w:val="00231476"/>
    <w:rsid w:val="00236172"/>
    <w:rsid w:val="00236962"/>
    <w:rsid w:val="00236AC8"/>
    <w:rsid w:val="002415F2"/>
    <w:rsid w:val="00242495"/>
    <w:rsid w:val="00242A5E"/>
    <w:rsid w:val="0024350F"/>
    <w:rsid w:val="002436D9"/>
    <w:rsid w:val="0024598F"/>
    <w:rsid w:val="002478D7"/>
    <w:rsid w:val="002529F2"/>
    <w:rsid w:val="00255AE9"/>
    <w:rsid w:val="00264140"/>
    <w:rsid w:val="00265DEA"/>
    <w:rsid w:val="0027254A"/>
    <w:rsid w:val="002755EC"/>
    <w:rsid w:val="002805D0"/>
    <w:rsid w:val="002819AB"/>
    <w:rsid w:val="00286426"/>
    <w:rsid w:val="0029024E"/>
    <w:rsid w:val="0029193D"/>
    <w:rsid w:val="0029196F"/>
    <w:rsid w:val="002949BD"/>
    <w:rsid w:val="002958D9"/>
    <w:rsid w:val="002A05A2"/>
    <w:rsid w:val="002A7A91"/>
    <w:rsid w:val="002A7EFD"/>
    <w:rsid w:val="002B154B"/>
    <w:rsid w:val="002B1980"/>
    <w:rsid w:val="002B3744"/>
    <w:rsid w:val="002B4E7F"/>
    <w:rsid w:val="002B5A3A"/>
    <w:rsid w:val="002B5C5B"/>
    <w:rsid w:val="002B7233"/>
    <w:rsid w:val="002C05FD"/>
    <w:rsid w:val="002C068A"/>
    <w:rsid w:val="002C2524"/>
    <w:rsid w:val="002C7081"/>
    <w:rsid w:val="002D49D2"/>
    <w:rsid w:val="002D5584"/>
    <w:rsid w:val="002E2135"/>
    <w:rsid w:val="002E610A"/>
    <w:rsid w:val="002F1E36"/>
    <w:rsid w:val="002F2729"/>
    <w:rsid w:val="002F3A17"/>
    <w:rsid w:val="002F3FE2"/>
    <w:rsid w:val="00303CA5"/>
    <w:rsid w:val="0030500E"/>
    <w:rsid w:val="00307CDD"/>
    <w:rsid w:val="00310497"/>
    <w:rsid w:val="003129F1"/>
    <w:rsid w:val="003171A9"/>
    <w:rsid w:val="003206FD"/>
    <w:rsid w:val="0032128F"/>
    <w:rsid w:val="0032165D"/>
    <w:rsid w:val="003242F7"/>
    <w:rsid w:val="00333DA8"/>
    <w:rsid w:val="00341946"/>
    <w:rsid w:val="003434A0"/>
    <w:rsid w:val="00343560"/>
    <w:rsid w:val="00343A1F"/>
    <w:rsid w:val="00343DD4"/>
    <w:rsid w:val="00344294"/>
    <w:rsid w:val="00344CD1"/>
    <w:rsid w:val="00344E48"/>
    <w:rsid w:val="003506CC"/>
    <w:rsid w:val="003515B2"/>
    <w:rsid w:val="0035210D"/>
    <w:rsid w:val="00353A79"/>
    <w:rsid w:val="00353FD5"/>
    <w:rsid w:val="00355FCC"/>
    <w:rsid w:val="00357540"/>
    <w:rsid w:val="00360664"/>
    <w:rsid w:val="00361890"/>
    <w:rsid w:val="003620DF"/>
    <w:rsid w:val="003648CC"/>
    <w:rsid w:val="00364E17"/>
    <w:rsid w:val="00364F7A"/>
    <w:rsid w:val="00366F95"/>
    <w:rsid w:val="00370DBE"/>
    <w:rsid w:val="0037462D"/>
    <w:rsid w:val="00374639"/>
    <w:rsid w:val="003753FE"/>
    <w:rsid w:val="00377813"/>
    <w:rsid w:val="00380068"/>
    <w:rsid w:val="003803FF"/>
    <w:rsid w:val="00380593"/>
    <w:rsid w:val="0038304E"/>
    <w:rsid w:val="003879DF"/>
    <w:rsid w:val="00387AEF"/>
    <w:rsid w:val="00393CC1"/>
    <w:rsid w:val="003941CF"/>
    <w:rsid w:val="003A0F48"/>
    <w:rsid w:val="003A1336"/>
    <w:rsid w:val="003A6991"/>
    <w:rsid w:val="003B2250"/>
    <w:rsid w:val="003B2FE6"/>
    <w:rsid w:val="003B5DA7"/>
    <w:rsid w:val="003B6187"/>
    <w:rsid w:val="003C33FD"/>
    <w:rsid w:val="003C652C"/>
    <w:rsid w:val="003C7065"/>
    <w:rsid w:val="003D08A3"/>
    <w:rsid w:val="003D101D"/>
    <w:rsid w:val="003D1D4A"/>
    <w:rsid w:val="003D3715"/>
    <w:rsid w:val="003E54CC"/>
    <w:rsid w:val="003F2581"/>
    <w:rsid w:val="003F3533"/>
    <w:rsid w:val="003F654C"/>
    <w:rsid w:val="003F76A2"/>
    <w:rsid w:val="003F7DFB"/>
    <w:rsid w:val="004029F3"/>
    <w:rsid w:val="00402BFE"/>
    <w:rsid w:val="00403B6E"/>
    <w:rsid w:val="00407AE8"/>
    <w:rsid w:val="00413255"/>
    <w:rsid w:val="004156F0"/>
    <w:rsid w:val="004200E8"/>
    <w:rsid w:val="00421238"/>
    <w:rsid w:val="004218FE"/>
    <w:rsid w:val="0043208C"/>
    <w:rsid w:val="00434739"/>
    <w:rsid w:val="0043789C"/>
    <w:rsid w:val="00445E51"/>
    <w:rsid w:val="004474DE"/>
    <w:rsid w:val="00447F8C"/>
    <w:rsid w:val="00451EE4"/>
    <w:rsid w:val="004522C1"/>
    <w:rsid w:val="00453E15"/>
    <w:rsid w:val="00455D86"/>
    <w:rsid w:val="00471EFB"/>
    <w:rsid w:val="0047440A"/>
    <w:rsid w:val="00476955"/>
    <w:rsid w:val="00476CF4"/>
    <w:rsid w:val="0047718B"/>
    <w:rsid w:val="00477354"/>
    <w:rsid w:val="00477C3E"/>
    <w:rsid w:val="0048041A"/>
    <w:rsid w:val="0048057B"/>
    <w:rsid w:val="00481C42"/>
    <w:rsid w:val="0048339A"/>
    <w:rsid w:val="00483D15"/>
    <w:rsid w:val="00492714"/>
    <w:rsid w:val="004927B3"/>
    <w:rsid w:val="00493267"/>
    <w:rsid w:val="00493A64"/>
    <w:rsid w:val="004976CF"/>
    <w:rsid w:val="004A12A3"/>
    <w:rsid w:val="004A2EB8"/>
    <w:rsid w:val="004A4EB1"/>
    <w:rsid w:val="004B00AC"/>
    <w:rsid w:val="004B33CD"/>
    <w:rsid w:val="004B3F72"/>
    <w:rsid w:val="004C07CB"/>
    <w:rsid w:val="004D3186"/>
    <w:rsid w:val="004D3C2B"/>
    <w:rsid w:val="004D4B3A"/>
    <w:rsid w:val="004D52BA"/>
    <w:rsid w:val="004D5A45"/>
    <w:rsid w:val="004D6E16"/>
    <w:rsid w:val="004E04E0"/>
    <w:rsid w:val="004E17CB"/>
    <w:rsid w:val="004E6091"/>
    <w:rsid w:val="004E7A88"/>
    <w:rsid w:val="004F59F0"/>
    <w:rsid w:val="00506851"/>
    <w:rsid w:val="00511463"/>
    <w:rsid w:val="00514F87"/>
    <w:rsid w:val="0051731E"/>
    <w:rsid w:val="0051763D"/>
    <w:rsid w:val="0052347F"/>
    <w:rsid w:val="00523706"/>
    <w:rsid w:val="00530B20"/>
    <w:rsid w:val="00541734"/>
    <w:rsid w:val="00542B4C"/>
    <w:rsid w:val="005457D2"/>
    <w:rsid w:val="00545870"/>
    <w:rsid w:val="00545D56"/>
    <w:rsid w:val="005462AA"/>
    <w:rsid w:val="00547758"/>
    <w:rsid w:val="00554C6A"/>
    <w:rsid w:val="005551C4"/>
    <w:rsid w:val="00556B03"/>
    <w:rsid w:val="00560DE7"/>
    <w:rsid w:val="00561591"/>
    <w:rsid w:val="00561E69"/>
    <w:rsid w:val="00561F3F"/>
    <w:rsid w:val="00562122"/>
    <w:rsid w:val="0056634F"/>
    <w:rsid w:val="00566D6E"/>
    <w:rsid w:val="005671E2"/>
    <w:rsid w:val="00570266"/>
    <w:rsid w:val="0057098A"/>
    <w:rsid w:val="005718AF"/>
    <w:rsid w:val="00571FD4"/>
    <w:rsid w:val="0057204D"/>
    <w:rsid w:val="00572879"/>
    <w:rsid w:val="00573A36"/>
    <w:rsid w:val="0057471E"/>
    <w:rsid w:val="0057782A"/>
    <w:rsid w:val="00580320"/>
    <w:rsid w:val="00586952"/>
    <w:rsid w:val="005907E7"/>
    <w:rsid w:val="00591235"/>
    <w:rsid w:val="005A054D"/>
    <w:rsid w:val="005A0799"/>
    <w:rsid w:val="005A2819"/>
    <w:rsid w:val="005A3A64"/>
    <w:rsid w:val="005A53E1"/>
    <w:rsid w:val="005B3114"/>
    <w:rsid w:val="005B6FE8"/>
    <w:rsid w:val="005C22B0"/>
    <w:rsid w:val="005C2E90"/>
    <w:rsid w:val="005C3B5B"/>
    <w:rsid w:val="005C4033"/>
    <w:rsid w:val="005D132C"/>
    <w:rsid w:val="005D739E"/>
    <w:rsid w:val="005E25AC"/>
    <w:rsid w:val="005E34E1"/>
    <w:rsid w:val="005E34FF"/>
    <w:rsid w:val="005E3542"/>
    <w:rsid w:val="005E52F9"/>
    <w:rsid w:val="005F1261"/>
    <w:rsid w:val="005F5790"/>
    <w:rsid w:val="00602315"/>
    <w:rsid w:val="006037B2"/>
    <w:rsid w:val="00604BD6"/>
    <w:rsid w:val="006050B3"/>
    <w:rsid w:val="006052EF"/>
    <w:rsid w:val="00605534"/>
    <w:rsid w:val="0061013E"/>
    <w:rsid w:val="006127F0"/>
    <w:rsid w:val="00614E46"/>
    <w:rsid w:val="00615241"/>
    <w:rsid w:val="00615462"/>
    <w:rsid w:val="00616438"/>
    <w:rsid w:val="006165F8"/>
    <w:rsid w:val="00617F78"/>
    <w:rsid w:val="00617FE1"/>
    <w:rsid w:val="00621DC8"/>
    <w:rsid w:val="00622F94"/>
    <w:rsid w:val="00625161"/>
    <w:rsid w:val="006253BD"/>
    <w:rsid w:val="006264A2"/>
    <w:rsid w:val="006268F3"/>
    <w:rsid w:val="006319E6"/>
    <w:rsid w:val="0063209A"/>
    <w:rsid w:val="0063373D"/>
    <w:rsid w:val="00633DC9"/>
    <w:rsid w:val="0064177B"/>
    <w:rsid w:val="00646A59"/>
    <w:rsid w:val="00646D75"/>
    <w:rsid w:val="00655539"/>
    <w:rsid w:val="0065719B"/>
    <w:rsid w:val="00660301"/>
    <w:rsid w:val="006618A3"/>
    <w:rsid w:val="0066322F"/>
    <w:rsid w:val="006641EA"/>
    <w:rsid w:val="00664C07"/>
    <w:rsid w:val="006664C0"/>
    <w:rsid w:val="00666715"/>
    <w:rsid w:val="00675BE8"/>
    <w:rsid w:val="00681108"/>
    <w:rsid w:val="00683417"/>
    <w:rsid w:val="00685781"/>
    <w:rsid w:val="00685A46"/>
    <w:rsid w:val="00690CD6"/>
    <w:rsid w:val="0069122C"/>
    <w:rsid w:val="0069559D"/>
    <w:rsid w:val="00695CAF"/>
    <w:rsid w:val="00696368"/>
    <w:rsid w:val="00697ED8"/>
    <w:rsid w:val="006A2FD4"/>
    <w:rsid w:val="006A5BB3"/>
    <w:rsid w:val="006A79E2"/>
    <w:rsid w:val="006A7B8B"/>
    <w:rsid w:val="006B15E6"/>
    <w:rsid w:val="006B2993"/>
    <w:rsid w:val="006B3814"/>
    <w:rsid w:val="006B4241"/>
    <w:rsid w:val="006B5EF2"/>
    <w:rsid w:val="006B60AC"/>
    <w:rsid w:val="006C0FD4"/>
    <w:rsid w:val="006C246E"/>
    <w:rsid w:val="006C4C25"/>
    <w:rsid w:val="006C6D1A"/>
    <w:rsid w:val="006D166C"/>
    <w:rsid w:val="006D2842"/>
    <w:rsid w:val="006D4030"/>
    <w:rsid w:val="006D5133"/>
    <w:rsid w:val="006E010B"/>
    <w:rsid w:val="006E4D1F"/>
    <w:rsid w:val="006E77F2"/>
    <w:rsid w:val="006F16D9"/>
    <w:rsid w:val="006F2485"/>
    <w:rsid w:val="006F6496"/>
    <w:rsid w:val="006F6FD4"/>
    <w:rsid w:val="00700D47"/>
    <w:rsid w:val="00701EF3"/>
    <w:rsid w:val="00704126"/>
    <w:rsid w:val="00707028"/>
    <w:rsid w:val="00710570"/>
    <w:rsid w:val="007124F1"/>
    <w:rsid w:val="0071604A"/>
    <w:rsid w:val="007163DD"/>
    <w:rsid w:val="00722794"/>
    <w:rsid w:val="00723BFD"/>
    <w:rsid w:val="00727B41"/>
    <w:rsid w:val="00730F40"/>
    <w:rsid w:val="00733C76"/>
    <w:rsid w:val="00736FDC"/>
    <w:rsid w:val="00740F37"/>
    <w:rsid w:val="007448CD"/>
    <w:rsid w:val="007459E9"/>
    <w:rsid w:val="00746062"/>
    <w:rsid w:val="00747C51"/>
    <w:rsid w:val="007525C4"/>
    <w:rsid w:val="00763FAD"/>
    <w:rsid w:val="00766AA6"/>
    <w:rsid w:val="00766E18"/>
    <w:rsid w:val="00770E5D"/>
    <w:rsid w:val="00772739"/>
    <w:rsid w:val="00785862"/>
    <w:rsid w:val="007900BD"/>
    <w:rsid w:val="00794A82"/>
    <w:rsid w:val="00794BAF"/>
    <w:rsid w:val="007A0537"/>
    <w:rsid w:val="007A21F6"/>
    <w:rsid w:val="007A396E"/>
    <w:rsid w:val="007A5752"/>
    <w:rsid w:val="007B3C53"/>
    <w:rsid w:val="007B40FC"/>
    <w:rsid w:val="007B4C9B"/>
    <w:rsid w:val="007B4FAD"/>
    <w:rsid w:val="007B5B6D"/>
    <w:rsid w:val="007B7463"/>
    <w:rsid w:val="007C1DBC"/>
    <w:rsid w:val="007D4911"/>
    <w:rsid w:val="007D65B4"/>
    <w:rsid w:val="007D6A89"/>
    <w:rsid w:val="007D6F40"/>
    <w:rsid w:val="007E10F4"/>
    <w:rsid w:val="007E1AEE"/>
    <w:rsid w:val="007E1CD0"/>
    <w:rsid w:val="007E7326"/>
    <w:rsid w:val="007E7C12"/>
    <w:rsid w:val="007F1288"/>
    <w:rsid w:val="007F1352"/>
    <w:rsid w:val="007F326B"/>
    <w:rsid w:val="007F3F10"/>
    <w:rsid w:val="007F59EB"/>
    <w:rsid w:val="00801DFD"/>
    <w:rsid w:val="00802889"/>
    <w:rsid w:val="008059D3"/>
    <w:rsid w:val="008100E7"/>
    <w:rsid w:val="0081137E"/>
    <w:rsid w:val="0081532C"/>
    <w:rsid w:val="008171B1"/>
    <w:rsid w:val="00820A73"/>
    <w:rsid w:val="008211FF"/>
    <w:rsid w:val="008233F6"/>
    <w:rsid w:val="00827937"/>
    <w:rsid w:val="00831E54"/>
    <w:rsid w:val="00833F86"/>
    <w:rsid w:val="00834368"/>
    <w:rsid w:val="00834E04"/>
    <w:rsid w:val="008411A4"/>
    <w:rsid w:val="0085087D"/>
    <w:rsid w:val="00853362"/>
    <w:rsid w:val="0085575A"/>
    <w:rsid w:val="008607B4"/>
    <w:rsid w:val="00860A2A"/>
    <w:rsid w:val="008614B7"/>
    <w:rsid w:val="0086243E"/>
    <w:rsid w:val="0086550F"/>
    <w:rsid w:val="00870E16"/>
    <w:rsid w:val="00871134"/>
    <w:rsid w:val="008742F4"/>
    <w:rsid w:val="008746FF"/>
    <w:rsid w:val="0088015D"/>
    <w:rsid w:val="00881E37"/>
    <w:rsid w:val="00882B66"/>
    <w:rsid w:val="00882E9C"/>
    <w:rsid w:val="00883699"/>
    <w:rsid w:val="00883AE5"/>
    <w:rsid w:val="00885AB7"/>
    <w:rsid w:val="00887515"/>
    <w:rsid w:val="008955A6"/>
    <w:rsid w:val="008A00B5"/>
    <w:rsid w:val="008A03E3"/>
    <w:rsid w:val="008A3997"/>
    <w:rsid w:val="008A51E5"/>
    <w:rsid w:val="008A52F7"/>
    <w:rsid w:val="008A6E9F"/>
    <w:rsid w:val="008A7AAE"/>
    <w:rsid w:val="008A7CAC"/>
    <w:rsid w:val="008B50B9"/>
    <w:rsid w:val="008B75AA"/>
    <w:rsid w:val="008C0BFD"/>
    <w:rsid w:val="008C1D78"/>
    <w:rsid w:val="008C6FA3"/>
    <w:rsid w:val="008D2D35"/>
    <w:rsid w:val="008E359C"/>
    <w:rsid w:val="008E5424"/>
    <w:rsid w:val="008E7E93"/>
    <w:rsid w:val="008F0C69"/>
    <w:rsid w:val="008F4EF6"/>
    <w:rsid w:val="008F5877"/>
    <w:rsid w:val="00901334"/>
    <w:rsid w:val="00902509"/>
    <w:rsid w:val="00903F4F"/>
    <w:rsid w:val="00906957"/>
    <w:rsid w:val="00907662"/>
    <w:rsid w:val="00911E92"/>
    <w:rsid w:val="009124CE"/>
    <w:rsid w:val="00912954"/>
    <w:rsid w:val="00921F34"/>
    <w:rsid w:val="0092304C"/>
    <w:rsid w:val="00923CFE"/>
    <w:rsid w:val="00923F06"/>
    <w:rsid w:val="0092562E"/>
    <w:rsid w:val="00926491"/>
    <w:rsid w:val="00931E1B"/>
    <w:rsid w:val="00940779"/>
    <w:rsid w:val="00942E5C"/>
    <w:rsid w:val="0094392A"/>
    <w:rsid w:val="009517F3"/>
    <w:rsid w:val="00953B10"/>
    <w:rsid w:val="00957176"/>
    <w:rsid w:val="00960AB9"/>
    <w:rsid w:val="00960B10"/>
    <w:rsid w:val="0096731C"/>
    <w:rsid w:val="00967B99"/>
    <w:rsid w:val="00975766"/>
    <w:rsid w:val="009760A7"/>
    <w:rsid w:val="0097641A"/>
    <w:rsid w:val="00977766"/>
    <w:rsid w:val="00980A9B"/>
    <w:rsid w:val="009813E9"/>
    <w:rsid w:val="009841DA"/>
    <w:rsid w:val="009843EF"/>
    <w:rsid w:val="00984759"/>
    <w:rsid w:val="00985868"/>
    <w:rsid w:val="00986627"/>
    <w:rsid w:val="00987BEF"/>
    <w:rsid w:val="009907E0"/>
    <w:rsid w:val="00994A8E"/>
    <w:rsid w:val="009A1482"/>
    <w:rsid w:val="009A1F76"/>
    <w:rsid w:val="009A76AF"/>
    <w:rsid w:val="009B092A"/>
    <w:rsid w:val="009B3075"/>
    <w:rsid w:val="009B5C48"/>
    <w:rsid w:val="009B6E0D"/>
    <w:rsid w:val="009B72ED"/>
    <w:rsid w:val="009B7BD4"/>
    <w:rsid w:val="009B7F3F"/>
    <w:rsid w:val="009C1BA7"/>
    <w:rsid w:val="009C3212"/>
    <w:rsid w:val="009C4A3F"/>
    <w:rsid w:val="009D0215"/>
    <w:rsid w:val="009D2D9A"/>
    <w:rsid w:val="009D65AF"/>
    <w:rsid w:val="009D6F79"/>
    <w:rsid w:val="009E066A"/>
    <w:rsid w:val="009E1447"/>
    <w:rsid w:val="009E179D"/>
    <w:rsid w:val="009E2FB7"/>
    <w:rsid w:val="009E3C69"/>
    <w:rsid w:val="009E4076"/>
    <w:rsid w:val="009E4109"/>
    <w:rsid w:val="009E6FB7"/>
    <w:rsid w:val="009E79A7"/>
    <w:rsid w:val="009F637E"/>
    <w:rsid w:val="009F7946"/>
    <w:rsid w:val="00A005C4"/>
    <w:rsid w:val="00A00FCD"/>
    <w:rsid w:val="00A053CE"/>
    <w:rsid w:val="00A075FC"/>
    <w:rsid w:val="00A07A3C"/>
    <w:rsid w:val="00A101CD"/>
    <w:rsid w:val="00A16BA8"/>
    <w:rsid w:val="00A16ECB"/>
    <w:rsid w:val="00A23FC7"/>
    <w:rsid w:val="00A2738F"/>
    <w:rsid w:val="00A27736"/>
    <w:rsid w:val="00A35993"/>
    <w:rsid w:val="00A418A7"/>
    <w:rsid w:val="00A444B1"/>
    <w:rsid w:val="00A56DB7"/>
    <w:rsid w:val="00A5760C"/>
    <w:rsid w:val="00A60DB3"/>
    <w:rsid w:val="00A67213"/>
    <w:rsid w:val="00A722AA"/>
    <w:rsid w:val="00A74569"/>
    <w:rsid w:val="00A752F0"/>
    <w:rsid w:val="00A877EA"/>
    <w:rsid w:val="00A90C06"/>
    <w:rsid w:val="00A9110B"/>
    <w:rsid w:val="00A91716"/>
    <w:rsid w:val="00A930F2"/>
    <w:rsid w:val="00A966D9"/>
    <w:rsid w:val="00A97AFE"/>
    <w:rsid w:val="00AA29D9"/>
    <w:rsid w:val="00AA46A8"/>
    <w:rsid w:val="00AA4EAC"/>
    <w:rsid w:val="00AB1FC2"/>
    <w:rsid w:val="00AB583F"/>
    <w:rsid w:val="00AC5D9E"/>
    <w:rsid w:val="00AD0E39"/>
    <w:rsid w:val="00AD2F56"/>
    <w:rsid w:val="00AD3B8B"/>
    <w:rsid w:val="00AD3F85"/>
    <w:rsid w:val="00AD4205"/>
    <w:rsid w:val="00AE2FAA"/>
    <w:rsid w:val="00B0003B"/>
    <w:rsid w:val="00B00A18"/>
    <w:rsid w:val="00B049F2"/>
    <w:rsid w:val="00B13950"/>
    <w:rsid w:val="00B175CE"/>
    <w:rsid w:val="00B2394C"/>
    <w:rsid w:val="00B23CEA"/>
    <w:rsid w:val="00B31B70"/>
    <w:rsid w:val="00B32324"/>
    <w:rsid w:val="00B33A74"/>
    <w:rsid w:val="00B345C9"/>
    <w:rsid w:val="00B40B8F"/>
    <w:rsid w:val="00B427AF"/>
    <w:rsid w:val="00B47535"/>
    <w:rsid w:val="00B51D9F"/>
    <w:rsid w:val="00B546B4"/>
    <w:rsid w:val="00B56990"/>
    <w:rsid w:val="00B60FE7"/>
    <w:rsid w:val="00B61A59"/>
    <w:rsid w:val="00B65AC8"/>
    <w:rsid w:val="00B665FF"/>
    <w:rsid w:val="00B71026"/>
    <w:rsid w:val="00B7142C"/>
    <w:rsid w:val="00B77453"/>
    <w:rsid w:val="00B82F37"/>
    <w:rsid w:val="00B86131"/>
    <w:rsid w:val="00B90B9C"/>
    <w:rsid w:val="00B925BA"/>
    <w:rsid w:val="00B95362"/>
    <w:rsid w:val="00B95566"/>
    <w:rsid w:val="00B96E14"/>
    <w:rsid w:val="00BA34A2"/>
    <w:rsid w:val="00BA41EA"/>
    <w:rsid w:val="00BC0524"/>
    <w:rsid w:val="00BC2702"/>
    <w:rsid w:val="00BD09CD"/>
    <w:rsid w:val="00BD1740"/>
    <w:rsid w:val="00BD30FA"/>
    <w:rsid w:val="00BD4549"/>
    <w:rsid w:val="00BE1B42"/>
    <w:rsid w:val="00BE3A0D"/>
    <w:rsid w:val="00BE5093"/>
    <w:rsid w:val="00BE6377"/>
    <w:rsid w:val="00BE6715"/>
    <w:rsid w:val="00BE67E8"/>
    <w:rsid w:val="00BF34D7"/>
    <w:rsid w:val="00BF5A19"/>
    <w:rsid w:val="00C00E8A"/>
    <w:rsid w:val="00C11BD0"/>
    <w:rsid w:val="00C13DF9"/>
    <w:rsid w:val="00C20FF7"/>
    <w:rsid w:val="00C215B0"/>
    <w:rsid w:val="00C220D4"/>
    <w:rsid w:val="00C22C10"/>
    <w:rsid w:val="00C23995"/>
    <w:rsid w:val="00C26A5C"/>
    <w:rsid w:val="00C274BD"/>
    <w:rsid w:val="00C32929"/>
    <w:rsid w:val="00C34F96"/>
    <w:rsid w:val="00C36797"/>
    <w:rsid w:val="00C40EA6"/>
    <w:rsid w:val="00C41082"/>
    <w:rsid w:val="00C41B5D"/>
    <w:rsid w:val="00C43509"/>
    <w:rsid w:val="00C43B6E"/>
    <w:rsid w:val="00C43C73"/>
    <w:rsid w:val="00C51ABA"/>
    <w:rsid w:val="00C52F8E"/>
    <w:rsid w:val="00C53E2D"/>
    <w:rsid w:val="00C549AC"/>
    <w:rsid w:val="00C559F8"/>
    <w:rsid w:val="00C57B84"/>
    <w:rsid w:val="00C57F53"/>
    <w:rsid w:val="00C604B1"/>
    <w:rsid w:val="00C615BA"/>
    <w:rsid w:val="00C62077"/>
    <w:rsid w:val="00C64B71"/>
    <w:rsid w:val="00C65506"/>
    <w:rsid w:val="00C65873"/>
    <w:rsid w:val="00C6730E"/>
    <w:rsid w:val="00C73ADD"/>
    <w:rsid w:val="00C74873"/>
    <w:rsid w:val="00C76033"/>
    <w:rsid w:val="00C8343C"/>
    <w:rsid w:val="00C83EA3"/>
    <w:rsid w:val="00C857CB"/>
    <w:rsid w:val="00C86CAE"/>
    <w:rsid w:val="00C8740F"/>
    <w:rsid w:val="00CA5334"/>
    <w:rsid w:val="00CA5E28"/>
    <w:rsid w:val="00CB0FE6"/>
    <w:rsid w:val="00CB18AB"/>
    <w:rsid w:val="00CB3C0C"/>
    <w:rsid w:val="00CB5177"/>
    <w:rsid w:val="00CC0C06"/>
    <w:rsid w:val="00CC1D83"/>
    <w:rsid w:val="00CC50AC"/>
    <w:rsid w:val="00CD0A18"/>
    <w:rsid w:val="00CD270C"/>
    <w:rsid w:val="00CD2CFF"/>
    <w:rsid w:val="00CD5984"/>
    <w:rsid w:val="00CE0AA8"/>
    <w:rsid w:val="00CE21C0"/>
    <w:rsid w:val="00CE63DB"/>
    <w:rsid w:val="00CE7369"/>
    <w:rsid w:val="00CF132F"/>
    <w:rsid w:val="00CF4DC3"/>
    <w:rsid w:val="00CF5CAA"/>
    <w:rsid w:val="00CF7745"/>
    <w:rsid w:val="00CF77A9"/>
    <w:rsid w:val="00CF7D33"/>
    <w:rsid w:val="00D02938"/>
    <w:rsid w:val="00D02B48"/>
    <w:rsid w:val="00D0424D"/>
    <w:rsid w:val="00D054E6"/>
    <w:rsid w:val="00D06B15"/>
    <w:rsid w:val="00D10DD5"/>
    <w:rsid w:val="00D1120A"/>
    <w:rsid w:val="00D125BE"/>
    <w:rsid w:val="00D1313D"/>
    <w:rsid w:val="00D13AD1"/>
    <w:rsid w:val="00D206B9"/>
    <w:rsid w:val="00D26FBE"/>
    <w:rsid w:val="00D35328"/>
    <w:rsid w:val="00D354A3"/>
    <w:rsid w:val="00D37A15"/>
    <w:rsid w:val="00D423EB"/>
    <w:rsid w:val="00D4449E"/>
    <w:rsid w:val="00D44574"/>
    <w:rsid w:val="00D47E41"/>
    <w:rsid w:val="00D515C5"/>
    <w:rsid w:val="00D53EAA"/>
    <w:rsid w:val="00D554AA"/>
    <w:rsid w:val="00D555DA"/>
    <w:rsid w:val="00D576EF"/>
    <w:rsid w:val="00D64327"/>
    <w:rsid w:val="00D64FB4"/>
    <w:rsid w:val="00D6730A"/>
    <w:rsid w:val="00D712B8"/>
    <w:rsid w:val="00D72509"/>
    <w:rsid w:val="00D73FFF"/>
    <w:rsid w:val="00D759C3"/>
    <w:rsid w:val="00D75B5E"/>
    <w:rsid w:val="00D75D05"/>
    <w:rsid w:val="00D82C5F"/>
    <w:rsid w:val="00D835A5"/>
    <w:rsid w:val="00D904B0"/>
    <w:rsid w:val="00D92AF8"/>
    <w:rsid w:val="00D933F5"/>
    <w:rsid w:val="00D93709"/>
    <w:rsid w:val="00D939AA"/>
    <w:rsid w:val="00D94D1B"/>
    <w:rsid w:val="00D96D9C"/>
    <w:rsid w:val="00D97696"/>
    <w:rsid w:val="00DA004A"/>
    <w:rsid w:val="00DA264F"/>
    <w:rsid w:val="00DA2CBA"/>
    <w:rsid w:val="00DA57B4"/>
    <w:rsid w:val="00DA74BE"/>
    <w:rsid w:val="00DB0799"/>
    <w:rsid w:val="00DB0829"/>
    <w:rsid w:val="00DB1128"/>
    <w:rsid w:val="00DB258D"/>
    <w:rsid w:val="00DB7937"/>
    <w:rsid w:val="00DC4AB0"/>
    <w:rsid w:val="00DC4CCA"/>
    <w:rsid w:val="00DD02E0"/>
    <w:rsid w:val="00DD0302"/>
    <w:rsid w:val="00DD0F21"/>
    <w:rsid w:val="00DD3079"/>
    <w:rsid w:val="00DD7A28"/>
    <w:rsid w:val="00DE052E"/>
    <w:rsid w:val="00DE2409"/>
    <w:rsid w:val="00DE265F"/>
    <w:rsid w:val="00DE377A"/>
    <w:rsid w:val="00DE5E69"/>
    <w:rsid w:val="00DE71EC"/>
    <w:rsid w:val="00DF130E"/>
    <w:rsid w:val="00DF7A54"/>
    <w:rsid w:val="00E02910"/>
    <w:rsid w:val="00E03F79"/>
    <w:rsid w:val="00E05EC8"/>
    <w:rsid w:val="00E07855"/>
    <w:rsid w:val="00E11244"/>
    <w:rsid w:val="00E134EE"/>
    <w:rsid w:val="00E13D37"/>
    <w:rsid w:val="00E15353"/>
    <w:rsid w:val="00E158A3"/>
    <w:rsid w:val="00E16CAE"/>
    <w:rsid w:val="00E2004F"/>
    <w:rsid w:val="00E257F3"/>
    <w:rsid w:val="00E30CDF"/>
    <w:rsid w:val="00E325E5"/>
    <w:rsid w:val="00E345D8"/>
    <w:rsid w:val="00E4631F"/>
    <w:rsid w:val="00E46791"/>
    <w:rsid w:val="00E515DB"/>
    <w:rsid w:val="00E54EFE"/>
    <w:rsid w:val="00E54F7C"/>
    <w:rsid w:val="00E56322"/>
    <w:rsid w:val="00E674DD"/>
    <w:rsid w:val="00E67B22"/>
    <w:rsid w:val="00E70574"/>
    <w:rsid w:val="00E70A89"/>
    <w:rsid w:val="00E72855"/>
    <w:rsid w:val="00E72AB2"/>
    <w:rsid w:val="00E7693E"/>
    <w:rsid w:val="00E81323"/>
    <w:rsid w:val="00E82BA6"/>
    <w:rsid w:val="00E85A07"/>
    <w:rsid w:val="00E85E3D"/>
    <w:rsid w:val="00E87568"/>
    <w:rsid w:val="00E91638"/>
    <w:rsid w:val="00E92654"/>
    <w:rsid w:val="00E935AD"/>
    <w:rsid w:val="00E974ED"/>
    <w:rsid w:val="00EA204A"/>
    <w:rsid w:val="00EA406E"/>
    <w:rsid w:val="00EA43AC"/>
    <w:rsid w:val="00EA52D3"/>
    <w:rsid w:val="00EA73CE"/>
    <w:rsid w:val="00EB2329"/>
    <w:rsid w:val="00EB47C2"/>
    <w:rsid w:val="00EB4D68"/>
    <w:rsid w:val="00EB57BF"/>
    <w:rsid w:val="00EB65E3"/>
    <w:rsid w:val="00EC1BCA"/>
    <w:rsid w:val="00EC1CE0"/>
    <w:rsid w:val="00EC44C1"/>
    <w:rsid w:val="00EC664D"/>
    <w:rsid w:val="00EC72DB"/>
    <w:rsid w:val="00EC7857"/>
    <w:rsid w:val="00ED043A"/>
    <w:rsid w:val="00ED062B"/>
    <w:rsid w:val="00ED243F"/>
    <w:rsid w:val="00ED3727"/>
    <w:rsid w:val="00ED3DDF"/>
    <w:rsid w:val="00ED3FF4"/>
    <w:rsid w:val="00ED4928"/>
    <w:rsid w:val="00ED50F4"/>
    <w:rsid w:val="00EE1C1A"/>
    <w:rsid w:val="00EE2613"/>
    <w:rsid w:val="00EE550A"/>
    <w:rsid w:val="00EF1DDD"/>
    <w:rsid w:val="00EF1E98"/>
    <w:rsid w:val="00EF422B"/>
    <w:rsid w:val="00EF5408"/>
    <w:rsid w:val="00EF5820"/>
    <w:rsid w:val="00F01D34"/>
    <w:rsid w:val="00F1025A"/>
    <w:rsid w:val="00F107BD"/>
    <w:rsid w:val="00F14327"/>
    <w:rsid w:val="00F148B6"/>
    <w:rsid w:val="00F16C38"/>
    <w:rsid w:val="00F2297F"/>
    <w:rsid w:val="00F239DB"/>
    <w:rsid w:val="00F26B50"/>
    <w:rsid w:val="00F35EDC"/>
    <w:rsid w:val="00F36FBC"/>
    <w:rsid w:val="00F37B2E"/>
    <w:rsid w:val="00F40995"/>
    <w:rsid w:val="00F46E27"/>
    <w:rsid w:val="00F50879"/>
    <w:rsid w:val="00F55390"/>
    <w:rsid w:val="00F5703C"/>
    <w:rsid w:val="00F60A3B"/>
    <w:rsid w:val="00F61907"/>
    <w:rsid w:val="00F62916"/>
    <w:rsid w:val="00F636BB"/>
    <w:rsid w:val="00F63D9A"/>
    <w:rsid w:val="00F64626"/>
    <w:rsid w:val="00F646BA"/>
    <w:rsid w:val="00F659A3"/>
    <w:rsid w:val="00F65D73"/>
    <w:rsid w:val="00F6746F"/>
    <w:rsid w:val="00F67BCC"/>
    <w:rsid w:val="00F71B72"/>
    <w:rsid w:val="00F730DA"/>
    <w:rsid w:val="00F7417F"/>
    <w:rsid w:val="00F831FF"/>
    <w:rsid w:val="00F8350D"/>
    <w:rsid w:val="00F83BA0"/>
    <w:rsid w:val="00F83CC5"/>
    <w:rsid w:val="00F84CF4"/>
    <w:rsid w:val="00F87268"/>
    <w:rsid w:val="00F91A64"/>
    <w:rsid w:val="00F9676C"/>
    <w:rsid w:val="00F96A6F"/>
    <w:rsid w:val="00FA02D2"/>
    <w:rsid w:val="00FA09B7"/>
    <w:rsid w:val="00FA20AE"/>
    <w:rsid w:val="00FA3762"/>
    <w:rsid w:val="00FA6815"/>
    <w:rsid w:val="00FA6BFC"/>
    <w:rsid w:val="00FA70C7"/>
    <w:rsid w:val="00FB14AF"/>
    <w:rsid w:val="00FB5D02"/>
    <w:rsid w:val="00FB743C"/>
    <w:rsid w:val="00FC3710"/>
    <w:rsid w:val="00FC6E8D"/>
    <w:rsid w:val="00FD307B"/>
    <w:rsid w:val="00FD62E0"/>
    <w:rsid w:val="00FE0784"/>
    <w:rsid w:val="00FE161E"/>
    <w:rsid w:val="00FE23B1"/>
    <w:rsid w:val="00FE3905"/>
    <w:rsid w:val="00FE4E04"/>
    <w:rsid w:val="00FE68E4"/>
    <w:rsid w:val="00FE6EFA"/>
    <w:rsid w:val="00FF0CD6"/>
    <w:rsid w:val="00FF34A3"/>
    <w:rsid w:val="00FF50AC"/>
    <w:rsid w:val="00FF7763"/>
    <w:rsid w:val="00FF7CA7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A1B702"/>
  <w15:docId w15:val="{C5DFD7E9-14C7-4500-8434-93208393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762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591235"/>
    <w:pPr>
      <w:keepNext/>
      <w:numPr>
        <w:ilvl w:val="1"/>
        <w:numId w:val="22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591235"/>
    <w:pPr>
      <w:keepNext/>
      <w:widowControl w:val="0"/>
      <w:numPr>
        <w:ilvl w:val="2"/>
        <w:numId w:val="22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591235"/>
    <w:pPr>
      <w:keepNext/>
      <w:widowControl w:val="0"/>
      <w:numPr>
        <w:ilvl w:val="3"/>
        <w:numId w:val="22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591235"/>
    <w:pPr>
      <w:keepNext/>
      <w:numPr>
        <w:ilvl w:val="4"/>
        <w:numId w:val="22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591235"/>
    <w:pPr>
      <w:numPr>
        <w:ilvl w:val="6"/>
        <w:numId w:val="22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591235"/>
    <w:pPr>
      <w:numPr>
        <w:ilvl w:val="7"/>
        <w:numId w:val="22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591235"/>
    <w:pPr>
      <w:keepNext/>
      <w:widowControl w:val="0"/>
      <w:numPr>
        <w:ilvl w:val="8"/>
        <w:numId w:val="22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20"/>
      </w:numPr>
      <w:spacing w:before="80"/>
      <w:ind w:right="369"/>
    </w:pPr>
  </w:style>
  <w:style w:type="paragraph" w:customStyle="1" w:styleId="Nlisti">
    <w:name w:val="N_list (i)"/>
    <w:basedOn w:val="Normal"/>
    <w:pPr>
      <w:numPr>
        <w:ilvl w:val="2"/>
        <w:numId w:val="19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numPr>
        <w:numId w:val="20"/>
      </w:numPr>
      <w:tabs>
        <w:tab w:val="left" w:pos="851"/>
      </w:tabs>
      <w:spacing w:before="60" w:after="60"/>
    </w:pPr>
    <w:rPr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0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rsid w:val="00BE6377"/>
    <w:pPr>
      <w:keepNext w:val="0"/>
      <w:widowControl/>
      <w:numPr>
        <w:numId w:val="22"/>
      </w:numPr>
      <w:tabs>
        <w:tab w:val="clear" w:pos="7667"/>
        <w:tab w:val="left" w:pos="432"/>
      </w:tabs>
      <w:spacing w:before="180" w:after="0"/>
      <w:ind w:left="431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BC2702"/>
    <w:pPr>
      <w:numPr>
        <w:numId w:val="23"/>
      </w:numPr>
      <w:spacing w:before="120"/>
    </w:pPr>
    <w:rPr>
      <w:rFonts w:ascii="Verdana" w:hAnsi="Verdana"/>
      <w:sz w:val="22"/>
    </w:rPr>
  </w:style>
  <w:style w:type="paragraph" w:customStyle="1" w:styleId="Conditions2">
    <w:name w:val="Conditions2"/>
    <w:rsid w:val="00BC2702"/>
    <w:pPr>
      <w:numPr>
        <w:ilvl w:val="2"/>
        <w:numId w:val="23"/>
      </w:numPr>
      <w:spacing w:before="6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basedOn w:val="DefaultParagraphFont"/>
    <w:rsid w:val="008A03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25A"/>
    <w:rPr>
      <w:rFonts w:ascii="Tahoma" w:hAnsi="Tahoma" w:cs="Tahoma"/>
      <w:sz w:val="16"/>
      <w:szCs w:val="16"/>
    </w:rPr>
  </w:style>
  <w:style w:type="paragraph" w:customStyle="1" w:styleId="ConditionsA">
    <w:name w:val="ConditionsA"/>
    <w:basedOn w:val="Conditions2"/>
    <w:qFormat/>
    <w:rsid w:val="00901334"/>
  </w:style>
  <w:style w:type="paragraph" w:customStyle="1" w:styleId="ConditionsBullet">
    <w:name w:val="ConditionsBullet"/>
    <w:basedOn w:val="Conditions2"/>
    <w:qFormat/>
    <w:rsid w:val="00901334"/>
    <w:pPr>
      <w:numPr>
        <w:ilvl w:val="3"/>
      </w:numPr>
      <w:spacing w:before="0"/>
    </w:pPr>
  </w:style>
  <w:style w:type="numbering" w:customStyle="1" w:styleId="ConditionsList">
    <w:name w:val="ConditionsList"/>
    <w:uiPriority w:val="99"/>
    <w:rsid w:val="00BC2702"/>
    <w:pPr>
      <w:numPr>
        <w:numId w:val="11"/>
      </w:numPr>
    </w:pPr>
  </w:style>
  <w:style w:type="paragraph" w:customStyle="1" w:styleId="ConditionsNoNumber">
    <w:name w:val="ConditionsNoNumber"/>
    <w:basedOn w:val="Normal"/>
    <w:qFormat/>
    <w:rsid w:val="00BC2702"/>
    <w:pPr>
      <w:numPr>
        <w:ilvl w:val="1"/>
        <w:numId w:val="23"/>
      </w:numPr>
      <w:spacing w:before="120"/>
    </w:pPr>
  </w:style>
  <w:style w:type="paragraph" w:customStyle="1" w:styleId="ConditionsNoNumberNoSpaceBefore">
    <w:name w:val="ConditionsNoNumberNoSpaceBefore"/>
    <w:basedOn w:val="ConditionsNoNumber"/>
    <w:qFormat/>
    <w:rsid w:val="00A5760C"/>
    <w:pPr>
      <w:numPr>
        <w:ilvl w:val="4"/>
      </w:numPr>
      <w:spacing w:before="0"/>
    </w:pPr>
  </w:style>
  <w:style w:type="numbering" w:customStyle="1" w:styleId="nListiList">
    <w:name w:val="nList(i)List"/>
    <w:uiPriority w:val="99"/>
    <w:rsid w:val="00E974ED"/>
    <w:pPr>
      <w:numPr>
        <w:numId w:val="19"/>
      </w:numPr>
    </w:pPr>
  </w:style>
  <w:style w:type="numbering" w:customStyle="1" w:styleId="nListaList">
    <w:name w:val="nList(a)List"/>
    <w:uiPriority w:val="99"/>
    <w:rsid w:val="0057782A"/>
    <w:pPr>
      <w:numPr>
        <w:numId w:val="20"/>
      </w:numPr>
    </w:pPr>
  </w:style>
  <w:style w:type="numbering" w:customStyle="1" w:styleId="StylesList">
    <w:name w:val="StylesList"/>
    <w:uiPriority w:val="99"/>
    <w:rsid w:val="006127F0"/>
    <w:pPr>
      <w:numPr>
        <w:numId w:val="21"/>
      </w:numPr>
    </w:pPr>
  </w:style>
  <w:style w:type="character" w:styleId="FootnoteReference">
    <w:name w:val="footnote reference"/>
    <w:basedOn w:val="DefaultParagraphFont"/>
    <w:rsid w:val="00D206B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E2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33DC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6D4030"/>
    <w:pPr>
      <w:widowControl w:val="0"/>
      <w:suppressAutoHyphens/>
      <w:autoSpaceDN w:val="0"/>
      <w:spacing w:before="179"/>
      <w:ind w:left="837" w:hanging="711"/>
      <w:textAlignment w:val="baseline"/>
    </w:pPr>
    <w:rPr>
      <w:rFonts w:eastAsia="Verdana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D4030"/>
    <w:rPr>
      <w:rFonts w:ascii="Verdana" w:eastAsia="Verdana" w:hAnsi="Verdan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A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RDS\decision%20templates\casework\Decis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FE5F4-9EA0-4C7E-A248-3EDE4BE54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73288-4D57-472E-A85A-1A0918E168CD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3551219-3A8A-497C-92F6-B9770BC1E199}"/>
</file>

<file path=customXml/itemProps4.xml><?xml version="1.0" encoding="utf-8"?>
<ds:datastoreItem xmlns:ds="http://schemas.openxmlformats.org/officeDocument/2006/customXml" ds:itemID="{3B0C8A46-0941-40B7-A142-0BAA7D6BF5C9}"/>
</file>

<file path=customXml/itemProps5.xml><?xml version="1.0" encoding="utf-8"?>
<ds:datastoreItem xmlns:ds="http://schemas.openxmlformats.org/officeDocument/2006/customXml" ds:itemID="{B3640577-23FB-4423-B191-97A75AFCB515}"/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2</TotalTime>
  <Pages>2</Pages>
  <Words>887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Kean, Grahame</dc:creator>
  <cp:keywords/>
  <dc:description/>
  <cp:lastModifiedBy>Cook, Robert</cp:lastModifiedBy>
  <cp:revision>3</cp:revision>
  <cp:lastPrinted>2019-07-29T17:24:00Z</cp:lastPrinted>
  <dcterms:created xsi:type="dcterms:W3CDTF">2022-03-02T16:49:00Z</dcterms:created>
  <dcterms:modified xsi:type="dcterms:W3CDTF">2022-03-02T17:09:00Z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34c1df10-71ae-46b8-8faa-bfc4649544e6</vt:lpwstr>
  </property>
  <property fmtid="{D5CDD505-2E9C-101B-9397-08002B2CF9AE}" pid="6" name="bjSaver">
    <vt:lpwstr>SVhjgXkoP7P+TAOxhFkd4y5K4Csl790e</vt:lpwstr>
  </property>
  <property fmtid="{D5CDD505-2E9C-101B-9397-08002B2CF9AE}" pid="7" name="DRDSDocumentType">
    <vt:lpwstr>Order Decision</vt:lpwstr>
  </property>
  <property fmtid="{D5CDD505-2E9C-101B-9397-08002B2CF9AE}" pid="8" name="DRDSLanguage">
    <vt:lpwstr>English</vt:lpwstr>
  </property>
  <property fmtid="{D5CDD505-2E9C-101B-9397-08002B2CF9AE}" pid="9" name="DRDSShortForm">
    <vt:lpwstr>No</vt:lpwstr>
  </property>
  <property fmtid="{D5CDD505-2E9C-101B-9397-08002B2CF9AE}" pid="10" name="bjDocumentSecurityLabel">
    <vt:lpwstr>No Marking</vt:lpwstr>
  </property>
  <property fmtid="{D5CDD505-2E9C-101B-9397-08002B2CF9AE}" pid="11" name="ContentTypeId">
    <vt:lpwstr>0x0101002AA54CDEF871A647AC44520C841F1B03</vt:lpwstr>
  </property>
</Properties>
</file>