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B033" w14:textId="77777777" w:rsidR="00C779E8" w:rsidRDefault="00B511C9">
      <w:r>
        <w:rPr>
          <w:noProof/>
        </w:rPr>
        <w:drawing>
          <wp:inline distT="0" distB="0" distL="0" distR="0" wp14:anchorId="0146B05F" wp14:editId="3B96A208">
            <wp:extent cx="3352800" cy="35242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0146B03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146B036" w14:textId="77777777">
        <w:trPr>
          <w:cantSplit/>
          <w:trHeight w:val="659"/>
        </w:trPr>
        <w:tc>
          <w:tcPr>
            <w:tcW w:w="9356" w:type="dxa"/>
          </w:tcPr>
          <w:p w14:paraId="0146B03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146B038" w14:textId="77777777">
        <w:trPr>
          <w:cantSplit/>
          <w:trHeight w:val="374"/>
        </w:trPr>
        <w:tc>
          <w:tcPr>
            <w:tcW w:w="9356" w:type="dxa"/>
          </w:tcPr>
          <w:p w14:paraId="0146B037" w14:textId="69936A15" w:rsidR="00C779E8" w:rsidRDefault="00C779E8" w:rsidP="00D25177">
            <w:pPr>
              <w:spacing w:before="120"/>
              <w:ind w:left="-108" w:right="34"/>
              <w:rPr>
                <w:b/>
                <w:color w:val="000000"/>
                <w:sz w:val="16"/>
                <w:szCs w:val="22"/>
              </w:rPr>
            </w:pPr>
            <w:r>
              <w:rPr>
                <w:b/>
                <w:color w:val="000000"/>
                <w:szCs w:val="22"/>
              </w:rPr>
              <w:t xml:space="preserve">by </w:t>
            </w:r>
            <w:r w:rsidR="00105ECE">
              <w:rPr>
                <w:b/>
                <w:color w:val="000000"/>
                <w:szCs w:val="22"/>
              </w:rPr>
              <w:t xml:space="preserve">Gareth W Thomas </w:t>
            </w:r>
            <w:proofErr w:type="gramStart"/>
            <w:r w:rsidR="00105ECE">
              <w:rPr>
                <w:b/>
                <w:color w:val="000000"/>
                <w:szCs w:val="22"/>
              </w:rPr>
              <w:t>BSc(</w:t>
            </w:r>
            <w:proofErr w:type="gramEnd"/>
            <w:r w:rsidR="00105ECE">
              <w:rPr>
                <w:b/>
                <w:color w:val="000000"/>
                <w:szCs w:val="22"/>
              </w:rPr>
              <w:t>Hons) MSc(</w:t>
            </w:r>
            <w:proofErr w:type="spellStart"/>
            <w:r w:rsidR="00105ECE">
              <w:rPr>
                <w:b/>
                <w:color w:val="000000"/>
                <w:szCs w:val="22"/>
              </w:rPr>
              <w:t>Dist</w:t>
            </w:r>
            <w:proofErr w:type="spellEnd"/>
            <w:r w:rsidR="00105ECE">
              <w:rPr>
                <w:b/>
                <w:color w:val="000000"/>
                <w:szCs w:val="22"/>
              </w:rPr>
              <w:t>) DMS MRTPI</w:t>
            </w:r>
          </w:p>
        </w:tc>
      </w:tr>
      <w:tr w:rsidR="00C779E8" w14:paraId="0146B03A" w14:textId="77777777">
        <w:trPr>
          <w:cantSplit/>
          <w:trHeight w:val="357"/>
        </w:trPr>
        <w:tc>
          <w:tcPr>
            <w:tcW w:w="9356" w:type="dxa"/>
          </w:tcPr>
          <w:p w14:paraId="0146B039"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146B03C" w14:textId="77777777" w:rsidTr="00D25177">
        <w:trPr>
          <w:cantSplit/>
          <w:trHeight w:val="434"/>
        </w:trPr>
        <w:tc>
          <w:tcPr>
            <w:tcW w:w="9356" w:type="dxa"/>
          </w:tcPr>
          <w:p w14:paraId="0146B03B" w14:textId="2B7551D3" w:rsidR="00C779E8" w:rsidRDefault="00C779E8">
            <w:pPr>
              <w:spacing w:before="120"/>
              <w:ind w:left="-108" w:right="176"/>
              <w:rPr>
                <w:b/>
                <w:color w:val="000000"/>
                <w:sz w:val="16"/>
                <w:szCs w:val="16"/>
              </w:rPr>
            </w:pPr>
            <w:r>
              <w:rPr>
                <w:b/>
                <w:color w:val="000000"/>
                <w:sz w:val="16"/>
                <w:szCs w:val="16"/>
              </w:rPr>
              <w:t xml:space="preserve">Decision date: </w:t>
            </w:r>
            <w:r w:rsidR="00C60EED">
              <w:rPr>
                <w:b/>
                <w:color w:val="000000"/>
                <w:sz w:val="16"/>
                <w:szCs w:val="16"/>
              </w:rPr>
              <w:t>23 February 2022</w:t>
            </w:r>
          </w:p>
        </w:tc>
      </w:tr>
    </w:tbl>
    <w:p w14:paraId="0146B03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146B042" w14:textId="77777777">
        <w:tc>
          <w:tcPr>
            <w:tcW w:w="9520" w:type="dxa"/>
          </w:tcPr>
          <w:p w14:paraId="0146B03E" w14:textId="1D6CF1DD" w:rsidR="00C779E8" w:rsidRDefault="00C779E8">
            <w:pPr>
              <w:spacing w:after="60"/>
              <w:rPr>
                <w:b/>
                <w:color w:val="000000"/>
              </w:rPr>
            </w:pPr>
            <w:r>
              <w:rPr>
                <w:b/>
                <w:color w:val="000000"/>
              </w:rPr>
              <w:t>Ref: FPS/</w:t>
            </w:r>
            <w:r w:rsidR="00E842D9">
              <w:rPr>
                <w:b/>
                <w:color w:val="000000"/>
              </w:rPr>
              <w:t>E1855/14D/1</w:t>
            </w:r>
          </w:p>
          <w:p w14:paraId="0146B03F" w14:textId="5041CF38" w:rsidR="00C779E8" w:rsidRDefault="00C779E8">
            <w:pPr>
              <w:spacing w:after="60"/>
              <w:rPr>
                <w:b/>
                <w:color w:val="000000"/>
              </w:rPr>
            </w:pPr>
            <w:r>
              <w:rPr>
                <w:b/>
                <w:color w:val="000000"/>
              </w:rPr>
              <w:t xml:space="preserve">Representation by </w:t>
            </w:r>
            <w:r w:rsidR="00AB1125" w:rsidRPr="00AB1125">
              <w:rPr>
                <w:b/>
                <w:color w:val="000000"/>
              </w:rPr>
              <w:t>Shirley Featherstone</w:t>
            </w:r>
          </w:p>
          <w:p w14:paraId="0146B040" w14:textId="5089FFCA" w:rsidR="00C779E8" w:rsidRDefault="00AB1125">
            <w:pPr>
              <w:spacing w:after="60"/>
              <w:rPr>
                <w:b/>
                <w:color w:val="000000"/>
              </w:rPr>
            </w:pPr>
            <w:r>
              <w:rPr>
                <w:b/>
                <w:color w:val="000000"/>
              </w:rPr>
              <w:t>Worcestershire County</w:t>
            </w:r>
            <w:r w:rsidR="00C779E8">
              <w:rPr>
                <w:b/>
                <w:color w:val="000000"/>
              </w:rPr>
              <w:t xml:space="preserve"> Council</w:t>
            </w:r>
          </w:p>
          <w:p w14:paraId="0146B041" w14:textId="1FBD28C9" w:rsidR="00C779E8" w:rsidRDefault="003A327F">
            <w:pPr>
              <w:spacing w:after="60"/>
              <w:rPr>
                <w:b/>
                <w:color w:val="000000"/>
              </w:rPr>
            </w:pPr>
            <w:r w:rsidRPr="003A327F">
              <w:rPr>
                <w:b/>
                <w:color w:val="000000"/>
              </w:rPr>
              <w:t xml:space="preserve">Application to vary the particulars of the Definitive Map relating to Footpaths WC-620 (formerly Footpath 59) from Brooklands, </w:t>
            </w:r>
            <w:proofErr w:type="spellStart"/>
            <w:r w:rsidRPr="003A327F">
              <w:rPr>
                <w:b/>
                <w:color w:val="000000"/>
              </w:rPr>
              <w:t>Wolverley</w:t>
            </w:r>
            <w:proofErr w:type="spellEnd"/>
            <w:r w:rsidRPr="003A327F">
              <w:rPr>
                <w:b/>
                <w:color w:val="000000"/>
              </w:rPr>
              <w:t xml:space="preserve"> Village to adjacent field, by providing that the Definitive map has the correct description, but the map is drawn incorrectly </w:t>
            </w:r>
            <w:r w:rsidR="00C779E8">
              <w:rPr>
                <w:b/>
                <w:color w:val="000000"/>
              </w:rPr>
              <w:t>(OMA ref</w:t>
            </w:r>
            <w:r>
              <w:rPr>
                <w:b/>
                <w:color w:val="000000"/>
              </w:rPr>
              <w:t>M-2034</w:t>
            </w:r>
            <w:r w:rsidR="00C779E8">
              <w:rPr>
                <w:b/>
                <w:color w:val="000000"/>
              </w:rPr>
              <w:t>)</w:t>
            </w:r>
          </w:p>
        </w:tc>
      </w:tr>
      <w:tr w:rsidR="00C779E8" w14:paraId="0146B044" w14:textId="77777777">
        <w:tc>
          <w:tcPr>
            <w:tcW w:w="9520" w:type="dxa"/>
          </w:tcPr>
          <w:p w14:paraId="0146B043" w14:textId="3842E8E4"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3A327F">
              <w:t>Worcestershire County Council</w:t>
            </w:r>
            <w:r>
              <w:t xml:space="preserve"> to determine an application for an Order, under Section 53(5) of that Act.</w:t>
            </w:r>
          </w:p>
        </w:tc>
      </w:tr>
      <w:tr w:rsidR="00C779E8" w14:paraId="0146B046" w14:textId="77777777">
        <w:tc>
          <w:tcPr>
            <w:tcW w:w="9520" w:type="dxa"/>
          </w:tcPr>
          <w:p w14:paraId="0146B045" w14:textId="6BE8DAB6" w:rsidR="00C779E8" w:rsidRDefault="00C779E8">
            <w:pPr>
              <w:pStyle w:val="TBullet"/>
              <w:spacing w:after="60"/>
              <w:ind w:left="357" w:hanging="357"/>
            </w:pPr>
            <w:r>
              <w:t xml:space="preserve">The representation is made by </w:t>
            </w:r>
            <w:r w:rsidR="005703F4">
              <w:t>Shirley Featherstone</w:t>
            </w:r>
            <w:r>
              <w:t xml:space="preserve">, dated </w:t>
            </w:r>
            <w:r w:rsidR="00D4516B">
              <w:t>18 October 2019</w:t>
            </w:r>
            <w:r>
              <w:t>.</w:t>
            </w:r>
          </w:p>
        </w:tc>
      </w:tr>
      <w:tr w:rsidR="00C779E8" w14:paraId="0146B048" w14:textId="77777777">
        <w:tc>
          <w:tcPr>
            <w:tcW w:w="9520" w:type="dxa"/>
          </w:tcPr>
          <w:p w14:paraId="0146B047" w14:textId="5BDE2EC0" w:rsidR="00C779E8" w:rsidRDefault="00C779E8">
            <w:pPr>
              <w:pStyle w:val="TBullet"/>
              <w:spacing w:after="60"/>
              <w:ind w:left="357" w:hanging="357"/>
            </w:pPr>
            <w:r>
              <w:t xml:space="preserve">The certificate under Paragraph 2(3) of Schedule 14 is dated </w:t>
            </w:r>
            <w:r w:rsidR="00B159CF">
              <w:t>1 March 2020</w:t>
            </w:r>
            <w:r>
              <w:t>.</w:t>
            </w:r>
          </w:p>
        </w:tc>
      </w:tr>
      <w:tr w:rsidR="00C779E8" w14:paraId="0146B04A" w14:textId="77777777">
        <w:tc>
          <w:tcPr>
            <w:tcW w:w="9520" w:type="dxa"/>
          </w:tcPr>
          <w:p w14:paraId="0146B049" w14:textId="6A3A0FD6" w:rsidR="00C779E8" w:rsidRDefault="00C779E8">
            <w:pPr>
              <w:pStyle w:val="TBullet"/>
            </w:pPr>
            <w:r>
              <w:t xml:space="preserve">The Council was consulted about your representation on </w:t>
            </w:r>
            <w:r w:rsidR="00DE29B6">
              <w:t>3 September 2021</w:t>
            </w:r>
            <w:r>
              <w:t xml:space="preserve"> and the Council’s response was made on </w:t>
            </w:r>
            <w:r w:rsidR="005F60DD">
              <w:t>22 September 2021</w:t>
            </w:r>
            <w:r>
              <w:t>.</w:t>
            </w:r>
          </w:p>
        </w:tc>
      </w:tr>
      <w:tr w:rsidR="00C779E8" w14:paraId="0146B04C" w14:textId="77777777">
        <w:tc>
          <w:tcPr>
            <w:tcW w:w="9520" w:type="dxa"/>
            <w:tcBorders>
              <w:bottom w:val="single" w:sz="6" w:space="0" w:color="000000"/>
            </w:tcBorders>
          </w:tcPr>
          <w:p w14:paraId="0146B04B" w14:textId="77777777" w:rsidR="00C779E8" w:rsidRDefault="00C779E8">
            <w:pPr>
              <w:spacing w:before="60"/>
              <w:rPr>
                <w:b/>
                <w:color w:val="000000"/>
                <w:sz w:val="8"/>
              </w:rPr>
            </w:pPr>
            <w:bookmarkStart w:id="1" w:name="bmkReturn"/>
            <w:bookmarkEnd w:id="1"/>
          </w:p>
        </w:tc>
      </w:tr>
    </w:tbl>
    <w:p w14:paraId="0146B04D" w14:textId="77777777" w:rsidR="00C779E8" w:rsidRDefault="00C779E8">
      <w:pPr>
        <w:pStyle w:val="Heading6blackfont"/>
      </w:pPr>
      <w:r>
        <w:t>Decision</w:t>
      </w:r>
    </w:p>
    <w:p w14:paraId="0146B04E" w14:textId="13AF12AD" w:rsidR="00C779E8" w:rsidRDefault="00C779E8">
      <w:pPr>
        <w:pStyle w:val="Style1"/>
      </w:pPr>
      <w:r>
        <w:t>The Council is directed to determine the above-mention</w:t>
      </w:r>
      <w:r w:rsidR="00D25177">
        <w:t>ed</w:t>
      </w:r>
      <w:r>
        <w:t xml:space="preserve"> application</w:t>
      </w:r>
      <w:r w:rsidR="0065357E">
        <w:t xml:space="preserve"> by </w:t>
      </w:r>
      <w:r w:rsidR="009C712E">
        <w:t xml:space="preserve">      </w:t>
      </w:r>
      <w:r w:rsidR="0065357E">
        <w:t>31 March 2023</w:t>
      </w:r>
      <w:r>
        <w:t>.</w:t>
      </w:r>
    </w:p>
    <w:p w14:paraId="0146B04F" w14:textId="77777777" w:rsidR="00C779E8" w:rsidRDefault="00C779E8">
      <w:pPr>
        <w:pStyle w:val="Heading6blackfont"/>
      </w:pPr>
      <w:r>
        <w:t>Reasons</w:t>
      </w:r>
    </w:p>
    <w:p w14:paraId="0146B050"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26EED68E" w14:textId="089258B8" w:rsidR="00516F87" w:rsidRPr="00516F87" w:rsidRDefault="00E57A21">
      <w:pPr>
        <w:pStyle w:val="Style1"/>
      </w:pPr>
      <w:r>
        <w:rPr>
          <w:rFonts w:cs="Arial"/>
          <w:szCs w:val="22"/>
        </w:rPr>
        <w:t xml:space="preserve">The Council indicates that applications are dealt with in </w:t>
      </w:r>
      <w:r w:rsidR="00AB7D2D">
        <w:rPr>
          <w:rFonts w:cs="Arial"/>
          <w:szCs w:val="22"/>
        </w:rPr>
        <w:t>accordance</w:t>
      </w:r>
      <w:r>
        <w:rPr>
          <w:rFonts w:cs="Arial"/>
          <w:szCs w:val="22"/>
        </w:rPr>
        <w:t xml:space="preserve"> with</w:t>
      </w:r>
      <w:r w:rsidR="00AB7D2D">
        <w:rPr>
          <w:rFonts w:cs="Arial"/>
          <w:szCs w:val="22"/>
        </w:rPr>
        <w:t xml:space="preserve"> a published Definitive Map Modification Order Application Prioritisation </w:t>
      </w:r>
      <w:r w:rsidR="00B11FC6">
        <w:rPr>
          <w:rFonts w:cs="Arial"/>
          <w:szCs w:val="22"/>
        </w:rPr>
        <w:t xml:space="preserve">policy </w:t>
      </w:r>
      <w:r w:rsidR="00AB7D2D">
        <w:rPr>
          <w:rFonts w:cs="Arial"/>
          <w:szCs w:val="22"/>
        </w:rPr>
        <w:t>statement</w:t>
      </w:r>
      <w:r w:rsidR="00A279F4">
        <w:rPr>
          <w:rFonts w:cs="Arial"/>
          <w:szCs w:val="22"/>
        </w:rPr>
        <w:t xml:space="preserve"> and Register.</w:t>
      </w:r>
      <w:r w:rsidR="008819CD">
        <w:rPr>
          <w:rFonts w:cs="Arial"/>
          <w:szCs w:val="22"/>
        </w:rPr>
        <w:t xml:space="preserve">  </w:t>
      </w:r>
      <w:r w:rsidR="00CF4675">
        <w:rPr>
          <w:rFonts w:cs="Arial"/>
          <w:szCs w:val="22"/>
        </w:rPr>
        <w:t>The Register is in two parts; the first part comprisi</w:t>
      </w:r>
      <w:r w:rsidR="00BE7D43">
        <w:rPr>
          <w:rFonts w:cs="Arial"/>
          <w:szCs w:val="22"/>
        </w:rPr>
        <w:t xml:space="preserve">ng a list of applications currently being processed </w:t>
      </w:r>
      <w:r w:rsidR="00815738">
        <w:rPr>
          <w:rFonts w:cs="Arial"/>
          <w:szCs w:val="22"/>
        </w:rPr>
        <w:t xml:space="preserve">and the second part includes a list of applications that are presently </w:t>
      </w:r>
      <w:r w:rsidR="00D5247A">
        <w:rPr>
          <w:rFonts w:cs="Arial"/>
          <w:szCs w:val="22"/>
        </w:rPr>
        <w:t xml:space="preserve">awaiting further investigation.  </w:t>
      </w:r>
      <w:r w:rsidR="00760C3D">
        <w:rPr>
          <w:rFonts w:cs="Arial"/>
          <w:szCs w:val="22"/>
        </w:rPr>
        <w:t xml:space="preserve">The </w:t>
      </w:r>
      <w:r w:rsidR="00760C3D">
        <w:rPr>
          <w:rFonts w:cs="Arial"/>
          <w:szCs w:val="22"/>
        </w:rPr>
        <w:lastRenderedPageBreak/>
        <w:t xml:space="preserve">Council deals with </w:t>
      </w:r>
      <w:r w:rsidR="002C332D">
        <w:rPr>
          <w:rFonts w:cs="Arial"/>
          <w:szCs w:val="22"/>
        </w:rPr>
        <w:t xml:space="preserve">applications such as this </w:t>
      </w:r>
      <w:proofErr w:type="gramStart"/>
      <w:r w:rsidR="002C332D">
        <w:rPr>
          <w:rFonts w:cs="Arial"/>
          <w:szCs w:val="22"/>
        </w:rPr>
        <w:t>on the basis of</w:t>
      </w:r>
      <w:proofErr w:type="gramEnd"/>
      <w:r w:rsidR="002C332D">
        <w:rPr>
          <w:rFonts w:cs="Arial"/>
          <w:szCs w:val="22"/>
        </w:rPr>
        <w:t xml:space="preserve"> a </w:t>
      </w:r>
      <w:r w:rsidR="00C47C32">
        <w:rPr>
          <w:rFonts w:cs="Arial"/>
          <w:szCs w:val="22"/>
        </w:rPr>
        <w:t xml:space="preserve">priority </w:t>
      </w:r>
      <w:r w:rsidR="002C332D">
        <w:rPr>
          <w:rFonts w:cs="Arial"/>
          <w:szCs w:val="22"/>
        </w:rPr>
        <w:t>scoring system</w:t>
      </w:r>
      <w:r w:rsidR="00516F87">
        <w:rPr>
          <w:rFonts w:cs="Arial"/>
          <w:szCs w:val="22"/>
        </w:rPr>
        <w:t xml:space="preserve"> which takes into account a number of factors, including</w:t>
      </w:r>
      <w:r w:rsidR="005C23E7">
        <w:rPr>
          <w:rFonts w:cs="Arial"/>
          <w:szCs w:val="22"/>
        </w:rPr>
        <w:t xml:space="preserve"> where applications would</w:t>
      </w:r>
      <w:r w:rsidR="00516F87">
        <w:rPr>
          <w:rFonts w:cs="Arial"/>
          <w:szCs w:val="22"/>
        </w:rPr>
        <w:t>:</w:t>
      </w:r>
    </w:p>
    <w:p w14:paraId="0146B051" w14:textId="1A2BD6CB" w:rsidR="00C779E8" w:rsidRDefault="005C23E7" w:rsidP="00DB4621">
      <w:pPr>
        <w:pStyle w:val="Style1"/>
        <w:numPr>
          <w:ilvl w:val="0"/>
          <w:numId w:val="10"/>
        </w:numPr>
      </w:pPr>
      <w:r>
        <w:t>A</w:t>
      </w:r>
      <w:r w:rsidR="00BE0D0C">
        <w:t>id c</w:t>
      </w:r>
      <w:r w:rsidR="00DB4621">
        <w:t>onflict resolution</w:t>
      </w:r>
      <w:r w:rsidR="00D669CA">
        <w:t xml:space="preserve"> – where an application has caused some resentment within a local community.</w:t>
      </w:r>
    </w:p>
    <w:p w14:paraId="7700E25D" w14:textId="6227C281" w:rsidR="00D669CA" w:rsidRDefault="005C23E7" w:rsidP="00DB4621">
      <w:pPr>
        <w:pStyle w:val="Style1"/>
        <w:numPr>
          <w:ilvl w:val="0"/>
          <w:numId w:val="10"/>
        </w:numPr>
      </w:pPr>
      <w:r>
        <w:t>A</w:t>
      </w:r>
      <w:r w:rsidR="00BE0D0C">
        <w:t>ssist the d</w:t>
      </w:r>
      <w:r w:rsidR="007E4A69">
        <w:t xml:space="preserve">evelopment </w:t>
      </w:r>
      <w:r w:rsidR="00BE0D0C">
        <w:t xml:space="preserve">process </w:t>
      </w:r>
      <w:r w:rsidR="007E4A69">
        <w:t xml:space="preserve">– where development has been permitted and </w:t>
      </w:r>
      <w:r w:rsidR="007B6129">
        <w:t xml:space="preserve">an unresolved issue concerning a </w:t>
      </w:r>
      <w:proofErr w:type="gramStart"/>
      <w:r w:rsidR="007B6129">
        <w:t>public rights of way</w:t>
      </w:r>
      <w:proofErr w:type="gramEnd"/>
      <w:r w:rsidR="007B6129">
        <w:t xml:space="preserve"> might result in the blighting of properties if the matter </w:t>
      </w:r>
      <w:r w:rsidR="006A550C">
        <w:t>remains un</w:t>
      </w:r>
      <w:r w:rsidR="007B6129">
        <w:t>resolved.</w:t>
      </w:r>
    </w:p>
    <w:p w14:paraId="05505243" w14:textId="2B398970" w:rsidR="007B6129" w:rsidRDefault="005C23E7" w:rsidP="00DB4621">
      <w:pPr>
        <w:pStyle w:val="Style1"/>
        <w:numPr>
          <w:ilvl w:val="0"/>
          <w:numId w:val="10"/>
        </w:numPr>
      </w:pPr>
      <w:r>
        <w:t>M</w:t>
      </w:r>
      <w:r w:rsidR="00BE0D0C">
        <w:t xml:space="preserve">ake effective </w:t>
      </w:r>
      <w:r w:rsidR="00A150ED">
        <w:t xml:space="preserve">use of </w:t>
      </w:r>
      <w:r>
        <w:t xml:space="preserve">staffing etc </w:t>
      </w:r>
      <w:r w:rsidR="00A150ED">
        <w:t xml:space="preserve">resources – where </w:t>
      </w:r>
      <w:proofErr w:type="gramStart"/>
      <w:r w:rsidR="00A150ED">
        <w:t>a number of</w:t>
      </w:r>
      <w:proofErr w:type="gramEnd"/>
      <w:r w:rsidR="00A150ED">
        <w:t xml:space="preserve"> applications in the same area might be better dealt with </w:t>
      </w:r>
      <w:r w:rsidR="00BE0D0C">
        <w:t>together.</w:t>
      </w:r>
    </w:p>
    <w:p w14:paraId="5DB8FDE7" w14:textId="2D28236D" w:rsidR="00BE0D0C" w:rsidRDefault="003F0B51" w:rsidP="00DB4621">
      <w:pPr>
        <w:pStyle w:val="Style1"/>
        <w:numPr>
          <w:ilvl w:val="0"/>
          <w:numId w:val="10"/>
        </w:numPr>
      </w:pPr>
      <w:r>
        <w:t xml:space="preserve">Are backed by </w:t>
      </w:r>
      <w:r w:rsidR="00A15A01">
        <w:t>a high level of public support</w:t>
      </w:r>
      <w:r w:rsidR="00203240">
        <w:t xml:space="preserve"> or </w:t>
      </w:r>
      <w:r w:rsidR="0065125A">
        <w:t>where there is a high level of documentary evidence in support of the application.</w:t>
      </w:r>
    </w:p>
    <w:p w14:paraId="4A5BE690" w14:textId="7C06F4CF" w:rsidR="0065125A" w:rsidRDefault="00534D0F" w:rsidP="00DB4621">
      <w:pPr>
        <w:pStyle w:val="Style1"/>
        <w:numPr>
          <w:ilvl w:val="0"/>
          <w:numId w:val="10"/>
        </w:numPr>
      </w:pPr>
      <w:r>
        <w:t xml:space="preserve">Meet the wider public rights of way network and </w:t>
      </w:r>
      <w:r w:rsidR="00BA52AF">
        <w:t>ROWIP objectives.</w:t>
      </w:r>
      <w:r>
        <w:t xml:space="preserve"> </w:t>
      </w:r>
    </w:p>
    <w:p w14:paraId="173D4166" w14:textId="09F42F23" w:rsidR="000C2710" w:rsidRDefault="001E31AC">
      <w:pPr>
        <w:pStyle w:val="Style1"/>
      </w:pPr>
      <w:r>
        <w:t xml:space="preserve">I have no reason to dispute that </w:t>
      </w:r>
      <w:r w:rsidR="00554ABB">
        <w:t xml:space="preserve">the Council’s policy and prioritisation procedures </w:t>
      </w:r>
      <w:r w:rsidR="000C2710">
        <w:t>appear fair.  However, timeliness is also a reasonable expectation.</w:t>
      </w:r>
    </w:p>
    <w:p w14:paraId="0146B052" w14:textId="6299558A" w:rsidR="00C779E8" w:rsidRDefault="00A2082C">
      <w:pPr>
        <w:pStyle w:val="Style1"/>
      </w:pPr>
      <w:r>
        <w:t xml:space="preserve">The Council currently has </w:t>
      </w:r>
      <w:proofErr w:type="gramStart"/>
      <w:r>
        <w:t>in excess of</w:t>
      </w:r>
      <w:proofErr w:type="gramEnd"/>
      <w:r>
        <w:t xml:space="preserve"> 60 applications awaiting determination</w:t>
      </w:r>
      <w:r w:rsidR="00F821AF">
        <w:t xml:space="preserve"> and the current application is ranked </w:t>
      </w:r>
      <w:r w:rsidR="00667CEF">
        <w:t>61</w:t>
      </w:r>
      <w:r w:rsidR="00667CEF" w:rsidRPr="00667CEF">
        <w:rPr>
          <w:vertAlign w:val="superscript"/>
        </w:rPr>
        <w:t>st</w:t>
      </w:r>
      <w:r w:rsidR="00667CEF">
        <w:t xml:space="preserve"> </w:t>
      </w:r>
      <w:r w:rsidR="004F526C">
        <w:t xml:space="preserve">amongst these.  The Council indicates that </w:t>
      </w:r>
      <w:r w:rsidR="0018713D">
        <w:t xml:space="preserve">applications will be investigated </w:t>
      </w:r>
      <w:proofErr w:type="gramStart"/>
      <w:r w:rsidR="0018713D">
        <w:t>on the basis of</w:t>
      </w:r>
      <w:proofErr w:type="gramEnd"/>
      <w:r w:rsidR="0018713D">
        <w:t xml:space="preserve"> the prioritisation order</w:t>
      </w:r>
      <w:r w:rsidR="00A835A5">
        <w:t xml:space="preserve"> and </w:t>
      </w:r>
      <w:r w:rsidR="008B582A">
        <w:t xml:space="preserve">those applications </w:t>
      </w:r>
      <w:r w:rsidR="00911E11">
        <w:t xml:space="preserve">that affect the most people or with most potential effect on the </w:t>
      </w:r>
      <w:r w:rsidR="00FA09C7">
        <w:t>rights of way network will be considered first.  The Council has indicated that this applic</w:t>
      </w:r>
      <w:r w:rsidR="001D43EB">
        <w:t>at</w:t>
      </w:r>
      <w:r w:rsidR="00FA09C7">
        <w:t xml:space="preserve">ion has scored </w:t>
      </w:r>
      <w:r w:rsidR="001D43EB">
        <w:t>very low</w:t>
      </w:r>
      <w:r w:rsidR="005F6467">
        <w:t xml:space="preserve"> </w:t>
      </w:r>
      <w:r w:rsidR="001D43EB">
        <w:t xml:space="preserve">in line with </w:t>
      </w:r>
      <w:r w:rsidR="003B7230">
        <w:t xml:space="preserve">the above </w:t>
      </w:r>
      <w:proofErr w:type="gramStart"/>
      <w:r w:rsidR="003B7230">
        <w:t>criteria</w:t>
      </w:r>
      <w:proofErr w:type="gramEnd"/>
      <w:r w:rsidR="003B7230">
        <w:t xml:space="preserve"> and it is unlikely that it will be considered within the next ten years given staffing resources</w:t>
      </w:r>
      <w:r w:rsidR="00C779E8">
        <w:t>.</w:t>
      </w:r>
    </w:p>
    <w:p w14:paraId="2F736C0C" w14:textId="216D5367" w:rsidR="007B1C21" w:rsidRDefault="007B1C21">
      <w:pPr>
        <w:pStyle w:val="Style1"/>
      </w:pPr>
      <w:r>
        <w:t>It ap</w:t>
      </w:r>
      <w:r w:rsidR="00B17482">
        <w:t>pears from the evidence that the</w:t>
      </w:r>
      <w:r w:rsidR="00D62F55">
        <w:t xml:space="preserve"> application relies at least in part, on user evidence to support the case.</w:t>
      </w:r>
      <w:r w:rsidR="006771DE">
        <w:t xml:space="preserve">  Whilst the claimed route appears to be available for public use, where reliance is placed on user evidence, </w:t>
      </w:r>
      <w:r w:rsidR="00495106">
        <w:t xml:space="preserve">the longer period between the date of calling into </w:t>
      </w:r>
      <w:r w:rsidR="006B0F5F">
        <w:t>question and the date of investigation</w:t>
      </w:r>
      <w:r w:rsidR="00E318A6">
        <w:t>, the more difficult it is to get to the truth of the matter</w:t>
      </w:r>
      <w:r w:rsidR="006D3AD9">
        <w:t xml:space="preserve"> and for any discrepancy in the route of the path to be reconciled</w:t>
      </w:r>
      <w:r w:rsidR="00E318A6">
        <w:t>.</w:t>
      </w:r>
    </w:p>
    <w:p w14:paraId="19B2B11E" w14:textId="6AECF0FC" w:rsidR="0028793E" w:rsidRPr="00900D30" w:rsidRDefault="00F3600F" w:rsidP="0028793E">
      <w:pPr>
        <w:pStyle w:val="Style1"/>
      </w:pPr>
      <w:r>
        <w:rPr>
          <w:rFonts w:cs="Arial"/>
          <w:szCs w:val="22"/>
        </w:rPr>
        <w:t>The anticipated period for resolving the issue</w:t>
      </w:r>
      <w:r w:rsidR="0028793E">
        <w:rPr>
          <w:rFonts w:cs="Arial"/>
          <w:szCs w:val="22"/>
        </w:rPr>
        <w:t xml:space="preserve"> is not </w:t>
      </w:r>
      <w:r w:rsidR="005639AF">
        <w:rPr>
          <w:rFonts w:cs="Arial"/>
          <w:szCs w:val="22"/>
        </w:rPr>
        <w:t>acceptable</w:t>
      </w:r>
      <w:r w:rsidR="0028793E">
        <w:rPr>
          <w:rFonts w:cs="Arial"/>
          <w:szCs w:val="22"/>
        </w:rPr>
        <w:t xml:space="preserve">. </w:t>
      </w:r>
      <w:r w:rsidR="005639AF">
        <w:rPr>
          <w:rFonts w:cs="Arial"/>
          <w:szCs w:val="22"/>
        </w:rPr>
        <w:t xml:space="preserve"> </w:t>
      </w:r>
      <w:r w:rsidR="0028793E">
        <w:rPr>
          <w:rFonts w:cs="Arial"/>
          <w:szCs w:val="22"/>
        </w:rPr>
        <w:t>Applicants should be able to expect a decision within a finite and reasonable time. I have therefore decided that there is a case for setting a date by which time this application should be determined</w:t>
      </w:r>
      <w:r w:rsidR="0028793E">
        <w:t>.</w:t>
      </w:r>
    </w:p>
    <w:p w14:paraId="18F2EA08" w14:textId="0FA4F29C" w:rsidR="00BD4BC1" w:rsidRPr="00BD4BC1" w:rsidRDefault="007420EA" w:rsidP="004038F5">
      <w:pPr>
        <w:pStyle w:val="Style1"/>
      </w:pPr>
      <w:r>
        <w:rPr>
          <w:rFonts w:cs="Arial"/>
          <w:szCs w:val="22"/>
        </w:rPr>
        <w:t xml:space="preserve">Normally, </w:t>
      </w:r>
      <w:r w:rsidR="00BD4BC1">
        <w:rPr>
          <w:rFonts w:cs="Arial"/>
          <w:szCs w:val="22"/>
        </w:rPr>
        <w:t xml:space="preserve">an applicant’s right to seek a direction from the Secretary of State gives rise to the expectation of a determination of that application within 12 months under normal circumstances.  In this case, </w:t>
      </w:r>
      <w:r w:rsidR="00B5381E">
        <w:rPr>
          <w:rFonts w:cs="Arial"/>
          <w:szCs w:val="22"/>
        </w:rPr>
        <w:t>over</w:t>
      </w:r>
      <w:r w:rsidR="00BD4BC1">
        <w:rPr>
          <w:rFonts w:cs="Arial"/>
          <w:szCs w:val="22"/>
        </w:rPr>
        <w:t xml:space="preserve"> 2 years have passed since the application was submitted and it is estimated that a further </w:t>
      </w:r>
      <w:r w:rsidR="0075525D">
        <w:rPr>
          <w:rFonts w:cs="Arial"/>
          <w:szCs w:val="22"/>
        </w:rPr>
        <w:t>ten</w:t>
      </w:r>
      <w:r w:rsidR="00BD4BC1">
        <w:rPr>
          <w:rFonts w:cs="Arial"/>
          <w:szCs w:val="22"/>
        </w:rPr>
        <w:t xml:space="preserve"> years or more is likely to pass before it is determined. This would suggest that the Council is failing to deploy sufficient resources to the determination of such applications</w:t>
      </w:r>
      <w:r w:rsidR="00BD4BC1" w:rsidRPr="00D95210">
        <w:rPr>
          <w:rFonts w:cs="Arial"/>
          <w:szCs w:val="22"/>
        </w:rPr>
        <w:t>.</w:t>
      </w:r>
    </w:p>
    <w:p w14:paraId="0146B055" w14:textId="2CF15B2A" w:rsidR="00C779E8" w:rsidRDefault="004038F5" w:rsidP="00BB2428">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w:t>
      </w:r>
      <w:proofErr w:type="gramStart"/>
      <w:r>
        <w:rPr>
          <w:rFonts w:cs="Arial"/>
          <w:szCs w:val="22"/>
        </w:rPr>
        <w:t>as a result of</w:t>
      </w:r>
      <w:proofErr w:type="gramEnd"/>
      <w:r>
        <w:rPr>
          <w:rFonts w:cs="Arial"/>
          <w:szCs w:val="22"/>
        </w:rPr>
        <w:t xml:space="preserve"> the coronavirus outbreak have a significant impact on all rights of way work. Accordingly, although under </w:t>
      </w:r>
      <w:r>
        <w:rPr>
          <w:rFonts w:cs="Arial"/>
          <w:szCs w:val="22"/>
        </w:rPr>
        <w:lastRenderedPageBreak/>
        <w:t>normal circumstances I would have allowed a further period of 6 months for a decision to be made, I propose to allow a period of 12 months in this case.</w:t>
      </w:r>
    </w:p>
    <w:p w14:paraId="0146B056" w14:textId="77777777" w:rsidR="00C779E8" w:rsidRDefault="00C779E8">
      <w:pPr>
        <w:ind w:left="720" w:hanging="720"/>
        <w:rPr>
          <w:szCs w:val="22"/>
        </w:rPr>
      </w:pPr>
    </w:p>
    <w:p w14:paraId="0146B057" w14:textId="77777777" w:rsidR="00C779E8" w:rsidRDefault="00C779E8">
      <w:pPr>
        <w:rPr>
          <w:b/>
          <w:szCs w:val="22"/>
        </w:rPr>
      </w:pPr>
      <w:r>
        <w:rPr>
          <w:b/>
          <w:szCs w:val="22"/>
        </w:rPr>
        <w:t>Direction</w:t>
      </w:r>
    </w:p>
    <w:p w14:paraId="0146B058" w14:textId="77777777" w:rsidR="00C779E8" w:rsidRDefault="00C779E8">
      <w:pPr>
        <w:ind w:left="720" w:hanging="720"/>
        <w:rPr>
          <w:szCs w:val="22"/>
        </w:rPr>
      </w:pPr>
    </w:p>
    <w:p w14:paraId="0146B059" w14:textId="4895409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AD3789">
        <w:rPr>
          <w:szCs w:val="22"/>
        </w:rPr>
        <w:t>Worcestershire County Council</w:t>
      </w:r>
      <w:r>
        <w:rPr>
          <w:szCs w:val="22"/>
        </w:rPr>
        <w:t xml:space="preserve"> to determine the above-mentioned application </w:t>
      </w:r>
      <w:r w:rsidR="00184E94">
        <w:rPr>
          <w:szCs w:val="22"/>
        </w:rPr>
        <w:t xml:space="preserve">not later </w:t>
      </w:r>
      <w:bookmarkStart w:id="2" w:name="_Hlk68168803"/>
      <w:r w:rsidR="00184E94">
        <w:rPr>
          <w:szCs w:val="22"/>
        </w:rPr>
        <w:t xml:space="preserve">than </w:t>
      </w:r>
      <w:r w:rsidR="002E554D">
        <w:rPr>
          <w:szCs w:val="22"/>
        </w:rPr>
        <w:t>3</w:t>
      </w:r>
      <w:r w:rsidR="0065357E">
        <w:rPr>
          <w:szCs w:val="22"/>
        </w:rPr>
        <w:t xml:space="preserve">1 </w:t>
      </w:r>
      <w:r w:rsidR="002E554D">
        <w:rPr>
          <w:szCs w:val="22"/>
        </w:rPr>
        <w:t>March, 2023</w:t>
      </w:r>
      <w:r w:rsidR="00184E94">
        <w:t>.</w:t>
      </w:r>
      <w:bookmarkEnd w:id="2"/>
    </w:p>
    <w:p w14:paraId="0146B05A" w14:textId="77777777" w:rsidR="00C779E8" w:rsidRDefault="00C779E8">
      <w:pPr>
        <w:pStyle w:val="Style1"/>
        <w:numPr>
          <w:ilvl w:val="0"/>
          <w:numId w:val="0"/>
        </w:numPr>
        <w:spacing w:before="120"/>
        <w:rPr>
          <w:sz w:val="20"/>
        </w:rPr>
      </w:pPr>
    </w:p>
    <w:p w14:paraId="0146B05C" w14:textId="696CBD4E" w:rsidR="00C779E8" w:rsidRDefault="00166903">
      <w:pPr>
        <w:pStyle w:val="Style1"/>
        <w:numPr>
          <w:ilvl w:val="0"/>
          <w:numId w:val="0"/>
        </w:numPr>
        <w:spacing w:before="60"/>
        <w:rPr>
          <w:rFonts w:ascii="Monotype Corsiva" w:hAnsi="Monotype Corsiva"/>
          <w:sz w:val="36"/>
          <w:szCs w:val="36"/>
        </w:rPr>
      </w:pPr>
      <w:r>
        <w:rPr>
          <w:rFonts w:ascii="Monotype Corsiva" w:hAnsi="Monotype Corsiva"/>
          <w:sz w:val="36"/>
        </w:rPr>
        <w:t>Gareth W Thomas</w:t>
      </w:r>
    </w:p>
    <w:p w14:paraId="0146B05D" w14:textId="77777777" w:rsidR="00C779E8" w:rsidRDefault="00C779E8">
      <w:pPr>
        <w:pStyle w:val="Style1"/>
        <w:numPr>
          <w:ilvl w:val="0"/>
          <w:numId w:val="0"/>
        </w:numPr>
        <w:spacing w:before="120"/>
      </w:pPr>
      <w:bookmarkStart w:id="3" w:name="bmkPageBreak"/>
      <w:bookmarkEnd w:id="3"/>
      <w:r>
        <w:t>INSPECTOR</w:t>
      </w:r>
    </w:p>
    <w:p w14:paraId="0146B05E"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5023" w14:textId="77777777" w:rsidR="00CE1367" w:rsidRDefault="00CE1367">
      <w:r>
        <w:separator/>
      </w:r>
    </w:p>
  </w:endnote>
  <w:endnote w:type="continuationSeparator" w:id="0">
    <w:p w14:paraId="720B0D49" w14:textId="77777777" w:rsidR="00CE1367" w:rsidRDefault="00CE1367">
      <w:r>
        <w:continuationSeparator/>
      </w:r>
    </w:p>
  </w:endnote>
  <w:endnote w:type="continuationNotice" w:id="1">
    <w:p w14:paraId="671CEBD0" w14:textId="77777777" w:rsidR="00CE1367" w:rsidRDefault="00CE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6B06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B"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0146B072" wp14:editId="616C84B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6598"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146B06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E"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146B074" wp14:editId="1B2D88A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CA026"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146B06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5856" w14:textId="77777777" w:rsidR="00CE1367" w:rsidRDefault="00CE1367">
      <w:r>
        <w:separator/>
      </w:r>
    </w:p>
  </w:footnote>
  <w:footnote w:type="continuationSeparator" w:id="0">
    <w:p w14:paraId="637385AE" w14:textId="77777777" w:rsidR="00CE1367" w:rsidRDefault="00CE1367">
      <w:r>
        <w:continuationSeparator/>
      </w:r>
    </w:p>
  </w:footnote>
  <w:footnote w:type="continuationNotice" w:id="1">
    <w:p w14:paraId="599E6662" w14:textId="77777777" w:rsidR="00CE1367" w:rsidRDefault="00CE1367"/>
  </w:footnote>
  <w:footnote w:id="2">
    <w:p w14:paraId="0146B076"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46B067" w14:textId="77777777">
      <w:tc>
        <w:tcPr>
          <w:tcW w:w="9520" w:type="dxa"/>
        </w:tcPr>
        <w:p w14:paraId="0146B066" w14:textId="5553464D" w:rsidR="00C779E8" w:rsidRDefault="00D25177">
          <w:pPr>
            <w:pStyle w:val="Footer"/>
          </w:pPr>
          <w:r>
            <w:t>Direction</w:t>
          </w:r>
          <w:r w:rsidR="00C779E8">
            <w:t xml:space="preserve"> Decision FPS/</w:t>
          </w:r>
          <w:r w:rsidR="000E1C38">
            <w:t>E1855</w:t>
          </w:r>
          <w:r w:rsidR="00C779E8">
            <w:t>/14D/</w:t>
          </w:r>
          <w:r w:rsidR="000E1C38">
            <w:t>1</w:t>
          </w:r>
        </w:p>
      </w:tc>
    </w:tr>
  </w:tbl>
  <w:p w14:paraId="0146B068" w14:textId="77777777" w:rsidR="00C779E8" w:rsidRDefault="00B511C9">
    <w:pPr>
      <w:pStyle w:val="Footer"/>
    </w:pPr>
    <w:r>
      <w:rPr>
        <w:noProof/>
      </w:rPr>
      <mc:AlternateContent>
        <mc:Choice Requires="wps">
          <w:drawing>
            <wp:anchor distT="0" distB="0" distL="114300" distR="114300" simplePos="0" relativeHeight="251658241" behindDoc="0" locked="0" layoutInCell="1" allowOverlap="1" wp14:anchorId="0146B070" wp14:editId="1CD2E373">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07EB"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7572149"/>
    <w:multiLevelType w:val="hybridMultilevel"/>
    <w:tmpl w:val="388EFC9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C2710"/>
    <w:rsid w:val="000E1C38"/>
    <w:rsid w:val="000F1BC6"/>
    <w:rsid w:val="00105ECE"/>
    <w:rsid w:val="00135B82"/>
    <w:rsid w:val="00166903"/>
    <w:rsid w:val="0017178B"/>
    <w:rsid w:val="00184E94"/>
    <w:rsid w:val="0018713D"/>
    <w:rsid w:val="001D43EB"/>
    <w:rsid w:val="001E1EF9"/>
    <w:rsid w:val="001E31AC"/>
    <w:rsid w:val="00203240"/>
    <w:rsid w:val="00216C6B"/>
    <w:rsid w:val="0028793E"/>
    <w:rsid w:val="002C332D"/>
    <w:rsid w:val="002E554D"/>
    <w:rsid w:val="002F1B50"/>
    <w:rsid w:val="0031750E"/>
    <w:rsid w:val="0032562F"/>
    <w:rsid w:val="003A327F"/>
    <w:rsid w:val="003B7230"/>
    <w:rsid w:val="003C223B"/>
    <w:rsid w:val="003F0B51"/>
    <w:rsid w:val="004038F5"/>
    <w:rsid w:val="0045307D"/>
    <w:rsid w:val="00495106"/>
    <w:rsid w:val="004F526C"/>
    <w:rsid w:val="00516F87"/>
    <w:rsid w:val="00534D0F"/>
    <w:rsid w:val="00554ABB"/>
    <w:rsid w:val="005639AF"/>
    <w:rsid w:val="005703F4"/>
    <w:rsid w:val="005C23E7"/>
    <w:rsid w:val="005F60DD"/>
    <w:rsid w:val="005F6467"/>
    <w:rsid w:val="0065125A"/>
    <w:rsid w:val="0065140F"/>
    <w:rsid w:val="0065357E"/>
    <w:rsid w:val="006602A5"/>
    <w:rsid w:val="00667CEF"/>
    <w:rsid w:val="006719F7"/>
    <w:rsid w:val="00675285"/>
    <w:rsid w:val="006771DE"/>
    <w:rsid w:val="006A550C"/>
    <w:rsid w:val="006B0F5F"/>
    <w:rsid w:val="006D0AF7"/>
    <w:rsid w:val="006D3AD9"/>
    <w:rsid w:val="007420EA"/>
    <w:rsid w:val="0075525D"/>
    <w:rsid w:val="00760C3D"/>
    <w:rsid w:val="007B1C21"/>
    <w:rsid w:val="007B6129"/>
    <w:rsid w:val="007E4A69"/>
    <w:rsid w:val="007F6ADA"/>
    <w:rsid w:val="0081045C"/>
    <w:rsid w:val="00815738"/>
    <w:rsid w:val="00864C1F"/>
    <w:rsid w:val="008819CD"/>
    <w:rsid w:val="008B582A"/>
    <w:rsid w:val="00911E11"/>
    <w:rsid w:val="009C712E"/>
    <w:rsid w:val="00A150ED"/>
    <w:rsid w:val="00A15A01"/>
    <w:rsid w:val="00A2082C"/>
    <w:rsid w:val="00A24ABC"/>
    <w:rsid w:val="00A279F4"/>
    <w:rsid w:val="00A835A5"/>
    <w:rsid w:val="00AB1125"/>
    <w:rsid w:val="00AB7D2D"/>
    <w:rsid w:val="00AD3789"/>
    <w:rsid w:val="00B11FC6"/>
    <w:rsid w:val="00B159CF"/>
    <w:rsid w:val="00B17482"/>
    <w:rsid w:val="00B261C4"/>
    <w:rsid w:val="00B511C9"/>
    <w:rsid w:val="00B5381E"/>
    <w:rsid w:val="00B5748F"/>
    <w:rsid w:val="00BA52AF"/>
    <w:rsid w:val="00BB2428"/>
    <w:rsid w:val="00BD4BC1"/>
    <w:rsid w:val="00BE0D0C"/>
    <w:rsid w:val="00BE18FB"/>
    <w:rsid w:val="00BE712C"/>
    <w:rsid w:val="00BE7D43"/>
    <w:rsid w:val="00C47C32"/>
    <w:rsid w:val="00C60EED"/>
    <w:rsid w:val="00C779E8"/>
    <w:rsid w:val="00CE1367"/>
    <w:rsid w:val="00CE6D02"/>
    <w:rsid w:val="00CF4675"/>
    <w:rsid w:val="00D25177"/>
    <w:rsid w:val="00D4516B"/>
    <w:rsid w:val="00D5247A"/>
    <w:rsid w:val="00D62F55"/>
    <w:rsid w:val="00D669CA"/>
    <w:rsid w:val="00DB4621"/>
    <w:rsid w:val="00DE29B6"/>
    <w:rsid w:val="00E318A6"/>
    <w:rsid w:val="00E57A21"/>
    <w:rsid w:val="00E67C48"/>
    <w:rsid w:val="00E842D9"/>
    <w:rsid w:val="00F3600F"/>
    <w:rsid w:val="00F44F47"/>
    <w:rsid w:val="00F51189"/>
    <w:rsid w:val="00F571F0"/>
    <w:rsid w:val="00F67348"/>
    <w:rsid w:val="00F821AF"/>
    <w:rsid w:val="00FA09C7"/>
    <w:rsid w:val="00FB43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6B033"/>
  <w15:chartTrackingRefBased/>
  <w15:docId w15:val="{3C62D2EE-9DB9-4634-96F4-B5FEC35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5DC5F1E-1590-49E7-A1A7-07D044EB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998</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2022-02-23T12:24:00Z</cp:lastPrinted>
  <dcterms:created xsi:type="dcterms:W3CDTF">2022-02-23T12:24:00Z</dcterms:created>
  <dcterms:modified xsi:type="dcterms:W3CDTF">2022-02-24T12:32:00Z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