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59"/>
        <w:gridCol w:w="4963"/>
      </w:tblGrid>
      <w:tr w:rsidR="00924377" w14:paraId="7BCACADE" w14:textId="77777777" w:rsidTr="00924377">
        <w:tc>
          <w:tcPr>
            <w:tcW w:w="5069" w:type="dxa"/>
          </w:tcPr>
          <w:p w14:paraId="748E20C0" w14:textId="4ECE8EE3" w:rsidR="00924377" w:rsidRDefault="00924377" w:rsidP="00924377">
            <w:pPr>
              <w:pStyle w:val="Miscellaneous"/>
              <w:rPr>
                <w:sz w:val="32"/>
              </w:rPr>
            </w:pPr>
            <w:r>
              <w:rPr>
                <w:sz w:val="32"/>
              </w:rPr>
              <w:t>Operations Note 0</w:t>
            </w:r>
            <w:r w:rsidR="00F24585">
              <w:rPr>
                <w:sz w:val="32"/>
              </w:rPr>
              <w:t>5</w:t>
            </w:r>
            <w:r w:rsidR="00F7271E">
              <w:rPr>
                <w:sz w:val="32"/>
              </w:rPr>
              <w:t>8</w:t>
            </w:r>
          </w:p>
        </w:tc>
        <w:tc>
          <w:tcPr>
            <w:tcW w:w="5069" w:type="dxa"/>
            <w:vAlign w:val="bottom"/>
          </w:tcPr>
          <w:p w14:paraId="0B8B5865" w14:textId="1351FC75" w:rsidR="00924377" w:rsidRDefault="00F24585" w:rsidP="00924377">
            <w:pPr>
              <w:pStyle w:val="Miscellaneous"/>
              <w:jc w:val="right"/>
              <w:rPr>
                <w:sz w:val="32"/>
              </w:rPr>
            </w:pPr>
            <w:r>
              <w:rPr>
                <w:sz w:val="32"/>
              </w:rPr>
              <w:t>08</w:t>
            </w:r>
            <w:r w:rsidR="000F1908">
              <w:rPr>
                <w:sz w:val="32"/>
              </w:rPr>
              <w:t>.</w:t>
            </w:r>
            <w:r>
              <w:rPr>
                <w:sz w:val="32"/>
              </w:rPr>
              <w:t>02</w:t>
            </w:r>
            <w:r w:rsidR="000F1908">
              <w:rPr>
                <w:sz w:val="32"/>
              </w:rPr>
              <w:t>.</w:t>
            </w:r>
            <w:r>
              <w:rPr>
                <w:sz w:val="32"/>
              </w:rPr>
              <w:t>2022</w:t>
            </w:r>
          </w:p>
        </w:tc>
      </w:tr>
    </w:tbl>
    <w:p w14:paraId="2DD59EFC" w14:textId="77777777" w:rsidR="00924377" w:rsidRDefault="00924377" w:rsidP="00924377">
      <w:pPr>
        <w:pStyle w:val="BodyText"/>
      </w:pPr>
    </w:p>
    <w:p w14:paraId="7740F898" w14:textId="0F3EF816" w:rsidR="00D14F2D" w:rsidRDefault="00D14F2D" w:rsidP="00D14F2D">
      <w:pPr>
        <w:pStyle w:val="MainHeading"/>
      </w:pPr>
      <w:bookmarkStart w:id="0" w:name="_Hlk95115749"/>
      <w:r>
        <w:t xml:space="preserve">Historic Environment options in </w:t>
      </w:r>
      <w:r w:rsidR="000D6DEA">
        <w:t xml:space="preserve">Countryside Stewardship </w:t>
      </w:r>
      <w:r>
        <w:t xml:space="preserve">Higher Tier </w:t>
      </w:r>
      <w:r w:rsidR="00FE0132">
        <w:t xml:space="preserve">woodland </w:t>
      </w:r>
      <w:r>
        <w:t>agreements</w:t>
      </w:r>
    </w:p>
    <w:bookmarkEnd w:id="0"/>
    <w:p w14:paraId="128DD143" w14:textId="77777777" w:rsidR="00C35DDE" w:rsidRDefault="00C35DDE" w:rsidP="00924377">
      <w:pPr>
        <w:pStyle w:val="Heading1"/>
        <w:numPr>
          <w:ilvl w:val="0"/>
          <w:numId w:val="0"/>
        </w:numPr>
      </w:pPr>
      <w:r>
        <w:t>Purpose</w:t>
      </w:r>
    </w:p>
    <w:p w14:paraId="65A1BC7F" w14:textId="4A819421" w:rsidR="00D14F2D" w:rsidRDefault="00B84CF1" w:rsidP="00D14F2D">
      <w:r>
        <w:t>This note</w:t>
      </w:r>
      <w:r w:rsidR="00D14F2D">
        <w:t xml:space="preserve"> will help inform the use of </w:t>
      </w:r>
      <w:r w:rsidR="0038571C">
        <w:t>H</w:t>
      </w:r>
      <w:r w:rsidR="00D14F2D">
        <w:t xml:space="preserve">istoric </w:t>
      </w:r>
      <w:r w:rsidR="0038571C">
        <w:t>E</w:t>
      </w:r>
      <w:r w:rsidR="00D14F2D">
        <w:t>nvironment (HE) capital</w:t>
      </w:r>
      <w:r w:rsidR="0038571C">
        <w:t xml:space="preserve"> items</w:t>
      </w:r>
      <w:r w:rsidR="00D14F2D">
        <w:t xml:space="preserve"> and multiannual </w:t>
      </w:r>
      <w:r w:rsidR="0038571C">
        <w:t xml:space="preserve">options </w:t>
      </w:r>
      <w:r w:rsidR="00D14F2D">
        <w:t xml:space="preserve">available </w:t>
      </w:r>
      <w:r w:rsidR="00FE0132">
        <w:t xml:space="preserve">on </w:t>
      </w:r>
      <w:r w:rsidR="00D14F2D">
        <w:t xml:space="preserve">woodland parcels in Higher Tier </w:t>
      </w:r>
      <w:r w:rsidR="00674205">
        <w:t xml:space="preserve">applications 2022 </w:t>
      </w:r>
      <w:r w:rsidR="005848DC">
        <w:t xml:space="preserve">onwards (Agreement start date January 2023). </w:t>
      </w:r>
      <w:r w:rsidR="00D14F2D">
        <w:t xml:space="preserve">For these applications, 6 capital and </w:t>
      </w:r>
      <w:r w:rsidR="00E47420">
        <w:t>multiannual</w:t>
      </w:r>
      <w:r w:rsidR="00D14F2D">
        <w:t xml:space="preserve"> options are newly available for woodland (WO12) land parcels.</w:t>
      </w:r>
      <w:r w:rsidR="00804E27">
        <w:t xml:space="preserve"> Work activity for HE features </w:t>
      </w:r>
      <w:r w:rsidR="009B3313">
        <w:t xml:space="preserve">in an agreement </w:t>
      </w:r>
      <w:r w:rsidR="00804E27">
        <w:t xml:space="preserve">can be covered by any combination of: the existing WD2 multi-annual </w:t>
      </w:r>
      <w:r w:rsidR="00474942">
        <w:t>prescriptions</w:t>
      </w:r>
      <w:r w:rsidR="00804E27">
        <w:t>, the existing capital items, or the newly available multi-annual options and capital items.</w:t>
      </w:r>
      <w:r w:rsidR="00D14F2D">
        <w:t xml:space="preserve"> </w:t>
      </w:r>
    </w:p>
    <w:p w14:paraId="08C94715" w14:textId="77777777" w:rsidR="00C35DDE" w:rsidRDefault="00C35DDE" w:rsidP="00804031">
      <w:pPr>
        <w:pStyle w:val="BodyText"/>
      </w:pPr>
    </w:p>
    <w:p w14:paraId="2CB8962B" w14:textId="77777777" w:rsidR="004E305C" w:rsidRDefault="00B84CF1" w:rsidP="00616E85">
      <w:pPr>
        <w:pStyle w:val="Heading1"/>
        <w:numPr>
          <w:ilvl w:val="0"/>
          <w:numId w:val="0"/>
        </w:numPr>
      </w:pPr>
      <w:r>
        <w:t>Context</w:t>
      </w:r>
    </w:p>
    <w:p w14:paraId="4065C989" w14:textId="0F8EAE40" w:rsidR="00616E85" w:rsidRDefault="00616E85" w:rsidP="00616E85">
      <w:r>
        <w:t xml:space="preserve">As per the established </w:t>
      </w:r>
      <w:r w:rsidR="003B3E17">
        <w:t xml:space="preserve">grant application </w:t>
      </w:r>
      <w:r>
        <w:t xml:space="preserve">process, </w:t>
      </w:r>
      <w:r w:rsidR="003B3E17">
        <w:t xml:space="preserve">a </w:t>
      </w:r>
      <w:r w:rsidR="003B3E17" w:rsidRPr="00734C34">
        <w:t>Historic Environment Farm Environment Record (HEFER)</w:t>
      </w:r>
      <w:r w:rsidR="003B3E17">
        <w:t xml:space="preserve"> will be generated for </w:t>
      </w:r>
      <w:r>
        <w:t xml:space="preserve">each application for Higher Tier grant </w:t>
      </w:r>
      <w:r w:rsidR="003B3E17">
        <w:t>support</w:t>
      </w:r>
      <w:r>
        <w:t xml:space="preserve">. This </w:t>
      </w:r>
      <w:r w:rsidR="00E329B6">
        <w:t>must</w:t>
      </w:r>
      <w:r>
        <w:t xml:space="preserve"> cover all land parcels included within the application. The HEFER will reference the </w:t>
      </w:r>
      <w:r w:rsidR="00E329B6">
        <w:t>significant and surviving</w:t>
      </w:r>
      <w:r>
        <w:t xml:space="preserve"> historic environment features (including any Scheduled Monuments (SM)) on those </w:t>
      </w:r>
      <w:r w:rsidR="00563745">
        <w:t>parcels and</w:t>
      </w:r>
      <w:r>
        <w:t xml:space="preserve"> make suggestions for grant options to support their management. </w:t>
      </w:r>
    </w:p>
    <w:p w14:paraId="1BF1656A" w14:textId="77777777" w:rsidR="00616E85" w:rsidRDefault="00616E85" w:rsidP="00616E85"/>
    <w:p w14:paraId="16CC426A" w14:textId="4EA6798A" w:rsidR="00C51B6D" w:rsidRDefault="003B3E17" w:rsidP="00155C49">
      <w:r>
        <w:t xml:space="preserve">When completing the application, </w:t>
      </w:r>
      <w:r w:rsidR="00E329B6">
        <w:t>applicants including woodland parcels only</w:t>
      </w:r>
      <w:r w:rsidR="00420F9D">
        <w:t>,</w:t>
      </w:r>
      <w:r w:rsidR="00E329B6">
        <w:t xml:space="preserve"> should </w:t>
      </w:r>
      <w:r w:rsidR="00804E27">
        <w:t>apply as “Woodland Only” agreements</w:t>
      </w:r>
      <w:r w:rsidR="00E329B6">
        <w:t>; if there are SMs within the woodland parcels, these must be declared in the application. Applications with SMs outside</w:t>
      </w:r>
      <w:r w:rsidR="007A0033">
        <w:t xml:space="preserve"> the</w:t>
      </w:r>
      <w:r w:rsidR="00E329B6">
        <w:t xml:space="preserve"> woodland parcels </w:t>
      </w:r>
      <w:r w:rsidR="00991C24">
        <w:t>(</w:t>
      </w:r>
      <w:r w:rsidR="00420F9D">
        <w:t xml:space="preserve">but </w:t>
      </w:r>
      <w:r w:rsidR="00991C24">
        <w:t xml:space="preserve">present </w:t>
      </w:r>
      <w:r w:rsidR="00E329B6">
        <w:t>on the holding</w:t>
      </w:r>
      <w:r w:rsidR="00991C24">
        <w:t>)</w:t>
      </w:r>
      <w:r w:rsidR="00E329B6">
        <w:t xml:space="preserve"> should </w:t>
      </w:r>
      <w:r w:rsidR="00991C24">
        <w:t xml:space="preserve">be </w:t>
      </w:r>
      <w:r w:rsidR="00E329B6">
        <w:t>submit as “Mixed”</w:t>
      </w:r>
      <w:r w:rsidR="00991C24">
        <w:t>.</w:t>
      </w:r>
      <w:r w:rsidR="00E329B6">
        <w:t xml:space="preserve"> </w:t>
      </w:r>
      <w:r w:rsidR="007070CA">
        <w:t>Like</w:t>
      </w:r>
      <w:r w:rsidR="004E305C">
        <w:t xml:space="preserve"> SSSIs, any</w:t>
      </w:r>
      <w:r w:rsidR="00720925">
        <w:t xml:space="preserve"> SM </w:t>
      </w:r>
      <w:r w:rsidR="004E305C">
        <w:t>present on</w:t>
      </w:r>
      <w:r w:rsidR="00720925">
        <w:t xml:space="preserve"> the landholding</w:t>
      </w:r>
      <w:r w:rsidR="004E305C">
        <w:t xml:space="preserve"> </w:t>
      </w:r>
      <w:r w:rsidR="00720925">
        <w:t xml:space="preserve">should be declared at application stage. </w:t>
      </w:r>
      <w:r w:rsidR="00E329B6" w:rsidRPr="00E329B6">
        <w:t xml:space="preserve">Providing a HEFER that does not cover all land parcels included within the application will delay application </w:t>
      </w:r>
      <w:r w:rsidR="007070CA" w:rsidRPr="00E329B6">
        <w:t>processing and</w:t>
      </w:r>
      <w:r w:rsidR="00E329B6" w:rsidRPr="00E329B6">
        <w:t xml:space="preserve"> will jeopardise any final agreement.</w:t>
      </w:r>
      <w:r w:rsidR="00E329B6">
        <w:t xml:space="preserve"> </w:t>
      </w:r>
    </w:p>
    <w:p w14:paraId="351CAB1C" w14:textId="77777777" w:rsidR="00155C49" w:rsidRDefault="00155C49" w:rsidP="00155C49"/>
    <w:p w14:paraId="27DD1968" w14:textId="7E8C7EA9" w:rsidR="00155C49" w:rsidRDefault="00155C49" w:rsidP="00155C49">
      <w:r>
        <w:t xml:space="preserve">Some of the work activity included in the 6 newly available options </w:t>
      </w:r>
      <w:r w:rsidR="004E305C">
        <w:t>has the potential to</w:t>
      </w:r>
      <w:r>
        <w:t xml:space="preserve"> overlap with WD2 </w:t>
      </w:r>
      <w:r w:rsidR="007070CA">
        <w:t>prescriptions</w:t>
      </w:r>
      <w:r>
        <w:t xml:space="preserve"> or other </w:t>
      </w:r>
      <w:r w:rsidR="007070CA">
        <w:t xml:space="preserve">Countryside Stewardship </w:t>
      </w:r>
      <w:r>
        <w:t>capital items. It is important that no work is double funded – i.e.</w:t>
      </w:r>
      <w:r w:rsidR="0061757C">
        <w:t>,</w:t>
      </w:r>
      <w:r>
        <w:t xml:space="preserve"> the same work on the same footprint cannot be funded twice through different options in the agreement.</w:t>
      </w:r>
      <w:r w:rsidR="0061757C">
        <w:t xml:space="preserve"> </w:t>
      </w:r>
    </w:p>
    <w:p w14:paraId="68246227" w14:textId="1FDA8347" w:rsidR="00450ABD" w:rsidRDefault="00450ABD" w:rsidP="00450ABD">
      <w:pPr>
        <w:pStyle w:val="ListBullet"/>
        <w:numPr>
          <w:ilvl w:val="0"/>
          <w:numId w:val="0"/>
        </w:numPr>
      </w:pPr>
    </w:p>
    <w:p w14:paraId="1CEB00DA" w14:textId="77777777" w:rsidR="0061757C" w:rsidRDefault="0061757C" w:rsidP="00450ABD">
      <w:pPr>
        <w:pStyle w:val="ListBullet"/>
        <w:numPr>
          <w:ilvl w:val="0"/>
          <w:numId w:val="0"/>
        </w:numPr>
      </w:pPr>
    </w:p>
    <w:p w14:paraId="56D654EC" w14:textId="77777777" w:rsidR="00616E85" w:rsidRDefault="00616E85" w:rsidP="003B3E17">
      <w:pPr>
        <w:pStyle w:val="Heading1"/>
        <w:numPr>
          <w:ilvl w:val="0"/>
          <w:numId w:val="0"/>
        </w:numPr>
      </w:pPr>
      <w:r>
        <w:lastRenderedPageBreak/>
        <w:t>HEFERs</w:t>
      </w:r>
    </w:p>
    <w:p w14:paraId="7784CB01" w14:textId="7901FD62" w:rsidR="00616E85" w:rsidRDefault="00616E85" w:rsidP="005F3D86">
      <w:pPr>
        <w:pStyle w:val="Miscellaneous"/>
      </w:pPr>
      <w:r w:rsidRPr="00616E85">
        <w:t>The HEFER is a pre-application consultation with Local Authority historic environment partners and Historic England</w:t>
      </w:r>
      <w:r w:rsidR="003B3E17">
        <w:t>.</w:t>
      </w:r>
      <w:r w:rsidR="000F048C">
        <w:t xml:space="preserve"> </w:t>
      </w:r>
      <w:r w:rsidR="003B3E17">
        <w:t>It gives</w:t>
      </w:r>
      <w:r w:rsidRPr="00616E85">
        <w:t xml:space="preserve"> the mandatory record of all known features </w:t>
      </w:r>
      <w:r w:rsidR="00E329B6">
        <w:t>added</w:t>
      </w:r>
      <w:r>
        <w:t xml:space="preserve"> </w:t>
      </w:r>
      <w:r w:rsidRPr="00616E85">
        <w:t xml:space="preserve">by </w:t>
      </w:r>
      <w:r w:rsidR="00CF5C7E">
        <w:t xml:space="preserve">the </w:t>
      </w:r>
      <w:r w:rsidRPr="00616E85">
        <w:t xml:space="preserve">Local Authority Historic Environment </w:t>
      </w:r>
      <w:r w:rsidR="00E329B6">
        <w:t>Services</w:t>
      </w:r>
      <w:r w:rsidRPr="00616E85">
        <w:t xml:space="preserve"> onto the Selected Heritage Inventory for Natural England (SHINE) dataset</w:t>
      </w:r>
      <w:r w:rsidR="003B3E17">
        <w:t xml:space="preserve"> on the application parcels</w:t>
      </w:r>
      <w:r w:rsidRPr="00616E85">
        <w:t xml:space="preserve">. </w:t>
      </w:r>
    </w:p>
    <w:p w14:paraId="3C6CED6F" w14:textId="77777777" w:rsidR="00616E85" w:rsidRDefault="00616E85" w:rsidP="005F3D86">
      <w:pPr>
        <w:pStyle w:val="Miscellaneous"/>
      </w:pPr>
    </w:p>
    <w:p w14:paraId="39DD8FC5" w14:textId="4A7BDA9B" w:rsidR="00616E85" w:rsidRDefault="00616E85" w:rsidP="00616E85">
      <w:pPr>
        <w:pStyle w:val="Miscellaneous"/>
      </w:pPr>
      <w:r w:rsidRPr="00616E85">
        <w:t xml:space="preserve">The HEFER response allows an applicant to demonstrate (and </w:t>
      </w:r>
      <w:r>
        <w:t>the FC</w:t>
      </w:r>
      <w:r w:rsidRPr="00616E85">
        <w:t xml:space="preserve"> to check) the requirements that: </w:t>
      </w:r>
    </w:p>
    <w:p w14:paraId="0C7E3E95" w14:textId="77777777" w:rsidR="00B90A78" w:rsidRDefault="00B90A78" w:rsidP="00616E85">
      <w:pPr>
        <w:pStyle w:val="Miscellaneous"/>
      </w:pPr>
    </w:p>
    <w:p w14:paraId="03E1473F" w14:textId="6BEFE586" w:rsidR="00616E85" w:rsidRDefault="00616E85" w:rsidP="00616E85">
      <w:pPr>
        <w:pStyle w:val="Miscellaneous"/>
        <w:ind w:left="720"/>
      </w:pPr>
      <w:r w:rsidRPr="00616E85">
        <w:t>•</w:t>
      </w:r>
      <w:r>
        <w:t xml:space="preserve"> Only suitable multiannual o</w:t>
      </w:r>
      <w:r w:rsidRPr="00616E85">
        <w:t>ptions</w:t>
      </w:r>
      <w:r>
        <w:t>/</w:t>
      </w:r>
      <w:r w:rsidRPr="00616E85">
        <w:t xml:space="preserve">capital items </w:t>
      </w:r>
      <w:r>
        <w:t xml:space="preserve">are used </w:t>
      </w:r>
      <w:r w:rsidRPr="00616E85">
        <w:t xml:space="preserve">on </w:t>
      </w:r>
      <w:r>
        <w:t>or near</w:t>
      </w:r>
      <w:r w:rsidRPr="00616E85">
        <w:t xml:space="preserve"> known </w:t>
      </w:r>
      <w:r>
        <w:t xml:space="preserve">HE </w:t>
      </w:r>
      <w:r w:rsidRPr="00616E85">
        <w:t>features</w:t>
      </w:r>
    </w:p>
    <w:p w14:paraId="7476E4B8" w14:textId="4CFD3C8B" w:rsidR="00616E85" w:rsidRDefault="00616E85" w:rsidP="00616E85">
      <w:pPr>
        <w:pStyle w:val="Miscellaneous"/>
        <w:ind w:left="720"/>
      </w:pPr>
      <w:r w:rsidRPr="00616E85">
        <w:t>•</w:t>
      </w:r>
      <w:r w:rsidR="000C1D94">
        <w:t xml:space="preserve"> </w:t>
      </w:r>
      <w:r>
        <w:t xml:space="preserve">All SMs on the agreement land are identified, and </w:t>
      </w:r>
      <w:r w:rsidR="003B3E17">
        <w:t>any</w:t>
      </w:r>
      <w:r w:rsidRPr="00616E85">
        <w:t xml:space="preserve"> ‘Essential’ management (</w:t>
      </w:r>
      <w:r w:rsidR="003B3E17">
        <w:t>a</w:t>
      </w:r>
      <w:r w:rsidRPr="00616E85">
        <w:t>s defined by Historic England)</w:t>
      </w:r>
      <w:r w:rsidR="003B3E17">
        <w:t xml:space="preserve"> is considered within application processing</w:t>
      </w:r>
    </w:p>
    <w:p w14:paraId="103166D3" w14:textId="2515C6B7" w:rsidR="00616E85" w:rsidRDefault="00616E85" w:rsidP="003B3E17">
      <w:pPr>
        <w:pStyle w:val="Miscellaneous"/>
        <w:ind w:left="720"/>
      </w:pPr>
      <w:r w:rsidRPr="00616E85">
        <w:t>•</w:t>
      </w:r>
      <w:r w:rsidR="000C1D94">
        <w:t xml:space="preserve"> </w:t>
      </w:r>
      <w:r w:rsidRPr="00616E85">
        <w:t xml:space="preserve">They are aware of </w:t>
      </w:r>
      <w:r w:rsidR="003B3E17">
        <w:t>HE</w:t>
      </w:r>
      <w:r w:rsidRPr="00616E85">
        <w:t xml:space="preserve"> features </w:t>
      </w:r>
      <w:r w:rsidR="003B3E17">
        <w:t xml:space="preserve">to be </w:t>
      </w:r>
      <w:r w:rsidRPr="00616E85">
        <w:t xml:space="preserve">protected from damage on </w:t>
      </w:r>
      <w:r w:rsidR="003B3E17">
        <w:t xml:space="preserve">the </w:t>
      </w:r>
      <w:r>
        <w:t>a</w:t>
      </w:r>
      <w:r w:rsidRPr="00616E85">
        <w:t>greement land</w:t>
      </w:r>
    </w:p>
    <w:p w14:paraId="5242696B" w14:textId="77777777" w:rsidR="003B3E17" w:rsidRDefault="003B3E17" w:rsidP="003B3E17">
      <w:pPr>
        <w:pStyle w:val="Miscellaneous"/>
      </w:pPr>
    </w:p>
    <w:p w14:paraId="58D3139F" w14:textId="5A06D1C4" w:rsidR="003B3E17" w:rsidRDefault="003B3E17" w:rsidP="003B3E17">
      <w:r>
        <w:t xml:space="preserve">Any work on a SM indicated to be “essential” on the HEFER must be included in the final </w:t>
      </w:r>
      <w:r w:rsidR="000C1D94">
        <w:t>agreement unless</w:t>
      </w:r>
      <w:r>
        <w:t xml:space="preserve"> the FC </w:t>
      </w:r>
      <w:r w:rsidR="00C151B7">
        <w:t xml:space="preserve">and HE </w:t>
      </w:r>
      <w:r>
        <w:t>agree otherwise. The FC</w:t>
      </w:r>
      <w:r w:rsidRPr="003B3E17">
        <w:t xml:space="preserve"> </w:t>
      </w:r>
      <w:r w:rsidR="00E00FF9">
        <w:t xml:space="preserve">would still </w:t>
      </w:r>
      <w:r w:rsidRPr="003B3E17">
        <w:t xml:space="preserve">encourage </w:t>
      </w:r>
      <w:r>
        <w:t xml:space="preserve">the appropriate </w:t>
      </w:r>
      <w:r w:rsidR="00E00FF9">
        <w:t xml:space="preserve">management </w:t>
      </w:r>
      <w:r>
        <w:t xml:space="preserve">work to </w:t>
      </w:r>
      <w:r w:rsidRPr="003B3E17">
        <w:t>SM</w:t>
      </w:r>
      <w:r w:rsidR="00E00FF9">
        <w:t>s</w:t>
      </w:r>
      <w:r w:rsidRPr="003B3E17">
        <w:t xml:space="preserve"> </w:t>
      </w:r>
      <w:r w:rsidR="000F048C">
        <w:t>even where this isn’t marked as “</w:t>
      </w:r>
      <w:r w:rsidRPr="003B3E17">
        <w:t>essential</w:t>
      </w:r>
      <w:r w:rsidR="000F048C">
        <w:t>”</w:t>
      </w:r>
      <w:r w:rsidRPr="003B3E17">
        <w:t xml:space="preserve">, and </w:t>
      </w:r>
      <w:r w:rsidR="00E00FF9">
        <w:t xml:space="preserve">for any </w:t>
      </w:r>
      <w:r w:rsidRPr="003B3E17">
        <w:t xml:space="preserve">other HEFER </w:t>
      </w:r>
      <w:r w:rsidR="00E00FF9">
        <w:t xml:space="preserve">identified </w:t>
      </w:r>
      <w:r w:rsidRPr="003B3E17">
        <w:t>features. I</w:t>
      </w:r>
      <w:r w:rsidR="00E00FF9">
        <w:t>n cases where</w:t>
      </w:r>
      <w:r w:rsidRPr="003B3E17">
        <w:t xml:space="preserve"> the </w:t>
      </w:r>
      <w:r w:rsidR="00E00FF9">
        <w:t xml:space="preserve">FC </w:t>
      </w:r>
      <w:r w:rsidRPr="003B3E17">
        <w:t>W</w:t>
      </w:r>
      <w:r w:rsidR="00E00FF9">
        <w:t xml:space="preserve">oodland </w:t>
      </w:r>
      <w:r w:rsidRPr="003B3E17">
        <w:t>O</w:t>
      </w:r>
      <w:r w:rsidR="00E00FF9">
        <w:t>fficer</w:t>
      </w:r>
      <w:r w:rsidRPr="003B3E17">
        <w:t xml:space="preserve"> or applicant </w:t>
      </w:r>
      <w:r w:rsidR="000F048C" w:rsidRPr="003B3E17">
        <w:t xml:space="preserve">doesn’t </w:t>
      </w:r>
      <w:r w:rsidR="000F048C">
        <w:t xml:space="preserve">fully </w:t>
      </w:r>
      <w:r w:rsidR="000F048C" w:rsidRPr="003B3E17">
        <w:t>understand the HEFER</w:t>
      </w:r>
      <w:r w:rsidR="000F048C">
        <w:t xml:space="preserve"> or </w:t>
      </w:r>
      <w:r w:rsidRPr="003B3E17">
        <w:t xml:space="preserve">feels the work is inappropriate, </w:t>
      </w:r>
      <w:r w:rsidR="00E00FF9">
        <w:t xml:space="preserve">specialist input can be requested from the FC’s Historic Environment Team </w:t>
      </w:r>
      <w:r w:rsidR="00FE06FD">
        <w:t xml:space="preserve">via </w:t>
      </w:r>
      <w:r w:rsidR="000F048C">
        <w:t>the</w:t>
      </w:r>
      <w:r w:rsidR="00FE06FD">
        <w:t xml:space="preserve"> Woodland Officer</w:t>
      </w:r>
      <w:r w:rsidR="00E00FF9">
        <w:t>.</w:t>
      </w:r>
    </w:p>
    <w:p w14:paraId="34A4AE3A" w14:textId="77777777" w:rsidR="003B3E17" w:rsidRDefault="003B3E17" w:rsidP="003B3E17">
      <w:pPr>
        <w:pStyle w:val="Miscellaneous"/>
      </w:pPr>
    </w:p>
    <w:p w14:paraId="2CBCBD64" w14:textId="77777777" w:rsidR="00A85693" w:rsidRDefault="00A85693" w:rsidP="00A85693">
      <w:pPr>
        <w:pStyle w:val="Heading1"/>
        <w:numPr>
          <w:ilvl w:val="0"/>
          <w:numId w:val="0"/>
        </w:numPr>
      </w:pPr>
      <w:r>
        <w:t>Overlapping multi-annual options and capital items</w:t>
      </w:r>
    </w:p>
    <w:p w14:paraId="5FBA6265" w14:textId="322C6001" w:rsidR="00D548AA" w:rsidRDefault="00AA7DB8" w:rsidP="00A85693"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7459835" wp14:editId="23ED1F1E">
                <wp:simplePos x="0" y="0"/>
                <wp:positionH relativeFrom="column">
                  <wp:posOffset>-83185</wp:posOffset>
                </wp:positionH>
                <wp:positionV relativeFrom="paragraph">
                  <wp:posOffset>2651760</wp:posOffset>
                </wp:positionV>
                <wp:extent cx="6086475" cy="33337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4B0FA7" w14:textId="77777777" w:rsidR="00AA7DB8" w:rsidRPr="00AA7DB8" w:rsidRDefault="00AA7DB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A7DB8">
                              <w:rPr>
                                <w:sz w:val="18"/>
                                <w:szCs w:val="18"/>
                              </w:rPr>
                              <w:t>Figure 1: double funding risks with Historic Environment multi-annual options and capital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45983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.55pt;margin-top:208.8pt;width:479.25pt;height:26.25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" fillcolor="white [3201]" stroked="f" strokeweight=".5pt">
                <v:textbox>
                  <w:txbxContent>
                    <w:p w14:paraId="5C4B0FA7" w14:textId="77777777" w:rsidR="00AA7DB8" w:rsidRPr="00AA7DB8" w:rsidRDefault="00AA7DB8">
                      <w:pPr>
                        <w:rPr>
                          <w:sz w:val="18"/>
                          <w:szCs w:val="18"/>
                        </w:rPr>
                      </w:pPr>
                      <w:r w:rsidRPr="00AA7DB8">
                        <w:rPr>
                          <w:sz w:val="18"/>
                          <w:szCs w:val="18"/>
                        </w:rPr>
                        <w:t>Figure 1: double funding risks with Historic Environment multi-annual options and capital items</w:t>
                      </w:r>
                    </w:p>
                  </w:txbxContent>
                </v:textbox>
              </v:shape>
            </w:pict>
          </mc:Fallback>
        </mc:AlternateContent>
      </w:r>
      <w:r w:rsidR="00F6136A">
        <w:rPr>
          <w:noProof/>
        </w:rPr>
        <w:drawing>
          <wp:anchor distT="0" distB="0" distL="114300" distR="114300" simplePos="0" relativeHeight="251658240" behindDoc="1" locked="0" layoutInCell="1" allowOverlap="1" wp14:anchorId="5ACF9105" wp14:editId="67FB65D3">
            <wp:simplePos x="0" y="0"/>
            <wp:positionH relativeFrom="margin">
              <wp:posOffset>0</wp:posOffset>
            </wp:positionH>
            <wp:positionV relativeFrom="paragraph">
              <wp:posOffset>1372870</wp:posOffset>
            </wp:positionV>
            <wp:extent cx="6284595" cy="1314450"/>
            <wp:effectExtent l="0" t="0" r="1905" b="0"/>
            <wp:wrapTight wrapText="bothSides">
              <wp:wrapPolygon edited="0">
                <wp:start x="0" y="0"/>
                <wp:lineTo x="0" y="21287"/>
                <wp:lineTo x="21541" y="21287"/>
                <wp:lineTo x="21541" y="0"/>
                <wp:lineTo x="0" y="0"/>
              </wp:wrapPolygon>
            </wp:wrapTight>
            <wp:docPr id="6" name="Picture 6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abl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459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693">
        <w:t xml:space="preserve">To avoid double funding, it is important that </w:t>
      </w:r>
      <w:r w:rsidR="00BB1EAB">
        <w:t xml:space="preserve">there is no duplication of the same funded work activity </w:t>
      </w:r>
      <w:r w:rsidR="00844B48">
        <w:t xml:space="preserve">carried out </w:t>
      </w:r>
      <w:r w:rsidR="00BB1EAB">
        <w:t>on the same area of land</w:t>
      </w:r>
      <w:r w:rsidR="005B588B">
        <w:t xml:space="preserve"> parcel</w:t>
      </w:r>
      <w:r w:rsidR="00BB1EAB">
        <w:t xml:space="preserve">. The </w:t>
      </w:r>
      <w:r w:rsidR="0005138D">
        <w:t xml:space="preserve">newly available </w:t>
      </w:r>
      <w:r w:rsidR="00BB1EAB">
        <w:t xml:space="preserve">HE multiannual options (HS1, HS4, HS6 and HS8) </w:t>
      </w:r>
      <w:r w:rsidR="005B588B">
        <w:t xml:space="preserve">and capital items (HE1 and HE3) </w:t>
      </w:r>
      <w:r w:rsidR="000F048C">
        <w:t xml:space="preserve">can be applied on the same footprint and </w:t>
      </w:r>
      <w:r w:rsidR="00BB1EAB">
        <w:t xml:space="preserve">are compatible with the Woodland Improvement option WD2. </w:t>
      </w:r>
      <w:r w:rsidR="000F048C">
        <w:t>However</w:t>
      </w:r>
      <w:r w:rsidR="00BB1EAB">
        <w:t xml:space="preserve">, work included within the HE </w:t>
      </w:r>
      <w:r w:rsidR="005B588B">
        <w:t xml:space="preserve">multiannual </w:t>
      </w:r>
      <w:r w:rsidR="00BB1EAB">
        <w:t xml:space="preserve">options </w:t>
      </w:r>
      <w:r w:rsidR="005B588B">
        <w:t xml:space="preserve">or capital items </w:t>
      </w:r>
      <w:r w:rsidR="00BB1EAB">
        <w:t xml:space="preserve">should not be included within WD2 prescriptions, or </w:t>
      </w:r>
      <w:r w:rsidR="005B588B">
        <w:t xml:space="preserve">any other multi-annual options or </w:t>
      </w:r>
      <w:r w:rsidR="00BB1EAB">
        <w:t xml:space="preserve">capital items (as per figure </w:t>
      </w:r>
      <w:r>
        <w:t>1</w:t>
      </w:r>
      <w:r w:rsidR="00BB1EAB">
        <w:t>)</w:t>
      </w:r>
      <w:r w:rsidR="0008030D">
        <w:t>:</w:t>
      </w:r>
    </w:p>
    <w:p w14:paraId="0C5D97F5" w14:textId="77777777" w:rsidR="00BB1EAB" w:rsidRDefault="00BB1EAB" w:rsidP="00A85693"/>
    <w:p w14:paraId="7D9B4E9E" w14:textId="3195D0AC" w:rsidR="00BB1EAB" w:rsidRDefault="005B588B" w:rsidP="00A85693">
      <w:r>
        <w:t>T</w:t>
      </w:r>
      <w:r w:rsidR="00BB1EAB">
        <w:t xml:space="preserve">he FC will </w:t>
      </w:r>
      <w:r>
        <w:t xml:space="preserve">be able to </w:t>
      </w:r>
      <w:r w:rsidR="009B6AF4">
        <w:t xml:space="preserve">recognise </w:t>
      </w:r>
      <w:r>
        <w:t>and help you avoid any potential double-funding in your grant fund</w:t>
      </w:r>
      <w:r w:rsidR="000F048C">
        <w:t>ing proposal</w:t>
      </w:r>
      <w:r>
        <w:t xml:space="preserve">. This will help you ensure </w:t>
      </w:r>
      <w:r w:rsidR="009B6AF4">
        <w:t>items/</w:t>
      </w:r>
      <w:r>
        <w:t xml:space="preserve">options are not used to fund the </w:t>
      </w:r>
      <w:r>
        <w:lastRenderedPageBreak/>
        <w:t>same work</w:t>
      </w:r>
      <w:r w:rsidR="000F048C">
        <w:t xml:space="preserve">. The FC can also </w:t>
      </w:r>
      <w:r w:rsidR="009B6AF4">
        <w:t xml:space="preserve">identify </w:t>
      </w:r>
      <w:r>
        <w:t>opportunities where HE multiannual options and capital items are complimentary to</w:t>
      </w:r>
      <w:r w:rsidR="00F512F4">
        <w:t xml:space="preserve"> the established </w:t>
      </w:r>
      <w:r w:rsidR="009B6AF4">
        <w:t xml:space="preserve">funding offers for </w:t>
      </w:r>
      <w:r w:rsidR="00F512F4">
        <w:t>woodland</w:t>
      </w:r>
      <w:r w:rsidR="009B6AF4">
        <w:t>s</w:t>
      </w:r>
      <w:r>
        <w:t xml:space="preserve">. In these cases, </w:t>
      </w:r>
      <w:r w:rsidR="000F048C">
        <w:t>multiannual options and capital items</w:t>
      </w:r>
      <w:r>
        <w:t xml:space="preserve"> can be used on the same area of the </w:t>
      </w:r>
      <w:r w:rsidR="000F048C">
        <w:t xml:space="preserve">woodland </w:t>
      </w:r>
      <w:r>
        <w:t>parcel.</w:t>
      </w:r>
      <w:r w:rsidR="009B6AF4">
        <w:t xml:space="preserve"> </w:t>
      </w:r>
      <w:r w:rsidR="00F6136A">
        <w:t xml:space="preserve"> </w:t>
      </w:r>
    </w:p>
    <w:p w14:paraId="4A240194" w14:textId="77777777" w:rsidR="00A85693" w:rsidRDefault="00A85693" w:rsidP="005F3D86">
      <w:pPr>
        <w:pStyle w:val="Miscellaneous"/>
      </w:pPr>
    </w:p>
    <w:p w14:paraId="625D601B" w14:textId="53DDE3EE" w:rsidR="0005138D" w:rsidRDefault="0005138D" w:rsidP="005F3D86">
      <w:pPr>
        <w:pStyle w:val="Miscellaneous"/>
      </w:pPr>
      <w:r>
        <w:t xml:space="preserve">For example, the newly available HE1 capital item may be used to </w:t>
      </w:r>
      <w:r w:rsidR="006F5488">
        <w:t>clear vegetation and restore eroded surfaces</w:t>
      </w:r>
      <w:r w:rsidR="000F048C">
        <w:t xml:space="preserve"> and attract a payment based on actual cost</w:t>
      </w:r>
      <w:r w:rsidR="006F5488">
        <w:t xml:space="preserve">. If the vegetation clearance </w:t>
      </w:r>
      <w:r w:rsidR="00F6136A">
        <w:t>elements were</w:t>
      </w:r>
      <w:r w:rsidR="006F5488">
        <w:t xml:space="preserve"> included in the agreed work specification (see below), </w:t>
      </w:r>
      <w:r w:rsidR="00F6136A">
        <w:t>that work should not be included in a specification for HE3, funded under a capital item (i.e.</w:t>
      </w:r>
      <w:r w:rsidR="00CF5D24">
        <w:t>,</w:t>
      </w:r>
      <w:r w:rsidR="00F6136A">
        <w:t xml:space="preserve"> SB1, SB2, SB6) or the multiannual option (HS4) for scrub control, or included in the P2000 or P2007 prescriptions of WD2.  </w:t>
      </w:r>
    </w:p>
    <w:p w14:paraId="333CE7BE" w14:textId="77777777" w:rsidR="00F6136A" w:rsidRDefault="00F6136A" w:rsidP="005F3D86">
      <w:pPr>
        <w:pStyle w:val="Miscellaneous"/>
      </w:pPr>
    </w:p>
    <w:p w14:paraId="42932822" w14:textId="5BC881A9" w:rsidR="009B3313" w:rsidRDefault="000F048C" w:rsidP="005F3D86">
      <w:pPr>
        <w:pStyle w:val="Miscellaneous"/>
      </w:pPr>
      <w:r>
        <w:t>Similarly</w:t>
      </w:r>
      <w:r w:rsidR="009B6AF4">
        <w:t xml:space="preserve">, the newly available HS4 multiannual option “Scrub control on historic and archaeological features”, may be used to reduce scrub cover and manage open space on archaeological features. </w:t>
      </w:r>
      <w:r w:rsidR="009B3313">
        <w:t>This would attract an annual payment of £137 per hectare for the 5 years of the agreement to support the need for ongoing management.</w:t>
      </w:r>
      <w:r>
        <w:t xml:space="preserve"> </w:t>
      </w:r>
      <w:r w:rsidR="009B3313">
        <w:t>Alternatively, the work could be funded as capital item scrub control (</w:t>
      </w:r>
      <w:r w:rsidR="00CF5D24">
        <w:t>i.e.,</w:t>
      </w:r>
      <w:r w:rsidR="009B3313">
        <w:t xml:space="preserve"> SB1, SB2, SB6) in a </w:t>
      </w:r>
      <w:r w:rsidR="00CF5D24">
        <w:t>two-year</w:t>
      </w:r>
      <w:r w:rsidR="009B3313">
        <w:t xml:space="preserve"> agreement, included in a specification for HE1 or HE3 (see below), or included in the P2000 or P2007 prescriptions of WD2. </w:t>
      </w:r>
      <w:r w:rsidR="009B6AF4">
        <w:t xml:space="preserve"> </w:t>
      </w:r>
    </w:p>
    <w:p w14:paraId="22777E77" w14:textId="77777777" w:rsidR="009B3313" w:rsidRDefault="009B3313" w:rsidP="005F3D86">
      <w:pPr>
        <w:pStyle w:val="Miscellaneous"/>
      </w:pPr>
    </w:p>
    <w:p w14:paraId="5D3B5419" w14:textId="77777777" w:rsidR="00A85693" w:rsidRDefault="00AB0646" w:rsidP="00A85693">
      <w:pPr>
        <w:pStyle w:val="Heading1"/>
        <w:numPr>
          <w:ilvl w:val="0"/>
          <w:numId w:val="0"/>
        </w:numPr>
      </w:pPr>
      <w:r>
        <w:t xml:space="preserve">Specifications for </w:t>
      </w:r>
      <w:r w:rsidR="00702469">
        <w:t>HE1 and HE3</w:t>
      </w:r>
    </w:p>
    <w:p w14:paraId="48163E1D" w14:textId="77777777" w:rsidR="00EA5818" w:rsidRDefault="00702469" w:rsidP="005F3D86">
      <w:pPr>
        <w:pStyle w:val="Miscellaneous"/>
      </w:pPr>
      <w:r>
        <w:t>The capital items HE1 (Historic and archaeological feature protection) and HE3 (Removal of eyesore) require a</w:t>
      </w:r>
      <w:r w:rsidR="00F512F4">
        <w:t xml:space="preserve">n agreed </w:t>
      </w:r>
      <w:r>
        <w:t xml:space="preserve">specification </w:t>
      </w:r>
      <w:r w:rsidR="00EA5818">
        <w:t>to be agreed with the FC during application processing. Following this agreement, you will have to supply</w:t>
      </w:r>
      <w:r>
        <w:t xml:space="preserve"> three quotes </w:t>
      </w:r>
      <w:r w:rsidR="00EA5818">
        <w:t xml:space="preserve">reaching </w:t>
      </w:r>
      <w:r w:rsidR="00F512F4">
        <w:t xml:space="preserve">this specification before </w:t>
      </w:r>
      <w:r>
        <w:t xml:space="preserve">the final </w:t>
      </w:r>
      <w:r w:rsidR="00F512F4">
        <w:t xml:space="preserve">grant </w:t>
      </w:r>
      <w:r>
        <w:t>agreement</w:t>
      </w:r>
      <w:r w:rsidR="00F512F4">
        <w:t xml:space="preserve"> can be issued</w:t>
      </w:r>
      <w:r>
        <w:t xml:space="preserve">. </w:t>
      </w:r>
    </w:p>
    <w:p w14:paraId="1859C21E" w14:textId="77777777" w:rsidR="00EA5818" w:rsidRDefault="00EA5818" w:rsidP="005F3D86">
      <w:pPr>
        <w:pStyle w:val="Miscellaneous"/>
      </w:pPr>
    </w:p>
    <w:p w14:paraId="4678BBBC" w14:textId="77777777" w:rsidR="00A85693" w:rsidRDefault="002251CF" w:rsidP="005F3D86">
      <w:pPr>
        <w:pStyle w:val="Miscellaneous"/>
      </w:pPr>
      <w:r>
        <w:t>It is advised to make your local Woodland Officer aware of</w:t>
      </w:r>
      <w:r w:rsidR="00F512F4">
        <w:t xml:space="preserve"> </w:t>
      </w:r>
      <w:r w:rsidR="00EA5818">
        <w:t xml:space="preserve">any possible </w:t>
      </w:r>
      <w:r w:rsidR="00F512F4">
        <w:t>inclusion of HE1 and HE3 at</w:t>
      </w:r>
      <w:r w:rsidR="0056070C">
        <w:t xml:space="preserve"> the earliest opportunity</w:t>
      </w:r>
      <w:r w:rsidR="00F512F4">
        <w:t>.</w:t>
      </w:r>
      <w:r w:rsidR="00FE06FD">
        <w:t xml:space="preserve"> If required, specialist input can be requested from the FC’s Historic Environment Team via your Woodland Officer.</w:t>
      </w:r>
    </w:p>
    <w:p w14:paraId="20C6F60A" w14:textId="77777777" w:rsidR="00AB3F42" w:rsidRDefault="00AB3F42" w:rsidP="005F3D86">
      <w:pPr>
        <w:pStyle w:val="Miscellaneous"/>
      </w:pPr>
    </w:p>
    <w:p w14:paraId="0BD98FD7" w14:textId="77777777" w:rsidR="00AB3F42" w:rsidRDefault="00A85693" w:rsidP="00A85693">
      <w:pPr>
        <w:pStyle w:val="Heading1"/>
        <w:numPr>
          <w:ilvl w:val="0"/>
          <w:numId w:val="0"/>
        </w:numPr>
      </w:pPr>
      <w:r>
        <w:t>Changes to Woodland Management Plans</w:t>
      </w:r>
    </w:p>
    <w:p w14:paraId="346FD30B" w14:textId="3D8EFD3D" w:rsidR="00A85693" w:rsidRDefault="00A85693" w:rsidP="00A85693">
      <w:r w:rsidRPr="008B35D1">
        <w:t>Your WMP must support and validate your Higher Tier application. It must support the requirements you have applied for under the</w:t>
      </w:r>
      <w:r>
        <w:t xml:space="preserve"> </w:t>
      </w:r>
      <w:r w:rsidRPr="002D6E2F">
        <w:t xml:space="preserve">WD2 or historic environment </w:t>
      </w:r>
      <w:r w:rsidR="00EA5818">
        <w:t xml:space="preserve">multiannual </w:t>
      </w:r>
      <w:r w:rsidRPr="002D6E2F">
        <w:t>options</w:t>
      </w:r>
      <w:r w:rsidRPr="008B35D1">
        <w:t xml:space="preserve"> and/or explain why you need the capital items you have included in your application.</w:t>
      </w:r>
      <w:r w:rsidR="00D548AA">
        <w:t xml:space="preserve"> Where your CS application includes historic environment multi</w:t>
      </w:r>
      <w:r w:rsidR="001A6722">
        <w:t>annual</w:t>
      </w:r>
      <w:r w:rsidR="00D548AA">
        <w:t xml:space="preserve"> options or capital items within the woodland, the work required should be declared in your WMP.</w:t>
      </w:r>
    </w:p>
    <w:p w14:paraId="41001FB8" w14:textId="77777777" w:rsidR="00C3709B" w:rsidRDefault="00C3709B" w:rsidP="00A85693"/>
    <w:p w14:paraId="3CCD9DB3" w14:textId="5DFA7833" w:rsidR="00A85693" w:rsidRDefault="00D548AA" w:rsidP="00A85693">
      <w:r>
        <w:t>For this, you</w:t>
      </w:r>
      <w:r w:rsidR="00C3709B" w:rsidRPr="008B35D1">
        <w:t xml:space="preserve"> may </w:t>
      </w:r>
      <w:r w:rsidR="00C3709B">
        <w:t>need</w:t>
      </w:r>
      <w:r w:rsidR="00C3709B" w:rsidRPr="008B35D1">
        <w:t xml:space="preserve"> </w:t>
      </w:r>
      <w:r w:rsidR="00C3709B">
        <w:t xml:space="preserve">to make </w:t>
      </w:r>
      <w:r>
        <w:t xml:space="preserve">and have approved </w:t>
      </w:r>
      <w:r w:rsidR="00C3709B" w:rsidRPr="008B35D1">
        <w:t xml:space="preserve">amendments to your WMP as part of </w:t>
      </w:r>
      <w:r>
        <w:t xml:space="preserve">the </w:t>
      </w:r>
      <w:r w:rsidR="00C3709B" w:rsidRPr="008B35D1">
        <w:t>Higher Tier application</w:t>
      </w:r>
      <w:r>
        <w:t xml:space="preserve"> processing.</w:t>
      </w:r>
      <w:r w:rsidR="00C3709B" w:rsidRPr="008B35D1">
        <w:t xml:space="preserve"> </w:t>
      </w:r>
      <w:r>
        <w:t xml:space="preserve">Whether this is possible in the required timescales </w:t>
      </w:r>
      <w:r w:rsidR="00C3709B" w:rsidRPr="008B35D1">
        <w:t xml:space="preserve">will depend on the type of amendment(s) you need to make. </w:t>
      </w:r>
      <w:r>
        <w:t>Hence, y</w:t>
      </w:r>
      <w:r w:rsidR="00C3709B" w:rsidRPr="008B35D1">
        <w:t xml:space="preserve">ou need to discuss any changes you </w:t>
      </w:r>
      <w:r w:rsidR="00AA7DB8">
        <w:t>wish</w:t>
      </w:r>
      <w:r w:rsidR="00C3709B" w:rsidRPr="008B35D1">
        <w:t xml:space="preserve"> to make </w:t>
      </w:r>
      <w:r>
        <w:t>(e.g.</w:t>
      </w:r>
      <w:r w:rsidR="006F1C7C">
        <w:t>,</w:t>
      </w:r>
      <w:r>
        <w:t xml:space="preserve"> to validate the inclusion of HE </w:t>
      </w:r>
      <w:r w:rsidR="008E4C9B">
        <w:t>feature(s)</w:t>
      </w:r>
      <w:r>
        <w:t xml:space="preserve"> grant support) </w:t>
      </w:r>
      <w:r w:rsidR="00C3709B" w:rsidRPr="008B35D1">
        <w:t>with your Woodland Officer as soon as possible.</w:t>
      </w:r>
    </w:p>
    <w:p w14:paraId="3727BD49" w14:textId="77777777" w:rsidR="00D548AA" w:rsidRPr="008B35D1" w:rsidRDefault="00D548AA" w:rsidP="00A85693"/>
    <w:p w14:paraId="0A956A85" w14:textId="77777777" w:rsidR="00A85693" w:rsidRPr="008B35D1" w:rsidRDefault="00A85693" w:rsidP="00A85693">
      <w:r>
        <w:lastRenderedPageBreak/>
        <w:t xml:space="preserve">Any work related to Scheduled Monuments may require Historic England to provide Scheduled Monument Consent. This </w:t>
      </w:r>
      <w:r w:rsidR="00D548AA">
        <w:t xml:space="preserve">may have been obtained during or following the FC’s WMP approval process. If proposals are new or have been altered, you may need to update </w:t>
      </w:r>
      <w:r w:rsidR="00AA7DB8">
        <w:t xml:space="preserve">any </w:t>
      </w:r>
      <w:r w:rsidR="00D548AA">
        <w:t>Scheduled Monument Consent</w:t>
      </w:r>
      <w:r w:rsidR="00AA7DB8" w:rsidRPr="00AA7DB8">
        <w:t xml:space="preserve"> </w:t>
      </w:r>
      <w:r w:rsidR="00AA7DB8">
        <w:t>granted previously</w:t>
      </w:r>
      <w:r w:rsidR="00D548AA">
        <w:t>.</w:t>
      </w:r>
    </w:p>
    <w:p w14:paraId="2124315B" w14:textId="77777777" w:rsidR="00A85693" w:rsidRDefault="00A85693" w:rsidP="00A85693">
      <w:pPr>
        <w:pStyle w:val="BodyText"/>
      </w:pPr>
    </w:p>
    <w:p w14:paraId="04863D04" w14:textId="77777777" w:rsidR="00A85693" w:rsidRDefault="00A85693" w:rsidP="00A85693">
      <w:pPr>
        <w:pStyle w:val="Heading1"/>
        <w:numPr>
          <w:ilvl w:val="0"/>
          <w:numId w:val="0"/>
        </w:numPr>
      </w:pPr>
      <w:r>
        <w:t>Sources of further advice</w:t>
      </w:r>
    </w:p>
    <w:p w14:paraId="2CDF6479" w14:textId="2C857BD4" w:rsidR="00A85693" w:rsidRDefault="00A85693" w:rsidP="00A85693">
      <w:pPr>
        <w:pStyle w:val="Default"/>
        <w:rPr>
          <w:rFonts w:ascii="Verdana" w:hAnsi="Verdana"/>
          <w:sz w:val="22"/>
          <w:szCs w:val="22"/>
        </w:rPr>
      </w:pPr>
      <w:r w:rsidRPr="00B84CF1">
        <w:rPr>
          <w:rFonts w:ascii="Verdana" w:hAnsi="Verdana"/>
          <w:sz w:val="22"/>
          <w:szCs w:val="22"/>
        </w:rPr>
        <w:t xml:space="preserve">The </w:t>
      </w:r>
      <w:hyperlink r:id="rId11" w:history="1">
        <w:r w:rsidR="00EA5818" w:rsidRPr="00EA5818">
          <w:rPr>
            <w:rStyle w:val="Hyperlink"/>
            <w:rFonts w:ascii="Verdana" w:hAnsi="Verdana"/>
            <w:sz w:val="22"/>
            <w:szCs w:val="22"/>
          </w:rPr>
          <w:t>grant finder tool on GOV.uk</w:t>
        </w:r>
      </w:hyperlink>
      <w:r w:rsidR="00EA5818">
        <w:rPr>
          <w:rFonts w:ascii="Verdana" w:hAnsi="Verdana"/>
          <w:sz w:val="22"/>
          <w:szCs w:val="22"/>
        </w:rPr>
        <w:t xml:space="preserve"> </w:t>
      </w:r>
      <w:r w:rsidRPr="00B84CF1">
        <w:rPr>
          <w:rFonts w:ascii="Verdana" w:hAnsi="Verdana"/>
          <w:sz w:val="22"/>
          <w:szCs w:val="22"/>
        </w:rPr>
        <w:t xml:space="preserve">contains information </w:t>
      </w:r>
      <w:r w:rsidR="00EA5818">
        <w:rPr>
          <w:rFonts w:ascii="Verdana" w:hAnsi="Verdana"/>
          <w:sz w:val="22"/>
          <w:szCs w:val="22"/>
        </w:rPr>
        <w:t xml:space="preserve">about the capital items and multiannual options available through Countryside Stewardship </w:t>
      </w:r>
      <w:r w:rsidRPr="00B84CF1">
        <w:rPr>
          <w:rFonts w:ascii="Verdana" w:hAnsi="Verdana"/>
          <w:sz w:val="22"/>
          <w:szCs w:val="22"/>
        </w:rPr>
        <w:t>grant support.</w:t>
      </w:r>
      <w:r>
        <w:rPr>
          <w:rFonts w:ascii="Verdana" w:hAnsi="Verdana"/>
          <w:sz w:val="22"/>
          <w:szCs w:val="22"/>
        </w:rPr>
        <w:t xml:space="preserve"> </w:t>
      </w:r>
      <w:r w:rsidR="00EA5818">
        <w:rPr>
          <w:rFonts w:ascii="Verdana" w:hAnsi="Verdana"/>
          <w:sz w:val="22"/>
          <w:szCs w:val="22"/>
        </w:rPr>
        <w:t xml:space="preserve">Information on </w:t>
      </w:r>
      <w:hyperlink r:id="rId12" w:history="1">
        <w:r w:rsidR="00EA5818" w:rsidRPr="00EA5818">
          <w:rPr>
            <w:rStyle w:val="Hyperlink"/>
            <w:rFonts w:ascii="Verdana" w:hAnsi="Verdana"/>
            <w:sz w:val="22"/>
            <w:szCs w:val="22"/>
          </w:rPr>
          <w:t>how to apply can be found via GOV.uk</w:t>
        </w:r>
      </w:hyperlink>
      <w:r w:rsidR="00EA5818">
        <w:rPr>
          <w:rFonts w:ascii="Verdana" w:hAnsi="Verdana"/>
          <w:sz w:val="22"/>
          <w:szCs w:val="22"/>
        </w:rPr>
        <w:t>, and you can make contact with your Woodland Officer via</w:t>
      </w:r>
      <w:r w:rsidRPr="00B84CF1">
        <w:rPr>
          <w:rFonts w:ascii="Verdana" w:hAnsi="Verdana"/>
          <w:sz w:val="22"/>
          <w:szCs w:val="22"/>
        </w:rPr>
        <w:t xml:space="preserve"> your local </w:t>
      </w:r>
      <w:hyperlink r:id="rId13" w:history="1">
        <w:hyperlink r:id="rId14" w:history="1">
          <w:r w:rsidRPr="00EA5818">
            <w:rPr>
              <w:rStyle w:val="Hyperlink"/>
              <w:rFonts w:ascii="Verdana" w:hAnsi="Verdana"/>
              <w:sz w:val="22"/>
              <w:szCs w:val="22"/>
            </w:rPr>
            <w:t>Forestry Commission office</w:t>
          </w:r>
        </w:hyperlink>
      </w:hyperlink>
      <w:r w:rsidRPr="00B84CF1">
        <w:rPr>
          <w:rFonts w:ascii="Verdana" w:hAnsi="Verdana"/>
          <w:sz w:val="22"/>
          <w:szCs w:val="22"/>
        </w:rPr>
        <w:t xml:space="preserve">. </w:t>
      </w:r>
    </w:p>
    <w:p w14:paraId="111E3B45" w14:textId="77777777" w:rsidR="00A85693" w:rsidRPr="00B84CF1" w:rsidRDefault="00A85693" w:rsidP="00A85693">
      <w:pPr>
        <w:pStyle w:val="Default"/>
        <w:rPr>
          <w:rFonts w:ascii="Verdana" w:hAnsi="Verdana"/>
          <w:sz w:val="22"/>
          <w:szCs w:val="22"/>
        </w:rPr>
      </w:pPr>
    </w:p>
    <w:p w14:paraId="4FD47A37" w14:textId="77777777" w:rsidR="00A85693" w:rsidRDefault="00A85693" w:rsidP="00A85693">
      <w:pPr>
        <w:pStyle w:val="Heading1"/>
        <w:numPr>
          <w:ilvl w:val="0"/>
          <w:numId w:val="0"/>
        </w:numPr>
      </w:pPr>
      <w:r>
        <w:t>Versions</w:t>
      </w:r>
    </w:p>
    <w:p w14:paraId="25617A02" w14:textId="384CD08A" w:rsidR="00A85693" w:rsidRDefault="00A85693" w:rsidP="00A85693">
      <w:pPr>
        <w:pStyle w:val="BodyText"/>
      </w:pPr>
      <w:r>
        <w:t>Version 1 issued</w:t>
      </w:r>
      <w:r w:rsidR="002406EB">
        <w:t xml:space="preserve">: </w:t>
      </w:r>
      <w:r w:rsidR="002406EB">
        <w:t>08.02.2022</w:t>
      </w:r>
    </w:p>
    <w:p w14:paraId="27925307" w14:textId="4A929AD7" w:rsidR="00A85693" w:rsidRDefault="00A85693" w:rsidP="00A85693">
      <w:pPr>
        <w:pStyle w:val="BodyText"/>
      </w:pPr>
    </w:p>
    <w:p w14:paraId="33880524" w14:textId="77777777" w:rsidR="00A85693" w:rsidRDefault="00A85693" w:rsidP="00A85693"/>
    <w:p w14:paraId="043A0881" w14:textId="77777777" w:rsidR="00A85693" w:rsidRDefault="00A85693" w:rsidP="00A85693">
      <w:pPr>
        <w:pStyle w:val="Miscellaneous"/>
      </w:pPr>
    </w:p>
    <w:p w14:paraId="4164E8D9" w14:textId="77777777" w:rsidR="00A85693" w:rsidRDefault="00A85693" w:rsidP="005F3D86">
      <w:pPr>
        <w:pStyle w:val="Miscellaneous"/>
      </w:pPr>
    </w:p>
    <w:sectPr w:rsidR="00A85693">
      <w:headerReference w:type="default" r:id="rId15"/>
      <w:footerReference w:type="default" r:id="rId16"/>
      <w:headerReference w:type="first" r:id="rId17"/>
      <w:footerReference w:type="first" r:id="rId18"/>
      <w:pgSz w:w="11907" w:h="16840" w:code="9"/>
      <w:pgMar w:top="1701" w:right="1134" w:bottom="170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EC017" w14:textId="77777777" w:rsidR="00514D08" w:rsidRDefault="00514D08">
      <w:r>
        <w:separator/>
      </w:r>
    </w:p>
  </w:endnote>
  <w:endnote w:type="continuationSeparator" w:id="0">
    <w:p w14:paraId="60500815" w14:textId="77777777" w:rsidR="00514D08" w:rsidRDefault="00514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3F5BF" w14:textId="77777777" w:rsidR="00F312A6" w:rsidRDefault="00F312A6">
    <w:pPr>
      <w:pStyle w:val="Footer"/>
      <w:rPr>
        <w:rStyle w:val="PageNumber"/>
        <w:lang w:val="en-US"/>
      </w:rPr>
    </w:pPr>
    <w:r>
      <w:rPr>
        <w:rStyle w:val="PageNumber"/>
        <w:lang w:val="en-US"/>
      </w:rPr>
      <w:t>______________________________________________________________________</w:t>
    </w:r>
  </w:p>
  <w:tbl>
    <w:tblPr>
      <w:tblW w:w="0" w:type="auto"/>
      <w:tblBorders>
        <w:insideV w:val="single" w:sz="12" w:space="0" w:color="008000"/>
      </w:tblBorders>
      <w:tblLayout w:type="fixed"/>
      <w:tblLook w:val="01E0" w:firstRow="1" w:lastRow="1" w:firstColumn="1" w:lastColumn="1" w:noHBand="0" w:noVBand="0"/>
    </w:tblPr>
    <w:tblGrid>
      <w:gridCol w:w="2638"/>
      <w:gridCol w:w="5280"/>
      <w:gridCol w:w="2220"/>
    </w:tblGrid>
    <w:tr w:rsidR="00F312A6" w:rsidRPr="000C592E" w14:paraId="02EFC4B6" w14:textId="77777777" w:rsidTr="00AB3F42">
      <w:tc>
        <w:tcPr>
          <w:tcW w:w="2638" w:type="dxa"/>
        </w:tcPr>
        <w:p w14:paraId="18A78252" w14:textId="6282A56B" w:rsidR="00F312A6" w:rsidRPr="000C592E" w:rsidRDefault="00F312A6">
          <w:pPr>
            <w:pStyle w:val="Footer"/>
            <w:rPr>
              <w:rStyle w:val="PageNumber"/>
              <w:sz w:val="16"/>
              <w:szCs w:val="16"/>
              <w:lang w:val="en-US"/>
            </w:rPr>
          </w:pPr>
          <w:r>
            <w:rPr>
              <w:rStyle w:val="PageNumber"/>
              <w:sz w:val="16"/>
              <w:szCs w:val="16"/>
              <w:lang w:val="en-US"/>
            </w:rPr>
            <w:t xml:space="preserve">Version </w:t>
          </w:r>
          <w:r w:rsidR="00EB23DF">
            <w:rPr>
              <w:rStyle w:val="PageNumber"/>
              <w:sz w:val="16"/>
              <w:szCs w:val="16"/>
              <w:lang w:val="en-US"/>
            </w:rPr>
            <w:t>1.0</w:t>
          </w:r>
          <w:r w:rsidRPr="000C592E">
            <w:rPr>
              <w:rStyle w:val="PageNumber"/>
              <w:sz w:val="16"/>
              <w:szCs w:val="16"/>
              <w:lang w:val="en-US"/>
            </w:rPr>
            <w:t xml:space="preserve"> issued </w:t>
          </w:r>
          <w:r w:rsidR="00EB23DF">
            <w:rPr>
              <w:rStyle w:val="PageNumber"/>
              <w:sz w:val="16"/>
              <w:szCs w:val="16"/>
              <w:lang w:val="en-US"/>
            </w:rPr>
            <w:t>08.02.22</w:t>
          </w:r>
        </w:p>
      </w:tc>
      <w:tc>
        <w:tcPr>
          <w:tcW w:w="5280" w:type="dxa"/>
        </w:tcPr>
        <w:p w14:paraId="6D3F46C6" w14:textId="77777777" w:rsidR="00F312A6" w:rsidRPr="00AB3F42" w:rsidRDefault="00F312A6">
          <w:pPr>
            <w:pStyle w:val="Footer"/>
            <w:rPr>
              <w:rStyle w:val="PageNumber"/>
              <w:sz w:val="16"/>
              <w:szCs w:val="16"/>
              <w:lang w:val="en-US"/>
            </w:rPr>
          </w:pPr>
          <w:r>
            <w:rPr>
              <w:rStyle w:val="PageNumber"/>
              <w:sz w:val="16"/>
              <w:szCs w:val="16"/>
              <w:lang w:val="en-US"/>
            </w:rPr>
            <w:t xml:space="preserve">Forestry Commission </w:t>
          </w:r>
          <w:r w:rsidRPr="00AB3F42">
            <w:rPr>
              <w:rStyle w:val="PageNumber"/>
              <w:sz w:val="16"/>
              <w:szCs w:val="16"/>
              <w:lang w:val="en-US"/>
            </w:rPr>
            <w:t>Grants &amp; Regulations– Operations Note</w:t>
          </w:r>
        </w:p>
      </w:tc>
      <w:tc>
        <w:tcPr>
          <w:tcW w:w="2220" w:type="dxa"/>
        </w:tcPr>
        <w:p w14:paraId="2F8B029B" w14:textId="77777777" w:rsidR="00F312A6" w:rsidRPr="000C592E" w:rsidRDefault="00F312A6">
          <w:pPr>
            <w:pStyle w:val="Footer"/>
            <w:jc w:val="right"/>
            <w:rPr>
              <w:rStyle w:val="PageNumber"/>
              <w:sz w:val="16"/>
              <w:szCs w:val="16"/>
              <w:lang w:val="en-US"/>
            </w:rPr>
          </w:pPr>
          <w:r w:rsidRPr="000C592E">
            <w:rPr>
              <w:rStyle w:val="PageNumber"/>
              <w:sz w:val="16"/>
              <w:szCs w:val="16"/>
              <w:lang w:val="en-US"/>
            </w:rPr>
            <w:t xml:space="preserve">Page </w:t>
          </w:r>
          <w:r w:rsidRPr="000C592E">
            <w:rPr>
              <w:rStyle w:val="PageNumber"/>
              <w:sz w:val="16"/>
              <w:szCs w:val="16"/>
            </w:rPr>
            <w:fldChar w:fldCharType="begin"/>
          </w:r>
          <w:r w:rsidRPr="000C592E">
            <w:rPr>
              <w:rStyle w:val="PageNumber"/>
              <w:sz w:val="16"/>
              <w:szCs w:val="16"/>
            </w:rPr>
            <w:instrText xml:space="preserve"> PAGE </w:instrText>
          </w:r>
          <w:r w:rsidRPr="000C592E">
            <w:rPr>
              <w:rStyle w:val="PageNumber"/>
              <w:sz w:val="16"/>
              <w:szCs w:val="16"/>
            </w:rPr>
            <w:fldChar w:fldCharType="separate"/>
          </w:r>
          <w:r w:rsidR="00E0752F">
            <w:rPr>
              <w:rStyle w:val="PageNumber"/>
              <w:noProof/>
              <w:sz w:val="16"/>
              <w:szCs w:val="16"/>
            </w:rPr>
            <w:t>2</w:t>
          </w:r>
          <w:r w:rsidRPr="000C592E">
            <w:rPr>
              <w:rStyle w:val="PageNumber"/>
              <w:sz w:val="16"/>
              <w:szCs w:val="16"/>
            </w:rPr>
            <w:fldChar w:fldCharType="end"/>
          </w:r>
          <w:r w:rsidRPr="000C592E">
            <w:rPr>
              <w:rStyle w:val="PageNumber"/>
              <w:sz w:val="16"/>
              <w:szCs w:val="16"/>
            </w:rPr>
            <w:t xml:space="preserve"> of </w:t>
          </w:r>
          <w:r w:rsidRPr="000C592E">
            <w:rPr>
              <w:rStyle w:val="PageNumber"/>
              <w:sz w:val="16"/>
              <w:szCs w:val="16"/>
            </w:rPr>
            <w:fldChar w:fldCharType="begin"/>
          </w:r>
          <w:r w:rsidRPr="000C592E">
            <w:rPr>
              <w:rStyle w:val="PageNumber"/>
              <w:sz w:val="16"/>
              <w:szCs w:val="16"/>
            </w:rPr>
            <w:instrText xml:space="preserve"> NUMPAGES </w:instrText>
          </w:r>
          <w:r w:rsidRPr="000C592E">
            <w:rPr>
              <w:rStyle w:val="PageNumber"/>
              <w:sz w:val="16"/>
              <w:szCs w:val="16"/>
            </w:rPr>
            <w:fldChar w:fldCharType="separate"/>
          </w:r>
          <w:r w:rsidR="001437A8">
            <w:rPr>
              <w:rStyle w:val="PageNumber"/>
              <w:noProof/>
              <w:sz w:val="16"/>
              <w:szCs w:val="16"/>
            </w:rPr>
            <w:t>1</w:t>
          </w:r>
          <w:r w:rsidRPr="000C592E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435A29C6" w14:textId="77777777" w:rsidR="00F312A6" w:rsidRDefault="00F312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4A448" w14:textId="77777777" w:rsidR="00F312A6" w:rsidRDefault="00F312A6">
    <w:pPr>
      <w:pStyle w:val="Footer"/>
      <w:rPr>
        <w:rStyle w:val="PageNumber"/>
        <w:lang w:val="en-US"/>
      </w:rPr>
    </w:pPr>
    <w:r>
      <w:rPr>
        <w:rStyle w:val="PageNumber"/>
        <w:lang w:val="en-US"/>
      </w:rPr>
      <w:t>______________________________________________________________________</w:t>
    </w:r>
  </w:p>
  <w:tbl>
    <w:tblPr>
      <w:tblW w:w="0" w:type="auto"/>
      <w:tblBorders>
        <w:insideV w:val="single" w:sz="12" w:space="0" w:color="008000"/>
      </w:tblBorders>
      <w:tblLayout w:type="fixed"/>
      <w:tblLook w:val="01E0" w:firstRow="1" w:lastRow="1" w:firstColumn="1" w:lastColumn="1" w:noHBand="0" w:noVBand="0"/>
    </w:tblPr>
    <w:tblGrid>
      <w:gridCol w:w="2528"/>
      <w:gridCol w:w="5280"/>
      <w:gridCol w:w="2330"/>
    </w:tblGrid>
    <w:tr w:rsidR="00F312A6" w14:paraId="29DE5B66" w14:textId="77777777" w:rsidTr="00AB3F42">
      <w:tc>
        <w:tcPr>
          <w:tcW w:w="2528" w:type="dxa"/>
        </w:tcPr>
        <w:p w14:paraId="7D0F0EA2" w14:textId="17C482F7" w:rsidR="00F312A6" w:rsidRDefault="00F312A6">
          <w:pPr>
            <w:pStyle w:val="Footer"/>
            <w:rPr>
              <w:rStyle w:val="PageNumber"/>
              <w:lang w:val="en-US"/>
            </w:rPr>
          </w:pPr>
          <w:r>
            <w:rPr>
              <w:rStyle w:val="PageNumber"/>
              <w:sz w:val="16"/>
              <w:szCs w:val="16"/>
              <w:lang w:val="en-US"/>
            </w:rPr>
            <w:t xml:space="preserve">Version </w:t>
          </w:r>
          <w:r w:rsidR="00F24585">
            <w:rPr>
              <w:rStyle w:val="PageNumber"/>
              <w:sz w:val="16"/>
              <w:szCs w:val="16"/>
              <w:lang w:val="en-US"/>
            </w:rPr>
            <w:t>1</w:t>
          </w:r>
          <w:r>
            <w:rPr>
              <w:rStyle w:val="PageNumber"/>
              <w:sz w:val="16"/>
              <w:szCs w:val="16"/>
              <w:lang w:val="en-US"/>
            </w:rPr>
            <w:t>.</w:t>
          </w:r>
          <w:r w:rsidR="00F24585">
            <w:rPr>
              <w:rStyle w:val="PageNumber"/>
              <w:sz w:val="16"/>
              <w:szCs w:val="16"/>
              <w:lang w:val="en-US"/>
            </w:rPr>
            <w:t>0</w:t>
          </w:r>
          <w:r>
            <w:rPr>
              <w:rStyle w:val="PageNumber"/>
              <w:sz w:val="16"/>
              <w:szCs w:val="16"/>
              <w:lang w:val="en-US"/>
            </w:rPr>
            <w:t xml:space="preserve"> issued </w:t>
          </w:r>
          <w:r w:rsidR="00F24585">
            <w:rPr>
              <w:rStyle w:val="PageNumber"/>
              <w:sz w:val="16"/>
              <w:szCs w:val="16"/>
              <w:lang w:val="en-US"/>
            </w:rPr>
            <w:t>08</w:t>
          </w:r>
          <w:r w:rsidR="000F1908">
            <w:rPr>
              <w:rStyle w:val="PageNumber"/>
              <w:sz w:val="16"/>
              <w:szCs w:val="16"/>
              <w:lang w:val="en-US"/>
            </w:rPr>
            <w:t>.</w:t>
          </w:r>
          <w:r w:rsidR="00F24585">
            <w:rPr>
              <w:rStyle w:val="PageNumber"/>
              <w:sz w:val="16"/>
              <w:szCs w:val="16"/>
              <w:lang w:val="en-US"/>
            </w:rPr>
            <w:t>02</w:t>
          </w:r>
          <w:r w:rsidR="000F1908">
            <w:rPr>
              <w:rStyle w:val="PageNumber"/>
              <w:sz w:val="16"/>
              <w:szCs w:val="16"/>
              <w:lang w:val="en-US"/>
            </w:rPr>
            <w:t>.</w:t>
          </w:r>
          <w:r w:rsidR="00F24585">
            <w:rPr>
              <w:rStyle w:val="PageNumber"/>
              <w:sz w:val="16"/>
              <w:szCs w:val="16"/>
              <w:lang w:val="en-US"/>
            </w:rPr>
            <w:t>22</w:t>
          </w:r>
        </w:p>
      </w:tc>
      <w:tc>
        <w:tcPr>
          <w:tcW w:w="5280" w:type="dxa"/>
        </w:tcPr>
        <w:p w14:paraId="45B14AB2" w14:textId="12251A32" w:rsidR="00F312A6" w:rsidRPr="00AB3F42" w:rsidRDefault="00F312A6" w:rsidP="00E81A58">
          <w:pPr>
            <w:pStyle w:val="Footer"/>
            <w:jc w:val="center"/>
            <w:rPr>
              <w:rStyle w:val="PageNumber"/>
              <w:sz w:val="16"/>
              <w:szCs w:val="16"/>
              <w:lang w:val="en-US"/>
            </w:rPr>
          </w:pPr>
          <w:r>
            <w:rPr>
              <w:rStyle w:val="PageNumber"/>
              <w:sz w:val="16"/>
              <w:szCs w:val="16"/>
              <w:lang w:val="en-US"/>
            </w:rPr>
            <w:t xml:space="preserve">Forestry Commission </w:t>
          </w:r>
          <w:r w:rsidRPr="00AB3F42">
            <w:rPr>
              <w:rStyle w:val="PageNumber"/>
              <w:sz w:val="16"/>
              <w:szCs w:val="16"/>
              <w:lang w:val="en-US"/>
            </w:rPr>
            <w:t>Grants &amp; Regulations– Operations Note</w:t>
          </w:r>
        </w:p>
      </w:tc>
      <w:tc>
        <w:tcPr>
          <w:tcW w:w="2330" w:type="dxa"/>
        </w:tcPr>
        <w:p w14:paraId="3D8B7398" w14:textId="77777777" w:rsidR="00F312A6" w:rsidRPr="00AB3F42" w:rsidRDefault="00F312A6">
          <w:pPr>
            <w:pStyle w:val="Footer"/>
            <w:jc w:val="right"/>
            <w:rPr>
              <w:rStyle w:val="PageNumber"/>
              <w:sz w:val="16"/>
              <w:szCs w:val="16"/>
              <w:lang w:val="en-US"/>
            </w:rPr>
          </w:pPr>
          <w:r w:rsidRPr="00AB3F42">
            <w:rPr>
              <w:rStyle w:val="PageNumber"/>
              <w:sz w:val="16"/>
              <w:szCs w:val="16"/>
              <w:lang w:val="en-US"/>
            </w:rPr>
            <w:t xml:space="preserve">Page </w:t>
          </w:r>
          <w:r w:rsidRPr="00AB3F42">
            <w:rPr>
              <w:rStyle w:val="PageNumber"/>
              <w:sz w:val="16"/>
              <w:szCs w:val="16"/>
            </w:rPr>
            <w:fldChar w:fldCharType="begin"/>
          </w:r>
          <w:r w:rsidRPr="00AB3F42">
            <w:rPr>
              <w:rStyle w:val="PageNumber"/>
              <w:sz w:val="16"/>
              <w:szCs w:val="16"/>
            </w:rPr>
            <w:instrText xml:space="preserve"> PAGE </w:instrText>
          </w:r>
          <w:r w:rsidRPr="00AB3F42">
            <w:rPr>
              <w:rStyle w:val="PageNumber"/>
              <w:sz w:val="16"/>
              <w:szCs w:val="16"/>
            </w:rPr>
            <w:fldChar w:fldCharType="separate"/>
          </w:r>
          <w:r w:rsidR="001437A8">
            <w:rPr>
              <w:rStyle w:val="PageNumber"/>
              <w:noProof/>
              <w:sz w:val="16"/>
              <w:szCs w:val="16"/>
            </w:rPr>
            <w:t>1</w:t>
          </w:r>
          <w:r w:rsidRPr="00AB3F42">
            <w:rPr>
              <w:rStyle w:val="PageNumber"/>
              <w:sz w:val="16"/>
              <w:szCs w:val="16"/>
            </w:rPr>
            <w:fldChar w:fldCharType="end"/>
          </w:r>
          <w:r w:rsidRPr="00AB3F42">
            <w:rPr>
              <w:rStyle w:val="PageNumber"/>
              <w:sz w:val="16"/>
              <w:szCs w:val="16"/>
            </w:rPr>
            <w:t xml:space="preserve"> of </w:t>
          </w:r>
          <w:r w:rsidRPr="00AB3F42">
            <w:rPr>
              <w:rStyle w:val="PageNumber"/>
              <w:sz w:val="16"/>
              <w:szCs w:val="16"/>
            </w:rPr>
            <w:fldChar w:fldCharType="begin"/>
          </w:r>
          <w:r w:rsidRPr="00AB3F42">
            <w:rPr>
              <w:rStyle w:val="PageNumber"/>
              <w:sz w:val="16"/>
              <w:szCs w:val="16"/>
            </w:rPr>
            <w:instrText xml:space="preserve"> NUMPAGES </w:instrText>
          </w:r>
          <w:r w:rsidRPr="00AB3F42">
            <w:rPr>
              <w:rStyle w:val="PageNumber"/>
              <w:sz w:val="16"/>
              <w:szCs w:val="16"/>
            </w:rPr>
            <w:fldChar w:fldCharType="separate"/>
          </w:r>
          <w:r w:rsidR="001437A8">
            <w:rPr>
              <w:rStyle w:val="PageNumber"/>
              <w:noProof/>
              <w:sz w:val="16"/>
              <w:szCs w:val="16"/>
            </w:rPr>
            <w:t>1</w:t>
          </w:r>
          <w:r w:rsidRPr="00AB3F42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52650EFA" w14:textId="77777777" w:rsidR="00F312A6" w:rsidRDefault="00F312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8BB13" w14:textId="77777777" w:rsidR="00514D08" w:rsidRDefault="00514D08">
      <w:r>
        <w:separator/>
      </w:r>
    </w:p>
  </w:footnote>
  <w:footnote w:type="continuationSeparator" w:id="0">
    <w:p w14:paraId="503C95FA" w14:textId="77777777" w:rsidR="00514D08" w:rsidRDefault="00514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CFCFB" w14:textId="0B11BFB1" w:rsidR="00F312A6" w:rsidRDefault="00514D08" w:rsidP="000F1908">
    <w:pPr>
      <w:pStyle w:val="RunningTitle"/>
    </w:pPr>
    <w:r>
      <w:rPr>
        <w:noProof/>
      </w:rPr>
      <w:object w:dxaOrig="1440" w:dyaOrig="1440" w14:anchorId="5BF71E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14.4pt;margin-top:43.2pt;width:566.25pt;height:94.5pt;z-index:-251657728;visibility:visible;mso-wrap-edited:f;mso-position-horizontal-relative:page;mso-position-vertical-relative:page" o:allowincell="f">
          <v:imagedata r:id="rId1" o:title=""/>
          <w10:wrap anchorx="page" anchory="page"/>
        </v:shape>
        <o:OLEObject Type="Embed" ProgID="Word.Picture.8" ShapeID="_x0000_s1027" DrawAspect="Content" ObjectID="_1705732069" r:id="rId2"/>
      </w:object>
    </w:r>
  </w:p>
  <w:p w14:paraId="42F3A013" w14:textId="4585544D" w:rsidR="000F1908" w:rsidRPr="000F1908" w:rsidRDefault="00F312A6" w:rsidP="000F1908">
    <w:pPr>
      <w:pStyle w:val="RunningTitle"/>
    </w:pPr>
    <w:r w:rsidRPr="000F1908">
      <w:t>ON0</w:t>
    </w:r>
    <w:r w:rsidR="00F24585" w:rsidRPr="000F1908">
      <w:t>5</w:t>
    </w:r>
    <w:r w:rsidR="00F7271E">
      <w:t xml:space="preserve">8 </w:t>
    </w:r>
    <w:r w:rsidRPr="000F1908">
      <w:t xml:space="preserve">- </w:t>
    </w:r>
    <w:r w:rsidR="000F1908" w:rsidRPr="000F1908">
      <w:t>Historic Environment options in CS Higher Tier woodland agreements</w:t>
    </w:r>
  </w:p>
  <w:p w14:paraId="0B222B43" w14:textId="1750CA47" w:rsidR="00F312A6" w:rsidRDefault="00F312A6" w:rsidP="000F1908">
    <w:pPr>
      <w:pStyle w:val="RunningTit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C8FCC" w14:textId="77777777" w:rsidR="00F312A6" w:rsidRDefault="001437A8">
    <w:pPr>
      <w:pStyle w:val="Header"/>
      <w:tabs>
        <w:tab w:val="clear" w:pos="4320"/>
        <w:tab w:val="clear" w:pos="8640"/>
        <w:tab w:val="left" w:pos="5925"/>
      </w:tabs>
    </w:pPr>
    <w:r>
      <w:rPr>
        <w:noProof/>
        <w:lang w:eastAsia="en-GB"/>
      </w:rPr>
      <w:drawing>
        <wp:anchor distT="152400" distB="152400" distL="152400" distR="152400" simplePos="0" relativeHeight="251657728" behindDoc="1" locked="0" layoutInCell="1" allowOverlap="1" wp14:anchorId="325D23B4" wp14:editId="3A2F879C">
          <wp:simplePos x="0" y="0"/>
          <wp:positionH relativeFrom="page">
            <wp:posOffset>247015</wp:posOffset>
          </wp:positionH>
          <wp:positionV relativeFrom="page">
            <wp:posOffset>210185</wp:posOffset>
          </wp:positionV>
          <wp:extent cx="7189470" cy="745490"/>
          <wp:effectExtent l="0" t="0" r="0" b="0"/>
          <wp:wrapNone/>
          <wp:docPr id="2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9470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1" layoutInCell="0" allowOverlap="1" wp14:anchorId="4C722FA2" wp14:editId="539A2A06">
              <wp:simplePos x="0" y="0"/>
              <wp:positionH relativeFrom="page">
                <wp:posOffset>3054985</wp:posOffset>
              </wp:positionH>
              <wp:positionV relativeFrom="page">
                <wp:posOffset>280035</wp:posOffset>
              </wp:positionV>
              <wp:extent cx="3911600" cy="5695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1600" cy="569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6210AF" w14:textId="77777777" w:rsidR="00F312A6" w:rsidRDefault="00F312A6" w:rsidP="00E81A58">
                          <w:pPr>
                            <w:pStyle w:val="ParentTitle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Grants &amp; Regulations</w:t>
                          </w:r>
                        </w:p>
                        <w:p w14:paraId="2A26C6B8" w14:textId="77777777" w:rsidR="00F312A6" w:rsidRDefault="00F312A6" w:rsidP="00E81A58">
                          <w:pPr>
                            <w:pStyle w:val="ParentTitle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Operations Note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722FA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40.55pt;margin-top:22.05pt;width:308pt;height:44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" o:allowincell="f" filled="f" stroked="f">
              <v:textbox>
                <w:txbxContent>
                  <w:p w14:paraId="016210AF" w14:textId="77777777" w:rsidR="00F312A6" w:rsidRDefault="00F312A6" w:rsidP="00E81A58">
                    <w:pPr>
                      <w:pStyle w:val="ParentTitle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Grants &amp; Regulations</w:t>
                    </w:r>
                  </w:p>
                  <w:p w14:paraId="2A26C6B8" w14:textId="77777777" w:rsidR="00F312A6" w:rsidRDefault="00F312A6" w:rsidP="00E81A58">
                    <w:pPr>
                      <w:pStyle w:val="ParentTitle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Operations Note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3FE80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1"/>
    <w:multiLevelType w:val="singleLevel"/>
    <w:tmpl w:val="593CE0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B420B6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4E01DA8"/>
    <w:lvl w:ilvl="0">
      <w:start w:val="1"/>
      <w:numFmt w:val="bullet"/>
      <w:pStyle w:val="ListBullet2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5C409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9D8EFF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3A00EFF"/>
    <w:multiLevelType w:val="multilevel"/>
    <w:tmpl w:val="2D7658D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754C6"/>
    <w:multiLevelType w:val="singleLevel"/>
    <w:tmpl w:val="FA008E3E"/>
    <w:lvl w:ilvl="0">
      <w:start w:val="1"/>
      <w:numFmt w:val="bullet"/>
      <w:pStyle w:val="Checkbox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 w:val="0"/>
        <w:i w:val="0"/>
        <w:sz w:val="24"/>
      </w:rPr>
    </w:lvl>
  </w:abstractNum>
  <w:abstractNum w:abstractNumId="8" w15:restartNumberingAfterBreak="0">
    <w:nsid w:val="1B9676FF"/>
    <w:multiLevelType w:val="multilevel"/>
    <w:tmpl w:val="5F18875A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2351239E"/>
    <w:multiLevelType w:val="multilevel"/>
    <w:tmpl w:val="269A6F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39E1DDC"/>
    <w:multiLevelType w:val="singleLevel"/>
    <w:tmpl w:val="22685578"/>
    <w:lvl w:ilvl="0">
      <w:start w:val="1"/>
      <w:numFmt w:val="decimal"/>
      <w:pStyle w:val="ListNumber"/>
      <w:lvlText w:val="%1."/>
      <w:lvlJc w:val="left"/>
      <w:pPr>
        <w:tabs>
          <w:tab w:val="num" w:pos="927"/>
        </w:tabs>
        <w:ind w:left="907" w:hanging="340"/>
      </w:pPr>
      <w:rPr>
        <w:rFonts w:ascii="Verdana" w:hAnsi="Verdana" w:hint="default"/>
        <w:b w:val="0"/>
        <w:i w:val="0"/>
        <w:sz w:val="22"/>
      </w:rPr>
    </w:lvl>
  </w:abstractNum>
  <w:abstractNum w:abstractNumId="11" w15:restartNumberingAfterBreak="0">
    <w:nsid w:val="24440A47"/>
    <w:multiLevelType w:val="hybridMultilevel"/>
    <w:tmpl w:val="91644210"/>
    <w:lvl w:ilvl="0" w:tplc="4A68F5F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57A333"/>
      </w:rPr>
    </w:lvl>
    <w:lvl w:ilvl="1" w:tplc="9AE00B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74A6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C0BF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BE1E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05474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8C66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D659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238CA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27462"/>
    <w:multiLevelType w:val="hybridMultilevel"/>
    <w:tmpl w:val="16FC094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C434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FA6205D"/>
    <w:multiLevelType w:val="multilevel"/>
    <w:tmpl w:val="D9541FE4"/>
    <w:lvl w:ilvl="0">
      <w:start w:val="1"/>
      <w:numFmt w:val="bullet"/>
      <w:lvlText w:val=""/>
      <w:lvlJc w:val="left"/>
      <w:pPr>
        <w:tabs>
          <w:tab w:val="num" w:pos="357"/>
        </w:tabs>
        <w:ind w:left="360" w:hanging="360"/>
      </w:pPr>
      <w:rPr>
        <w:rFonts w:ascii="Myriad Pro" w:hAnsi="Myriad Pro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A5288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E406D4D"/>
    <w:multiLevelType w:val="singleLevel"/>
    <w:tmpl w:val="20C4629C"/>
    <w:lvl w:ilvl="0">
      <w:start w:val="1"/>
      <w:numFmt w:val="bullet"/>
      <w:pStyle w:val="ITaction"/>
      <w:lvlText w:val="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4C051BFE"/>
    <w:multiLevelType w:val="hybridMultilevel"/>
    <w:tmpl w:val="BE4E5764"/>
    <w:lvl w:ilvl="0" w:tplc="B40A7D00">
      <w:start w:val="1"/>
      <w:numFmt w:val="decimal"/>
      <w:lvlText w:val="%1."/>
      <w:lvlJc w:val="left"/>
      <w:pPr>
        <w:tabs>
          <w:tab w:val="num" w:pos="284"/>
        </w:tabs>
        <w:ind w:left="284" w:hanging="312"/>
      </w:pPr>
      <w:rPr>
        <w:rFonts w:hint="default"/>
        <w:color w:val="57A333"/>
      </w:rPr>
    </w:lvl>
    <w:lvl w:ilvl="1" w:tplc="0D4A10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BE90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AAF7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6823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BE92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C2D4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B868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14C1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7627AD"/>
    <w:multiLevelType w:val="singleLevel"/>
    <w:tmpl w:val="1BB44A2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Verdana" w:hAnsi="Verdana" w:hint="default"/>
        <w:b/>
        <w:i w:val="0"/>
        <w:sz w:val="32"/>
      </w:rPr>
    </w:lvl>
  </w:abstractNum>
  <w:abstractNum w:abstractNumId="19" w15:restartNumberingAfterBreak="0">
    <w:nsid w:val="742049FA"/>
    <w:multiLevelType w:val="multilevel"/>
    <w:tmpl w:val="9164421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57A333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BB0F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8B053B7"/>
    <w:multiLevelType w:val="hybridMultilevel"/>
    <w:tmpl w:val="91F61170"/>
    <w:lvl w:ilvl="0" w:tplc="D29C66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F2280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B211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20B1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2A0D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9A2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1407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685B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E4B7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17"/>
  </w:num>
  <w:num w:numId="10">
    <w:abstractNumId w:val="19"/>
  </w:num>
  <w:num w:numId="11">
    <w:abstractNumId w:val="4"/>
  </w:num>
  <w:num w:numId="12">
    <w:abstractNumId w:val="18"/>
  </w:num>
  <w:num w:numId="13">
    <w:abstractNumId w:val="10"/>
    <w:lvlOverride w:ilvl="0">
      <w:startOverride w:val="1"/>
    </w:lvlOverride>
  </w:num>
  <w:num w:numId="14">
    <w:abstractNumId w:val="10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3"/>
  </w:num>
  <w:num w:numId="20">
    <w:abstractNumId w:val="16"/>
  </w:num>
  <w:num w:numId="21">
    <w:abstractNumId w:val="7"/>
  </w:num>
  <w:num w:numId="22">
    <w:abstractNumId w:val="21"/>
  </w:num>
  <w:num w:numId="23">
    <w:abstractNumId w:val="9"/>
  </w:num>
  <w:num w:numId="24">
    <w:abstractNumId w:val="20"/>
  </w:num>
  <w:num w:numId="25">
    <w:abstractNumId w:val="13"/>
  </w:num>
  <w:num w:numId="26">
    <w:abstractNumId w:val="15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1B7"/>
    <w:rsid w:val="0005138D"/>
    <w:rsid w:val="0008030D"/>
    <w:rsid w:val="0008314B"/>
    <w:rsid w:val="000C1D94"/>
    <w:rsid w:val="000C592E"/>
    <w:rsid w:val="000D6DEA"/>
    <w:rsid w:val="000F048C"/>
    <w:rsid w:val="000F1908"/>
    <w:rsid w:val="0010168E"/>
    <w:rsid w:val="00102A43"/>
    <w:rsid w:val="001437A8"/>
    <w:rsid w:val="00155C49"/>
    <w:rsid w:val="001A6722"/>
    <w:rsid w:val="0021132C"/>
    <w:rsid w:val="0022337F"/>
    <w:rsid w:val="002251CF"/>
    <w:rsid w:val="002406EB"/>
    <w:rsid w:val="002D179C"/>
    <w:rsid w:val="003768C4"/>
    <w:rsid w:val="0038571C"/>
    <w:rsid w:val="00392C57"/>
    <w:rsid w:val="003B3E17"/>
    <w:rsid w:val="003C3247"/>
    <w:rsid w:val="003E293B"/>
    <w:rsid w:val="00420F9D"/>
    <w:rsid w:val="00450ABD"/>
    <w:rsid w:val="00474942"/>
    <w:rsid w:val="00480ABB"/>
    <w:rsid w:val="004E305C"/>
    <w:rsid w:val="00514D08"/>
    <w:rsid w:val="0056070C"/>
    <w:rsid w:val="00563745"/>
    <w:rsid w:val="005848DC"/>
    <w:rsid w:val="005A7E1D"/>
    <w:rsid w:val="005B588B"/>
    <w:rsid w:val="005F3D86"/>
    <w:rsid w:val="00616E85"/>
    <w:rsid w:val="0061757C"/>
    <w:rsid w:val="00643856"/>
    <w:rsid w:val="0065329F"/>
    <w:rsid w:val="00674205"/>
    <w:rsid w:val="006F1C7C"/>
    <w:rsid w:val="006F5488"/>
    <w:rsid w:val="00702469"/>
    <w:rsid w:val="007070CA"/>
    <w:rsid w:val="00720925"/>
    <w:rsid w:val="007561DF"/>
    <w:rsid w:val="007A0033"/>
    <w:rsid w:val="007E56F2"/>
    <w:rsid w:val="007F285C"/>
    <w:rsid w:val="007F57BE"/>
    <w:rsid w:val="00804031"/>
    <w:rsid w:val="00804E27"/>
    <w:rsid w:val="00844B48"/>
    <w:rsid w:val="0088309E"/>
    <w:rsid w:val="008E32EE"/>
    <w:rsid w:val="008E4C9B"/>
    <w:rsid w:val="009047D9"/>
    <w:rsid w:val="00924377"/>
    <w:rsid w:val="00991C24"/>
    <w:rsid w:val="009B3313"/>
    <w:rsid w:val="009B6AF4"/>
    <w:rsid w:val="00A455C3"/>
    <w:rsid w:val="00A85693"/>
    <w:rsid w:val="00AA7DB8"/>
    <w:rsid w:val="00AB0646"/>
    <w:rsid w:val="00AB3F42"/>
    <w:rsid w:val="00B84CF1"/>
    <w:rsid w:val="00B90A78"/>
    <w:rsid w:val="00B95105"/>
    <w:rsid w:val="00BA11EA"/>
    <w:rsid w:val="00BB1EAB"/>
    <w:rsid w:val="00C151B7"/>
    <w:rsid w:val="00C35DDE"/>
    <w:rsid w:val="00C3709B"/>
    <w:rsid w:val="00C51B6D"/>
    <w:rsid w:val="00CF5C7E"/>
    <w:rsid w:val="00CF5D24"/>
    <w:rsid w:val="00D14F2D"/>
    <w:rsid w:val="00D548AA"/>
    <w:rsid w:val="00D715C6"/>
    <w:rsid w:val="00DB4664"/>
    <w:rsid w:val="00DE33D8"/>
    <w:rsid w:val="00E00FF9"/>
    <w:rsid w:val="00E0752F"/>
    <w:rsid w:val="00E314C3"/>
    <w:rsid w:val="00E329B6"/>
    <w:rsid w:val="00E47420"/>
    <w:rsid w:val="00E81A58"/>
    <w:rsid w:val="00E82FBE"/>
    <w:rsid w:val="00EA5818"/>
    <w:rsid w:val="00EB23DF"/>
    <w:rsid w:val="00F24585"/>
    <w:rsid w:val="00F312A6"/>
    <w:rsid w:val="00F512F4"/>
    <w:rsid w:val="00F6136A"/>
    <w:rsid w:val="00F7271E"/>
    <w:rsid w:val="00FB1577"/>
    <w:rsid w:val="00FC5887"/>
    <w:rsid w:val="00FE0132"/>
    <w:rsid w:val="00FE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AFC408"/>
  <w15:docId w15:val="{D50D2413-D325-4697-9D43-3B31D25DA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00" w:lineRule="exact"/>
    </w:pPr>
    <w:rPr>
      <w:rFonts w:ascii="Verdana" w:hAnsi="Verdana"/>
      <w:sz w:val="22"/>
      <w:szCs w:val="22"/>
      <w:lang w:eastAsia="en-US"/>
    </w:rPr>
  </w:style>
  <w:style w:type="paragraph" w:styleId="Heading1">
    <w:name w:val="heading 1"/>
    <w:basedOn w:val="Normal"/>
    <w:next w:val="Normal"/>
    <w:autoRedefine/>
    <w:qFormat/>
    <w:pPr>
      <w:numPr>
        <w:numId w:val="17"/>
      </w:numPr>
      <w:shd w:val="pct20" w:color="auto" w:fill="FFFFFF"/>
      <w:tabs>
        <w:tab w:val="left" w:pos="9214"/>
      </w:tabs>
      <w:spacing w:before="180" w:after="240" w:line="240" w:lineRule="auto"/>
      <w:outlineLvl w:val="0"/>
    </w:pPr>
    <w:rPr>
      <w:kern w:val="28"/>
      <w:sz w:val="32"/>
    </w:rPr>
  </w:style>
  <w:style w:type="paragraph" w:styleId="Heading2">
    <w:name w:val="heading 2"/>
    <w:basedOn w:val="Normal"/>
    <w:next w:val="Normal"/>
    <w:autoRedefine/>
    <w:qFormat/>
    <w:pPr>
      <w:numPr>
        <w:ilvl w:val="1"/>
        <w:numId w:val="18"/>
      </w:numPr>
      <w:spacing w:before="240" w:after="60" w:line="240" w:lineRule="auto"/>
      <w:outlineLvl w:val="1"/>
    </w:pPr>
    <w:rPr>
      <w:sz w:val="32"/>
    </w:rPr>
  </w:style>
  <w:style w:type="paragraph" w:styleId="Heading3">
    <w:name w:val="heading 3"/>
    <w:basedOn w:val="Normal"/>
    <w:next w:val="Normal"/>
    <w:autoRedefine/>
    <w:qFormat/>
    <w:pPr>
      <w:spacing w:before="240" w:after="60" w:line="240" w:lineRule="auto"/>
      <w:outlineLvl w:val="2"/>
    </w:pPr>
    <w:rPr>
      <w:sz w:val="28"/>
    </w:rPr>
  </w:style>
  <w:style w:type="paragraph" w:styleId="Heading4">
    <w:name w:val="heading 4"/>
    <w:basedOn w:val="Normal"/>
    <w:next w:val="Normal"/>
    <w:autoRedefine/>
    <w:qFormat/>
    <w:pPr>
      <w:spacing w:before="240" w:after="60" w:line="240" w:lineRule="auto"/>
      <w:outlineLvl w:val="3"/>
    </w:pPr>
    <w:rPr>
      <w:i/>
      <w:color w:val="000000"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5"/>
      </w:numPr>
      <w:spacing w:before="240" w:after="60" w:line="240" w:lineRule="auto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5"/>
      </w:numPr>
      <w:spacing w:before="240" w:after="60" w:line="240" w:lineRule="auto"/>
      <w:outlineLvl w:val="5"/>
    </w:pPr>
    <w:rPr>
      <w:rFonts w:ascii="Times New Roman" w:hAnsi="Times New Roman"/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5"/>
      </w:numPr>
      <w:spacing w:before="240" w:after="60" w:line="240" w:lineRule="auto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5"/>
      </w:numPr>
      <w:spacing w:before="240" w:after="60" w:line="240" w:lineRule="auto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5"/>
      </w:numPr>
      <w:spacing w:before="240" w:after="60" w:line="240" w:lineRule="auto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ParentTitle">
    <w:name w:val="Parent Title"/>
    <w:basedOn w:val="Normal"/>
    <w:pPr>
      <w:spacing w:line="240" w:lineRule="auto"/>
      <w:jc w:val="right"/>
    </w:pPr>
    <w:rPr>
      <w:color w:val="FFFFFF"/>
      <w:sz w:val="44"/>
      <w:szCs w:val="44"/>
    </w:rPr>
  </w:style>
  <w:style w:type="character" w:customStyle="1" w:styleId="BodyTextChar">
    <w:name w:val="Body Text Char"/>
    <w:basedOn w:val="DefaultParagraphFont"/>
    <w:link w:val="BodyText"/>
    <w:rsid w:val="00804031"/>
    <w:rPr>
      <w:rFonts w:ascii="Verdana" w:hAnsi="Verdana"/>
      <w:sz w:val="22"/>
      <w:szCs w:val="22"/>
      <w:lang w:val="en-GB" w:eastAsia="en-US" w:bidi="ar-SA"/>
    </w:rPr>
  </w:style>
  <w:style w:type="paragraph" w:styleId="Title">
    <w:name w:val="Title"/>
    <w:basedOn w:val="Normal"/>
    <w:autoRedefine/>
    <w:qFormat/>
    <w:pPr>
      <w:spacing w:after="120" w:line="240" w:lineRule="auto"/>
      <w:jc w:val="center"/>
    </w:pPr>
    <w:rPr>
      <w:color w:val="008000"/>
      <w:sz w:val="48"/>
    </w:rPr>
  </w:style>
  <w:style w:type="paragraph" w:styleId="TOC1">
    <w:name w:val="toc 1"/>
    <w:basedOn w:val="Normal"/>
    <w:next w:val="Normal"/>
    <w:autoRedefine/>
    <w:semiHidden/>
    <w:pPr>
      <w:spacing w:before="120" w:line="240" w:lineRule="auto"/>
    </w:pPr>
    <w:rPr>
      <w:b/>
      <w:sz w:val="24"/>
    </w:rPr>
  </w:style>
  <w:style w:type="paragraph" w:customStyle="1" w:styleId="MainHeading">
    <w:name w:val="Main Heading"/>
    <w:basedOn w:val="Normal"/>
    <w:autoRedefine/>
    <w:pPr>
      <w:spacing w:after="200" w:line="240" w:lineRule="auto"/>
      <w:jc w:val="center"/>
    </w:pPr>
    <w:rPr>
      <w:color w:val="008000"/>
      <w:sz w:val="52"/>
    </w:rPr>
  </w:style>
  <w:style w:type="paragraph" w:customStyle="1" w:styleId="Lidtoptitle">
    <w:name w:val="Lidtop title"/>
    <w:basedOn w:val="ParentTitle"/>
    <w:rPr>
      <w:sz w:val="32"/>
      <w:szCs w:val="32"/>
    </w:rPr>
  </w:style>
  <w:style w:type="paragraph" w:customStyle="1" w:styleId="Paragraph">
    <w:name w:val="Paragraph"/>
    <w:basedOn w:val="Normal"/>
    <w:autoRedefine/>
    <w:pPr>
      <w:spacing w:after="120" w:line="240" w:lineRule="auto"/>
    </w:pPr>
  </w:style>
  <w:style w:type="character" w:styleId="PageNumber">
    <w:name w:val="page number"/>
    <w:basedOn w:val="DefaultParagraphFont"/>
  </w:style>
  <w:style w:type="paragraph" w:customStyle="1" w:styleId="RunningTitle">
    <w:name w:val="Running Title"/>
    <w:basedOn w:val="BodyText"/>
    <w:autoRedefine/>
    <w:rsid w:val="000F1908"/>
    <w:pPr>
      <w:spacing w:after="0"/>
    </w:pPr>
    <w:rPr>
      <w:sz w:val="24"/>
    </w:rPr>
  </w:style>
  <w:style w:type="paragraph" w:styleId="TOC2">
    <w:name w:val="toc 2"/>
    <w:basedOn w:val="TOC1"/>
    <w:next w:val="Normal"/>
    <w:autoRedefine/>
    <w:semiHidden/>
    <w:pPr>
      <w:tabs>
        <w:tab w:val="left" w:pos="660"/>
        <w:tab w:val="right" w:leader="dot" w:pos="9628"/>
      </w:tabs>
    </w:pPr>
    <w:rPr>
      <w:b w:val="0"/>
      <w:noProof/>
    </w:rPr>
  </w:style>
  <w:style w:type="paragraph" w:styleId="TOC3">
    <w:name w:val="toc 3"/>
    <w:basedOn w:val="Normal"/>
    <w:next w:val="Normal"/>
    <w:autoRedefine/>
    <w:semiHidden/>
    <w:pPr>
      <w:spacing w:line="240" w:lineRule="auto"/>
      <w:ind w:left="680"/>
    </w:pPr>
    <w:rPr>
      <w:sz w:val="20"/>
    </w:rPr>
  </w:style>
  <w:style w:type="paragraph" w:styleId="ListNumber">
    <w:name w:val="List Number"/>
    <w:basedOn w:val="Normal"/>
    <w:pPr>
      <w:numPr>
        <w:numId w:val="14"/>
      </w:numPr>
      <w:spacing w:before="60" w:after="120" w:line="200" w:lineRule="atLeast"/>
    </w:pPr>
  </w:style>
  <w:style w:type="paragraph" w:styleId="BodyText">
    <w:name w:val="Body Text"/>
    <w:basedOn w:val="Normal"/>
    <w:link w:val="BodyTextChar"/>
    <w:pPr>
      <w:spacing w:after="120" w:line="240" w:lineRule="auto"/>
    </w:pPr>
  </w:style>
  <w:style w:type="paragraph" w:styleId="ListBullet">
    <w:name w:val="List Bullet"/>
    <w:basedOn w:val="Normal"/>
    <w:pPr>
      <w:numPr>
        <w:numId w:val="5"/>
      </w:numPr>
      <w:tabs>
        <w:tab w:val="clear" w:pos="360"/>
        <w:tab w:val="left" w:pos="851"/>
      </w:tabs>
      <w:spacing w:before="60" w:after="120" w:line="240" w:lineRule="auto"/>
      <w:ind w:left="851" w:hanging="284"/>
    </w:pPr>
  </w:style>
  <w:style w:type="paragraph" w:customStyle="1" w:styleId="FigureText">
    <w:name w:val="Figure Text"/>
    <w:basedOn w:val="CommentText"/>
    <w:pPr>
      <w:spacing w:line="240" w:lineRule="auto"/>
    </w:pPr>
    <w:rPr>
      <w:b/>
      <w:sz w:val="22"/>
    </w:rPr>
  </w:style>
  <w:style w:type="paragraph" w:styleId="CommentText">
    <w:name w:val="annotation text"/>
    <w:basedOn w:val="Normal"/>
    <w:link w:val="CommentTextChar"/>
    <w:uiPriority w:val="99"/>
    <w:rPr>
      <w:sz w:val="20"/>
    </w:r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customStyle="1" w:styleId="Style1">
    <w:name w:val="Style1"/>
    <w:basedOn w:val="RunningTitle"/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styleId="ListBullet2">
    <w:name w:val="List Bullet 2"/>
    <w:basedOn w:val="Normal"/>
    <w:pPr>
      <w:numPr>
        <w:numId w:val="19"/>
      </w:numPr>
      <w:tabs>
        <w:tab w:val="left" w:pos="1134"/>
      </w:tabs>
      <w:spacing w:line="240" w:lineRule="auto"/>
    </w:pPr>
  </w:style>
  <w:style w:type="paragraph" w:customStyle="1" w:styleId="ITaction">
    <w:name w:val="IT action"/>
    <w:basedOn w:val="ListBullet"/>
    <w:pPr>
      <w:numPr>
        <w:numId w:val="20"/>
      </w:numPr>
      <w:tabs>
        <w:tab w:val="clear" w:pos="360"/>
      </w:tabs>
      <w:spacing w:after="60"/>
      <w:ind w:left="851" w:hanging="284"/>
    </w:pPr>
    <w:rPr>
      <w:rFonts w:ascii="Arial" w:hAnsi="Arial"/>
      <w:snapToGrid w:val="0"/>
      <w:color w:val="000000"/>
    </w:rPr>
  </w:style>
  <w:style w:type="paragraph" w:customStyle="1" w:styleId="Action">
    <w:name w:val="Action"/>
    <w:basedOn w:val="Normal"/>
    <w:autoRedefine/>
    <w:pPr>
      <w:tabs>
        <w:tab w:val="left" w:pos="1701"/>
        <w:tab w:val="left" w:pos="2835"/>
      </w:tabs>
      <w:spacing w:after="240" w:line="240" w:lineRule="auto"/>
      <w:ind w:left="2835" w:hanging="2835"/>
    </w:pPr>
    <w:rPr>
      <w:b/>
      <w:color w:val="008000"/>
      <w:szCs w:val="20"/>
      <w:lang w:eastAsia="en-GB"/>
    </w:rPr>
  </w:style>
  <w:style w:type="paragraph" w:customStyle="1" w:styleId="Miscellaneous">
    <w:name w:val="Miscellaneous"/>
    <w:basedOn w:val="Normal"/>
    <w:pPr>
      <w:spacing w:line="240" w:lineRule="auto"/>
    </w:pPr>
    <w:rPr>
      <w:szCs w:val="20"/>
      <w:lang w:eastAsia="en-GB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heckbox">
    <w:name w:val="Check box"/>
    <w:basedOn w:val="ListBullet"/>
    <w:autoRedefine/>
    <w:pPr>
      <w:numPr>
        <w:numId w:val="21"/>
      </w:numPr>
      <w:tabs>
        <w:tab w:val="clear" w:pos="360"/>
        <w:tab w:val="left" w:pos="284"/>
        <w:tab w:val="left" w:pos="5812"/>
      </w:tabs>
      <w:spacing w:after="60"/>
      <w:ind w:left="284" w:hanging="284"/>
    </w:pPr>
    <w:rPr>
      <w:rFonts w:ascii="Arial" w:hAnsi="Arial"/>
      <w:sz w:val="24"/>
      <w:szCs w:val="20"/>
      <w:lang w:eastAsia="en-GB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Default">
    <w:name w:val="Default"/>
    <w:rsid w:val="00B84C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B84CF1"/>
    <w:rPr>
      <w:color w:val="800080"/>
      <w:u w:val="single"/>
    </w:rPr>
  </w:style>
  <w:style w:type="table" w:styleId="TableGrid">
    <w:name w:val="Table Grid"/>
    <w:basedOn w:val="TableNormal"/>
    <w:rsid w:val="00924377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uiPriority w:val="99"/>
    <w:rsid w:val="00A85693"/>
    <w:rPr>
      <w:rFonts w:ascii="Verdana" w:hAnsi="Verdana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B3E1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A58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ov.uk/government/organisations/forestry-commission/about/access-and-opening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ov.uk/government/collections/countryside-stewardship-get-paid-for-environmental-land-management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countryside-stewardship-grants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ov.uk/government/organisations/forestry-commission/about/access-and-openin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01.%20FS%20Y&amp;NE%20Area\01.%20I&amp;R\00%20WO%20Work\!Miles%20Drury\Partnerships,%20ELM%20&amp;%20NO%20type%20stuff\ELM%20job%20docs\CS%20Historic%20Env%20options\Operations%20Note%20for%20H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92A9E37C213640AA52F357450C2618" ma:contentTypeVersion="8" ma:contentTypeDescription="Create a new document." ma:contentTypeScope="" ma:versionID="a3ac92b0a270460e35487e37dda02ed4">
  <xsd:schema xmlns:xsd="http://www.w3.org/2001/XMLSchema" xmlns:xs="http://www.w3.org/2001/XMLSchema" xmlns:p="http://schemas.microsoft.com/office/2006/metadata/properties" xmlns:ns2="7eacb7e4-559e-4260-925e-6f3ce2e72b82" xmlns:ns3="86359bbb-1568-40d4-9de6-a299d3810acc" targetNamespace="http://schemas.microsoft.com/office/2006/metadata/properties" ma:root="true" ma:fieldsID="a09dcf3b0bd8a437e89cbc4ac179c7a7" ns2:_="" ns3:_="">
    <xsd:import namespace="7eacb7e4-559e-4260-925e-6f3ce2e72b82"/>
    <xsd:import namespace="86359bbb-1568-40d4-9de6-a299d3810a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cb7e4-559e-4260-925e-6f3ce2e72b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59bbb-1568-40d4-9de6-a299d3810a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5C4819-2F26-401A-8816-46C8284710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acb7e4-559e-4260-925e-6f3ce2e72b82"/>
    <ds:schemaRef ds:uri="86359bbb-1568-40d4-9de6-a299d3810a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B56FA2-69AA-4B6C-829E-23E2708684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C7671E-66E2-4012-9A16-E2303E196F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Operations Note for HE.dotx</Template>
  <TotalTime>73</TotalTime>
  <Pages>4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 Title</vt:lpstr>
    </vt:vector>
  </TitlesOfParts>
  <Company>Forestry Commission</Company>
  <LinksUpToDate>false</LinksUpToDate>
  <CharactersWithSpaces>7928</CharactersWithSpaces>
  <SharedDoc>false</SharedDoc>
  <HLinks>
    <vt:vector size="12" baseType="variant">
      <vt:variant>
        <vt:i4>6946867</vt:i4>
      </vt:variant>
      <vt:variant>
        <vt:i4>3</vt:i4>
      </vt:variant>
      <vt:variant>
        <vt:i4>0</vt:i4>
      </vt:variant>
      <vt:variant>
        <vt:i4>5</vt:i4>
      </vt:variant>
      <vt:variant>
        <vt:lpwstr>http://www.forestry.gov.uk/pdf/eng-regional-directory.pdf/$FILE/eng-regional-directory.pdf</vt:lpwstr>
      </vt:variant>
      <vt:variant>
        <vt:lpwstr/>
      </vt:variant>
      <vt:variant>
        <vt:i4>6815798</vt:i4>
      </vt:variant>
      <vt:variant>
        <vt:i4>0</vt:i4>
      </vt:variant>
      <vt:variant>
        <vt:i4>0</vt:i4>
      </vt:variant>
      <vt:variant>
        <vt:i4>5</vt:i4>
      </vt:variant>
      <vt:variant>
        <vt:lpwstr>http://www.forestry.gov.uk/forestry/infd-6dfk2u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 Title</dc:title>
  <dc:creator>Drury, Miles</dc:creator>
  <cp:lastModifiedBy>Watson, Rebecca</cp:lastModifiedBy>
  <cp:revision>34</cp:revision>
  <cp:lastPrinted>2009-09-01T13:02:00Z</cp:lastPrinted>
  <dcterms:created xsi:type="dcterms:W3CDTF">2022-02-02T18:41:00Z</dcterms:created>
  <dcterms:modified xsi:type="dcterms:W3CDTF">2022-02-07T09:41:00Z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0x010100D392A9E37C213640AA52F357450C2618</vt:lpwstr>
  </property>
</Properties>
</file>