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ED229" w14:textId="77777777" w:rsidR="000B0589" w:rsidRDefault="000B0589" w:rsidP="00BC2702">
      <w:pPr>
        <w:pStyle w:val="Conditions1"/>
        <w:numPr>
          <w:ilvl w:val="0"/>
          <w:numId w:val="0"/>
        </w:numPr>
      </w:pPr>
      <w:r>
        <w:rPr>
          <w:noProof/>
        </w:rPr>
        <w:drawing>
          <wp:inline distT="0" distB="0" distL="0" distR="0" wp14:anchorId="43614C57" wp14:editId="06BA709D">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D81242C" w14:textId="77777777" w:rsidR="000B0589" w:rsidRDefault="000B0589" w:rsidP="00A5760C"/>
    <w:p w14:paraId="7E556514"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401A465" w14:textId="77777777" w:rsidTr="00B67BB0">
        <w:trPr>
          <w:cantSplit/>
          <w:trHeight w:val="23"/>
        </w:trPr>
        <w:tc>
          <w:tcPr>
            <w:tcW w:w="9356" w:type="dxa"/>
            <w:shd w:val="clear" w:color="auto" w:fill="auto"/>
          </w:tcPr>
          <w:p w14:paraId="2D1399D7" w14:textId="77777777" w:rsidR="000B0589" w:rsidRPr="00B67BB0" w:rsidRDefault="00B67BB0"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36953A9A" w14:textId="77777777" w:rsidTr="00B67BB0">
        <w:trPr>
          <w:cantSplit/>
          <w:trHeight w:val="23"/>
        </w:trPr>
        <w:tc>
          <w:tcPr>
            <w:tcW w:w="9356" w:type="dxa"/>
            <w:shd w:val="clear" w:color="auto" w:fill="auto"/>
            <w:vAlign w:val="center"/>
          </w:tcPr>
          <w:p w14:paraId="4C6114C7" w14:textId="7E4B1193" w:rsidR="00B67BB0" w:rsidRDefault="00B67BB0" w:rsidP="00B67BB0">
            <w:pPr>
              <w:spacing w:before="60"/>
              <w:ind w:left="-108" w:right="34"/>
              <w:rPr>
                <w:color w:val="000000"/>
                <w:szCs w:val="22"/>
              </w:rPr>
            </w:pPr>
            <w:r>
              <w:rPr>
                <w:color w:val="000000"/>
                <w:szCs w:val="22"/>
              </w:rPr>
              <w:t xml:space="preserve">Inquiry </w:t>
            </w:r>
            <w:r w:rsidR="00BF5A24">
              <w:rPr>
                <w:color w:val="000000"/>
                <w:szCs w:val="22"/>
              </w:rPr>
              <w:t>opened</w:t>
            </w:r>
            <w:r>
              <w:rPr>
                <w:color w:val="000000"/>
                <w:szCs w:val="22"/>
              </w:rPr>
              <w:t xml:space="preserve"> on 2 November 2021</w:t>
            </w:r>
          </w:p>
          <w:p w14:paraId="2E0CA7FC" w14:textId="4366FCB8" w:rsidR="000B0589" w:rsidRPr="00B67BB0" w:rsidRDefault="00B67BB0" w:rsidP="00B67BB0">
            <w:pPr>
              <w:spacing w:before="60"/>
              <w:ind w:left="-108" w:right="34"/>
              <w:rPr>
                <w:color w:val="000000"/>
                <w:szCs w:val="22"/>
              </w:rPr>
            </w:pPr>
            <w:r>
              <w:rPr>
                <w:color w:val="000000"/>
                <w:szCs w:val="22"/>
              </w:rPr>
              <w:t>Site visit made on 3 November 2021</w:t>
            </w:r>
          </w:p>
        </w:tc>
      </w:tr>
      <w:tr w:rsidR="000B0589" w:rsidRPr="00361890" w14:paraId="15BC5DBA" w14:textId="77777777" w:rsidTr="00B67BB0">
        <w:trPr>
          <w:cantSplit/>
          <w:trHeight w:val="23"/>
        </w:trPr>
        <w:tc>
          <w:tcPr>
            <w:tcW w:w="9356" w:type="dxa"/>
            <w:shd w:val="clear" w:color="auto" w:fill="auto"/>
          </w:tcPr>
          <w:p w14:paraId="15F5E76F" w14:textId="0151AC0C" w:rsidR="000B0589" w:rsidRPr="00B67BB0" w:rsidRDefault="00B67BB0" w:rsidP="00B67BB0">
            <w:pPr>
              <w:spacing w:before="180"/>
              <w:ind w:left="-108" w:right="34"/>
              <w:rPr>
                <w:b/>
                <w:color w:val="000000"/>
                <w:sz w:val="16"/>
                <w:szCs w:val="22"/>
              </w:rPr>
            </w:pPr>
            <w:r>
              <w:rPr>
                <w:b/>
                <w:color w:val="000000"/>
                <w:szCs w:val="22"/>
              </w:rPr>
              <w:t>by C Beeby BA (Hons) MIPROW</w:t>
            </w:r>
          </w:p>
        </w:tc>
      </w:tr>
      <w:tr w:rsidR="000B0589" w:rsidRPr="00361890" w14:paraId="029970A2" w14:textId="77777777" w:rsidTr="00B67BB0">
        <w:trPr>
          <w:cantSplit/>
          <w:trHeight w:val="23"/>
        </w:trPr>
        <w:tc>
          <w:tcPr>
            <w:tcW w:w="9356" w:type="dxa"/>
            <w:shd w:val="clear" w:color="auto" w:fill="auto"/>
          </w:tcPr>
          <w:p w14:paraId="76645839" w14:textId="42F52C51" w:rsidR="000B0589" w:rsidRPr="00B67BB0" w:rsidRDefault="00B67BB0" w:rsidP="002E2646">
            <w:pPr>
              <w:spacing w:before="120"/>
              <w:ind w:left="-108" w:right="34"/>
              <w:rPr>
                <w:b/>
                <w:color w:val="000000"/>
                <w:sz w:val="16"/>
                <w:szCs w:val="16"/>
              </w:rPr>
            </w:pPr>
            <w:r>
              <w:rPr>
                <w:b/>
                <w:color w:val="000000"/>
                <w:sz w:val="16"/>
                <w:szCs w:val="16"/>
              </w:rPr>
              <w:t xml:space="preserve">an Inspector appointed by the Secretary of State for </w:t>
            </w:r>
            <w:r w:rsidR="007F1C82">
              <w:rPr>
                <w:b/>
                <w:color w:val="000000"/>
                <w:sz w:val="16"/>
                <w:szCs w:val="16"/>
              </w:rPr>
              <w:t>Environment, Food and Rural Affairs</w:t>
            </w:r>
          </w:p>
        </w:tc>
      </w:tr>
      <w:tr w:rsidR="000B0589" w:rsidRPr="00A101CD" w14:paraId="53BF4D5E" w14:textId="77777777" w:rsidTr="00B67BB0">
        <w:trPr>
          <w:cantSplit/>
          <w:trHeight w:val="23"/>
        </w:trPr>
        <w:tc>
          <w:tcPr>
            <w:tcW w:w="9356" w:type="dxa"/>
            <w:shd w:val="clear" w:color="auto" w:fill="auto"/>
          </w:tcPr>
          <w:p w14:paraId="538295F2" w14:textId="5C1EA0BA"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F22012">
              <w:rPr>
                <w:b/>
                <w:color w:val="000000"/>
                <w:sz w:val="16"/>
                <w:szCs w:val="16"/>
              </w:rPr>
              <w:t xml:space="preserve"> 13 January 2022</w:t>
            </w:r>
          </w:p>
        </w:tc>
      </w:tr>
    </w:tbl>
    <w:p w14:paraId="7283AF33" w14:textId="77777777" w:rsidR="00B67BB0" w:rsidRDefault="00B67BB0" w:rsidP="000B0589"/>
    <w:tbl>
      <w:tblPr>
        <w:tblW w:w="0" w:type="auto"/>
        <w:tblLayout w:type="fixed"/>
        <w:tblLook w:val="0000" w:firstRow="0" w:lastRow="0" w:firstColumn="0" w:lastColumn="0" w:noHBand="0" w:noVBand="0"/>
      </w:tblPr>
      <w:tblGrid>
        <w:gridCol w:w="9520"/>
      </w:tblGrid>
      <w:tr w:rsidR="00B67BB0" w14:paraId="383924C4" w14:textId="77777777" w:rsidTr="00B67BB0">
        <w:tc>
          <w:tcPr>
            <w:tcW w:w="9520" w:type="dxa"/>
            <w:shd w:val="clear" w:color="auto" w:fill="auto"/>
          </w:tcPr>
          <w:p w14:paraId="30C95E73" w14:textId="757A0C9B" w:rsidR="00B67BB0" w:rsidRPr="00B67BB0" w:rsidRDefault="00B67BB0" w:rsidP="00B67BB0">
            <w:pPr>
              <w:spacing w:after="60"/>
              <w:rPr>
                <w:b/>
                <w:color w:val="000000"/>
              </w:rPr>
            </w:pPr>
            <w:r>
              <w:rPr>
                <w:b/>
                <w:color w:val="000000"/>
              </w:rPr>
              <w:t>Order Ref: ROW/3249302</w:t>
            </w:r>
          </w:p>
        </w:tc>
      </w:tr>
      <w:tr w:rsidR="00B67BB0" w14:paraId="64BE674D" w14:textId="77777777" w:rsidTr="00B67BB0">
        <w:tc>
          <w:tcPr>
            <w:tcW w:w="9520" w:type="dxa"/>
            <w:shd w:val="clear" w:color="auto" w:fill="auto"/>
          </w:tcPr>
          <w:p w14:paraId="70DCE15C" w14:textId="7C79C765" w:rsidR="00B67BB0" w:rsidRDefault="00B67BB0" w:rsidP="00B67BB0">
            <w:pPr>
              <w:pStyle w:val="TBullet"/>
            </w:pPr>
            <w:r>
              <w:t>This Order is made under Section 257 of the Town and Country Planning Act 1990 and is known as the</w:t>
            </w:r>
            <w:r w:rsidR="004B1CAF">
              <w:t xml:space="preserve"> Gloucestershire County Council Public Footpath CHL 9 Parish of </w:t>
            </w:r>
            <w:proofErr w:type="spellStart"/>
            <w:r w:rsidR="004B1CAF">
              <w:t>Leckhampton</w:t>
            </w:r>
            <w:proofErr w:type="spellEnd"/>
            <w:r w:rsidR="004B1CAF">
              <w:t xml:space="preserve"> Stopping Up Order 2019</w:t>
            </w:r>
            <w:r>
              <w:t>.</w:t>
            </w:r>
          </w:p>
        </w:tc>
      </w:tr>
      <w:tr w:rsidR="00B67BB0" w14:paraId="5CB73F49" w14:textId="77777777" w:rsidTr="00B67BB0">
        <w:tc>
          <w:tcPr>
            <w:tcW w:w="9520" w:type="dxa"/>
            <w:shd w:val="clear" w:color="auto" w:fill="auto"/>
          </w:tcPr>
          <w:p w14:paraId="289E51DC" w14:textId="76A75AD0" w:rsidR="00B67BB0" w:rsidRDefault="00B67BB0" w:rsidP="00B67BB0">
            <w:pPr>
              <w:pStyle w:val="TBullet"/>
            </w:pPr>
            <w:r>
              <w:t xml:space="preserve">The Order is dated </w:t>
            </w:r>
            <w:r w:rsidR="00B10367">
              <w:t>4 December 2019</w:t>
            </w:r>
            <w:r>
              <w:t xml:space="preserve"> and proposes to</w:t>
            </w:r>
            <w:r w:rsidR="00B10367">
              <w:t xml:space="preserve"> </w:t>
            </w:r>
            <w:r>
              <w:t>extinguish the public right of way shown on the Order plan and described in the Order Schedule.</w:t>
            </w:r>
          </w:p>
        </w:tc>
      </w:tr>
      <w:tr w:rsidR="00B67BB0" w14:paraId="3C74E47B" w14:textId="77777777" w:rsidTr="00B67BB0">
        <w:tc>
          <w:tcPr>
            <w:tcW w:w="9520" w:type="dxa"/>
            <w:shd w:val="clear" w:color="auto" w:fill="auto"/>
          </w:tcPr>
          <w:p w14:paraId="4498FED4" w14:textId="054165EE" w:rsidR="00B67BB0" w:rsidRDefault="00B67BB0" w:rsidP="00B67BB0">
            <w:pPr>
              <w:pStyle w:val="TBullet"/>
            </w:pPr>
            <w:r>
              <w:t xml:space="preserve">There were </w:t>
            </w:r>
            <w:r w:rsidR="00480A0A">
              <w:t xml:space="preserve">117 </w:t>
            </w:r>
            <w:r>
              <w:t xml:space="preserve">objections </w:t>
            </w:r>
            <w:r w:rsidR="00134B8F">
              <w:t xml:space="preserve">and 4 representations in support </w:t>
            </w:r>
            <w:r>
              <w:t>outstanding at the commencement of the inquiry</w:t>
            </w:r>
            <w:r w:rsidR="00134B8F">
              <w:t>.</w:t>
            </w:r>
          </w:p>
        </w:tc>
      </w:tr>
      <w:tr w:rsidR="00B67BB0" w14:paraId="73930DB8" w14:textId="77777777" w:rsidTr="00B67BB0">
        <w:tc>
          <w:tcPr>
            <w:tcW w:w="9520" w:type="dxa"/>
            <w:shd w:val="clear" w:color="auto" w:fill="auto"/>
          </w:tcPr>
          <w:p w14:paraId="2B443ADE" w14:textId="51C77179" w:rsidR="00B67BB0" w:rsidRPr="00B67BB0" w:rsidRDefault="00B67BB0" w:rsidP="00B67BB0">
            <w:pPr>
              <w:spacing w:before="60"/>
              <w:rPr>
                <w:b/>
                <w:color w:val="000000"/>
              </w:rPr>
            </w:pPr>
            <w:r>
              <w:rPr>
                <w:b/>
                <w:color w:val="000000"/>
              </w:rPr>
              <w:t>Summary of Decision:</w:t>
            </w:r>
            <w:r w:rsidR="006F6ECA">
              <w:rPr>
                <w:b/>
                <w:color w:val="000000"/>
              </w:rPr>
              <w:t xml:space="preserve"> The Order is not confirmed.</w:t>
            </w:r>
          </w:p>
        </w:tc>
      </w:tr>
      <w:tr w:rsidR="00B67BB0" w14:paraId="132A8844" w14:textId="77777777" w:rsidTr="00B67BB0">
        <w:tc>
          <w:tcPr>
            <w:tcW w:w="9520" w:type="dxa"/>
            <w:tcBorders>
              <w:bottom w:val="single" w:sz="6" w:space="0" w:color="000000"/>
            </w:tcBorders>
            <w:shd w:val="clear" w:color="auto" w:fill="auto"/>
          </w:tcPr>
          <w:p w14:paraId="6EAA37C6" w14:textId="77777777" w:rsidR="00B67BB0" w:rsidRPr="00B67BB0" w:rsidRDefault="00B67BB0" w:rsidP="00B67BB0">
            <w:pPr>
              <w:spacing w:before="60"/>
              <w:rPr>
                <w:b/>
                <w:color w:val="000000"/>
                <w:sz w:val="2"/>
              </w:rPr>
            </w:pPr>
            <w:bookmarkStart w:id="1" w:name="bmkReturn"/>
            <w:bookmarkEnd w:id="1"/>
          </w:p>
        </w:tc>
      </w:tr>
    </w:tbl>
    <w:p w14:paraId="72BCBB66" w14:textId="4DE105B7" w:rsidR="00B67BB0" w:rsidRDefault="00B67BB0" w:rsidP="00B67BB0">
      <w:pPr>
        <w:pStyle w:val="Heading6blackfont"/>
      </w:pPr>
      <w:r>
        <w:t>Procedural Matters</w:t>
      </w:r>
    </w:p>
    <w:p w14:paraId="4CA51778" w14:textId="4AF17779" w:rsidR="00C135D0" w:rsidRDefault="00C135D0" w:rsidP="00C135D0">
      <w:pPr>
        <w:pStyle w:val="Style1"/>
      </w:pPr>
      <w:r>
        <w:t>I carried out an unaccompanied site visit prior to the public inquiry</w:t>
      </w:r>
      <w:r w:rsidR="00A752BE">
        <w:t xml:space="preserve"> and a further visit during the afternoon of its final day, </w:t>
      </w:r>
      <w:r w:rsidR="00C1625D">
        <w:t>when I was accompanied by parties supporting and opposing the Order.</w:t>
      </w:r>
    </w:p>
    <w:p w14:paraId="1902FC16" w14:textId="25561EA9" w:rsidR="00CB3D96" w:rsidRDefault="008E699F" w:rsidP="00C135D0">
      <w:pPr>
        <w:pStyle w:val="Style1"/>
      </w:pPr>
      <w:r>
        <w:t>I held the</w:t>
      </w:r>
      <w:r w:rsidR="00CB3D96">
        <w:t xml:space="preserve"> inquiry as a “blended event”, which is to say that </w:t>
      </w:r>
      <w:r w:rsidR="004C3087">
        <w:t xml:space="preserve">some people attended online </w:t>
      </w:r>
      <w:proofErr w:type="gramStart"/>
      <w:r w:rsidR="00120490">
        <w:t>by the use of</w:t>
      </w:r>
      <w:proofErr w:type="gramEnd"/>
      <w:r w:rsidR="00120490">
        <w:t xml:space="preserve"> screen</w:t>
      </w:r>
      <w:r w:rsidR="001E4F8C">
        <w:t xml:space="preserve"> technology</w:t>
      </w:r>
      <w:r w:rsidR="00120490">
        <w:t xml:space="preserve"> at the physical event.</w:t>
      </w:r>
    </w:p>
    <w:p w14:paraId="443D9C58" w14:textId="35EA8D93" w:rsidR="002654C3" w:rsidRDefault="002654C3" w:rsidP="00C135D0">
      <w:pPr>
        <w:pStyle w:val="Style1"/>
        <w:rPr>
          <w:color w:val="FF0000"/>
        </w:rPr>
      </w:pPr>
      <w:r w:rsidRPr="00FB735A">
        <w:rPr>
          <w:color w:val="auto"/>
        </w:rPr>
        <w:t xml:space="preserve">At the inquiry I accepted documents submitted by the </w:t>
      </w:r>
      <w:r w:rsidR="00906B1A">
        <w:rPr>
          <w:color w:val="auto"/>
        </w:rPr>
        <w:t>applicant a</w:t>
      </w:r>
      <w:r w:rsidRPr="00FB735A">
        <w:rPr>
          <w:color w:val="auto"/>
        </w:rPr>
        <w:t>nd objector</w:t>
      </w:r>
      <w:r w:rsidR="00906B1A">
        <w:rPr>
          <w:color w:val="auto"/>
        </w:rPr>
        <w:t>s</w:t>
      </w:r>
      <w:r w:rsidRPr="00FB735A">
        <w:rPr>
          <w:color w:val="auto"/>
        </w:rPr>
        <w:t xml:space="preserve">, </w:t>
      </w:r>
      <w:proofErr w:type="gramStart"/>
      <w:r w:rsidRPr="00FB735A">
        <w:rPr>
          <w:color w:val="auto"/>
        </w:rPr>
        <w:t>with the exception of</w:t>
      </w:r>
      <w:proofErr w:type="gramEnd"/>
      <w:r w:rsidRPr="00FB735A">
        <w:rPr>
          <w:color w:val="auto"/>
        </w:rPr>
        <w:t xml:space="preserve"> </w:t>
      </w:r>
      <w:r w:rsidR="00DA6C96" w:rsidRPr="00FB735A">
        <w:rPr>
          <w:color w:val="auto"/>
        </w:rPr>
        <w:t xml:space="preserve">a photograph of </w:t>
      </w:r>
      <w:r w:rsidR="008F07E7" w:rsidRPr="00FB735A">
        <w:rPr>
          <w:color w:val="auto"/>
        </w:rPr>
        <w:t>a school site elsewhere</w:t>
      </w:r>
      <w:r w:rsidRPr="00FB735A">
        <w:rPr>
          <w:color w:val="auto"/>
        </w:rPr>
        <w:t xml:space="preserve"> (o</w:t>
      </w:r>
      <w:r w:rsidR="000367B8" w:rsidRPr="00FB735A">
        <w:rPr>
          <w:color w:val="auto"/>
        </w:rPr>
        <w:t>ffered by</w:t>
      </w:r>
      <w:r w:rsidRPr="00FB735A">
        <w:rPr>
          <w:color w:val="auto"/>
        </w:rPr>
        <w:t xml:space="preserve"> the latter)</w:t>
      </w:r>
      <w:r w:rsidR="007A4CDD" w:rsidRPr="00FB735A">
        <w:rPr>
          <w:color w:val="auto"/>
        </w:rPr>
        <w:t>.  I declined to accept that document as</w:t>
      </w:r>
      <w:r w:rsidR="00AA19C1" w:rsidRPr="00FB735A">
        <w:rPr>
          <w:color w:val="auto"/>
        </w:rPr>
        <w:t>, having reviewed it,</w:t>
      </w:r>
      <w:r w:rsidRPr="00FB735A">
        <w:rPr>
          <w:color w:val="auto"/>
        </w:rPr>
        <w:t xml:space="preserve"> I considered </w:t>
      </w:r>
      <w:r w:rsidR="00AA19C1" w:rsidRPr="00FB735A">
        <w:rPr>
          <w:color w:val="auto"/>
        </w:rPr>
        <w:t>that it would be unlikely t</w:t>
      </w:r>
      <w:r w:rsidRPr="00FB735A">
        <w:rPr>
          <w:color w:val="auto"/>
        </w:rPr>
        <w:t xml:space="preserve">o have </w:t>
      </w:r>
      <w:r w:rsidR="00AA19C1" w:rsidRPr="00FB735A">
        <w:rPr>
          <w:color w:val="auto"/>
        </w:rPr>
        <w:t>a</w:t>
      </w:r>
      <w:r w:rsidR="007442D5" w:rsidRPr="00FB735A">
        <w:rPr>
          <w:color w:val="auto"/>
        </w:rPr>
        <w:t xml:space="preserve"> bearing on my determination of the Order</w:t>
      </w:r>
      <w:r w:rsidR="00FB735A">
        <w:rPr>
          <w:color w:val="auto"/>
        </w:rPr>
        <w:t>.</w:t>
      </w:r>
    </w:p>
    <w:p w14:paraId="0179ADB6" w14:textId="6BA2943D" w:rsidR="0059594B" w:rsidRPr="00891E08" w:rsidRDefault="0059594B" w:rsidP="00C135D0">
      <w:pPr>
        <w:pStyle w:val="Style1"/>
        <w:rPr>
          <w:color w:val="auto"/>
        </w:rPr>
      </w:pPr>
      <w:r w:rsidRPr="00891E08">
        <w:rPr>
          <w:color w:val="auto"/>
        </w:rPr>
        <w:t xml:space="preserve">I saw </w:t>
      </w:r>
      <w:r w:rsidR="009B7DD2">
        <w:rPr>
          <w:color w:val="auto"/>
        </w:rPr>
        <w:t>at</w:t>
      </w:r>
      <w:r w:rsidRPr="00891E08">
        <w:rPr>
          <w:color w:val="auto"/>
        </w:rPr>
        <w:t xml:space="preserve"> my site inspection that construction of the development</w:t>
      </w:r>
      <w:r w:rsidR="00891E08">
        <w:rPr>
          <w:color w:val="auto"/>
        </w:rPr>
        <w:t xml:space="preserve"> </w:t>
      </w:r>
      <w:r w:rsidRPr="00891E08">
        <w:rPr>
          <w:color w:val="auto"/>
        </w:rPr>
        <w:t xml:space="preserve">was underway.  However, </w:t>
      </w:r>
      <w:r w:rsidR="000E74F8" w:rsidRPr="00891E08">
        <w:rPr>
          <w:color w:val="auto"/>
        </w:rPr>
        <w:t xml:space="preserve">significant work evidently remained </w:t>
      </w:r>
      <w:r w:rsidR="00CC531C">
        <w:rPr>
          <w:color w:val="auto"/>
        </w:rPr>
        <w:t xml:space="preserve">outstanding </w:t>
      </w:r>
      <w:proofErr w:type="gramStart"/>
      <w:r w:rsidR="000E74F8" w:rsidRPr="00891E08">
        <w:rPr>
          <w:color w:val="auto"/>
        </w:rPr>
        <w:t>in order to</w:t>
      </w:r>
      <w:proofErr w:type="gramEnd"/>
      <w:r w:rsidR="000E74F8" w:rsidRPr="00891E08">
        <w:rPr>
          <w:color w:val="auto"/>
        </w:rPr>
        <w:t xml:space="preserve"> complete the </w:t>
      </w:r>
      <w:r w:rsidR="00FD4BD9">
        <w:rPr>
          <w:color w:val="auto"/>
        </w:rPr>
        <w:t>scheme</w:t>
      </w:r>
      <w:r w:rsidR="000E74F8" w:rsidRPr="00891E08">
        <w:rPr>
          <w:color w:val="auto"/>
        </w:rPr>
        <w:t>.  As a result</w:t>
      </w:r>
      <w:r w:rsidRPr="00891E08">
        <w:rPr>
          <w:color w:val="auto"/>
        </w:rPr>
        <w:t xml:space="preserve">, I am satisfied that the development is not substantially complete. </w:t>
      </w:r>
    </w:p>
    <w:p w14:paraId="34AF11E7" w14:textId="42B167B4" w:rsidR="006C1E4A" w:rsidRDefault="006C1E4A" w:rsidP="00C135D0">
      <w:pPr>
        <w:pStyle w:val="Style1"/>
        <w:rPr>
          <w:color w:val="auto"/>
        </w:rPr>
      </w:pPr>
      <w:r w:rsidRPr="006C1E4A">
        <w:rPr>
          <w:color w:val="auto"/>
        </w:rPr>
        <w:t>In writing this decision I have found it convenient to refer to points marked on the Order Plan.  I therefore attach a copy of this plan.</w:t>
      </w:r>
    </w:p>
    <w:p w14:paraId="16F87E98" w14:textId="39546627" w:rsidR="00B67BB0" w:rsidRDefault="00B67BB0" w:rsidP="00B67BB0">
      <w:pPr>
        <w:pStyle w:val="Heading6blackfont"/>
      </w:pPr>
      <w:r>
        <w:t>The Main Issues</w:t>
      </w:r>
    </w:p>
    <w:p w14:paraId="75DFA9C0" w14:textId="5DE0BC9A" w:rsidR="00F555A4" w:rsidRDefault="00F555A4" w:rsidP="00F555A4">
      <w:pPr>
        <w:pStyle w:val="Style1"/>
      </w:pPr>
      <w:r>
        <w:t>Section 257(1) of the Town and Country Planning Act 1990 (the 1990 Act) provides for an Order to be made to authorise the stopping up (or diversion) of a foot</w:t>
      </w:r>
      <w:r w:rsidR="001C5BC7">
        <w:t xml:space="preserve">path if it is necessary to do so </w:t>
      </w:r>
      <w:proofErr w:type="gramStart"/>
      <w:r w:rsidR="001C5BC7">
        <w:t>in order to</w:t>
      </w:r>
      <w:proofErr w:type="gramEnd"/>
      <w:r w:rsidR="001C5BC7">
        <w:t xml:space="preserve"> enable development to be carried out in accordance with planning permission already granted under Part III of the same Act.  In this case the Order </w:t>
      </w:r>
      <w:r w:rsidR="00184045">
        <w:t xml:space="preserve">seeks the stopping up of Footpath </w:t>
      </w:r>
      <w:r w:rsidR="00687D1D">
        <w:t>CHL 9</w:t>
      </w:r>
      <w:r w:rsidR="00184045">
        <w:t xml:space="preserve"> in </w:t>
      </w:r>
      <w:r w:rsidR="00687D1D">
        <w:t xml:space="preserve">the parish of </w:t>
      </w:r>
      <w:proofErr w:type="spellStart"/>
      <w:r w:rsidR="00687D1D">
        <w:t>Leckhampton</w:t>
      </w:r>
      <w:proofErr w:type="spellEnd"/>
      <w:r w:rsidR="00687D1D">
        <w:t>.</w:t>
      </w:r>
    </w:p>
    <w:p w14:paraId="3B274BEE" w14:textId="73052585" w:rsidR="00AA2AE2" w:rsidRPr="00F555A4" w:rsidRDefault="00085470" w:rsidP="00D45EC7">
      <w:pPr>
        <w:pStyle w:val="Style1"/>
      </w:pPr>
      <w:r w:rsidRPr="000133BF">
        <w:rPr>
          <w:color w:val="auto"/>
        </w:rPr>
        <w:t>T</w:t>
      </w:r>
      <w:r w:rsidR="00CE309B" w:rsidRPr="000133BF">
        <w:rPr>
          <w:color w:val="auto"/>
        </w:rPr>
        <w:t xml:space="preserve">he </w:t>
      </w:r>
      <w:r w:rsidR="003D1AC0" w:rsidRPr="000133BF">
        <w:rPr>
          <w:color w:val="auto"/>
        </w:rPr>
        <w:t xml:space="preserve">statutory </w:t>
      </w:r>
      <w:r w:rsidR="00CE309B" w:rsidRPr="000133BF">
        <w:rPr>
          <w:color w:val="auto"/>
        </w:rPr>
        <w:t>test</w:t>
      </w:r>
      <w:r w:rsidR="003D1AC0" w:rsidRPr="000133BF">
        <w:rPr>
          <w:color w:val="auto"/>
        </w:rPr>
        <w:t xml:space="preserve"> outlined above firstly involves consideration of the </w:t>
      </w:r>
      <w:r w:rsidR="0002579A" w:rsidRPr="000133BF">
        <w:rPr>
          <w:color w:val="auto"/>
        </w:rPr>
        <w:t>“need</w:t>
      </w:r>
      <w:r w:rsidR="001B4977">
        <w:rPr>
          <w:color w:val="auto"/>
        </w:rPr>
        <w:t>”</w:t>
      </w:r>
      <w:r w:rsidR="0002579A" w:rsidRPr="000133BF">
        <w:rPr>
          <w:color w:val="auto"/>
        </w:rPr>
        <w:t xml:space="preserve"> for the Order.  If “necessary”</w:t>
      </w:r>
      <w:r w:rsidR="000133BF" w:rsidRPr="000133BF">
        <w:rPr>
          <w:color w:val="auto"/>
        </w:rPr>
        <w:t xml:space="preserve">, the “merits” of the Order will fall to be considered as </w:t>
      </w:r>
      <w:r w:rsidR="000133BF" w:rsidRPr="000133BF">
        <w:rPr>
          <w:color w:val="auto"/>
        </w:rPr>
        <w:lastRenderedPageBreak/>
        <w:t>set out in</w:t>
      </w:r>
      <w:r w:rsidR="00AA2AE2">
        <w:t xml:space="preserve"> guidance contained in the Department for Environment, Food and Rural Affairs Circular 1/09</w:t>
      </w:r>
      <w:r w:rsidR="005C6B88">
        <w:t>.  I shall also have regard to</w:t>
      </w:r>
      <w:r w:rsidR="00AA2AE2">
        <w:t xml:space="preserve"> other guidance</w:t>
      </w:r>
      <w:r w:rsidR="005C6B88">
        <w:t xml:space="preserve"> </w:t>
      </w:r>
      <w:r w:rsidR="00AA2AE2">
        <w:t>submitted by the parties.</w:t>
      </w:r>
    </w:p>
    <w:p w14:paraId="3BA0DA54" w14:textId="593A0521" w:rsidR="00B67BB0" w:rsidRDefault="00B67BB0" w:rsidP="00B67BB0">
      <w:pPr>
        <w:pStyle w:val="Heading6blackfont"/>
      </w:pPr>
      <w:r>
        <w:t>Reasons</w:t>
      </w:r>
    </w:p>
    <w:p w14:paraId="333BD94C" w14:textId="54260BC5" w:rsidR="00311BD8" w:rsidRPr="00311BD8" w:rsidRDefault="00311BD8" w:rsidP="00311BD8">
      <w:pPr>
        <w:pStyle w:val="Style1"/>
        <w:numPr>
          <w:ilvl w:val="0"/>
          <w:numId w:val="0"/>
        </w:numPr>
        <w:ind w:left="431" w:hanging="431"/>
        <w:rPr>
          <w:i/>
          <w:iCs/>
        </w:rPr>
      </w:pPr>
      <w:r w:rsidRPr="00311BD8">
        <w:rPr>
          <w:i/>
          <w:iCs/>
        </w:rPr>
        <w:t>Background</w:t>
      </w:r>
    </w:p>
    <w:p w14:paraId="6A9A6887" w14:textId="2064E7FD" w:rsidR="00B46BAA" w:rsidRDefault="00B46BAA" w:rsidP="00B46BAA">
      <w:pPr>
        <w:pStyle w:val="Style1"/>
        <w:tabs>
          <w:tab w:val="num" w:pos="720"/>
        </w:tabs>
      </w:pPr>
      <w:r w:rsidRPr="00B46BAA">
        <w:t xml:space="preserve">The </w:t>
      </w:r>
      <w:r w:rsidR="00504DFE">
        <w:t>footp</w:t>
      </w:r>
      <w:r w:rsidRPr="00B46BAA">
        <w:t>ath in question (A-B) forms Public Footpath CHL 9</w:t>
      </w:r>
      <w:r>
        <w:t>,</w:t>
      </w:r>
      <w:r w:rsidRPr="00B46BAA">
        <w:t xml:space="preserve"> which connects Farm Lane and Public Footpath CHL 10 in the parish of </w:t>
      </w:r>
      <w:proofErr w:type="spellStart"/>
      <w:r w:rsidRPr="00B46BAA">
        <w:t>Leckhampton</w:t>
      </w:r>
      <w:proofErr w:type="spellEnd"/>
      <w:r w:rsidRPr="00B46BAA">
        <w:t>.</w:t>
      </w:r>
    </w:p>
    <w:p w14:paraId="21EBBE32" w14:textId="7D2F411F" w:rsidR="00311BD8" w:rsidRDefault="00311BD8" w:rsidP="00311BD8">
      <w:pPr>
        <w:pStyle w:val="Style1"/>
      </w:pPr>
      <w:r>
        <w:t>Planning Permission (</w:t>
      </w:r>
      <w:r w:rsidR="002D138B">
        <w:t>Local Planning Authority</w:t>
      </w:r>
      <w:r w:rsidR="00607BF8">
        <w:t xml:space="preserve"> (LPA)</w:t>
      </w:r>
      <w:r w:rsidR="002D138B">
        <w:t xml:space="preserve"> reference 19/0058/CHR3MJ</w:t>
      </w:r>
      <w:r>
        <w:t xml:space="preserve">) </w:t>
      </w:r>
      <w:r w:rsidR="006646AF">
        <w:t xml:space="preserve">was granted </w:t>
      </w:r>
      <w:r w:rsidR="006646AF" w:rsidRPr="00BB21DD">
        <w:rPr>
          <w:color w:val="auto"/>
        </w:rPr>
        <w:t xml:space="preserve">on </w:t>
      </w:r>
      <w:r w:rsidR="009C5D9A" w:rsidRPr="00BB21DD">
        <w:rPr>
          <w:color w:val="auto"/>
        </w:rPr>
        <w:t xml:space="preserve">21 July 2020 </w:t>
      </w:r>
      <w:r w:rsidR="002B0B76">
        <w:rPr>
          <w:color w:val="auto"/>
        </w:rPr>
        <w:t xml:space="preserve">(the 2020 </w:t>
      </w:r>
      <w:r w:rsidR="004E1CE3">
        <w:rPr>
          <w:color w:val="auto"/>
        </w:rPr>
        <w:t xml:space="preserve">planning </w:t>
      </w:r>
      <w:r w:rsidR="002B0B76">
        <w:rPr>
          <w:color w:val="auto"/>
        </w:rPr>
        <w:t xml:space="preserve">permission) </w:t>
      </w:r>
      <w:r w:rsidR="006646AF" w:rsidRPr="00BB21DD">
        <w:rPr>
          <w:color w:val="auto"/>
        </w:rPr>
        <w:t xml:space="preserve">for </w:t>
      </w:r>
      <w:r w:rsidR="006646AF">
        <w:t xml:space="preserve">the </w:t>
      </w:r>
      <w:r w:rsidR="0069247B" w:rsidRPr="0069247B">
        <w:t>construction of a new secondary school building with a new all</w:t>
      </w:r>
      <w:r w:rsidR="00FB07C0">
        <w:t>-</w:t>
      </w:r>
      <w:r w:rsidR="0069247B" w:rsidRPr="0069247B">
        <w:t xml:space="preserve">weather pitch, sports playing fields, a multi-use games area, onsite </w:t>
      </w:r>
      <w:proofErr w:type="gramStart"/>
      <w:r w:rsidR="0069247B" w:rsidRPr="0069247B">
        <w:t>parking</w:t>
      </w:r>
      <w:proofErr w:type="gramEnd"/>
      <w:r w:rsidR="0069247B" w:rsidRPr="0069247B">
        <w:t xml:space="preserve"> and other associated work</w:t>
      </w:r>
      <w:r w:rsidR="0069247B">
        <w:t>s</w:t>
      </w:r>
      <w:r w:rsidR="00935284">
        <w:t xml:space="preserve"> at </w:t>
      </w:r>
      <w:r w:rsidR="00B435A0">
        <w:t>l</w:t>
      </w:r>
      <w:r w:rsidR="00935284" w:rsidRPr="00935284">
        <w:t xml:space="preserve">and </w:t>
      </w:r>
      <w:r w:rsidR="00B435A0">
        <w:t>b</w:t>
      </w:r>
      <w:r w:rsidR="00935284" w:rsidRPr="00935284">
        <w:t>etween Farm Lane</w:t>
      </w:r>
      <w:r w:rsidR="00B435A0">
        <w:t xml:space="preserve"> and </w:t>
      </w:r>
      <w:r w:rsidR="00935284" w:rsidRPr="00935284">
        <w:t>Kidnappers Lane</w:t>
      </w:r>
      <w:r w:rsidR="00993E5E">
        <w:t>,</w:t>
      </w:r>
      <w:r w:rsidR="00935284" w:rsidRPr="00935284">
        <w:t xml:space="preserve"> Cheltenham</w:t>
      </w:r>
      <w:r w:rsidR="006646AF">
        <w:t>.</w:t>
      </w:r>
      <w:r w:rsidR="00250387">
        <w:t xml:space="preserve">  The western section of </w:t>
      </w:r>
      <w:r w:rsidR="0054668E">
        <w:t xml:space="preserve">footpath </w:t>
      </w:r>
      <w:r w:rsidR="003E2B9D">
        <w:t>CHL 9 passes through the development site.</w:t>
      </w:r>
    </w:p>
    <w:p w14:paraId="42041D30" w14:textId="69DCE8BD" w:rsidR="00AF6624" w:rsidRDefault="00AF6624" w:rsidP="00311BD8">
      <w:pPr>
        <w:pStyle w:val="Style1"/>
      </w:pPr>
      <w:r>
        <w:t xml:space="preserve">A subsequent Section 73 variation application concerning photovoltaic cells </w:t>
      </w:r>
      <w:r w:rsidR="00037B51">
        <w:t xml:space="preserve">and an amendment to the external compound </w:t>
      </w:r>
      <w:r>
        <w:t xml:space="preserve">was granted </w:t>
      </w:r>
      <w:r w:rsidR="009F1E2F">
        <w:t xml:space="preserve">permission </w:t>
      </w:r>
      <w:r>
        <w:t xml:space="preserve">on </w:t>
      </w:r>
      <w:r w:rsidR="00A418F6">
        <w:t>1</w:t>
      </w:r>
      <w:r w:rsidR="008A107E">
        <w:t>9</w:t>
      </w:r>
      <w:r w:rsidR="00A418F6">
        <w:t xml:space="preserve"> March 2021</w:t>
      </w:r>
      <w:r>
        <w:t>.  This became the new planning permission</w:t>
      </w:r>
      <w:r w:rsidR="0046385B">
        <w:t xml:space="preserve"> (LPA Ref </w:t>
      </w:r>
      <w:r w:rsidR="0046385B" w:rsidRPr="0046385B">
        <w:t>20/0032/CHR3MJ</w:t>
      </w:r>
      <w:r w:rsidR="0046385B">
        <w:t>)</w:t>
      </w:r>
      <w:r w:rsidR="00102891">
        <w:t xml:space="preserve"> (the </w:t>
      </w:r>
      <w:r w:rsidR="00A17886">
        <w:t xml:space="preserve">2021 </w:t>
      </w:r>
      <w:r w:rsidR="00102891">
        <w:t>planning permission)</w:t>
      </w:r>
      <w:r>
        <w:t>.</w:t>
      </w:r>
    </w:p>
    <w:p w14:paraId="31FE0DF3" w14:textId="7B1075D4" w:rsidR="00720850" w:rsidRPr="00F32C83" w:rsidRDefault="00720850" w:rsidP="00720850">
      <w:pPr>
        <w:pStyle w:val="Style1"/>
        <w:numPr>
          <w:ilvl w:val="0"/>
          <w:numId w:val="0"/>
        </w:numPr>
        <w:rPr>
          <w:i/>
          <w:iCs/>
        </w:rPr>
      </w:pPr>
      <w:r w:rsidRPr="00F32C83">
        <w:rPr>
          <w:i/>
          <w:iCs/>
        </w:rPr>
        <w:t xml:space="preserve">Whether the stopping up of </w:t>
      </w:r>
      <w:r w:rsidR="000A4FB3" w:rsidRPr="00F32C83">
        <w:rPr>
          <w:i/>
          <w:iCs/>
        </w:rPr>
        <w:t xml:space="preserve">Public Footpath </w:t>
      </w:r>
      <w:r w:rsidR="00CB799E" w:rsidRPr="00F32C83">
        <w:rPr>
          <w:i/>
          <w:iCs/>
        </w:rPr>
        <w:t>CHL 9</w:t>
      </w:r>
      <w:r w:rsidR="000A4FB3" w:rsidRPr="00F32C83">
        <w:rPr>
          <w:i/>
          <w:iCs/>
        </w:rPr>
        <w:t xml:space="preserve"> is necessary to allow</w:t>
      </w:r>
      <w:r w:rsidR="00F32C83">
        <w:rPr>
          <w:i/>
          <w:iCs/>
        </w:rPr>
        <w:t xml:space="preserve"> </w:t>
      </w:r>
      <w:r w:rsidR="000A4FB3" w:rsidRPr="00F32C83">
        <w:rPr>
          <w:i/>
          <w:iCs/>
        </w:rPr>
        <w:t>development to be carried out in accordance with planning permission</w:t>
      </w:r>
    </w:p>
    <w:p w14:paraId="37C94706" w14:textId="51757499" w:rsidR="009C234D" w:rsidRDefault="00C50B9E" w:rsidP="009C234D">
      <w:pPr>
        <w:pStyle w:val="Style1"/>
      </w:pPr>
      <w:r>
        <w:t>For the purpose</w:t>
      </w:r>
      <w:r w:rsidR="005C2B45">
        <w:t>s of this decision there is no dispute that the 2021 planning permission is the relevant permission</w:t>
      </w:r>
      <w:r w:rsidR="006A5B99">
        <w:t xml:space="preserve">, </w:t>
      </w:r>
      <w:r w:rsidR="005C2B45">
        <w:t xml:space="preserve">which has been implemented.  It </w:t>
      </w:r>
      <w:r w:rsidR="006646AF">
        <w:t>directly relate</w:t>
      </w:r>
      <w:r w:rsidR="00EE67BD">
        <w:t>s</w:t>
      </w:r>
      <w:r w:rsidR="006646AF">
        <w:t xml:space="preserve"> to the land crossed by </w:t>
      </w:r>
      <w:r w:rsidR="0048316F">
        <w:t xml:space="preserve">Public Footpath </w:t>
      </w:r>
      <w:r w:rsidR="009C234D">
        <w:t>CHL 9.</w:t>
      </w:r>
    </w:p>
    <w:p w14:paraId="23A3212D" w14:textId="19FD0F74" w:rsidR="00453BD4" w:rsidRPr="00C3122B" w:rsidRDefault="00C3122B" w:rsidP="00644CCE">
      <w:pPr>
        <w:pStyle w:val="Style1"/>
        <w:tabs>
          <w:tab w:val="num" w:pos="720"/>
        </w:tabs>
      </w:pPr>
      <w:r w:rsidRPr="00C3122B">
        <w:t xml:space="preserve">The need for an order under section 257 of the 1990 Act may be satisfied by the existence of either a legal </w:t>
      </w:r>
      <w:r w:rsidR="003B4985">
        <w:t xml:space="preserve">or physical </w:t>
      </w:r>
      <w:r w:rsidRPr="00C3122B">
        <w:t xml:space="preserve">obstacle to </w:t>
      </w:r>
      <w:r>
        <w:t xml:space="preserve">the </w:t>
      </w:r>
      <w:r w:rsidRPr="00C3122B">
        <w:t>development proceeding.</w:t>
      </w:r>
      <w:r w:rsidR="0095390E">
        <w:t xml:space="preserve">  In this </w:t>
      </w:r>
      <w:r w:rsidR="00A04850">
        <w:t>case it is argued that both matters give rise to the need for the Order.</w:t>
      </w:r>
    </w:p>
    <w:p w14:paraId="4D4D0324" w14:textId="2F6B7E2A" w:rsidR="00EB621E" w:rsidRDefault="001517EB" w:rsidP="00EB621E">
      <w:pPr>
        <w:pStyle w:val="Style1"/>
        <w:tabs>
          <w:tab w:val="num" w:pos="720"/>
        </w:tabs>
      </w:pPr>
      <w:r>
        <w:t xml:space="preserve">The </w:t>
      </w:r>
      <w:r w:rsidR="00C746CD">
        <w:t xml:space="preserve">2020 </w:t>
      </w:r>
      <w:r w:rsidR="00DA3B0C">
        <w:t xml:space="preserve">planning permission has an associated </w:t>
      </w:r>
      <w:r w:rsidR="007413A9" w:rsidRPr="003F3CBA">
        <w:t xml:space="preserve">planning obligation under Section 106 of the 1990 Act dated 17 July 2020.  In that obligation the site owner covenants with the Council that they will comply with the requirements of its approved integral Landscape and Ecological Management Plan </w:t>
      </w:r>
      <w:r w:rsidR="007413A9">
        <w:t xml:space="preserve">(LEMP) </w:t>
      </w:r>
      <w:r w:rsidR="007413A9" w:rsidRPr="003F3CBA">
        <w:t xml:space="preserve">and will not amend </w:t>
      </w:r>
      <w:r w:rsidR="007E34CE">
        <w:t>the LEMP</w:t>
      </w:r>
      <w:r w:rsidR="007413A9" w:rsidRPr="003F3CBA">
        <w:t xml:space="preserve"> without the Council’s agreement in writing.  The obligation binds any new planning permissions granted pursuant to Section 73 of the 1990 Act and the site itself without the need to enter into any subsequent deed of variation or new agreement.  The obligation </w:t>
      </w:r>
      <w:r w:rsidR="003934F8">
        <w:t xml:space="preserve">consequently </w:t>
      </w:r>
      <w:r w:rsidR="007413A9" w:rsidRPr="003F3CBA">
        <w:t xml:space="preserve">relates to the </w:t>
      </w:r>
      <w:r w:rsidR="002C0F6E">
        <w:t xml:space="preserve">2021 </w:t>
      </w:r>
      <w:r w:rsidR="006A1D40">
        <w:t xml:space="preserve">planning </w:t>
      </w:r>
      <w:r w:rsidR="007413A9" w:rsidRPr="003F3CBA">
        <w:t>permission.</w:t>
      </w:r>
    </w:p>
    <w:p w14:paraId="23E915E9" w14:textId="7E1A10FC" w:rsidR="00E54FC8" w:rsidRDefault="00871C91" w:rsidP="00EB621E">
      <w:pPr>
        <w:pStyle w:val="Style1"/>
        <w:tabs>
          <w:tab w:val="num" w:pos="720"/>
        </w:tabs>
      </w:pPr>
      <w:r>
        <w:t>T</w:t>
      </w:r>
      <w:r w:rsidR="007413A9" w:rsidRPr="003F3CBA">
        <w:t>he LEMP includes a superseded version (P19-0501_03) of the Landscape Masterplan</w:t>
      </w:r>
      <w:r>
        <w:t xml:space="preserve">.  </w:t>
      </w:r>
      <w:r w:rsidR="00706E92">
        <w:t xml:space="preserve">It depicts </w:t>
      </w:r>
      <w:r w:rsidR="00A10C75">
        <w:t xml:space="preserve">a </w:t>
      </w:r>
      <w:r w:rsidR="004408D0">
        <w:t xml:space="preserve">proposed </w:t>
      </w:r>
      <w:r w:rsidR="004028AD">
        <w:t xml:space="preserve">hedgerow and trees partially within the footpath’s alignment.  </w:t>
      </w:r>
      <w:r w:rsidR="004408D0">
        <w:t>T</w:t>
      </w:r>
      <w:r w:rsidR="007413A9" w:rsidRPr="003F3CBA">
        <w:t>he</w:t>
      </w:r>
      <w:r w:rsidR="004408D0">
        <w:t>se features are</w:t>
      </w:r>
      <w:r w:rsidR="007413A9" w:rsidRPr="003F3CBA">
        <w:t xml:space="preserve"> largely unchanged on the current version </w:t>
      </w:r>
      <w:r w:rsidR="00323D51">
        <w:t xml:space="preserve">of that plan </w:t>
      </w:r>
      <w:r w:rsidR="007413A9" w:rsidRPr="003F3CBA">
        <w:t>(P19-0501_02 Revision D).</w:t>
      </w:r>
      <w:r w:rsidR="00E54FC8">
        <w:t xml:space="preserve">  </w:t>
      </w:r>
      <w:r w:rsidR="00E54FC8" w:rsidRPr="00E54FC8">
        <w:t>At the inquiry the Council confirmed that it considers the footpath’s alignment to be correctly depicted on</w:t>
      </w:r>
      <w:r w:rsidR="007E666C">
        <w:t xml:space="preserve"> the current version of the Landscape Masterplan</w:t>
      </w:r>
      <w:r w:rsidR="00E54FC8" w:rsidRPr="00E54FC8">
        <w:t>.</w:t>
      </w:r>
    </w:p>
    <w:p w14:paraId="3A33F550" w14:textId="51F9626B" w:rsidR="007413A9" w:rsidRPr="003F3CBA" w:rsidRDefault="00FA19B2" w:rsidP="007413A9">
      <w:pPr>
        <w:pStyle w:val="Style1"/>
        <w:tabs>
          <w:tab w:val="num" w:pos="720"/>
        </w:tabs>
      </w:pPr>
      <w:r>
        <w:t xml:space="preserve">Ecological mitigation measures including </w:t>
      </w:r>
      <w:r w:rsidRPr="00FA19B2">
        <w:t xml:space="preserve">new planting within the </w:t>
      </w:r>
      <w:r w:rsidR="00472FC5">
        <w:t>development</w:t>
      </w:r>
      <w:r w:rsidRPr="00FA19B2">
        <w:t xml:space="preserve"> and </w:t>
      </w:r>
      <w:r>
        <w:t xml:space="preserve">the </w:t>
      </w:r>
      <w:r w:rsidRPr="00FA19B2">
        <w:t xml:space="preserve">retention of existing planting around </w:t>
      </w:r>
      <w:r w:rsidR="00472FC5">
        <w:t>its</w:t>
      </w:r>
      <w:r w:rsidRPr="00FA19B2">
        <w:t xml:space="preserve"> perimeter</w:t>
      </w:r>
      <w:r w:rsidR="00285715">
        <w:t xml:space="preserve"> are necessary as </w:t>
      </w:r>
      <w:r w:rsidR="00802438">
        <w:t xml:space="preserve">a </w:t>
      </w:r>
      <w:r w:rsidR="00AD79FA">
        <w:t>European Prote</w:t>
      </w:r>
      <w:r w:rsidR="00285715">
        <w:t>cted Species</w:t>
      </w:r>
      <w:r w:rsidR="00AD79FA">
        <w:t xml:space="preserve"> (EPS)</w:t>
      </w:r>
      <w:r w:rsidR="00285715">
        <w:t xml:space="preserve"> </w:t>
      </w:r>
      <w:proofErr w:type="gramStart"/>
      <w:r w:rsidR="00802438">
        <w:t>is</w:t>
      </w:r>
      <w:r w:rsidR="00C06C0D">
        <w:t xml:space="preserve"> considered to be</w:t>
      </w:r>
      <w:proofErr w:type="gramEnd"/>
      <w:r w:rsidR="00C06C0D">
        <w:t xml:space="preserve"> affected by the </w:t>
      </w:r>
      <w:r w:rsidR="00C06C0D">
        <w:lastRenderedPageBreak/>
        <w:t>development</w:t>
      </w:r>
      <w:r w:rsidR="00285715">
        <w:t>.</w:t>
      </w:r>
      <w:r w:rsidR="00AD79FA">
        <w:t xml:space="preserve">  T</w:t>
      </w:r>
      <w:r w:rsidR="00AD79FA" w:rsidRPr="00AD79FA">
        <w:t xml:space="preserve">he LEMP indicates that the hedgerow </w:t>
      </w:r>
      <w:r w:rsidR="00AD79FA">
        <w:t xml:space="preserve">crossed by the footpath </w:t>
      </w:r>
      <w:r w:rsidR="00AD79FA" w:rsidRPr="00AD79FA">
        <w:t xml:space="preserve">is intended to form an ecological corridor for dormice, </w:t>
      </w:r>
      <w:r w:rsidR="006508D8">
        <w:t xml:space="preserve">which are </w:t>
      </w:r>
      <w:r w:rsidR="00AD79FA" w:rsidRPr="00AD79FA">
        <w:t>a</w:t>
      </w:r>
      <w:r w:rsidR="00E40F9B">
        <w:t>n</w:t>
      </w:r>
      <w:r w:rsidR="00AD79FA" w:rsidRPr="00AD79FA">
        <w:t xml:space="preserve"> E</w:t>
      </w:r>
      <w:r w:rsidR="00AD79FA">
        <w:t>PS</w:t>
      </w:r>
      <w:r w:rsidR="00AD79FA" w:rsidRPr="00AD79FA">
        <w:t xml:space="preserve">.  </w:t>
      </w:r>
    </w:p>
    <w:p w14:paraId="3E786BFB" w14:textId="04BF95D8" w:rsidR="00E004FC" w:rsidRDefault="007413A9" w:rsidP="007413A9">
      <w:pPr>
        <w:pStyle w:val="Style1"/>
        <w:tabs>
          <w:tab w:val="num" w:pos="720"/>
        </w:tabs>
      </w:pPr>
      <w:r w:rsidRPr="000F5242">
        <w:t xml:space="preserve">It </w:t>
      </w:r>
      <w:r w:rsidR="00150344">
        <w:t xml:space="preserve">is submitted </w:t>
      </w:r>
      <w:r w:rsidRPr="000F5242">
        <w:t>that</w:t>
      </w:r>
      <w:r w:rsidR="00084D1C">
        <w:t>, whilst</w:t>
      </w:r>
      <w:r w:rsidRPr="000F5242">
        <w:t xml:space="preserve"> the location of the hedgerow shown to affect the route of the footpath could</w:t>
      </w:r>
      <w:r w:rsidR="00CB2720">
        <w:t xml:space="preserve"> be amended</w:t>
      </w:r>
      <w:r w:rsidR="00084D1C">
        <w:t>,</w:t>
      </w:r>
      <w:r w:rsidR="00E84E4A">
        <w:t xml:space="preserve"> </w:t>
      </w:r>
      <w:r w:rsidR="00CB247B">
        <w:t xml:space="preserve">this would require </w:t>
      </w:r>
      <w:r w:rsidRPr="000F5242">
        <w:t xml:space="preserve">a further grant of planning </w:t>
      </w:r>
      <w:r w:rsidRPr="000A66FA">
        <w:rPr>
          <w:color w:val="auto"/>
        </w:rPr>
        <w:t>permission</w:t>
      </w:r>
      <w:r w:rsidR="00525A4D" w:rsidRPr="000A66FA">
        <w:rPr>
          <w:color w:val="auto"/>
        </w:rPr>
        <w:t xml:space="preserve"> due to the operation of Condition 2 to the </w:t>
      </w:r>
      <w:r w:rsidR="00AA4449">
        <w:rPr>
          <w:color w:val="auto"/>
        </w:rPr>
        <w:t xml:space="preserve">2021 </w:t>
      </w:r>
      <w:r w:rsidR="00525A4D" w:rsidRPr="000A66FA">
        <w:rPr>
          <w:color w:val="auto"/>
        </w:rPr>
        <w:t>planning permission</w:t>
      </w:r>
      <w:r w:rsidR="00084D1C" w:rsidRPr="000A66FA">
        <w:rPr>
          <w:color w:val="auto"/>
        </w:rPr>
        <w:t>.</w:t>
      </w:r>
      <w:r w:rsidR="008557CF" w:rsidRPr="000A66FA">
        <w:rPr>
          <w:color w:val="auto"/>
        </w:rPr>
        <w:t xml:space="preserve">  The condition sets out the documents and plans with which the development shall accord.</w:t>
      </w:r>
      <w:r w:rsidR="00084D1C" w:rsidRPr="000A66FA">
        <w:rPr>
          <w:color w:val="auto"/>
        </w:rPr>
        <w:t xml:space="preserve">  </w:t>
      </w:r>
      <w:r w:rsidR="00084D1C">
        <w:t xml:space="preserve">It is argued that </w:t>
      </w:r>
      <w:r w:rsidRPr="000F5242">
        <w:t xml:space="preserve">it is </w:t>
      </w:r>
      <w:r w:rsidR="00084D1C">
        <w:t xml:space="preserve">consequently </w:t>
      </w:r>
      <w:r w:rsidRPr="000F5242">
        <w:t xml:space="preserve">necessary for the hedgerow to be </w:t>
      </w:r>
      <w:r w:rsidR="00516FA0">
        <w:t>within the footpath’s alignment</w:t>
      </w:r>
      <w:r w:rsidRPr="000F5242">
        <w:t xml:space="preserve"> </w:t>
      </w:r>
      <w:proofErr w:type="gramStart"/>
      <w:r w:rsidRPr="000F5242">
        <w:t>in order for</w:t>
      </w:r>
      <w:proofErr w:type="gramEnd"/>
      <w:r w:rsidRPr="000F5242">
        <w:t xml:space="preserve"> the development to be carried out in accordance with the </w:t>
      </w:r>
      <w:r w:rsidR="00070F36">
        <w:t xml:space="preserve">2021 </w:t>
      </w:r>
      <w:r w:rsidRPr="000F5242">
        <w:t>planning permission.</w:t>
      </w:r>
    </w:p>
    <w:p w14:paraId="65D4DA51" w14:textId="34E638CE" w:rsidR="00E004FC" w:rsidRDefault="00E004FC" w:rsidP="00E004FC">
      <w:pPr>
        <w:pStyle w:val="Style1"/>
        <w:tabs>
          <w:tab w:val="num" w:pos="720"/>
        </w:tabs>
      </w:pPr>
      <w:r>
        <w:t xml:space="preserve">Nevertheless, </w:t>
      </w:r>
      <w:r w:rsidR="00B03DCE">
        <w:t>C</w:t>
      </w:r>
      <w:r>
        <w:t>ondition</w:t>
      </w:r>
      <w:r w:rsidR="00B03DCE">
        <w:t xml:space="preserve"> 2</w:t>
      </w:r>
      <w:r>
        <w:t xml:space="preserve"> cannot require that all features shown on the plans are provided or retained, or that the development and </w:t>
      </w:r>
      <w:proofErr w:type="gramStart"/>
      <w:r>
        <w:t>all of</w:t>
      </w:r>
      <w:proofErr w:type="gramEnd"/>
      <w:r>
        <w:t xml:space="preserve"> its component parts must be completed. The condition can only ensure that the development accords with the plans if and insofar as it is carried out. </w:t>
      </w:r>
    </w:p>
    <w:p w14:paraId="55F89CA2" w14:textId="5C2E5B19" w:rsidR="008E5352" w:rsidRDefault="00E004FC" w:rsidP="00E004FC">
      <w:pPr>
        <w:pStyle w:val="Style1"/>
        <w:tabs>
          <w:tab w:val="num" w:pos="720"/>
        </w:tabs>
      </w:pPr>
      <w:r>
        <w:t xml:space="preserve">If it </w:t>
      </w:r>
      <w:r w:rsidR="000C25CE">
        <w:t>were</w:t>
      </w:r>
      <w:r>
        <w:t xml:space="preserve"> essential that a specific feature shown on the plans </w:t>
      </w:r>
      <w:r w:rsidR="000C25CE">
        <w:t>was</w:t>
      </w:r>
      <w:r>
        <w:t xml:space="preserve"> provided, an additional condition </w:t>
      </w:r>
      <w:r w:rsidR="003F4094">
        <w:t xml:space="preserve">would have been required </w:t>
      </w:r>
      <w:r>
        <w:t xml:space="preserve">to ensure that the feature is delivered and, if necessary, retained.  Indeed, Condition 26 to the </w:t>
      </w:r>
      <w:r w:rsidR="00051D12">
        <w:t xml:space="preserve">2021 </w:t>
      </w:r>
      <w:r>
        <w:t>planning permission requires the tree, shrub and hedgerow planting scheme shown on approved plans on other County Council</w:t>
      </w:r>
      <w:r w:rsidR="00B825BE">
        <w:t>-</w:t>
      </w:r>
      <w:r>
        <w:t>owned land to be implemented as approved.  However, there is no</w:t>
      </w:r>
      <w:r w:rsidR="008B255C">
        <w:t xml:space="preserve"> equivalent</w:t>
      </w:r>
      <w:r>
        <w:t xml:space="preserve"> requirement to </w:t>
      </w:r>
      <w:r w:rsidR="00542826">
        <w:t>implement</w:t>
      </w:r>
      <w:r>
        <w:t xml:space="preserve"> the hedgerow shown on the plans </w:t>
      </w:r>
      <w:r w:rsidR="00F87A18">
        <w:t xml:space="preserve">to lie </w:t>
      </w:r>
      <w:r>
        <w:t xml:space="preserve">within the </w:t>
      </w:r>
      <w:r w:rsidR="00F87A18">
        <w:t>development</w:t>
      </w:r>
      <w:r>
        <w:t>.</w:t>
      </w:r>
      <w:r w:rsidR="00456A1D">
        <w:t xml:space="preserve">  </w:t>
      </w:r>
      <w:r w:rsidR="008F0F81">
        <w:t xml:space="preserve">Furthermore, </w:t>
      </w:r>
      <w:r w:rsidR="008E5352">
        <w:t xml:space="preserve">it has not been satisfactorily demonstrated </w:t>
      </w:r>
      <w:r w:rsidR="00E00F5A">
        <w:t>how a minor amendment to the hedgerow’s location would trigger the need for a new application either in relation to any existing condition or for planning permission on the basis that it would constitute a different scheme of development.</w:t>
      </w:r>
    </w:p>
    <w:p w14:paraId="7656CAB6" w14:textId="7C7C370A" w:rsidR="007413A9" w:rsidRDefault="008F0F81" w:rsidP="007413A9">
      <w:pPr>
        <w:pStyle w:val="Style1"/>
        <w:tabs>
          <w:tab w:val="num" w:pos="720"/>
        </w:tabs>
      </w:pPr>
      <w:r>
        <w:t>Moreover</w:t>
      </w:r>
      <w:r w:rsidR="007413A9" w:rsidRPr="000F5242">
        <w:t xml:space="preserve">, the Section 106 agreement </w:t>
      </w:r>
      <w:r w:rsidR="007413A9">
        <w:t xml:space="preserve">provides for alterations to the LEMP </w:t>
      </w:r>
      <w:proofErr w:type="gramStart"/>
      <w:r w:rsidR="007413A9">
        <w:t>where</w:t>
      </w:r>
      <w:proofErr w:type="gramEnd"/>
      <w:r w:rsidR="007413A9">
        <w:t xml:space="preserve"> authorised in writing by the Council.  It therefore </w:t>
      </w:r>
      <w:r w:rsidR="00743BCE">
        <w:t>indicates</w:t>
      </w:r>
      <w:r w:rsidR="007413A9">
        <w:t xml:space="preserve"> that </w:t>
      </w:r>
      <w:r w:rsidR="007413A9" w:rsidRPr="000F5242">
        <w:t>th</w:t>
      </w:r>
      <w:r w:rsidR="007413A9">
        <w:t>e hedgerow’s location</w:t>
      </w:r>
      <w:r w:rsidR="007413A9" w:rsidRPr="000F5242">
        <w:t xml:space="preserve"> could be amended without the need for a </w:t>
      </w:r>
      <w:r w:rsidR="00890B67">
        <w:t xml:space="preserve">further </w:t>
      </w:r>
      <w:r w:rsidR="007413A9" w:rsidRPr="000F5242">
        <w:t>planning application.</w:t>
      </w:r>
    </w:p>
    <w:p w14:paraId="773EAF91" w14:textId="239099A8" w:rsidR="00294A37" w:rsidRDefault="007A41F5" w:rsidP="000A2C3C">
      <w:pPr>
        <w:pStyle w:val="Style1"/>
        <w:tabs>
          <w:tab w:val="num" w:pos="720"/>
        </w:tabs>
      </w:pPr>
      <w:r>
        <w:t>A</w:t>
      </w:r>
      <w:r w:rsidR="000A5664">
        <w:t>ny</w:t>
      </w:r>
      <w:r w:rsidR="00067A86">
        <w:t xml:space="preserve"> </w:t>
      </w:r>
      <w:r w:rsidR="00081774">
        <w:t>EPS</w:t>
      </w:r>
      <w:r w:rsidR="00B45F64">
        <w:t xml:space="preserve"> </w:t>
      </w:r>
      <w:r w:rsidR="00067A86">
        <w:t>licence granted in respect of the development</w:t>
      </w:r>
      <w:r w:rsidR="002C193F">
        <w:t xml:space="preserve"> </w:t>
      </w:r>
      <w:r w:rsidR="005E25E2">
        <w:t xml:space="preserve">is separate from the </w:t>
      </w:r>
      <w:r w:rsidR="00982A24">
        <w:t xml:space="preserve">2021 </w:t>
      </w:r>
      <w:r w:rsidR="005E25E2">
        <w:t>planning permission</w:t>
      </w:r>
      <w:r w:rsidR="002C193F">
        <w:t xml:space="preserve">, which is the </w:t>
      </w:r>
      <w:r w:rsidR="002E21E3">
        <w:t xml:space="preserve">document to which </w:t>
      </w:r>
      <w:r w:rsidR="003B4985">
        <w:t>I must refer in considering the need or otherwise for the Order.</w:t>
      </w:r>
      <w:r w:rsidR="009D1340">
        <w:t xml:space="preserve">  </w:t>
      </w:r>
      <w:proofErr w:type="gramStart"/>
      <w:r w:rsidR="009D1340">
        <w:t>Therefore</w:t>
      </w:r>
      <w:proofErr w:type="gramEnd"/>
      <w:r w:rsidR="009D1340">
        <w:t xml:space="preserve"> any incompatibility </w:t>
      </w:r>
      <w:r w:rsidR="00E01632">
        <w:t>between the footpath’s presence within the site and such a licence would not demonstrate a need to stop up the footpath.</w:t>
      </w:r>
    </w:p>
    <w:p w14:paraId="01B793A6" w14:textId="12D91373" w:rsidR="00111324" w:rsidRDefault="00526B5C" w:rsidP="00111324">
      <w:pPr>
        <w:pStyle w:val="Style1"/>
        <w:tabs>
          <w:tab w:val="num" w:pos="720"/>
        </w:tabs>
      </w:pPr>
      <w:r>
        <w:t>Turning to potential physical obstacles to the presence of the footpath within the development, i</w:t>
      </w:r>
      <w:r w:rsidR="00111324">
        <w:t xml:space="preserve">t is </w:t>
      </w:r>
      <w:r w:rsidR="00111324" w:rsidRPr="0002354D">
        <w:rPr>
          <w:color w:val="auto"/>
        </w:rPr>
        <w:t xml:space="preserve">argued that the </w:t>
      </w:r>
      <w:r w:rsidR="000D1961" w:rsidRPr="0002354D">
        <w:rPr>
          <w:color w:val="auto"/>
        </w:rPr>
        <w:t xml:space="preserve">use of the grass </w:t>
      </w:r>
      <w:r w:rsidR="00A92B46" w:rsidRPr="0002354D">
        <w:rPr>
          <w:color w:val="auto"/>
        </w:rPr>
        <w:t>access track</w:t>
      </w:r>
      <w:r w:rsidR="00427819" w:rsidRPr="0002354D">
        <w:rPr>
          <w:color w:val="auto"/>
        </w:rPr>
        <w:t xml:space="preserve"> (which will lie partly along the footpath’s route)</w:t>
      </w:r>
      <w:r w:rsidR="00A92B46" w:rsidRPr="0002354D">
        <w:rPr>
          <w:color w:val="auto"/>
        </w:rPr>
        <w:t xml:space="preserve"> </w:t>
      </w:r>
      <w:r w:rsidR="00427819" w:rsidRPr="0002354D">
        <w:rPr>
          <w:color w:val="auto"/>
        </w:rPr>
        <w:t>by maintenance and emergency vehicles within the development</w:t>
      </w:r>
      <w:r w:rsidR="00111324" w:rsidRPr="0002354D">
        <w:rPr>
          <w:color w:val="auto"/>
        </w:rPr>
        <w:t xml:space="preserve"> is incompatible with the </w:t>
      </w:r>
      <w:r w:rsidR="00F76E6D">
        <w:rPr>
          <w:color w:val="auto"/>
        </w:rPr>
        <w:t>foot</w:t>
      </w:r>
      <w:r w:rsidR="00111324" w:rsidRPr="0002354D">
        <w:rPr>
          <w:color w:val="auto"/>
        </w:rPr>
        <w:t xml:space="preserve">path’s use as a public right of way, due to the suggested need </w:t>
      </w:r>
      <w:r w:rsidR="00111324">
        <w:t xml:space="preserve">to fence the path.  </w:t>
      </w:r>
    </w:p>
    <w:p w14:paraId="7AA7E712" w14:textId="1BF3FF25" w:rsidR="00111324" w:rsidRDefault="00111324" w:rsidP="00593A27">
      <w:pPr>
        <w:pStyle w:val="Style1"/>
        <w:tabs>
          <w:tab w:val="num" w:pos="720"/>
        </w:tabs>
      </w:pPr>
      <w:r>
        <w:t xml:space="preserve">Nevertheless, </w:t>
      </w:r>
      <w:r w:rsidR="006712AF">
        <w:t xml:space="preserve">the Landscape Masterplan </w:t>
      </w:r>
      <w:r w:rsidR="00C82B34">
        <w:t>shows the alignment of the footpath and access track to be similar for part of their route</w:t>
      </w:r>
      <w:r w:rsidR="00665EB1">
        <w:t xml:space="preserve">, and that they would join a tarmac footway along </w:t>
      </w:r>
      <w:r w:rsidR="00CD0DB7">
        <w:t xml:space="preserve">Farm Lane at the same point.  </w:t>
      </w:r>
      <w:r w:rsidR="00344B4E">
        <w:t>The evidence does not demonstrate</w:t>
      </w:r>
      <w:r w:rsidR="00CD0DB7">
        <w:t xml:space="preserve"> why any fencing of the footpath would </w:t>
      </w:r>
      <w:r w:rsidR="00E60787">
        <w:t>be considered incompatible with the occasional vehicular use of the track which is envisaged.</w:t>
      </w:r>
      <w:r w:rsidR="0046638B">
        <w:t xml:space="preserve">  </w:t>
      </w:r>
      <w:r w:rsidR="00137C7B">
        <w:t>Furthermore, t</w:t>
      </w:r>
      <w:r>
        <w:t>here is no substantive evidence befo</w:t>
      </w:r>
      <w:r w:rsidR="00137C7B">
        <w:t xml:space="preserve">re me which would </w:t>
      </w:r>
      <w:r>
        <w:t xml:space="preserve">demonstrate that the </w:t>
      </w:r>
      <w:r w:rsidR="00AF29B3">
        <w:t xml:space="preserve">track’s </w:t>
      </w:r>
      <w:r>
        <w:t xml:space="preserve">reinforced grass </w:t>
      </w:r>
      <w:r w:rsidR="000402FE">
        <w:t xml:space="preserve">surface </w:t>
      </w:r>
      <w:r>
        <w:t>would not be capable of accommodating the footpath.</w:t>
      </w:r>
    </w:p>
    <w:p w14:paraId="0637961C" w14:textId="0B366F8A" w:rsidR="008B559E" w:rsidRDefault="008B559E" w:rsidP="00111324">
      <w:pPr>
        <w:pStyle w:val="Style1"/>
        <w:tabs>
          <w:tab w:val="num" w:pos="720"/>
        </w:tabs>
      </w:pPr>
      <w:r>
        <w:lastRenderedPageBreak/>
        <w:t xml:space="preserve">It was </w:t>
      </w:r>
      <w:r w:rsidR="0081678E">
        <w:t>stated</w:t>
      </w:r>
      <w:r>
        <w:t xml:space="preserve"> at the site visit </w:t>
      </w:r>
      <w:r w:rsidR="008D7814">
        <w:t xml:space="preserve">that the location of the </w:t>
      </w:r>
      <w:proofErr w:type="spellStart"/>
      <w:r w:rsidR="008D7814">
        <w:t>sub station</w:t>
      </w:r>
      <w:proofErr w:type="spellEnd"/>
      <w:r w:rsidR="008D7814">
        <w:t xml:space="preserve"> shown on the Landscape Masterplan to lie partially within the footpath’s alignment has now altered so that it is not considered to affect the footpath.</w:t>
      </w:r>
    </w:p>
    <w:p w14:paraId="4910B3CD" w14:textId="3FEB41E7" w:rsidR="000E14CC" w:rsidRDefault="000E14CC" w:rsidP="000E14CC">
      <w:pPr>
        <w:pStyle w:val="Style1"/>
        <w:tabs>
          <w:tab w:val="num" w:pos="720"/>
        </w:tabs>
      </w:pPr>
      <w:r w:rsidRPr="000E14CC">
        <w:t xml:space="preserve">Thus, </w:t>
      </w:r>
      <w:proofErr w:type="gramStart"/>
      <w:r w:rsidRPr="000E14CC">
        <w:t>in light of</w:t>
      </w:r>
      <w:proofErr w:type="gramEnd"/>
      <w:r w:rsidRPr="000E14CC">
        <w:t xml:space="preserve"> the above findings, there is no legal</w:t>
      </w:r>
      <w:r>
        <w:t xml:space="preserve"> or physical</w:t>
      </w:r>
      <w:r w:rsidRPr="000E14CC">
        <w:t xml:space="preserve"> obstacle to the development proceeding which demonstrates the need for the </w:t>
      </w:r>
      <w:r>
        <w:t>O</w:t>
      </w:r>
      <w:r w:rsidRPr="000E14CC">
        <w:t xml:space="preserve">rder. </w:t>
      </w:r>
    </w:p>
    <w:p w14:paraId="4D5C6E0B" w14:textId="622344FC" w:rsidR="00531F61" w:rsidRDefault="00531F61" w:rsidP="00531F61">
      <w:pPr>
        <w:pStyle w:val="Style1"/>
        <w:numPr>
          <w:ilvl w:val="0"/>
          <w:numId w:val="0"/>
        </w:numPr>
        <w:rPr>
          <w:b/>
          <w:bCs/>
        </w:rPr>
      </w:pPr>
      <w:r w:rsidRPr="00531F61">
        <w:rPr>
          <w:b/>
          <w:bCs/>
        </w:rPr>
        <w:t>Other Matters</w:t>
      </w:r>
    </w:p>
    <w:p w14:paraId="5D9246D5" w14:textId="6D06809E" w:rsidR="00166B62" w:rsidRDefault="00166B62" w:rsidP="00166B62">
      <w:pPr>
        <w:pStyle w:val="Style1"/>
        <w:tabs>
          <w:tab w:val="num" w:pos="720"/>
        </w:tabs>
      </w:pPr>
      <w:r w:rsidRPr="00166B62">
        <w:t xml:space="preserve">I am sympathetic to submissions regarding the challenges raised by the presence of the footpath within the school development, primarily </w:t>
      </w:r>
      <w:proofErr w:type="gramStart"/>
      <w:r w:rsidRPr="00166B62">
        <w:t>with regard to</w:t>
      </w:r>
      <w:proofErr w:type="gramEnd"/>
      <w:r w:rsidRPr="00166B62">
        <w:t xml:space="preserve"> safeguarding.  </w:t>
      </w:r>
      <w:r>
        <w:t xml:space="preserve">Reliance is placed on </w:t>
      </w:r>
      <w:r w:rsidRPr="00166B62">
        <w:t>documents submitted in support (</w:t>
      </w:r>
      <w:r w:rsidR="0033066F" w:rsidRPr="0033066F">
        <w:t xml:space="preserve">Secured by Design New Schools Guidance </w:t>
      </w:r>
      <w:r w:rsidR="006C23FD">
        <w:t>(</w:t>
      </w:r>
      <w:r w:rsidR="0033066F" w:rsidRPr="0033066F">
        <w:t>2014</w:t>
      </w:r>
      <w:r w:rsidR="006C23FD">
        <w:t>)</w:t>
      </w:r>
      <w:r w:rsidR="0033066F">
        <w:t xml:space="preserve">, </w:t>
      </w:r>
      <w:r w:rsidRPr="00166B62">
        <w:t>The Independent School Standards (2019)</w:t>
      </w:r>
      <w:r w:rsidR="0033066F">
        <w:t xml:space="preserve"> and</w:t>
      </w:r>
      <w:r w:rsidRPr="00166B62">
        <w:t xml:space="preserve"> Keeping Children Safe in Education (2021</w:t>
      </w:r>
      <w:r w:rsidR="0033066F">
        <w:t>)</w:t>
      </w:r>
      <w:r w:rsidR="001835C6">
        <w:t xml:space="preserve"> where </w:t>
      </w:r>
      <w:proofErr w:type="gramStart"/>
      <w:r w:rsidR="001835C6">
        <w:t>these concern school security</w:t>
      </w:r>
      <w:proofErr w:type="gramEnd"/>
      <w:r w:rsidR="001835C6">
        <w:t>.</w:t>
      </w:r>
    </w:p>
    <w:p w14:paraId="39FA1E6C" w14:textId="3EA5AC7A" w:rsidR="00166B62" w:rsidRDefault="00166B62" w:rsidP="00166B62">
      <w:pPr>
        <w:pStyle w:val="Style1"/>
        <w:tabs>
          <w:tab w:val="num" w:pos="720"/>
        </w:tabs>
      </w:pPr>
      <w:r w:rsidRPr="00166B62">
        <w:t>However, th</w:t>
      </w:r>
      <w:r w:rsidR="001835C6">
        <w:t>is matter</w:t>
      </w:r>
      <w:r w:rsidRPr="00166B62">
        <w:t xml:space="preserve"> relate</w:t>
      </w:r>
      <w:r w:rsidR="001835C6">
        <w:t>s</w:t>
      </w:r>
      <w:r w:rsidRPr="00166B62">
        <w:t xml:space="preserve"> to the management of the site rather than the legal tests</w:t>
      </w:r>
      <w:r w:rsidR="00CD2935">
        <w:t xml:space="preserve"> which</w:t>
      </w:r>
      <w:r w:rsidRPr="00166B62">
        <w:t xml:space="preserve"> I am required to consider.  Provisions within the Highways Act 1980 are available should concerns regarding the effect of the footpath’s presence within the </w:t>
      </w:r>
      <w:r w:rsidR="00545527">
        <w:t xml:space="preserve">school </w:t>
      </w:r>
      <w:r w:rsidRPr="00166B62">
        <w:t xml:space="preserve">site remain once the development is operational.   </w:t>
      </w:r>
    </w:p>
    <w:p w14:paraId="3FB1C709" w14:textId="21B14BD1" w:rsidR="008A6018" w:rsidRDefault="008A6018" w:rsidP="008A6018">
      <w:pPr>
        <w:pStyle w:val="Style1"/>
        <w:tabs>
          <w:tab w:val="num" w:pos="720"/>
        </w:tabs>
      </w:pPr>
      <w:r w:rsidRPr="008A6018">
        <w:t xml:space="preserve">It </w:t>
      </w:r>
      <w:r w:rsidR="004A42A1">
        <w:t>is</w:t>
      </w:r>
      <w:r w:rsidRPr="008A6018">
        <w:t xml:space="preserve"> suggested that biodiversity enhancement elements of the </w:t>
      </w:r>
      <w:r w:rsidR="00582D5B">
        <w:t xml:space="preserve">2021 </w:t>
      </w:r>
      <w:r w:rsidRPr="008A6018">
        <w:t xml:space="preserve">planning permission are necessary </w:t>
      </w:r>
      <w:proofErr w:type="gramStart"/>
      <w:r w:rsidRPr="008A6018">
        <w:t>in order to</w:t>
      </w:r>
      <w:proofErr w:type="gramEnd"/>
      <w:r w:rsidRPr="008A6018">
        <w:t xml:space="preserve"> comply with the Environment Bill (now the Environment Act 2021 – the 2021 Act) in respect of biodiversity gain.  However, the provisions of the 2021 Act relating to mandatory biodiversity gain are not yet in force</w:t>
      </w:r>
      <w:r w:rsidR="00F8502C">
        <w:t xml:space="preserve">, and even if this were the case </w:t>
      </w:r>
      <w:r w:rsidR="008B15AF">
        <w:t>it has not been suggested</w:t>
      </w:r>
      <w:r w:rsidR="00067633">
        <w:t xml:space="preserve"> </w:t>
      </w:r>
      <w:r w:rsidR="008B15AF">
        <w:t>that th</w:t>
      </w:r>
      <w:r w:rsidR="005B1902">
        <w:t>ese</w:t>
      </w:r>
      <w:r w:rsidR="008B15AF">
        <w:t xml:space="preserve"> would form part of the planning permission under consideration</w:t>
      </w:r>
      <w:r w:rsidR="00D70FE4">
        <w:t xml:space="preserve">.  </w:t>
      </w:r>
      <w:r w:rsidR="00ED1328">
        <w:t xml:space="preserve">The lack of depiction of the footpath in some of the plans for the development is also referred to in support.  </w:t>
      </w:r>
      <w:r w:rsidR="00D70FE4">
        <w:t>Nevertheless,</w:t>
      </w:r>
      <w:r w:rsidRPr="008A6018">
        <w:t xml:space="preserve"> </w:t>
      </w:r>
      <w:r w:rsidR="00190A00">
        <w:t xml:space="preserve">neither matter provides evidence of a legal or physical obstacle </w:t>
      </w:r>
      <w:r w:rsidR="00ED1328">
        <w:t>to the development proceeding.</w:t>
      </w:r>
      <w:r w:rsidRPr="008A6018">
        <w:t xml:space="preserve"> </w:t>
      </w:r>
    </w:p>
    <w:p w14:paraId="62657062" w14:textId="28D0AAF3" w:rsidR="00355FCC" w:rsidRDefault="00B67BB0" w:rsidP="00B67BB0">
      <w:pPr>
        <w:pStyle w:val="Heading6blackfont"/>
      </w:pPr>
      <w:r>
        <w:t>Conclusions</w:t>
      </w:r>
    </w:p>
    <w:p w14:paraId="683AE4B2" w14:textId="6BFF3136" w:rsidR="00531F61" w:rsidRPr="0065103F" w:rsidRDefault="0031173B" w:rsidP="00531F61">
      <w:pPr>
        <w:pStyle w:val="Style1"/>
        <w:rPr>
          <w:color w:val="auto"/>
        </w:rPr>
      </w:pPr>
      <w:r w:rsidRPr="0065103F">
        <w:rPr>
          <w:color w:val="auto"/>
        </w:rPr>
        <w:t xml:space="preserve">Having regard to these and all other matters raised at the inquiry and in the written representations I conclude that the Order should </w:t>
      </w:r>
      <w:r w:rsidR="0065103F" w:rsidRPr="0065103F">
        <w:rPr>
          <w:color w:val="auto"/>
        </w:rPr>
        <w:t xml:space="preserve">not be </w:t>
      </w:r>
      <w:r w:rsidRPr="0065103F">
        <w:rPr>
          <w:color w:val="auto"/>
        </w:rPr>
        <w:t>confirmed</w:t>
      </w:r>
      <w:r w:rsidR="006B1BD2">
        <w:rPr>
          <w:color w:val="auto"/>
        </w:rPr>
        <w:t xml:space="preserve"> because</w:t>
      </w:r>
      <w:r w:rsidR="006B1BD2" w:rsidRPr="006B1BD2">
        <w:t xml:space="preserve"> </w:t>
      </w:r>
      <w:r w:rsidR="006B1BD2">
        <w:t xml:space="preserve">it is not necessary to stop up Public Footpath CHL 9 </w:t>
      </w:r>
      <w:proofErr w:type="gramStart"/>
      <w:r w:rsidR="006B1BD2">
        <w:t>in order to</w:t>
      </w:r>
      <w:proofErr w:type="gramEnd"/>
      <w:r w:rsidR="006B1BD2">
        <w:t xml:space="preserve"> enable development to be carried out in accordance with planning permission</w:t>
      </w:r>
      <w:r w:rsidR="0065103F" w:rsidRPr="0065103F">
        <w:rPr>
          <w:color w:val="auto"/>
        </w:rPr>
        <w:t>.</w:t>
      </w:r>
      <w:r w:rsidRPr="0065103F">
        <w:rPr>
          <w:color w:val="auto"/>
        </w:rPr>
        <w:t xml:space="preserve"> </w:t>
      </w:r>
    </w:p>
    <w:p w14:paraId="49B32F2C" w14:textId="63C40BDC" w:rsidR="0031173B" w:rsidRPr="0031173B" w:rsidRDefault="0031173B" w:rsidP="0031173B">
      <w:pPr>
        <w:pStyle w:val="Style1"/>
        <w:numPr>
          <w:ilvl w:val="0"/>
          <w:numId w:val="0"/>
        </w:numPr>
        <w:rPr>
          <w:b/>
          <w:bCs/>
          <w:color w:val="auto"/>
        </w:rPr>
      </w:pPr>
      <w:r w:rsidRPr="0031173B">
        <w:rPr>
          <w:b/>
          <w:bCs/>
          <w:color w:val="auto"/>
        </w:rPr>
        <w:t>Formal Decision</w:t>
      </w:r>
    </w:p>
    <w:p w14:paraId="05077DD8" w14:textId="306133EE" w:rsidR="0031173B" w:rsidRDefault="001616F6" w:rsidP="001616F6">
      <w:pPr>
        <w:pStyle w:val="Style1"/>
        <w:tabs>
          <w:tab w:val="num" w:pos="720"/>
        </w:tabs>
      </w:pPr>
      <w:r>
        <w:t>I do not confirm the Order.</w:t>
      </w:r>
    </w:p>
    <w:p w14:paraId="1C6510D4" w14:textId="309C4F18" w:rsidR="0031173B" w:rsidRPr="0031173B" w:rsidRDefault="0031173B" w:rsidP="0031173B">
      <w:pPr>
        <w:pStyle w:val="Style1"/>
        <w:numPr>
          <w:ilvl w:val="0"/>
          <w:numId w:val="0"/>
        </w:numPr>
        <w:rPr>
          <w:rFonts w:ascii="Monotype Corsiva" w:hAnsi="Monotype Corsiva"/>
          <w:sz w:val="36"/>
          <w:szCs w:val="36"/>
        </w:rPr>
      </w:pPr>
      <w:r w:rsidRPr="0031173B">
        <w:rPr>
          <w:rFonts w:ascii="Monotype Corsiva" w:hAnsi="Monotype Corsiva"/>
          <w:sz w:val="36"/>
          <w:szCs w:val="36"/>
        </w:rPr>
        <w:t>C Beeby</w:t>
      </w:r>
    </w:p>
    <w:p w14:paraId="77931B70" w14:textId="73397C70" w:rsidR="0031173B" w:rsidRDefault="0031173B" w:rsidP="0031173B">
      <w:pPr>
        <w:pStyle w:val="Style1"/>
        <w:numPr>
          <w:ilvl w:val="0"/>
          <w:numId w:val="0"/>
        </w:numPr>
      </w:pPr>
      <w:r>
        <w:t>INSPECTOR</w:t>
      </w:r>
    </w:p>
    <w:p w14:paraId="7F67CFCB" w14:textId="4C9B895E" w:rsidR="000E14CC" w:rsidRDefault="000E14CC" w:rsidP="0031173B">
      <w:pPr>
        <w:pStyle w:val="Style1"/>
        <w:numPr>
          <w:ilvl w:val="0"/>
          <w:numId w:val="0"/>
        </w:numPr>
      </w:pPr>
    </w:p>
    <w:p w14:paraId="05F1C746" w14:textId="27768007" w:rsidR="000E14CC" w:rsidRDefault="000E14CC" w:rsidP="0031173B">
      <w:pPr>
        <w:pStyle w:val="Style1"/>
        <w:numPr>
          <w:ilvl w:val="0"/>
          <w:numId w:val="0"/>
        </w:numPr>
      </w:pPr>
    </w:p>
    <w:p w14:paraId="081A5DD8" w14:textId="768EDE03" w:rsidR="000E14CC" w:rsidRDefault="000E14CC" w:rsidP="0031173B">
      <w:pPr>
        <w:pStyle w:val="Style1"/>
        <w:numPr>
          <w:ilvl w:val="0"/>
          <w:numId w:val="0"/>
        </w:numPr>
      </w:pPr>
    </w:p>
    <w:p w14:paraId="61E82248" w14:textId="77777777" w:rsidR="000E14CC" w:rsidRDefault="000E14CC" w:rsidP="0031173B">
      <w:pPr>
        <w:pStyle w:val="Style1"/>
        <w:numPr>
          <w:ilvl w:val="0"/>
          <w:numId w:val="0"/>
        </w:numPr>
      </w:pPr>
    </w:p>
    <w:p w14:paraId="34A9BCEB" w14:textId="77777777" w:rsidR="00D70FE4" w:rsidRDefault="00D70FE4" w:rsidP="00C3715C">
      <w:pPr>
        <w:pStyle w:val="Style1"/>
        <w:numPr>
          <w:ilvl w:val="0"/>
          <w:numId w:val="0"/>
        </w:numPr>
        <w:ind w:left="431" w:hanging="431"/>
        <w:rPr>
          <w:b/>
          <w:bCs/>
        </w:rPr>
      </w:pPr>
    </w:p>
    <w:p w14:paraId="0813D578" w14:textId="77777777" w:rsidR="00D70FE4" w:rsidRDefault="00D70FE4" w:rsidP="00C3715C">
      <w:pPr>
        <w:pStyle w:val="Style1"/>
        <w:numPr>
          <w:ilvl w:val="0"/>
          <w:numId w:val="0"/>
        </w:numPr>
        <w:ind w:left="431" w:hanging="431"/>
        <w:rPr>
          <w:b/>
          <w:bCs/>
        </w:rPr>
      </w:pPr>
    </w:p>
    <w:p w14:paraId="01C72A01" w14:textId="7C1A2158" w:rsidR="00C3715C" w:rsidRPr="000629F6" w:rsidRDefault="00C3715C" w:rsidP="00C3715C">
      <w:pPr>
        <w:pStyle w:val="Style1"/>
        <w:numPr>
          <w:ilvl w:val="0"/>
          <w:numId w:val="0"/>
        </w:numPr>
        <w:ind w:left="431" w:hanging="431"/>
        <w:rPr>
          <w:b/>
          <w:bCs/>
        </w:rPr>
      </w:pPr>
      <w:r w:rsidRPr="000629F6">
        <w:rPr>
          <w:b/>
          <w:bCs/>
        </w:rPr>
        <w:lastRenderedPageBreak/>
        <w:t>APPEARANCES</w:t>
      </w:r>
    </w:p>
    <w:p w14:paraId="1500E977" w14:textId="770F27E9" w:rsidR="00C3715C" w:rsidRPr="000629F6" w:rsidRDefault="00E67541" w:rsidP="00C3715C">
      <w:pPr>
        <w:pStyle w:val="Style1"/>
        <w:numPr>
          <w:ilvl w:val="0"/>
          <w:numId w:val="0"/>
        </w:numPr>
        <w:ind w:left="431" w:hanging="431"/>
        <w:rPr>
          <w:b/>
          <w:bCs/>
        </w:rPr>
      </w:pPr>
      <w:r w:rsidRPr="000629F6">
        <w:rPr>
          <w:b/>
          <w:bCs/>
        </w:rPr>
        <w:t>In support of the Order</w:t>
      </w:r>
    </w:p>
    <w:p w14:paraId="49FA86A7" w14:textId="77777777" w:rsidR="004347F9" w:rsidRPr="005C7CAB" w:rsidRDefault="00E67541" w:rsidP="00C3715C">
      <w:pPr>
        <w:pStyle w:val="Style1"/>
        <w:numPr>
          <w:ilvl w:val="0"/>
          <w:numId w:val="0"/>
        </w:numPr>
        <w:ind w:left="431" w:hanging="431"/>
        <w:rPr>
          <w:u w:val="single"/>
        </w:rPr>
      </w:pPr>
      <w:r w:rsidRPr="005C7CAB">
        <w:rPr>
          <w:u w:val="single"/>
        </w:rPr>
        <w:t>For the Order Making Authority:</w:t>
      </w:r>
      <w:r w:rsidR="001D0D49" w:rsidRPr="005C7CAB">
        <w:rPr>
          <w:u w:val="single"/>
        </w:rPr>
        <w:t xml:space="preserve"> </w:t>
      </w:r>
    </w:p>
    <w:p w14:paraId="1B7B0D9B" w14:textId="59D36E93" w:rsidR="00E67541" w:rsidRDefault="001D0D49" w:rsidP="00B634F1">
      <w:pPr>
        <w:pStyle w:val="Style1"/>
        <w:numPr>
          <w:ilvl w:val="0"/>
          <w:numId w:val="0"/>
        </w:numPr>
        <w:ind w:left="3600" w:hanging="3600"/>
      </w:pPr>
      <w:r>
        <w:t xml:space="preserve">Mr Alan </w:t>
      </w:r>
      <w:proofErr w:type="spellStart"/>
      <w:r>
        <w:t>Bently</w:t>
      </w:r>
      <w:proofErr w:type="spellEnd"/>
      <w:r w:rsidR="004347F9">
        <w:tab/>
      </w:r>
      <w:r w:rsidR="00913A9C">
        <w:t>Principal Public Rights of Way Officer, G</w:t>
      </w:r>
      <w:r w:rsidR="00B634F1">
        <w:t xml:space="preserve">loucestershire </w:t>
      </w:r>
      <w:r w:rsidR="00913A9C">
        <w:t>C</w:t>
      </w:r>
      <w:r w:rsidR="00B634F1">
        <w:t xml:space="preserve">ounty </w:t>
      </w:r>
      <w:r w:rsidR="00913A9C">
        <w:t>C</w:t>
      </w:r>
      <w:r w:rsidR="00B634F1">
        <w:t>ouncil (GCC)</w:t>
      </w:r>
    </w:p>
    <w:p w14:paraId="53E9E4F8" w14:textId="09CB6874" w:rsidR="003B6144" w:rsidRPr="00174313" w:rsidRDefault="003B6144" w:rsidP="00C3715C">
      <w:pPr>
        <w:pStyle w:val="Style1"/>
        <w:numPr>
          <w:ilvl w:val="0"/>
          <w:numId w:val="0"/>
        </w:numPr>
        <w:ind w:left="431" w:hanging="431"/>
        <w:rPr>
          <w:u w:val="single"/>
        </w:rPr>
      </w:pPr>
      <w:r w:rsidRPr="00174313">
        <w:rPr>
          <w:u w:val="single"/>
        </w:rPr>
        <w:t>For the Applicant:</w:t>
      </w:r>
    </w:p>
    <w:p w14:paraId="07ED6E0D" w14:textId="139F3643" w:rsidR="003011C8" w:rsidRDefault="003011C8" w:rsidP="00B25F77">
      <w:pPr>
        <w:pStyle w:val="Style1"/>
        <w:numPr>
          <w:ilvl w:val="0"/>
          <w:numId w:val="0"/>
        </w:numPr>
        <w:ind w:left="3600" w:hanging="3600"/>
      </w:pPr>
      <w:r>
        <w:t xml:space="preserve">Ms </w:t>
      </w:r>
      <w:r w:rsidR="00135295">
        <w:t xml:space="preserve">Leanne </w:t>
      </w:r>
      <w:r>
        <w:t>Buckley-Thomson</w:t>
      </w:r>
      <w:r>
        <w:tab/>
        <w:t>Of Counsel, instructed by Mr Jones of</w:t>
      </w:r>
      <w:r w:rsidR="00B25F77">
        <w:t xml:space="preserve"> Evans Jones Ltd</w:t>
      </w:r>
    </w:p>
    <w:p w14:paraId="3AA39E26" w14:textId="77777777" w:rsidR="003011C8" w:rsidRDefault="003011C8" w:rsidP="003011C8">
      <w:pPr>
        <w:pStyle w:val="Style1"/>
        <w:numPr>
          <w:ilvl w:val="0"/>
          <w:numId w:val="0"/>
        </w:numPr>
        <w:ind w:left="431" w:hanging="431"/>
      </w:pPr>
      <w:r>
        <w:t xml:space="preserve">Who </w:t>
      </w:r>
      <w:proofErr w:type="gramStart"/>
      <w:r>
        <w:t>called</w:t>
      </w:r>
      <w:proofErr w:type="gramEnd"/>
      <w:r>
        <w:t xml:space="preserve"> </w:t>
      </w:r>
    </w:p>
    <w:p w14:paraId="5B72DB4B" w14:textId="59668466" w:rsidR="003011C8" w:rsidRDefault="003011C8" w:rsidP="003011C8">
      <w:pPr>
        <w:pStyle w:val="Style1"/>
        <w:numPr>
          <w:ilvl w:val="0"/>
          <w:numId w:val="0"/>
        </w:numPr>
        <w:ind w:left="431" w:hanging="431"/>
      </w:pPr>
      <w:r>
        <w:t xml:space="preserve">Mr </w:t>
      </w:r>
      <w:r w:rsidR="00135295">
        <w:t xml:space="preserve">David </w:t>
      </w:r>
      <w:r>
        <w:t>Jones</w:t>
      </w:r>
      <w:r w:rsidR="00135295">
        <w:tab/>
      </w:r>
      <w:r w:rsidR="00135295">
        <w:tab/>
      </w:r>
      <w:r w:rsidR="00135295">
        <w:tab/>
      </w:r>
      <w:r w:rsidR="00941CE6">
        <w:t>Evans Jones Ltd</w:t>
      </w:r>
    </w:p>
    <w:p w14:paraId="1D1D63D2" w14:textId="466DD754" w:rsidR="003B6144" w:rsidRDefault="00E50D53" w:rsidP="00C3715C">
      <w:pPr>
        <w:pStyle w:val="Style1"/>
        <w:numPr>
          <w:ilvl w:val="0"/>
          <w:numId w:val="0"/>
        </w:numPr>
        <w:ind w:left="431" w:hanging="431"/>
      </w:pPr>
      <w:r>
        <w:t>Mr Dominic Burke</w:t>
      </w:r>
      <w:r>
        <w:tab/>
      </w:r>
      <w:r>
        <w:tab/>
      </w:r>
      <w:r>
        <w:tab/>
      </w:r>
      <w:proofErr w:type="spellStart"/>
      <w:r w:rsidR="004F6E5A">
        <w:t>Balcarras</w:t>
      </w:r>
      <w:proofErr w:type="spellEnd"/>
      <w:r w:rsidR="004F6E5A">
        <w:t xml:space="preserve"> School</w:t>
      </w:r>
    </w:p>
    <w:p w14:paraId="3469CB11" w14:textId="4CF210C0" w:rsidR="000629F6" w:rsidRDefault="000629F6" w:rsidP="00C3715C">
      <w:pPr>
        <w:pStyle w:val="Style1"/>
        <w:numPr>
          <w:ilvl w:val="0"/>
          <w:numId w:val="0"/>
        </w:numPr>
        <w:ind w:left="431" w:hanging="431"/>
        <w:rPr>
          <w:b/>
          <w:bCs/>
        </w:rPr>
      </w:pPr>
      <w:r w:rsidRPr="000629F6">
        <w:rPr>
          <w:b/>
          <w:bCs/>
        </w:rPr>
        <w:t>Objecting to the Order</w:t>
      </w:r>
    </w:p>
    <w:p w14:paraId="7D796B77" w14:textId="44CA36CF" w:rsidR="00941CE6" w:rsidRPr="0017540F" w:rsidRDefault="00941CE6" w:rsidP="00C3715C">
      <w:pPr>
        <w:pStyle w:val="Style1"/>
        <w:numPr>
          <w:ilvl w:val="0"/>
          <w:numId w:val="0"/>
        </w:numPr>
        <w:ind w:left="431" w:hanging="431"/>
        <w:rPr>
          <w:color w:val="auto"/>
        </w:rPr>
      </w:pPr>
      <w:r w:rsidRPr="0017540F">
        <w:rPr>
          <w:color w:val="auto"/>
        </w:rPr>
        <w:t>Dr Adrian Mears</w:t>
      </w:r>
      <w:r w:rsidR="0017540F" w:rsidRPr="0017540F">
        <w:rPr>
          <w:color w:val="auto"/>
        </w:rPr>
        <w:t xml:space="preserve"> CBE</w:t>
      </w:r>
      <w:r w:rsidRPr="0017540F">
        <w:rPr>
          <w:color w:val="auto"/>
        </w:rPr>
        <w:tab/>
      </w:r>
      <w:r w:rsidRPr="0017540F">
        <w:rPr>
          <w:color w:val="auto"/>
        </w:rPr>
        <w:tab/>
      </w:r>
      <w:proofErr w:type="spellStart"/>
      <w:r w:rsidR="00BD1EA9" w:rsidRPr="0017540F">
        <w:rPr>
          <w:color w:val="auto"/>
        </w:rPr>
        <w:t>Leckhampton</w:t>
      </w:r>
      <w:proofErr w:type="spellEnd"/>
      <w:r w:rsidR="00BD1EA9" w:rsidRPr="0017540F">
        <w:rPr>
          <w:color w:val="auto"/>
        </w:rPr>
        <w:t xml:space="preserve"> </w:t>
      </w:r>
      <w:r w:rsidR="0017540F" w:rsidRPr="0017540F">
        <w:rPr>
          <w:color w:val="auto"/>
        </w:rPr>
        <w:t xml:space="preserve">with Warden Hill </w:t>
      </w:r>
      <w:r w:rsidR="00BD1EA9" w:rsidRPr="0017540F">
        <w:rPr>
          <w:color w:val="auto"/>
        </w:rPr>
        <w:t>Parish Council</w:t>
      </w:r>
    </w:p>
    <w:p w14:paraId="4530E300" w14:textId="6D6BCBA5" w:rsidR="00F53058" w:rsidRPr="00C77D1E" w:rsidRDefault="00C77D1E" w:rsidP="00C77D1E">
      <w:pPr>
        <w:pStyle w:val="Style1"/>
        <w:numPr>
          <w:ilvl w:val="0"/>
          <w:numId w:val="0"/>
        </w:numPr>
        <w:tabs>
          <w:tab w:val="clear" w:pos="432"/>
        </w:tabs>
        <w:ind w:left="431" w:hanging="431"/>
        <w:rPr>
          <w:color w:val="auto"/>
        </w:rPr>
      </w:pPr>
      <w:r w:rsidRPr="00C77D1E">
        <w:rPr>
          <w:color w:val="auto"/>
        </w:rPr>
        <w:t xml:space="preserve">The </w:t>
      </w:r>
      <w:r w:rsidR="00D239B9" w:rsidRPr="00C77D1E">
        <w:rPr>
          <w:color w:val="auto"/>
        </w:rPr>
        <w:t xml:space="preserve">Area Walking Environment Officer and </w:t>
      </w:r>
      <w:r w:rsidRPr="00C77D1E">
        <w:rPr>
          <w:color w:val="auto"/>
        </w:rPr>
        <w:t>The Secretary -</w:t>
      </w:r>
      <w:r w:rsidRPr="00C77D1E">
        <w:rPr>
          <w:color w:val="auto"/>
        </w:rPr>
        <w:tab/>
      </w:r>
      <w:r w:rsidRPr="00C77D1E">
        <w:rPr>
          <w:color w:val="auto"/>
        </w:rPr>
        <w:tab/>
      </w:r>
      <w:r w:rsidR="00EA58A2" w:rsidRPr="00C77D1E">
        <w:rPr>
          <w:color w:val="auto"/>
        </w:rPr>
        <w:tab/>
      </w:r>
      <w:r w:rsidRPr="00C77D1E">
        <w:rPr>
          <w:color w:val="auto"/>
        </w:rPr>
        <w:tab/>
      </w:r>
      <w:r w:rsidRPr="00C77D1E">
        <w:rPr>
          <w:color w:val="auto"/>
        </w:rPr>
        <w:tab/>
      </w:r>
      <w:r w:rsidRPr="00C77D1E">
        <w:rPr>
          <w:color w:val="auto"/>
        </w:rPr>
        <w:tab/>
      </w:r>
      <w:r w:rsidRPr="00C77D1E">
        <w:rPr>
          <w:color w:val="auto"/>
        </w:rPr>
        <w:tab/>
      </w:r>
      <w:r>
        <w:rPr>
          <w:color w:val="auto"/>
        </w:rPr>
        <w:tab/>
      </w:r>
      <w:r w:rsidR="00EA58A2" w:rsidRPr="00C77D1E">
        <w:rPr>
          <w:color w:val="auto"/>
        </w:rPr>
        <w:t>Gloucestershire Ramblers</w:t>
      </w:r>
    </w:p>
    <w:p w14:paraId="7B52B913" w14:textId="61A2B90A" w:rsidR="000629F6" w:rsidRDefault="00C77D1E" w:rsidP="00C3715C">
      <w:pPr>
        <w:pStyle w:val="Style1"/>
        <w:numPr>
          <w:ilvl w:val="0"/>
          <w:numId w:val="0"/>
        </w:numPr>
        <w:ind w:left="431" w:hanging="431"/>
        <w:rPr>
          <w:b/>
          <w:bCs/>
        </w:rPr>
      </w:pPr>
      <w:r>
        <w:rPr>
          <w:b/>
          <w:bCs/>
        </w:rPr>
        <w:t>D</w:t>
      </w:r>
      <w:r w:rsidR="000629F6">
        <w:rPr>
          <w:b/>
          <w:bCs/>
        </w:rPr>
        <w:t>OCUMENTS</w:t>
      </w:r>
    </w:p>
    <w:p w14:paraId="3E972119" w14:textId="4AB37693" w:rsidR="0066471F" w:rsidRDefault="00DD3696" w:rsidP="00C3715C">
      <w:pPr>
        <w:pStyle w:val="Style1"/>
        <w:numPr>
          <w:ilvl w:val="0"/>
          <w:numId w:val="0"/>
        </w:numPr>
        <w:ind w:left="431" w:hanging="431"/>
      </w:pPr>
      <w:r>
        <w:t>GCC</w:t>
      </w:r>
      <w:r w:rsidR="00B634F1">
        <w:t>’s</w:t>
      </w:r>
      <w:r w:rsidR="00DF64CB">
        <w:t xml:space="preserve"> Opening Submissions</w:t>
      </w:r>
    </w:p>
    <w:p w14:paraId="2F6945B9" w14:textId="2CAB6C5F" w:rsidR="00665B1F" w:rsidRDefault="00665B1F" w:rsidP="00665B1F">
      <w:pPr>
        <w:pStyle w:val="Style1"/>
        <w:numPr>
          <w:ilvl w:val="0"/>
          <w:numId w:val="0"/>
        </w:numPr>
        <w:tabs>
          <w:tab w:val="clear" w:pos="432"/>
          <w:tab w:val="left" w:pos="0"/>
        </w:tabs>
      </w:pPr>
      <w:r w:rsidRPr="00665B1F">
        <w:t>Judgment: Sage v. Secretary of State for the Environment, Transport and the Regions and others</w:t>
      </w:r>
    </w:p>
    <w:p w14:paraId="0290D2F1" w14:textId="20D53BF1" w:rsidR="007F3088" w:rsidRDefault="007F3088" w:rsidP="00C3715C">
      <w:pPr>
        <w:pStyle w:val="Style1"/>
        <w:numPr>
          <w:ilvl w:val="0"/>
          <w:numId w:val="0"/>
        </w:numPr>
        <w:ind w:left="431" w:hanging="431"/>
      </w:pPr>
      <w:r>
        <w:t>Gloucestershire Ramblers’ Opening Statement</w:t>
      </w:r>
    </w:p>
    <w:p w14:paraId="33F8227F" w14:textId="2B64A324" w:rsidR="00853B66" w:rsidRDefault="0039696C" w:rsidP="00C3715C">
      <w:pPr>
        <w:pStyle w:val="Style1"/>
        <w:numPr>
          <w:ilvl w:val="0"/>
          <w:numId w:val="0"/>
        </w:numPr>
        <w:ind w:left="431" w:hanging="431"/>
      </w:pPr>
      <w:proofErr w:type="spellStart"/>
      <w:r>
        <w:t>Leckhampton</w:t>
      </w:r>
      <w:proofErr w:type="spellEnd"/>
      <w:r>
        <w:t xml:space="preserve"> </w:t>
      </w:r>
      <w:r w:rsidR="00853B66" w:rsidRPr="00853B66">
        <w:t>Parish Council</w:t>
      </w:r>
      <w:r w:rsidR="001E0D07">
        <w:t>’s Evidence on the history of Footpath CHL9</w:t>
      </w:r>
    </w:p>
    <w:p w14:paraId="4ED36AE7" w14:textId="58AE40AB" w:rsidR="00BC1A99" w:rsidRDefault="00BC1A99" w:rsidP="00BC1A99">
      <w:pPr>
        <w:pStyle w:val="Style1"/>
        <w:numPr>
          <w:ilvl w:val="0"/>
          <w:numId w:val="0"/>
        </w:numPr>
        <w:tabs>
          <w:tab w:val="clear" w:pos="432"/>
          <w:tab w:val="left" w:pos="0"/>
        </w:tabs>
      </w:pPr>
      <w:r>
        <w:t xml:space="preserve">Evidence given by Dr Mears CBE on behalf of </w:t>
      </w:r>
      <w:proofErr w:type="spellStart"/>
      <w:r>
        <w:t>Leckhampton</w:t>
      </w:r>
      <w:proofErr w:type="spellEnd"/>
      <w:r>
        <w:t xml:space="preserve"> with Warden Hill Parish Council</w:t>
      </w:r>
    </w:p>
    <w:p w14:paraId="3E9FAE7C" w14:textId="685F607C" w:rsidR="00297B81" w:rsidRDefault="00297B81" w:rsidP="00C3715C">
      <w:pPr>
        <w:pStyle w:val="Style1"/>
        <w:numPr>
          <w:ilvl w:val="0"/>
          <w:numId w:val="0"/>
        </w:numPr>
        <w:ind w:left="431" w:hanging="431"/>
      </w:pPr>
      <w:r>
        <w:t xml:space="preserve">GCC’s </w:t>
      </w:r>
      <w:r w:rsidR="00336EC7">
        <w:t>Closing Statement</w:t>
      </w:r>
    </w:p>
    <w:p w14:paraId="3E8A7677" w14:textId="6AA065D4" w:rsidR="00665B1F" w:rsidRDefault="00665B1F" w:rsidP="00C3715C">
      <w:pPr>
        <w:pStyle w:val="Style1"/>
        <w:numPr>
          <w:ilvl w:val="0"/>
          <w:numId w:val="0"/>
        </w:numPr>
        <w:ind w:left="431" w:hanging="431"/>
      </w:pPr>
      <w:r w:rsidRPr="00665B1F">
        <w:t>GCC’s Asset Management and Property Services Department’s Closing Submissions</w:t>
      </w:r>
    </w:p>
    <w:p w14:paraId="2E055BDA" w14:textId="5F0E3169" w:rsidR="0016506F" w:rsidRDefault="0016506F" w:rsidP="00C3715C">
      <w:pPr>
        <w:pStyle w:val="Style1"/>
        <w:numPr>
          <w:ilvl w:val="0"/>
          <w:numId w:val="0"/>
        </w:numPr>
        <w:ind w:left="431" w:hanging="431"/>
      </w:pPr>
      <w:r>
        <w:t>Gloucestershire Ramblers’ Closing Statement</w:t>
      </w:r>
    </w:p>
    <w:p w14:paraId="5873D361" w14:textId="7D88A3E5" w:rsidR="007E4F34" w:rsidRDefault="007E4F34" w:rsidP="00C3715C">
      <w:pPr>
        <w:pStyle w:val="Style1"/>
        <w:numPr>
          <w:ilvl w:val="0"/>
          <w:numId w:val="0"/>
        </w:numPr>
        <w:ind w:left="431" w:hanging="431"/>
      </w:pPr>
      <w:r>
        <w:t>Dr Mears’ Closing Statement</w:t>
      </w:r>
    </w:p>
    <w:p w14:paraId="7E047788" w14:textId="0C6A999D" w:rsidR="008F7F89" w:rsidRDefault="008F7F89" w:rsidP="00C3715C">
      <w:pPr>
        <w:pStyle w:val="Style1"/>
        <w:numPr>
          <w:ilvl w:val="0"/>
          <w:numId w:val="0"/>
        </w:numPr>
        <w:ind w:left="431" w:hanging="431"/>
      </w:pPr>
    </w:p>
    <w:p w14:paraId="7093E397" w14:textId="748F0399" w:rsidR="008F7F89" w:rsidRDefault="008F7F89">
      <w:pPr>
        <w:rPr>
          <w:color w:val="000000"/>
          <w:kern w:val="28"/>
        </w:rPr>
      </w:pPr>
      <w:r>
        <w:br w:type="page"/>
      </w:r>
    </w:p>
    <w:p w14:paraId="2D8A0C94" w14:textId="7D744166" w:rsidR="008F7F89" w:rsidRDefault="008F7F89" w:rsidP="00C3715C">
      <w:pPr>
        <w:pStyle w:val="Style1"/>
        <w:numPr>
          <w:ilvl w:val="0"/>
          <w:numId w:val="0"/>
        </w:numPr>
        <w:ind w:left="431" w:hanging="431"/>
      </w:pPr>
      <w:r>
        <w:rPr>
          <w:noProof/>
        </w:rPr>
        <w:lastRenderedPageBreak/>
        <w:drawing>
          <wp:inline distT="0" distB="0" distL="0" distR="0" wp14:anchorId="308E5A81" wp14:editId="34805A0B">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8F7F89"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118C8" w14:textId="77777777" w:rsidR="00A40A14" w:rsidRDefault="00A40A14" w:rsidP="00F62916">
      <w:r>
        <w:separator/>
      </w:r>
    </w:p>
  </w:endnote>
  <w:endnote w:type="continuationSeparator" w:id="0">
    <w:p w14:paraId="42729748" w14:textId="77777777" w:rsidR="00A40A14" w:rsidRDefault="00A40A1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1048"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C5619"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D8B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7328AFC" wp14:editId="690AEF30">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BF33"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336B6D5" w14:textId="77777777" w:rsidR="00366F95" w:rsidRPr="00E45340" w:rsidRDefault="0067753C"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050A" w14:textId="77777777" w:rsidR="00366F95" w:rsidRDefault="00366F95" w:rsidP="00B67BB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386F833" wp14:editId="4BECAEB8">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184E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F0938B6" w14:textId="77777777" w:rsidR="00366F95" w:rsidRPr="00451EE4" w:rsidRDefault="0067753C">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1BFE8" w14:textId="77777777" w:rsidR="00A40A14" w:rsidRDefault="00A40A14" w:rsidP="00F62916">
      <w:r>
        <w:separator/>
      </w:r>
    </w:p>
  </w:footnote>
  <w:footnote w:type="continuationSeparator" w:id="0">
    <w:p w14:paraId="0B1AFE6A" w14:textId="77777777" w:rsidR="00A40A14" w:rsidRDefault="00A40A1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69216CBB" w14:textId="77777777">
      <w:tc>
        <w:tcPr>
          <w:tcW w:w="9520" w:type="dxa"/>
        </w:tcPr>
        <w:p w14:paraId="694DCF95" w14:textId="28DB24D6" w:rsidR="00366F95" w:rsidRDefault="00B67BB0">
          <w:pPr>
            <w:pStyle w:val="Footer"/>
          </w:pPr>
          <w:r>
            <w:t>Order Decision ROW/3249302</w:t>
          </w:r>
        </w:p>
      </w:tc>
    </w:tr>
  </w:tbl>
  <w:p w14:paraId="42552776"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AE81E7E" wp14:editId="05E682BF">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8E2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283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BC36DC82"/>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9171AA2"/>
    <w:multiLevelType w:val="hybridMultilevel"/>
    <w:tmpl w:val="DCF4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8"/>
  </w:num>
  <w:num w:numId="6">
    <w:abstractNumId w:val="17"/>
  </w:num>
  <w:num w:numId="7">
    <w:abstractNumId w:val="21"/>
  </w:num>
  <w:num w:numId="8">
    <w:abstractNumId w:val="16"/>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hint="default"/>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19"/>
  </w:num>
  <w:num w:numId="24">
    <w:abstractNumId w:val="15"/>
  </w:num>
  <w:num w:numId="25">
    <w:abstractNumId w:val="9"/>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67BB0"/>
    <w:rsid w:val="0000046B"/>
    <w:rsid w:val="0000335F"/>
    <w:rsid w:val="00005689"/>
    <w:rsid w:val="000133BF"/>
    <w:rsid w:val="00022823"/>
    <w:rsid w:val="0002354D"/>
    <w:rsid w:val="00024500"/>
    <w:rsid w:val="000247B2"/>
    <w:rsid w:val="0002579A"/>
    <w:rsid w:val="00033F0A"/>
    <w:rsid w:val="000367B8"/>
    <w:rsid w:val="00037B51"/>
    <w:rsid w:val="000402FE"/>
    <w:rsid w:val="0004311B"/>
    <w:rsid w:val="00046145"/>
    <w:rsid w:val="0004625F"/>
    <w:rsid w:val="00047368"/>
    <w:rsid w:val="00051D12"/>
    <w:rsid w:val="000526EC"/>
    <w:rsid w:val="00053135"/>
    <w:rsid w:val="000546B1"/>
    <w:rsid w:val="000616A0"/>
    <w:rsid w:val="000629F6"/>
    <w:rsid w:val="0006575C"/>
    <w:rsid w:val="00066D89"/>
    <w:rsid w:val="00067633"/>
    <w:rsid w:val="00067A86"/>
    <w:rsid w:val="00070F36"/>
    <w:rsid w:val="00073A96"/>
    <w:rsid w:val="00077358"/>
    <w:rsid w:val="00081774"/>
    <w:rsid w:val="00084D1C"/>
    <w:rsid w:val="00085470"/>
    <w:rsid w:val="00087477"/>
    <w:rsid w:val="00087DEC"/>
    <w:rsid w:val="00094A44"/>
    <w:rsid w:val="000A1012"/>
    <w:rsid w:val="000A2DF2"/>
    <w:rsid w:val="000A4AEB"/>
    <w:rsid w:val="000A4FB3"/>
    <w:rsid w:val="000A5664"/>
    <w:rsid w:val="000A64AE"/>
    <w:rsid w:val="000A66FA"/>
    <w:rsid w:val="000B02BC"/>
    <w:rsid w:val="000B0589"/>
    <w:rsid w:val="000B1363"/>
    <w:rsid w:val="000B2FB6"/>
    <w:rsid w:val="000B742F"/>
    <w:rsid w:val="000C25CE"/>
    <w:rsid w:val="000C34C5"/>
    <w:rsid w:val="000C3CF0"/>
    <w:rsid w:val="000C3F13"/>
    <w:rsid w:val="000C5098"/>
    <w:rsid w:val="000C698E"/>
    <w:rsid w:val="000D0673"/>
    <w:rsid w:val="000D1961"/>
    <w:rsid w:val="000D501E"/>
    <w:rsid w:val="000D5FAA"/>
    <w:rsid w:val="000E14CC"/>
    <w:rsid w:val="000E57C1"/>
    <w:rsid w:val="000E74F8"/>
    <w:rsid w:val="000F16F4"/>
    <w:rsid w:val="000F5242"/>
    <w:rsid w:val="000F6EC2"/>
    <w:rsid w:val="000F7377"/>
    <w:rsid w:val="001000CB"/>
    <w:rsid w:val="00100A0F"/>
    <w:rsid w:val="00102891"/>
    <w:rsid w:val="00104D93"/>
    <w:rsid w:val="00111324"/>
    <w:rsid w:val="0011650A"/>
    <w:rsid w:val="00120490"/>
    <w:rsid w:val="00125B90"/>
    <w:rsid w:val="00127293"/>
    <w:rsid w:val="00127406"/>
    <w:rsid w:val="0013352D"/>
    <w:rsid w:val="00134B8F"/>
    <w:rsid w:val="00135295"/>
    <w:rsid w:val="001373C1"/>
    <w:rsid w:val="00137C7B"/>
    <w:rsid w:val="001440C3"/>
    <w:rsid w:val="001479D6"/>
    <w:rsid w:val="00150344"/>
    <w:rsid w:val="00150799"/>
    <w:rsid w:val="0015141A"/>
    <w:rsid w:val="001517EB"/>
    <w:rsid w:val="00152C92"/>
    <w:rsid w:val="0015682D"/>
    <w:rsid w:val="001616F6"/>
    <w:rsid w:val="00161B5C"/>
    <w:rsid w:val="0016506F"/>
    <w:rsid w:val="001651AC"/>
    <w:rsid w:val="00166B62"/>
    <w:rsid w:val="0017179F"/>
    <w:rsid w:val="00174313"/>
    <w:rsid w:val="0017540F"/>
    <w:rsid w:val="001769BE"/>
    <w:rsid w:val="001835C6"/>
    <w:rsid w:val="00184045"/>
    <w:rsid w:val="00186366"/>
    <w:rsid w:val="00190A00"/>
    <w:rsid w:val="001910C8"/>
    <w:rsid w:val="00191985"/>
    <w:rsid w:val="00197B5B"/>
    <w:rsid w:val="001A4788"/>
    <w:rsid w:val="001A671E"/>
    <w:rsid w:val="001B37BF"/>
    <w:rsid w:val="001B4977"/>
    <w:rsid w:val="001B742E"/>
    <w:rsid w:val="001C067E"/>
    <w:rsid w:val="001C5BC7"/>
    <w:rsid w:val="001D0D49"/>
    <w:rsid w:val="001E0D07"/>
    <w:rsid w:val="001E216A"/>
    <w:rsid w:val="001E39C0"/>
    <w:rsid w:val="001E4F8C"/>
    <w:rsid w:val="001E518A"/>
    <w:rsid w:val="001F284D"/>
    <w:rsid w:val="001F5990"/>
    <w:rsid w:val="001F70FB"/>
    <w:rsid w:val="002026BA"/>
    <w:rsid w:val="00207816"/>
    <w:rsid w:val="00212C8F"/>
    <w:rsid w:val="0021396E"/>
    <w:rsid w:val="00213EA4"/>
    <w:rsid w:val="0021606F"/>
    <w:rsid w:val="00234F13"/>
    <w:rsid w:val="0024271B"/>
    <w:rsid w:val="00242A5E"/>
    <w:rsid w:val="002447A7"/>
    <w:rsid w:val="00247F85"/>
    <w:rsid w:val="00250387"/>
    <w:rsid w:val="00262C9F"/>
    <w:rsid w:val="002654C3"/>
    <w:rsid w:val="00267761"/>
    <w:rsid w:val="00270455"/>
    <w:rsid w:val="002769DB"/>
    <w:rsid w:val="002819AB"/>
    <w:rsid w:val="00283E1B"/>
    <w:rsid w:val="00285715"/>
    <w:rsid w:val="00292572"/>
    <w:rsid w:val="00294A37"/>
    <w:rsid w:val="002958D9"/>
    <w:rsid w:val="00297B81"/>
    <w:rsid w:val="002A241B"/>
    <w:rsid w:val="002A349C"/>
    <w:rsid w:val="002A5598"/>
    <w:rsid w:val="002A55E7"/>
    <w:rsid w:val="002B0B76"/>
    <w:rsid w:val="002B22AE"/>
    <w:rsid w:val="002B5A3A"/>
    <w:rsid w:val="002C068A"/>
    <w:rsid w:val="002C0F67"/>
    <w:rsid w:val="002C0F6E"/>
    <w:rsid w:val="002C193F"/>
    <w:rsid w:val="002C2524"/>
    <w:rsid w:val="002D138B"/>
    <w:rsid w:val="002D5A7C"/>
    <w:rsid w:val="002E21E3"/>
    <w:rsid w:val="002E5CE0"/>
    <w:rsid w:val="003011C8"/>
    <w:rsid w:val="00303CA5"/>
    <w:rsid w:val="0030500E"/>
    <w:rsid w:val="0031173B"/>
    <w:rsid w:val="00311BD8"/>
    <w:rsid w:val="00311EAA"/>
    <w:rsid w:val="003206FD"/>
    <w:rsid w:val="00322556"/>
    <w:rsid w:val="00323D51"/>
    <w:rsid w:val="00326682"/>
    <w:rsid w:val="0033066F"/>
    <w:rsid w:val="00331CCF"/>
    <w:rsid w:val="003357BF"/>
    <w:rsid w:val="0033636B"/>
    <w:rsid w:val="00336EC7"/>
    <w:rsid w:val="00343A1F"/>
    <w:rsid w:val="00344294"/>
    <w:rsid w:val="00344B4E"/>
    <w:rsid w:val="00344CD1"/>
    <w:rsid w:val="0034584B"/>
    <w:rsid w:val="00345B3F"/>
    <w:rsid w:val="003468D8"/>
    <w:rsid w:val="0034738A"/>
    <w:rsid w:val="00351E33"/>
    <w:rsid w:val="00355FCC"/>
    <w:rsid w:val="00360664"/>
    <w:rsid w:val="00361890"/>
    <w:rsid w:val="0036209E"/>
    <w:rsid w:val="00364E17"/>
    <w:rsid w:val="00364F44"/>
    <w:rsid w:val="00364F7E"/>
    <w:rsid w:val="00366F95"/>
    <w:rsid w:val="003753FE"/>
    <w:rsid w:val="0039136C"/>
    <w:rsid w:val="003934F8"/>
    <w:rsid w:val="003941CF"/>
    <w:rsid w:val="0039696C"/>
    <w:rsid w:val="00396E23"/>
    <w:rsid w:val="003A4968"/>
    <w:rsid w:val="003B2FE6"/>
    <w:rsid w:val="003B4985"/>
    <w:rsid w:val="003B4BF9"/>
    <w:rsid w:val="003B6144"/>
    <w:rsid w:val="003B70E8"/>
    <w:rsid w:val="003B7728"/>
    <w:rsid w:val="003D1AC0"/>
    <w:rsid w:val="003D1D4A"/>
    <w:rsid w:val="003D3286"/>
    <w:rsid w:val="003D3715"/>
    <w:rsid w:val="003E06BC"/>
    <w:rsid w:val="003E1B70"/>
    <w:rsid w:val="003E2B9D"/>
    <w:rsid w:val="003E54CC"/>
    <w:rsid w:val="003E6F5B"/>
    <w:rsid w:val="003F3533"/>
    <w:rsid w:val="003F3CBA"/>
    <w:rsid w:val="003F4094"/>
    <w:rsid w:val="003F7DFB"/>
    <w:rsid w:val="004028AD"/>
    <w:rsid w:val="004029F3"/>
    <w:rsid w:val="00406D2F"/>
    <w:rsid w:val="00407D87"/>
    <w:rsid w:val="004156F0"/>
    <w:rsid w:val="004234ED"/>
    <w:rsid w:val="004248E4"/>
    <w:rsid w:val="00427819"/>
    <w:rsid w:val="00434739"/>
    <w:rsid w:val="004347F9"/>
    <w:rsid w:val="004408D0"/>
    <w:rsid w:val="00441FD0"/>
    <w:rsid w:val="004474DE"/>
    <w:rsid w:val="00451EE4"/>
    <w:rsid w:val="004522C1"/>
    <w:rsid w:val="00453BD4"/>
    <w:rsid w:val="00453E15"/>
    <w:rsid w:val="00456A1D"/>
    <w:rsid w:val="00457C79"/>
    <w:rsid w:val="00460A79"/>
    <w:rsid w:val="00461C50"/>
    <w:rsid w:val="0046385B"/>
    <w:rsid w:val="00466285"/>
    <w:rsid w:val="0046638B"/>
    <w:rsid w:val="00472606"/>
    <w:rsid w:val="00472FC5"/>
    <w:rsid w:val="0047718B"/>
    <w:rsid w:val="0048041A"/>
    <w:rsid w:val="00480A0A"/>
    <w:rsid w:val="00480C1D"/>
    <w:rsid w:val="0048316F"/>
    <w:rsid w:val="00483D15"/>
    <w:rsid w:val="00485B08"/>
    <w:rsid w:val="00486904"/>
    <w:rsid w:val="004925F4"/>
    <w:rsid w:val="0049392E"/>
    <w:rsid w:val="004976CF"/>
    <w:rsid w:val="00497F9E"/>
    <w:rsid w:val="004A091F"/>
    <w:rsid w:val="004A2EB8"/>
    <w:rsid w:val="004A3922"/>
    <w:rsid w:val="004A42A1"/>
    <w:rsid w:val="004B1CAF"/>
    <w:rsid w:val="004B2C9B"/>
    <w:rsid w:val="004C07CB"/>
    <w:rsid w:val="004C3087"/>
    <w:rsid w:val="004E04E0"/>
    <w:rsid w:val="004E0630"/>
    <w:rsid w:val="004E17CB"/>
    <w:rsid w:val="004E1CE3"/>
    <w:rsid w:val="004E248F"/>
    <w:rsid w:val="004E6091"/>
    <w:rsid w:val="004E7B00"/>
    <w:rsid w:val="004F274A"/>
    <w:rsid w:val="004F6E5A"/>
    <w:rsid w:val="004F77ED"/>
    <w:rsid w:val="004F7B75"/>
    <w:rsid w:val="00504DFE"/>
    <w:rsid w:val="00506851"/>
    <w:rsid w:val="00512F00"/>
    <w:rsid w:val="00516FA0"/>
    <w:rsid w:val="0052076F"/>
    <w:rsid w:val="00521EE7"/>
    <w:rsid w:val="0052347F"/>
    <w:rsid w:val="00523706"/>
    <w:rsid w:val="00524BCD"/>
    <w:rsid w:val="00525A4D"/>
    <w:rsid w:val="00525D7D"/>
    <w:rsid w:val="00526B5C"/>
    <w:rsid w:val="00531F61"/>
    <w:rsid w:val="00541734"/>
    <w:rsid w:val="00541AC1"/>
    <w:rsid w:val="00542826"/>
    <w:rsid w:val="00542B4C"/>
    <w:rsid w:val="00545527"/>
    <w:rsid w:val="0054668E"/>
    <w:rsid w:val="00547F66"/>
    <w:rsid w:val="00553ED3"/>
    <w:rsid w:val="00553FBB"/>
    <w:rsid w:val="00554F89"/>
    <w:rsid w:val="005610A5"/>
    <w:rsid w:val="00561E69"/>
    <w:rsid w:val="00565B8D"/>
    <w:rsid w:val="0056634F"/>
    <w:rsid w:val="0057098A"/>
    <w:rsid w:val="00571179"/>
    <w:rsid w:val="00571529"/>
    <w:rsid w:val="005718AF"/>
    <w:rsid w:val="00571FD4"/>
    <w:rsid w:val="00572879"/>
    <w:rsid w:val="00573D91"/>
    <w:rsid w:val="0057471E"/>
    <w:rsid w:val="0057782A"/>
    <w:rsid w:val="00582D5B"/>
    <w:rsid w:val="00591074"/>
    <w:rsid w:val="00591235"/>
    <w:rsid w:val="0059594B"/>
    <w:rsid w:val="00596AE8"/>
    <w:rsid w:val="005A0799"/>
    <w:rsid w:val="005A3A64"/>
    <w:rsid w:val="005A7040"/>
    <w:rsid w:val="005B1902"/>
    <w:rsid w:val="005C2B45"/>
    <w:rsid w:val="005C3C30"/>
    <w:rsid w:val="005C4EC7"/>
    <w:rsid w:val="005C6B88"/>
    <w:rsid w:val="005C7CAB"/>
    <w:rsid w:val="005D2226"/>
    <w:rsid w:val="005D739E"/>
    <w:rsid w:val="005E0F4F"/>
    <w:rsid w:val="005E25E2"/>
    <w:rsid w:val="005E34E1"/>
    <w:rsid w:val="005E34FF"/>
    <w:rsid w:val="005E3542"/>
    <w:rsid w:val="005E4392"/>
    <w:rsid w:val="005E52F9"/>
    <w:rsid w:val="005E79DF"/>
    <w:rsid w:val="005F1261"/>
    <w:rsid w:val="005F37EA"/>
    <w:rsid w:val="005F5577"/>
    <w:rsid w:val="00602315"/>
    <w:rsid w:val="006052EF"/>
    <w:rsid w:val="00607BF8"/>
    <w:rsid w:val="00610E02"/>
    <w:rsid w:val="006127F0"/>
    <w:rsid w:val="00612870"/>
    <w:rsid w:val="006128D3"/>
    <w:rsid w:val="00614E46"/>
    <w:rsid w:val="00615462"/>
    <w:rsid w:val="00615F4E"/>
    <w:rsid w:val="00622ADD"/>
    <w:rsid w:val="00631510"/>
    <w:rsid w:val="006319E6"/>
    <w:rsid w:val="0063373D"/>
    <w:rsid w:val="00633826"/>
    <w:rsid w:val="00633F39"/>
    <w:rsid w:val="00640AA3"/>
    <w:rsid w:val="00642506"/>
    <w:rsid w:val="00645160"/>
    <w:rsid w:val="006458B0"/>
    <w:rsid w:val="00647006"/>
    <w:rsid w:val="006508D8"/>
    <w:rsid w:val="0065103F"/>
    <w:rsid w:val="00656719"/>
    <w:rsid w:val="0065719B"/>
    <w:rsid w:val="006578BC"/>
    <w:rsid w:val="00661314"/>
    <w:rsid w:val="0066322F"/>
    <w:rsid w:val="006646AF"/>
    <w:rsid w:val="0066471F"/>
    <w:rsid w:val="00665B1F"/>
    <w:rsid w:val="00665EB1"/>
    <w:rsid w:val="00666C0A"/>
    <w:rsid w:val="006712AF"/>
    <w:rsid w:val="0067227C"/>
    <w:rsid w:val="00677135"/>
    <w:rsid w:val="0067753C"/>
    <w:rsid w:val="00681108"/>
    <w:rsid w:val="00683417"/>
    <w:rsid w:val="00685A46"/>
    <w:rsid w:val="00687D1D"/>
    <w:rsid w:val="0069247B"/>
    <w:rsid w:val="00692532"/>
    <w:rsid w:val="0069559D"/>
    <w:rsid w:val="00696368"/>
    <w:rsid w:val="006A1D40"/>
    <w:rsid w:val="006A5B99"/>
    <w:rsid w:val="006A5BB3"/>
    <w:rsid w:val="006A7B8B"/>
    <w:rsid w:val="006B1BD2"/>
    <w:rsid w:val="006B53ED"/>
    <w:rsid w:val="006B69C6"/>
    <w:rsid w:val="006C0DE1"/>
    <w:rsid w:val="006C0FD4"/>
    <w:rsid w:val="006C1E4A"/>
    <w:rsid w:val="006C23FD"/>
    <w:rsid w:val="006C4C25"/>
    <w:rsid w:val="006C536D"/>
    <w:rsid w:val="006C55BB"/>
    <w:rsid w:val="006C6D1A"/>
    <w:rsid w:val="006D1AA3"/>
    <w:rsid w:val="006D2842"/>
    <w:rsid w:val="006D5133"/>
    <w:rsid w:val="006F16D9"/>
    <w:rsid w:val="006F6496"/>
    <w:rsid w:val="006F6DDB"/>
    <w:rsid w:val="006F6ECA"/>
    <w:rsid w:val="006F7D5B"/>
    <w:rsid w:val="00702950"/>
    <w:rsid w:val="00704126"/>
    <w:rsid w:val="00706E92"/>
    <w:rsid w:val="0071604A"/>
    <w:rsid w:val="00720850"/>
    <w:rsid w:val="00720AF5"/>
    <w:rsid w:val="00736508"/>
    <w:rsid w:val="007376CE"/>
    <w:rsid w:val="00740D3E"/>
    <w:rsid w:val="007413A9"/>
    <w:rsid w:val="007416A8"/>
    <w:rsid w:val="00743BCE"/>
    <w:rsid w:val="007442D5"/>
    <w:rsid w:val="00745DB2"/>
    <w:rsid w:val="00747BAD"/>
    <w:rsid w:val="0076197D"/>
    <w:rsid w:val="00773365"/>
    <w:rsid w:val="00776B3F"/>
    <w:rsid w:val="00785862"/>
    <w:rsid w:val="00786952"/>
    <w:rsid w:val="00790624"/>
    <w:rsid w:val="007A0537"/>
    <w:rsid w:val="007A06BE"/>
    <w:rsid w:val="007A41F5"/>
    <w:rsid w:val="007A49B4"/>
    <w:rsid w:val="007A4CDD"/>
    <w:rsid w:val="007B2C83"/>
    <w:rsid w:val="007B4C9B"/>
    <w:rsid w:val="007C1DBC"/>
    <w:rsid w:val="007C4A1D"/>
    <w:rsid w:val="007C72B3"/>
    <w:rsid w:val="007D0750"/>
    <w:rsid w:val="007D65B4"/>
    <w:rsid w:val="007D77BB"/>
    <w:rsid w:val="007E0757"/>
    <w:rsid w:val="007E34CE"/>
    <w:rsid w:val="007E3EEF"/>
    <w:rsid w:val="007E4F34"/>
    <w:rsid w:val="007E666C"/>
    <w:rsid w:val="007F1352"/>
    <w:rsid w:val="007F1C82"/>
    <w:rsid w:val="007F3088"/>
    <w:rsid w:val="007F3F10"/>
    <w:rsid w:val="007F59EB"/>
    <w:rsid w:val="00801B14"/>
    <w:rsid w:val="00802438"/>
    <w:rsid w:val="00806F2A"/>
    <w:rsid w:val="00815FD6"/>
    <w:rsid w:val="0081678E"/>
    <w:rsid w:val="00826E1F"/>
    <w:rsid w:val="00827937"/>
    <w:rsid w:val="008308C9"/>
    <w:rsid w:val="00834368"/>
    <w:rsid w:val="008411A4"/>
    <w:rsid w:val="0084173C"/>
    <w:rsid w:val="00841C61"/>
    <w:rsid w:val="00853B66"/>
    <w:rsid w:val="008557CF"/>
    <w:rsid w:val="00860E0F"/>
    <w:rsid w:val="00871C91"/>
    <w:rsid w:val="00871D21"/>
    <w:rsid w:val="00882B66"/>
    <w:rsid w:val="008834F8"/>
    <w:rsid w:val="00883DDA"/>
    <w:rsid w:val="008854F0"/>
    <w:rsid w:val="00890B67"/>
    <w:rsid w:val="008910C9"/>
    <w:rsid w:val="00891E08"/>
    <w:rsid w:val="008A03E3"/>
    <w:rsid w:val="008A107E"/>
    <w:rsid w:val="008A6018"/>
    <w:rsid w:val="008B15AF"/>
    <w:rsid w:val="008B17B2"/>
    <w:rsid w:val="008B255C"/>
    <w:rsid w:val="008B559E"/>
    <w:rsid w:val="008C6FA3"/>
    <w:rsid w:val="008D5BCD"/>
    <w:rsid w:val="008D7814"/>
    <w:rsid w:val="008E359C"/>
    <w:rsid w:val="008E452B"/>
    <w:rsid w:val="008E5352"/>
    <w:rsid w:val="008E699F"/>
    <w:rsid w:val="008F07E7"/>
    <w:rsid w:val="008F0F81"/>
    <w:rsid w:val="008F1ACE"/>
    <w:rsid w:val="008F23D2"/>
    <w:rsid w:val="008F4895"/>
    <w:rsid w:val="008F7F89"/>
    <w:rsid w:val="00901334"/>
    <w:rsid w:val="0090289F"/>
    <w:rsid w:val="009043F4"/>
    <w:rsid w:val="00906B1A"/>
    <w:rsid w:val="00911AE9"/>
    <w:rsid w:val="009124CE"/>
    <w:rsid w:val="00912954"/>
    <w:rsid w:val="00913A9C"/>
    <w:rsid w:val="00921F34"/>
    <w:rsid w:val="0092304C"/>
    <w:rsid w:val="00923F06"/>
    <w:rsid w:val="0092562E"/>
    <w:rsid w:val="009319E3"/>
    <w:rsid w:val="00932414"/>
    <w:rsid w:val="00932534"/>
    <w:rsid w:val="00935284"/>
    <w:rsid w:val="00941CE6"/>
    <w:rsid w:val="009476A5"/>
    <w:rsid w:val="0095390E"/>
    <w:rsid w:val="00960B10"/>
    <w:rsid w:val="009610AA"/>
    <w:rsid w:val="00970C9B"/>
    <w:rsid w:val="00982A24"/>
    <w:rsid w:val="009841DA"/>
    <w:rsid w:val="00986627"/>
    <w:rsid w:val="009920EC"/>
    <w:rsid w:val="00993E5E"/>
    <w:rsid w:val="00994A8E"/>
    <w:rsid w:val="009953A5"/>
    <w:rsid w:val="009A74B2"/>
    <w:rsid w:val="009B2161"/>
    <w:rsid w:val="009B299B"/>
    <w:rsid w:val="009B3075"/>
    <w:rsid w:val="009B72ED"/>
    <w:rsid w:val="009B7BD4"/>
    <w:rsid w:val="009B7DD2"/>
    <w:rsid w:val="009B7F3F"/>
    <w:rsid w:val="009C1BA7"/>
    <w:rsid w:val="009C234D"/>
    <w:rsid w:val="009C5D9A"/>
    <w:rsid w:val="009D1340"/>
    <w:rsid w:val="009D2055"/>
    <w:rsid w:val="009D2DC9"/>
    <w:rsid w:val="009D65D0"/>
    <w:rsid w:val="009E1447"/>
    <w:rsid w:val="009E179D"/>
    <w:rsid w:val="009E27EE"/>
    <w:rsid w:val="009E3C69"/>
    <w:rsid w:val="009E4076"/>
    <w:rsid w:val="009E526F"/>
    <w:rsid w:val="009E6FB7"/>
    <w:rsid w:val="009E7E65"/>
    <w:rsid w:val="009F193B"/>
    <w:rsid w:val="009F1D51"/>
    <w:rsid w:val="009F1E2F"/>
    <w:rsid w:val="009F5CB1"/>
    <w:rsid w:val="00A00FCD"/>
    <w:rsid w:val="00A01AD4"/>
    <w:rsid w:val="00A025E1"/>
    <w:rsid w:val="00A04850"/>
    <w:rsid w:val="00A061D4"/>
    <w:rsid w:val="00A064B4"/>
    <w:rsid w:val="00A101CD"/>
    <w:rsid w:val="00A10C75"/>
    <w:rsid w:val="00A143F9"/>
    <w:rsid w:val="00A17886"/>
    <w:rsid w:val="00A23163"/>
    <w:rsid w:val="00A23FC7"/>
    <w:rsid w:val="00A25513"/>
    <w:rsid w:val="00A26CED"/>
    <w:rsid w:val="00A27673"/>
    <w:rsid w:val="00A40A14"/>
    <w:rsid w:val="00A418A7"/>
    <w:rsid w:val="00A418F6"/>
    <w:rsid w:val="00A44882"/>
    <w:rsid w:val="00A47F89"/>
    <w:rsid w:val="00A549F3"/>
    <w:rsid w:val="00A5760C"/>
    <w:rsid w:val="00A60DB3"/>
    <w:rsid w:val="00A6403C"/>
    <w:rsid w:val="00A658EE"/>
    <w:rsid w:val="00A74D74"/>
    <w:rsid w:val="00A752BE"/>
    <w:rsid w:val="00A92B46"/>
    <w:rsid w:val="00A97F25"/>
    <w:rsid w:val="00AA19C1"/>
    <w:rsid w:val="00AA2AE2"/>
    <w:rsid w:val="00AA4449"/>
    <w:rsid w:val="00AA5917"/>
    <w:rsid w:val="00AA785C"/>
    <w:rsid w:val="00AC6F25"/>
    <w:rsid w:val="00AD0E39"/>
    <w:rsid w:val="00AD1D61"/>
    <w:rsid w:val="00AD2F56"/>
    <w:rsid w:val="00AD79FA"/>
    <w:rsid w:val="00AE2FAA"/>
    <w:rsid w:val="00AE60F0"/>
    <w:rsid w:val="00AF0B18"/>
    <w:rsid w:val="00AF29B3"/>
    <w:rsid w:val="00AF6624"/>
    <w:rsid w:val="00B03DCE"/>
    <w:rsid w:val="00B049F2"/>
    <w:rsid w:val="00B10367"/>
    <w:rsid w:val="00B23FC7"/>
    <w:rsid w:val="00B25F77"/>
    <w:rsid w:val="00B30B4A"/>
    <w:rsid w:val="00B32324"/>
    <w:rsid w:val="00B345C9"/>
    <w:rsid w:val="00B3635B"/>
    <w:rsid w:val="00B36CCE"/>
    <w:rsid w:val="00B435A0"/>
    <w:rsid w:val="00B45F64"/>
    <w:rsid w:val="00B46BAA"/>
    <w:rsid w:val="00B51D9F"/>
    <w:rsid w:val="00B56990"/>
    <w:rsid w:val="00B61A59"/>
    <w:rsid w:val="00B634F1"/>
    <w:rsid w:val="00B63E69"/>
    <w:rsid w:val="00B67BB0"/>
    <w:rsid w:val="00B7142C"/>
    <w:rsid w:val="00B825BE"/>
    <w:rsid w:val="00BA0D0D"/>
    <w:rsid w:val="00BA0EA2"/>
    <w:rsid w:val="00BA24A0"/>
    <w:rsid w:val="00BA38C0"/>
    <w:rsid w:val="00BA737B"/>
    <w:rsid w:val="00BB1D10"/>
    <w:rsid w:val="00BB21DD"/>
    <w:rsid w:val="00BB59DF"/>
    <w:rsid w:val="00BC0524"/>
    <w:rsid w:val="00BC0F01"/>
    <w:rsid w:val="00BC1A99"/>
    <w:rsid w:val="00BC2702"/>
    <w:rsid w:val="00BC5799"/>
    <w:rsid w:val="00BD09CD"/>
    <w:rsid w:val="00BD1EA9"/>
    <w:rsid w:val="00BE2450"/>
    <w:rsid w:val="00BE37FE"/>
    <w:rsid w:val="00BE43E5"/>
    <w:rsid w:val="00BE495D"/>
    <w:rsid w:val="00BE4B7C"/>
    <w:rsid w:val="00BE5130"/>
    <w:rsid w:val="00BE6377"/>
    <w:rsid w:val="00BF0021"/>
    <w:rsid w:val="00BF34D7"/>
    <w:rsid w:val="00BF5A24"/>
    <w:rsid w:val="00C00E8A"/>
    <w:rsid w:val="00C0285C"/>
    <w:rsid w:val="00C06C0D"/>
    <w:rsid w:val="00C11BD0"/>
    <w:rsid w:val="00C135D0"/>
    <w:rsid w:val="00C1625D"/>
    <w:rsid w:val="00C16CAC"/>
    <w:rsid w:val="00C274BD"/>
    <w:rsid w:val="00C3122B"/>
    <w:rsid w:val="00C36797"/>
    <w:rsid w:val="00C3715C"/>
    <w:rsid w:val="00C40645"/>
    <w:rsid w:val="00C40EA6"/>
    <w:rsid w:val="00C43A5B"/>
    <w:rsid w:val="00C43BC6"/>
    <w:rsid w:val="00C4635A"/>
    <w:rsid w:val="00C46D01"/>
    <w:rsid w:val="00C47712"/>
    <w:rsid w:val="00C50B9E"/>
    <w:rsid w:val="00C5446F"/>
    <w:rsid w:val="00C57B84"/>
    <w:rsid w:val="00C607D1"/>
    <w:rsid w:val="00C6377C"/>
    <w:rsid w:val="00C72954"/>
    <w:rsid w:val="00C746CD"/>
    <w:rsid w:val="00C74873"/>
    <w:rsid w:val="00C758BE"/>
    <w:rsid w:val="00C77D1E"/>
    <w:rsid w:val="00C82B34"/>
    <w:rsid w:val="00C8343C"/>
    <w:rsid w:val="00C857CB"/>
    <w:rsid w:val="00C8740F"/>
    <w:rsid w:val="00C915A8"/>
    <w:rsid w:val="00C91A0A"/>
    <w:rsid w:val="00C91DB8"/>
    <w:rsid w:val="00CB0171"/>
    <w:rsid w:val="00CB0325"/>
    <w:rsid w:val="00CB247B"/>
    <w:rsid w:val="00CB2720"/>
    <w:rsid w:val="00CB3C56"/>
    <w:rsid w:val="00CB3D96"/>
    <w:rsid w:val="00CB799E"/>
    <w:rsid w:val="00CC50AC"/>
    <w:rsid w:val="00CC531C"/>
    <w:rsid w:val="00CD0DB7"/>
    <w:rsid w:val="00CD2935"/>
    <w:rsid w:val="00CD3B27"/>
    <w:rsid w:val="00CE21C0"/>
    <w:rsid w:val="00CE309B"/>
    <w:rsid w:val="00CE4CBC"/>
    <w:rsid w:val="00CE4CD6"/>
    <w:rsid w:val="00CE6388"/>
    <w:rsid w:val="00CE71DC"/>
    <w:rsid w:val="00D02B48"/>
    <w:rsid w:val="00D10399"/>
    <w:rsid w:val="00D1107F"/>
    <w:rsid w:val="00D1120A"/>
    <w:rsid w:val="00D125BE"/>
    <w:rsid w:val="00D1410D"/>
    <w:rsid w:val="00D14C91"/>
    <w:rsid w:val="00D1657F"/>
    <w:rsid w:val="00D22537"/>
    <w:rsid w:val="00D239B9"/>
    <w:rsid w:val="00D354A3"/>
    <w:rsid w:val="00D423EB"/>
    <w:rsid w:val="00D555DA"/>
    <w:rsid w:val="00D57EF6"/>
    <w:rsid w:val="00D70FE4"/>
    <w:rsid w:val="00D7419D"/>
    <w:rsid w:val="00D77335"/>
    <w:rsid w:val="00D90CEF"/>
    <w:rsid w:val="00D91F94"/>
    <w:rsid w:val="00DA3B0C"/>
    <w:rsid w:val="00DA6C96"/>
    <w:rsid w:val="00DB1128"/>
    <w:rsid w:val="00DB5CC5"/>
    <w:rsid w:val="00DB671E"/>
    <w:rsid w:val="00DB7937"/>
    <w:rsid w:val="00DD0F21"/>
    <w:rsid w:val="00DD3696"/>
    <w:rsid w:val="00DE265F"/>
    <w:rsid w:val="00DE79D4"/>
    <w:rsid w:val="00DF3CD9"/>
    <w:rsid w:val="00DF64CB"/>
    <w:rsid w:val="00DF6CA8"/>
    <w:rsid w:val="00E004FC"/>
    <w:rsid w:val="00E00F5A"/>
    <w:rsid w:val="00E01632"/>
    <w:rsid w:val="00E11244"/>
    <w:rsid w:val="00E1218A"/>
    <w:rsid w:val="00E13520"/>
    <w:rsid w:val="00E15353"/>
    <w:rsid w:val="00E16CAE"/>
    <w:rsid w:val="00E20230"/>
    <w:rsid w:val="00E20E00"/>
    <w:rsid w:val="00E40F9B"/>
    <w:rsid w:val="00E45340"/>
    <w:rsid w:val="00E47997"/>
    <w:rsid w:val="00E47FC2"/>
    <w:rsid w:val="00E506E6"/>
    <w:rsid w:val="00E50D53"/>
    <w:rsid w:val="00E515DB"/>
    <w:rsid w:val="00E54F7C"/>
    <w:rsid w:val="00E54FC8"/>
    <w:rsid w:val="00E57FF7"/>
    <w:rsid w:val="00E60787"/>
    <w:rsid w:val="00E674DD"/>
    <w:rsid w:val="00E67541"/>
    <w:rsid w:val="00E67B22"/>
    <w:rsid w:val="00E760E2"/>
    <w:rsid w:val="00E76BF9"/>
    <w:rsid w:val="00E80E7D"/>
    <w:rsid w:val="00E81323"/>
    <w:rsid w:val="00E8354B"/>
    <w:rsid w:val="00E84E4A"/>
    <w:rsid w:val="00E85E3D"/>
    <w:rsid w:val="00E974ED"/>
    <w:rsid w:val="00EA406E"/>
    <w:rsid w:val="00EA43AC"/>
    <w:rsid w:val="00EA5222"/>
    <w:rsid w:val="00EA52D3"/>
    <w:rsid w:val="00EA58A2"/>
    <w:rsid w:val="00EA6299"/>
    <w:rsid w:val="00EA6C8F"/>
    <w:rsid w:val="00EA6E0C"/>
    <w:rsid w:val="00EA73CE"/>
    <w:rsid w:val="00EB0F62"/>
    <w:rsid w:val="00EB2329"/>
    <w:rsid w:val="00EB3520"/>
    <w:rsid w:val="00EB462B"/>
    <w:rsid w:val="00EB621E"/>
    <w:rsid w:val="00EB7362"/>
    <w:rsid w:val="00EC21CE"/>
    <w:rsid w:val="00EC2C57"/>
    <w:rsid w:val="00EC4D70"/>
    <w:rsid w:val="00ED043A"/>
    <w:rsid w:val="00ED1328"/>
    <w:rsid w:val="00ED3727"/>
    <w:rsid w:val="00ED3DDF"/>
    <w:rsid w:val="00ED3FF4"/>
    <w:rsid w:val="00ED45E7"/>
    <w:rsid w:val="00ED50F4"/>
    <w:rsid w:val="00EE1C1A"/>
    <w:rsid w:val="00EE2613"/>
    <w:rsid w:val="00EE550A"/>
    <w:rsid w:val="00EE67BD"/>
    <w:rsid w:val="00EE725A"/>
    <w:rsid w:val="00EF1E98"/>
    <w:rsid w:val="00EF475A"/>
    <w:rsid w:val="00EF5820"/>
    <w:rsid w:val="00F00152"/>
    <w:rsid w:val="00F1025A"/>
    <w:rsid w:val="00F102CC"/>
    <w:rsid w:val="00F126DC"/>
    <w:rsid w:val="00F211F8"/>
    <w:rsid w:val="00F22012"/>
    <w:rsid w:val="00F2297F"/>
    <w:rsid w:val="00F22BE3"/>
    <w:rsid w:val="00F27215"/>
    <w:rsid w:val="00F27D1F"/>
    <w:rsid w:val="00F30999"/>
    <w:rsid w:val="00F32C83"/>
    <w:rsid w:val="00F34D90"/>
    <w:rsid w:val="00F35EDC"/>
    <w:rsid w:val="00F53058"/>
    <w:rsid w:val="00F555A4"/>
    <w:rsid w:val="00F57517"/>
    <w:rsid w:val="00F62916"/>
    <w:rsid w:val="00F63D9A"/>
    <w:rsid w:val="00F659A3"/>
    <w:rsid w:val="00F67422"/>
    <w:rsid w:val="00F67D61"/>
    <w:rsid w:val="00F7417F"/>
    <w:rsid w:val="00F76E6D"/>
    <w:rsid w:val="00F80680"/>
    <w:rsid w:val="00F8502C"/>
    <w:rsid w:val="00F85C6A"/>
    <w:rsid w:val="00F87A18"/>
    <w:rsid w:val="00F90743"/>
    <w:rsid w:val="00F9288D"/>
    <w:rsid w:val="00F971CD"/>
    <w:rsid w:val="00FA02D2"/>
    <w:rsid w:val="00FA059D"/>
    <w:rsid w:val="00FA19B2"/>
    <w:rsid w:val="00FA7A0F"/>
    <w:rsid w:val="00FB07C0"/>
    <w:rsid w:val="00FB0EB2"/>
    <w:rsid w:val="00FB122E"/>
    <w:rsid w:val="00FB28BE"/>
    <w:rsid w:val="00FB735A"/>
    <w:rsid w:val="00FB743C"/>
    <w:rsid w:val="00FC623F"/>
    <w:rsid w:val="00FC6E8D"/>
    <w:rsid w:val="00FD15E1"/>
    <w:rsid w:val="00FD307B"/>
    <w:rsid w:val="00FD4BD9"/>
    <w:rsid w:val="00FD4E78"/>
    <w:rsid w:val="00FD7C82"/>
    <w:rsid w:val="00FE2AFE"/>
    <w:rsid w:val="00FE68E4"/>
    <w:rsid w:val="00FF26A0"/>
    <w:rsid w:val="00FF34A3"/>
    <w:rsid w:val="00FF455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207125"/>
  <w15:docId w15:val="{90058F30-6E81-4F3F-BFD7-19085E12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A8133064-8E46-4609-80B3-D1E5F6F971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F17EC-4407-4A1D-B46A-0E86A727A8AD}">
  <ds:schemaRefs>
    <ds:schemaRef ds:uri="http://schemas.microsoft.com/sharepoint/v3/contenttype/forms"/>
  </ds:schemaRefs>
</ds:datastoreItem>
</file>

<file path=customXml/itemProps3.xml><?xml version="1.0" encoding="utf-8"?>
<ds:datastoreItem xmlns:ds="http://schemas.openxmlformats.org/officeDocument/2006/customXml" ds:itemID="{69120635-61D2-46BF-92FA-7DC1AB941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Baylis, Caroline</cp:lastModifiedBy>
  <cp:revision>2</cp:revision>
  <cp:lastPrinted>2022-01-07T13:39:00Z</cp:lastPrinted>
  <dcterms:created xsi:type="dcterms:W3CDTF">2022-01-13T14:07:00Z</dcterms:created>
  <dcterms:modified xsi:type="dcterms:W3CDTF">2022-01-13T14:07:00Z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