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C7217" w14:textId="77777777" w:rsidR="0016445A" w:rsidRPr="0016445A" w:rsidRDefault="0016445A" w:rsidP="0016445A">
      <w:pPr>
        <w:spacing w:after="0" w:line="240" w:lineRule="auto"/>
        <w:ind w:hanging="142"/>
        <w:rPr>
          <w:rFonts w:ascii="Verdana" w:eastAsia="Times New Roman" w:hAnsi="Verdana" w:cs="Times New Roman"/>
          <w:szCs w:val="20"/>
          <w:lang w:eastAsia="en-GB"/>
        </w:rPr>
      </w:pPr>
      <w:r w:rsidRPr="0016445A">
        <w:rPr>
          <w:rFonts w:ascii="Verdana" w:eastAsia="Times New Roman" w:hAnsi="Verdana" w:cs="Times New Roman"/>
          <w:noProof/>
          <w:szCs w:val="20"/>
          <w:lang w:eastAsia="en-GB"/>
        </w:rPr>
        <w:drawing>
          <wp:inline distT="0" distB="0" distL="0" distR="0" wp14:anchorId="03DED546" wp14:editId="16A882D9">
            <wp:extent cx="3352800" cy="352425"/>
            <wp:effectExtent l="0" t="0" r="0" b="0"/>
            <wp:docPr id="3"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2800" cy="352425"/>
                    </a:xfrm>
                    <a:prstGeom prst="rect">
                      <a:avLst/>
                    </a:prstGeom>
                  </pic:spPr>
                </pic:pic>
              </a:graphicData>
            </a:graphic>
          </wp:inline>
        </w:drawing>
      </w:r>
    </w:p>
    <w:p w14:paraId="62F181AB" w14:textId="77777777" w:rsidR="0016445A" w:rsidRPr="0016445A" w:rsidRDefault="0016445A" w:rsidP="0016445A">
      <w:pPr>
        <w:spacing w:after="0" w:line="240" w:lineRule="auto"/>
        <w:rPr>
          <w:rFonts w:ascii="Verdana" w:eastAsia="Times New Roman" w:hAnsi="Verdana" w:cs="Times New Roman"/>
          <w:szCs w:val="20"/>
          <w:lang w:eastAsia="en-GB"/>
        </w:rPr>
      </w:pPr>
    </w:p>
    <w:tbl>
      <w:tblPr>
        <w:tblW w:w="9519"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462"/>
        <w:gridCol w:w="57"/>
      </w:tblGrid>
      <w:tr w:rsidR="0016445A" w:rsidRPr="0016445A" w14:paraId="6B9D8EC6" w14:textId="77777777" w:rsidTr="00634531">
        <w:trPr>
          <w:gridAfter w:val="1"/>
          <w:wAfter w:w="57" w:type="dxa"/>
          <w:cantSplit/>
          <w:trHeight w:val="577"/>
        </w:trPr>
        <w:tc>
          <w:tcPr>
            <w:tcW w:w="9462" w:type="dxa"/>
            <w:shd w:val="clear" w:color="auto" w:fill="auto"/>
          </w:tcPr>
          <w:p w14:paraId="6608687E" w14:textId="77777777" w:rsidR="0016445A" w:rsidRPr="0016445A" w:rsidRDefault="0016445A" w:rsidP="0016445A">
            <w:pPr>
              <w:spacing w:before="120" w:after="0" w:line="240" w:lineRule="auto"/>
              <w:ind w:left="-108" w:right="34"/>
              <w:rPr>
                <w:rFonts w:ascii="Verdana" w:eastAsia="Times New Roman" w:hAnsi="Verdana" w:cs="Times New Roman"/>
                <w:b/>
                <w:color w:val="000000"/>
                <w:sz w:val="40"/>
                <w:szCs w:val="40"/>
                <w:lang w:eastAsia="en-GB"/>
              </w:rPr>
            </w:pPr>
            <w:bookmarkStart w:id="0" w:name="bmkTable00"/>
            <w:bookmarkEnd w:id="0"/>
            <w:r w:rsidRPr="0016445A">
              <w:rPr>
                <w:rFonts w:ascii="Verdana" w:eastAsia="Times New Roman" w:hAnsi="Verdana" w:cs="Times New Roman"/>
                <w:b/>
                <w:color w:val="000000"/>
                <w:sz w:val="40"/>
                <w:szCs w:val="40"/>
                <w:lang w:eastAsia="en-GB"/>
              </w:rPr>
              <w:t>Application Decision</w:t>
            </w:r>
          </w:p>
        </w:tc>
      </w:tr>
      <w:tr w:rsidR="0016445A" w:rsidRPr="0016445A" w14:paraId="10CA6DEE" w14:textId="77777777" w:rsidTr="00634531">
        <w:trPr>
          <w:gridAfter w:val="1"/>
          <w:wAfter w:w="57" w:type="dxa"/>
          <w:cantSplit/>
          <w:trHeight w:val="372"/>
        </w:trPr>
        <w:tc>
          <w:tcPr>
            <w:tcW w:w="9462" w:type="dxa"/>
            <w:shd w:val="clear" w:color="auto" w:fill="auto"/>
            <w:vAlign w:val="center"/>
          </w:tcPr>
          <w:p w14:paraId="167B3C71" w14:textId="77777777" w:rsidR="0016445A" w:rsidRPr="0016445A" w:rsidRDefault="0016445A" w:rsidP="0016445A">
            <w:pPr>
              <w:spacing w:before="60" w:after="0" w:line="240" w:lineRule="auto"/>
              <w:ind w:right="34"/>
              <w:rPr>
                <w:rFonts w:ascii="Verdana" w:eastAsia="Times New Roman" w:hAnsi="Verdana" w:cs="Times New Roman"/>
                <w:color w:val="000000"/>
                <w:lang w:eastAsia="en-GB"/>
              </w:rPr>
            </w:pPr>
          </w:p>
        </w:tc>
      </w:tr>
      <w:tr w:rsidR="0016445A" w:rsidRPr="0016445A" w14:paraId="1FE4B0BF" w14:textId="77777777" w:rsidTr="00634531">
        <w:trPr>
          <w:gridAfter w:val="1"/>
          <w:wAfter w:w="57" w:type="dxa"/>
          <w:cantSplit/>
          <w:trHeight w:val="327"/>
        </w:trPr>
        <w:tc>
          <w:tcPr>
            <w:tcW w:w="9462" w:type="dxa"/>
            <w:shd w:val="clear" w:color="auto" w:fill="auto"/>
          </w:tcPr>
          <w:p w14:paraId="40E803C0" w14:textId="77777777" w:rsidR="0016445A" w:rsidRPr="0016445A" w:rsidRDefault="0016445A" w:rsidP="0016445A">
            <w:pPr>
              <w:spacing w:before="180" w:after="0" w:line="240" w:lineRule="auto"/>
              <w:ind w:left="-108" w:right="34"/>
              <w:rPr>
                <w:rFonts w:ascii="Verdana" w:eastAsia="Times New Roman" w:hAnsi="Verdana" w:cs="Times New Roman"/>
                <w:b/>
                <w:color w:val="000000"/>
                <w:sz w:val="16"/>
                <w:szCs w:val="16"/>
                <w:lang w:eastAsia="en-GB"/>
              </w:rPr>
            </w:pPr>
            <w:r w:rsidRPr="0016445A">
              <w:rPr>
                <w:rFonts w:ascii="Verdana" w:eastAsia="Times New Roman" w:hAnsi="Verdana" w:cs="Times New Roman"/>
                <w:b/>
                <w:color w:val="000000"/>
                <w:szCs w:val="20"/>
                <w:lang w:eastAsia="en-GB"/>
              </w:rPr>
              <w:t>by Richard Holland</w:t>
            </w:r>
          </w:p>
        </w:tc>
      </w:tr>
      <w:tr w:rsidR="0016445A" w:rsidRPr="0016445A" w14:paraId="4F6A20F6" w14:textId="77777777" w:rsidTr="00634531">
        <w:trPr>
          <w:gridAfter w:val="1"/>
          <w:wAfter w:w="57" w:type="dxa"/>
          <w:cantSplit/>
          <w:trHeight w:val="312"/>
        </w:trPr>
        <w:tc>
          <w:tcPr>
            <w:tcW w:w="9462" w:type="dxa"/>
            <w:tcBorders>
              <w:bottom w:val="nil"/>
            </w:tcBorders>
            <w:shd w:val="clear" w:color="auto" w:fill="auto"/>
          </w:tcPr>
          <w:p w14:paraId="235D5A9E" w14:textId="77777777" w:rsidR="0016445A" w:rsidRPr="0016445A" w:rsidRDefault="0016445A" w:rsidP="0016445A">
            <w:pPr>
              <w:spacing w:before="120" w:after="0" w:line="240" w:lineRule="auto"/>
              <w:ind w:left="-108" w:right="34"/>
              <w:rPr>
                <w:rFonts w:ascii="Verdana" w:eastAsia="Times New Roman" w:hAnsi="Verdana" w:cs="Times New Roman"/>
                <w:b/>
                <w:color w:val="000000"/>
                <w:sz w:val="16"/>
                <w:szCs w:val="16"/>
                <w:lang w:eastAsia="en-GB"/>
              </w:rPr>
            </w:pPr>
            <w:r w:rsidRPr="0016445A">
              <w:rPr>
                <w:rFonts w:ascii="Verdana" w:eastAsia="Times New Roman" w:hAnsi="Verdana" w:cs="Times New Roman"/>
                <w:b/>
                <w:color w:val="000000"/>
                <w:sz w:val="16"/>
                <w:szCs w:val="16"/>
                <w:lang w:eastAsia="en-GB"/>
              </w:rPr>
              <w:t>Appointed by the Secretary of State for Environment, Food and Rural Affairs</w:t>
            </w:r>
          </w:p>
        </w:tc>
      </w:tr>
      <w:tr w:rsidR="0016445A" w:rsidRPr="0016445A" w14:paraId="70E28231" w14:textId="77777777" w:rsidTr="00634531">
        <w:trPr>
          <w:gridAfter w:val="1"/>
          <w:wAfter w:w="57" w:type="dxa"/>
          <w:cantSplit/>
          <w:trHeight w:val="293"/>
        </w:trPr>
        <w:tc>
          <w:tcPr>
            <w:tcW w:w="9462" w:type="dxa"/>
            <w:tcBorders>
              <w:top w:val="nil"/>
              <w:bottom w:val="single" w:sz="4" w:space="0" w:color="auto"/>
            </w:tcBorders>
            <w:shd w:val="clear" w:color="auto" w:fill="auto"/>
          </w:tcPr>
          <w:p w14:paraId="357F54BC" w14:textId="3C0BE2CB" w:rsidR="0016445A" w:rsidRPr="0016445A" w:rsidRDefault="0016445A" w:rsidP="0016445A">
            <w:pPr>
              <w:spacing w:before="120" w:after="0" w:line="240" w:lineRule="auto"/>
              <w:ind w:left="-108" w:right="176"/>
              <w:rPr>
                <w:rFonts w:ascii="Verdana" w:eastAsia="Times New Roman" w:hAnsi="Verdana" w:cs="Times New Roman"/>
                <w:b/>
                <w:color w:val="000000"/>
                <w:sz w:val="16"/>
                <w:szCs w:val="16"/>
                <w:lang w:eastAsia="en-GB"/>
              </w:rPr>
            </w:pPr>
            <w:r w:rsidRPr="0016445A">
              <w:rPr>
                <w:rFonts w:ascii="Verdana" w:eastAsia="Times New Roman" w:hAnsi="Verdana" w:cs="Times New Roman"/>
                <w:b/>
                <w:color w:val="000000"/>
                <w:sz w:val="16"/>
                <w:szCs w:val="16"/>
                <w:lang w:eastAsia="en-GB"/>
              </w:rPr>
              <w:t xml:space="preserve">Decision date:  </w:t>
            </w:r>
            <w:r w:rsidR="006870A2">
              <w:rPr>
                <w:rFonts w:ascii="Verdana" w:eastAsia="Times New Roman" w:hAnsi="Verdana" w:cs="Times New Roman"/>
                <w:b/>
                <w:bCs/>
                <w:color w:val="000000"/>
                <w:sz w:val="16"/>
                <w:szCs w:val="16"/>
                <w:lang w:eastAsia="en-GB"/>
              </w:rPr>
              <w:t>20</w:t>
            </w:r>
            <w:r w:rsidRPr="0016445A">
              <w:rPr>
                <w:rFonts w:ascii="Verdana" w:eastAsia="Times New Roman" w:hAnsi="Verdana" w:cs="Times New Roman"/>
                <w:b/>
                <w:bCs/>
                <w:color w:val="000000"/>
                <w:sz w:val="16"/>
                <w:szCs w:val="16"/>
                <w:lang w:eastAsia="en-GB"/>
              </w:rPr>
              <w:t xml:space="preserve"> January </w:t>
            </w:r>
            <w:r w:rsidRPr="0016445A">
              <w:rPr>
                <w:rFonts w:ascii="Verdana" w:eastAsia="Times New Roman" w:hAnsi="Verdana" w:cs="Times New Roman"/>
                <w:b/>
                <w:color w:val="000000"/>
                <w:sz w:val="16"/>
                <w:szCs w:val="16"/>
                <w:lang w:eastAsia="en-GB"/>
              </w:rPr>
              <w:t>2022</w:t>
            </w:r>
          </w:p>
        </w:tc>
      </w:tr>
      <w:tr w:rsidR="0016445A" w:rsidRPr="0016445A" w14:paraId="7C6C11BE" w14:textId="77777777" w:rsidTr="0016445A">
        <w:tblPrEx>
          <w:tblBorders>
            <w:top w:val="none" w:sz="0" w:space="0" w:color="auto"/>
            <w:bottom w:val="none" w:sz="0" w:space="0" w:color="auto"/>
          </w:tblBorders>
        </w:tblPrEx>
        <w:trPr>
          <w:trHeight w:val="3470"/>
        </w:trPr>
        <w:tc>
          <w:tcPr>
            <w:tcW w:w="9519" w:type="dxa"/>
            <w:gridSpan w:val="2"/>
            <w:tcBorders>
              <w:top w:val="single" w:sz="0" w:space="0" w:color="000000"/>
              <w:bottom w:val="single" w:sz="4" w:space="0" w:color="auto"/>
            </w:tcBorders>
            <w:shd w:val="clear" w:color="auto" w:fill="auto"/>
          </w:tcPr>
          <w:p w14:paraId="3CA98019" w14:textId="77777777" w:rsidR="0016445A" w:rsidRPr="0016445A" w:rsidRDefault="0016445A" w:rsidP="0016445A">
            <w:pPr>
              <w:spacing w:after="0" w:line="240" w:lineRule="auto"/>
              <w:rPr>
                <w:rFonts w:ascii="Verdana" w:eastAsia="Times New Roman" w:hAnsi="Verdana" w:cs="Times New Roman"/>
                <w:b/>
                <w:color w:val="000000"/>
                <w:szCs w:val="20"/>
                <w:lang w:eastAsia="en-GB"/>
              </w:rPr>
            </w:pPr>
          </w:p>
          <w:p w14:paraId="4DA400F2" w14:textId="77777777" w:rsidR="0016445A" w:rsidRPr="0016445A" w:rsidRDefault="0016445A" w:rsidP="0016445A">
            <w:pPr>
              <w:spacing w:after="0" w:line="240" w:lineRule="auto"/>
              <w:ind w:left="-57"/>
              <w:rPr>
                <w:rFonts w:ascii="Verdana" w:eastAsia="Times New Roman" w:hAnsi="Verdana" w:cs="Times New Roman"/>
                <w:b/>
                <w:color w:val="000000"/>
                <w:szCs w:val="20"/>
                <w:lang w:eastAsia="en-GB"/>
              </w:rPr>
            </w:pPr>
            <w:r w:rsidRPr="0016445A">
              <w:rPr>
                <w:rFonts w:ascii="Verdana" w:eastAsia="Times New Roman" w:hAnsi="Verdana" w:cs="Times New Roman"/>
                <w:b/>
                <w:color w:val="000000"/>
                <w:szCs w:val="20"/>
                <w:lang w:eastAsia="en-GB"/>
              </w:rPr>
              <w:t>Application Ref: COM/3280152</w:t>
            </w:r>
          </w:p>
          <w:p w14:paraId="27C510CB" w14:textId="77777777" w:rsidR="0016445A" w:rsidRPr="0016445A" w:rsidRDefault="0016445A" w:rsidP="0016445A">
            <w:pPr>
              <w:spacing w:after="0" w:line="240" w:lineRule="auto"/>
              <w:ind w:left="-57"/>
              <w:rPr>
                <w:rFonts w:ascii="Verdana" w:eastAsia="Times New Roman" w:hAnsi="Verdana" w:cs="Times New Roman"/>
                <w:b/>
                <w:color w:val="000000"/>
                <w:szCs w:val="20"/>
                <w:lang w:eastAsia="en-GB"/>
              </w:rPr>
            </w:pPr>
            <w:r w:rsidRPr="0016445A">
              <w:rPr>
                <w:rFonts w:ascii="Verdana" w:eastAsia="Times New Roman" w:hAnsi="Verdana" w:cs="Times New Roman"/>
                <w:b/>
                <w:color w:val="000000"/>
                <w:szCs w:val="20"/>
                <w:lang w:eastAsia="en-GB"/>
              </w:rPr>
              <w:t>Burbage Common, Hinckley, Leicestershire</w:t>
            </w:r>
          </w:p>
          <w:p w14:paraId="4E21FD28" w14:textId="77777777" w:rsidR="0016445A" w:rsidRPr="0016445A" w:rsidRDefault="0016445A" w:rsidP="0016445A">
            <w:pPr>
              <w:spacing w:after="0" w:line="240" w:lineRule="auto"/>
              <w:ind w:left="-57"/>
              <w:rPr>
                <w:rFonts w:ascii="Verdana" w:eastAsia="Times New Roman" w:hAnsi="Verdana" w:cs="Times New Roman"/>
                <w:sz w:val="20"/>
                <w:szCs w:val="20"/>
                <w:lang w:eastAsia="en-GB"/>
              </w:rPr>
            </w:pPr>
            <w:r w:rsidRPr="0016445A">
              <w:rPr>
                <w:rFonts w:ascii="Verdana" w:eastAsia="Times New Roman" w:hAnsi="Verdana" w:cs="Times New Roman"/>
                <w:sz w:val="20"/>
                <w:szCs w:val="20"/>
                <w:lang w:eastAsia="en-GB"/>
              </w:rPr>
              <w:t>Register Unit No: CL1</w:t>
            </w:r>
          </w:p>
          <w:p w14:paraId="08F9D754" w14:textId="77777777" w:rsidR="0016445A" w:rsidRPr="0016445A" w:rsidRDefault="0016445A" w:rsidP="0016445A">
            <w:pPr>
              <w:spacing w:after="0" w:line="240" w:lineRule="auto"/>
              <w:ind w:left="-57"/>
              <w:rPr>
                <w:rFonts w:ascii="Verdana" w:eastAsia="Times New Roman" w:hAnsi="Verdana" w:cs="Times New Roman"/>
                <w:color w:val="FF0000"/>
                <w:sz w:val="20"/>
                <w:szCs w:val="20"/>
                <w:lang w:eastAsia="en-GB"/>
              </w:rPr>
            </w:pPr>
            <w:r w:rsidRPr="0016445A">
              <w:rPr>
                <w:rFonts w:ascii="Verdana" w:eastAsia="Times New Roman" w:hAnsi="Verdana" w:cs="Times New Roman"/>
                <w:sz w:val="20"/>
                <w:szCs w:val="20"/>
                <w:lang w:eastAsia="en-GB"/>
              </w:rPr>
              <w:t>Commons Registration Authority: Leicestershire County Council</w:t>
            </w:r>
          </w:p>
          <w:p w14:paraId="73C6654A" w14:textId="77777777" w:rsidR="0016445A" w:rsidRPr="0016445A" w:rsidRDefault="0016445A" w:rsidP="0016445A">
            <w:pPr>
              <w:spacing w:after="0" w:line="240" w:lineRule="auto"/>
              <w:rPr>
                <w:rFonts w:ascii="Verdana" w:eastAsia="Times New Roman" w:hAnsi="Verdana" w:cs="Times New Roman"/>
                <w:b/>
                <w:color w:val="000000"/>
                <w:szCs w:val="20"/>
                <w:lang w:eastAsia="en-GB"/>
              </w:rPr>
            </w:pPr>
          </w:p>
          <w:p w14:paraId="1D28B56E" w14:textId="77777777" w:rsidR="0016445A" w:rsidRPr="0016445A" w:rsidRDefault="0016445A" w:rsidP="0016445A">
            <w:pPr>
              <w:numPr>
                <w:ilvl w:val="0"/>
                <w:numId w:val="1"/>
              </w:numPr>
              <w:tabs>
                <w:tab w:val="left" w:pos="851"/>
              </w:tabs>
              <w:spacing w:after="0" w:line="240" w:lineRule="auto"/>
              <w:rPr>
                <w:rFonts w:ascii="Verdana" w:eastAsia="Times New Roman" w:hAnsi="Verdana" w:cs="Times New Roman"/>
                <w:color w:val="000000"/>
                <w:sz w:val="20"/>
                <w:szCs w:val="20"/>
                <w:lang w:eastAsia="en-GB"/>
              </w:rPr>
            </w:pPr>
            <w:r w:rsidRPr="0016445A">
              <w:rPr>
                <w:rFonts w:ascii="Verdana" w:eastAsia="Times New Roman" w:hAnsi="Verdana" w:cs="Times New Roman"/>
                <w:color w:val="000000"/>
                <w:sz w:val="20"/>
                <w:szCs w:val="20"/>
                <w:lang w:eastAsia="en-GB"/>
              </w:rPr>
              <w:t>The application, dated 7 July 2021, is made under Section 38 of the Commons Act 2006 (the 2006 Act) for consent to carry out restricted works on common land.</w:t>
            </w:r>
          </w:p>
          <w:p w14:paraId="3DC50604" w14:textId="77777777" w:rsidR="0016445A" w:rsidRPr="0016445A" w:rsidRDefault="0016445A" w:rsidP="0016445A">
            <w:pPr>
              <w:numPr>
                <w:ilvl w:val="0"/>
                <w:numId w:val="1"/>
              </w:numPr>
              <w:tabs>
                <w:tab w:val="left" w:pos="432"/>
              </w:tabs>
              <w:spacing w:after="0" w:line="240" w:lineRule="auto"/>
              <w:outlineLvl w:val="0"/>
              <w:rPr>
                <w:rFonts w:ascii="Verdana" w:eastAsia="Times New Roman" w:hAnsi="Verdana" w:cs="Times New Roman"/>
                <w:color w:val="000000"/>
                <w:kern w:val="28"/>
                <w:sz w:val="20"/>
                <w:szCs w:val="20"/>
                <w:lang w:eastAsia="en-GB"/>
              </w:rPr>
            </w:pPr>
            <w:r w:rsidRPr="0016445A">
              <w:rPr>
                <w:rFonts w:ascii="Verdana" w:eastAsia="Times New Roman" w:hAnsi="Verdana" w:cs="Times New Roman"/>
                <w:color w:val="000000"/>
                <w:kern w:val="28"/>
                <w:sz w:val="20"/>
                <w:szCs w:val="20"/>
                <w:lang w:eastAsia="en-GB"/>
              </w:rPr>
              <w:t>The application is made by Hayward Architects for Acorns Coffee Shop.</w:t>
            </w:r>
          </w:p>
          <w:p w14:paraId="4A84A51D" w14:textId="50FBA1CB" w:rsidR="0016445A" w:rsidRDefault="0016445A" w:rsidP="0016445A">
            <w:pPr>
              <w:numPr>
                <w:ilvl w:val="0"/>
                <w:numId w:val="1"/>
              </w:numPr>
              <w:tabs>
                <w:tab w:val="left" w:pos="851"/>
              </w:tabs>
              <w:spacing w:after="0" w:line="240" w:lineRule="auto"/>
              <w:rPr>
                <w:rFonts w:ascii="Verdana" w:eastAsia="Times New Roman" w:hAnsi="Verdana" w:cs="Times New Roman"/>
                <w:color w:val="000000"/>
                <w:sz w:val="20"/>
                <w:szCs w:val="20"/>
                <w:lang w:eastAsia="en-GB"/>
              </w:rPr>
            </w:pPr>
            <w:r w:rsidRPr="0016445A">
              <w:rPr>
                <w:rFonts w:ascii="Verdana" w:eastAsia="Times New Roman" w:hAnsi="Verdana" w:cs="Times New Roman"/>
                <w:color w:val="000000"/>
                <w:sz w:val="20"/>
                <w:szCs w:val="20"/>
                <w:lang w:eastAsia="en-GB"/>
              </w:rPr>
              <w:t>The works to the Acorns Coffee Shop building comprise:</w:t>
            </w:r>
          </w:p>
          <w:p w14:paraId="607AD7B7" w14:textId="77777777" w:rsidR="00693CC1" w:rsidRPr="0016445A" w:rsidRDefault="00693CC1" w:rsidP="00693CC1">
            <w:pPr>
              <w:tabs>
                <w:tab w:val="left" w:pos="851"/>
              </w:tabs>
              <w:spacing w:after="0" w:line="240" w:lineRule="auto"/>
              <w:ind w:left="360"/>
              <w:rPr>
                <w:rFonts w:ascii="Verdana" w:eastAsia="Times New Roman" w:hAnsi="Verdana" w:cs="Times New Roman"/>
                <w:color w:val="000000"/>
                <w:sz w:val="20"/>
                <w:szCs w:val="20"/>
                <w:lang w:eastAsia="en-GB"/>
              </w:rPr>
            </w:pPr>
          </w:p>
          <w:p w14:paraId="5DBF2552" w14:textId="77777777" w:rsidR="0016445A" w:rsidRPr="0016445A" w:rsidRDefault="0016445A" w:rsidP="0016445A">
            <w:pPr>
              <w:numPr>
                <w:ilvl w:val="0"/>
                <w:numId w:val="4"/>
              </w:numPr>
              <w:tabs>
                <w:tab w:val="left" w:pos="851"/>
              </w:tabs>
              <w:spacing w:after="0" w:line="240" w:lineRule="auto"/>
              <w:ind w:left="927"/>
              <w:rPr>
                <w:rFonts w:ascii="Verdana" w:eastAsia="Times New Roman" w:hAnsi="Verdana" w:cs="Times New Roman"/>
                <w:color w:val="000000"/>
                <w:sz w:val="20"/>
                <w:szCs w:val="20"/>
                <w:lang w:eastAsia="en-GB"/>
              </w:rPr>
            </w:pPr>
            <w:r w:rsidRPr="0016445A">
              <w:rPr>
                <w:rFonts w:ascii="Verdana" w:eastAsia="Times New Roman" w:hAnsi="Verdana" w:cs="Times New Roman"/>
                <w:color w:val="000000"/>
                <w:sz w:val="20"/>
                <w:szCs w:val="20"/>
                <w:lang w:eastAsia="en-GB"/>
              </w:rPr>
              <w:t xml:space="preserve"> erection of two external shelters (canopies), one to the front and one to the rear totalling 63m²; and </w:t>
            </w:r>
          </w:p>
          <w:p w14:paraId="0907A830" w14:textId="77777777" w:rsidR="0016445A" w:rsidRPr="0016445A" w:rsidRDefault="0016445A" w:rsidP="0016445A">
            <w:pPr>
              <w:numPr>
                <w:ilvl w:val="0"/>
                <w:numId w:val="4"/>
              </w:numPr>
              <w:tabs>
                <w:tab w:val="left" w:pos="851"/>
              </w:tabs>
              <w:spacing w:after="0" w:line="240" w:lineRule="auto"/>
              <w:ind w:left="927"/>
              <w:rPr>
                <w:rFonts w:ascii="Verdana" w:eastAsia="Times New Roman" w:hAnsi="Verdana" w:cs="Times New Roman"/>
                <w:color w:val="000000"/>
                <w:sz w:val="20"/>
                <w:szCs w:val="20"/>
                <w:lang w:eastAsia="en-GB"/>
              </w:rPr>
            </w:pPr>
            <w:r w:rsidRPr="0016445A">
              <w:rPr>
                <w:rFonts w:ascii="Verdana" w:eastAsia="Times New Roman" w:hAnsi="Verdana" w:cs="Times New Roman"/>
                <w:color w:val="000000"/>
                <w:sz w:val="20"/>
                <w:szCs w:val="20"/>
                <w:lang w:eastAsia="en-GB"/>
              </w:rPr>
              <w:t xml:space="preserve"> erection of two vertical half round timber windbreaks, one of 3.6m length to the front and one of 2.6m in length to the rear.</w:t>
            </w:r>
          </w:p>
          <w:p w14:paraId="05CBF469" w14:textId="77777777" w:rsidR="0016445A" w:rsidRPr="0016445A" w:rsidRDefault="0016445A" w:rsidP="0016445A">
            <w:pPr>
              <w:tabs>
                <w:tab w:val="left" w:pos="851"/>
              </w:tabs>
              <w:spacing w:after="0" w:line="240" w:lineRule="auto"/>
              <w:ind w:left="567"/>
              <w:rPr>
                <w:rFonts w:ascii="Verdana" w:eastAsia="Times New Roman" w:hAnsi="Verdana" w:cs="Times New Roman"/>
                <w:color w:val="000000"/>
                <w:sz w:val="20"/>
                <w:szCs w:val="20"/>
                <w:lang w:eastAsia="en-GB"/>
              </w:rPr>
            </w:pPr>
          </w:p>
        </w:tc>
      </w:tr>
    </w:tbl>
    <w:p w14:paraId="58F1AFAA" w14:textId="77777777" w:rsidR="0016445A" w:rsidRPr="0016445A" w:rsidRDefault="0016445A" w:rsidP="0016445A">
      <w:pPr>
        <w:tabs>
          <w:tab w:val="left" w:pos="6885"/>
        </w:tabs>
        <w:spacing w:after="0" w:line="240" w:lineRule="auto"/>
        <w:rPr>
          <w:rFonts w:ascii="Verdana" w:eastAsia="Times New Roman" w:hAnsi="Verdana" w:cs="Times New Roman"/>
          <w:szCs w:val="20"/>
          <w:lang w:eastAsia="en-GB"/>
        </w:rPr>
      </w:pPr>
      <w:r w:rsidRPr="0016445A">
        <w:rPr>
          <w:rFonts w:ascii="Verdana" w:eastAsia="Times New Roman" w:hAnsi="Verdana" w:cs="Times New Roman"/>
          <w:szCs w:val="20"/>
          <w:lang w:eastAsia="en-GB"/>
        </w:rPr>
        <w:tab/>
      </w:r>
    </w:p>
    <w:p w14:paraId="078C18CA" w14:textId="10D7D66A" w:rsidR="00693CC1" w:rsidRPr="0016445A" w:rsidRDefault="0016445A" w:rsidP="009A520D">
      <w:pPr>
        <w:keepNext/>
        <w:widowControl w:val="0"/>
        <w:spacing w:before="180" w:after="0" w:line="240" w:lineRule="auto"/>
        <w:outlineLvl w:val="5"/>
        <w:rPr>
          <w:rFonts w:ascii="Verdana" w:eastAsia="Times New Roman" w:hAnsi="Verdana" w:cs="Times New Roman"/>
          <w:b/>
          <w:color w:val="000000"/>
          <w:lang w:eastAsia="en-GB"/>
        </w:rPr>
      </w:pPr>
      <w:r w:rsidRPr="0016445A">
        <w:rPr>
          <w:rFonts w:ascii="Verdana" w:eastAsia="Times New Roman" w:hAnsi="Verdana" w:cs="Times New Roman"/>
          <w:b/>
          <w:color w:val="000000"/>
          <w:lang w:eastAsia="en-GB"/>
        </w:rPr>
        <w:t>Decision</w:t>
      </w:r>
    </w:p>
    <w:p w14:paraId="0139E083" w14:textId="77777777" w:rsidR="0016445A" w:rsidRPr="00693CC1" w:rsidRDefault="0016445A" w:rsidP="009A520D">
      <w:pPr>
        <w:pStyle w:val="ListParagraph"/>
        <w:numPr>
          <w:ilvl w:val="0"/>
          <w:numId w:val="6"/>
        </w:numPr>
        <w:tabs>
          <w:tab w:val="left" w:pos="284"/>
        </w:tabs>
        <w:spacing w:before="180" w:after="0" w:line="240" w:lineRule="auto"/>
        <w:outlineLvl w:val="0"/>
        <w:rPr>
          <w:rFonts w:ascii="Verdana" w:eastAsia="Times New Roman" w:hAnsi="Verdana" w:cs="Times New Roman"/>
          <w:color w:val="000000"/>
          <w:kern w:val="28"/>
          <w:sz w:val="20"/>
          <w:szCs w:val="20"/>
          <w:lang w:eastAsia="en-GB"/>
        </w:rPr>
      </w:pPr>
      <w:r w:rsidRPr="00693CC1">
        <w:rPr>
          <w:rFonts w:ascii="Verdana" w:eastAsia="Times New Roman" w:hAnsi="Verdana" w:cs="Times New Roman"/>
          <w:color w:val="000000"/>
          <w:kern w:val="28"/>
          <w:sz w:val="20"/>
          <w:szCs w:val="20"/>
          <w:lang w:eastAsia="en-GB"/>
        </w:rPr>
        <w:t>Consent is granted for the works in accordance with the application dated 7 July 2021 and the plans submitted with it subject to the following conditions:</w:t>
      </w:r>
    </w:p>
    <w:p w14:paraId="2466AE2D" w14:textId="77777777" w:rsidR="0016445A" w:rsidRPr="0016445A" w:rsidRDefault="0016445A" w:rsidP="009A520D">
      <w:pPr>
        <w:numPr>
          <w:ilvl w:val="0"/>
          <w:numId w:val="3"/>
        </w:numPr>
        <w:tabs>
          <w:tab w:val="num" w:pos="792"/>
        </w:tabs>
        <w:spacing w:before="180" w:after="0" w:line="240" w:lineRule="auto"/>
        <w:outlineLvl w:val="0"/>
        <w:rPr>
          <w:rFonts w:ascii="Verdana" w:eastAsia="Times New Roman" w:hAnsi="Verdana" w:cs="Times New Roman"/>
          <w:color w:val="000000"/>
          <w:kern w:val="28"/>
          <w:sz w:val="20"/>
          <w:szCs w:val="20"/>
          <w:lang w:eastAsia="en-GB"/>
        </w:rPr>
      </w:pPr>
      <w:r w:rsidRPr="0016445A">
        <w:rPr>
          <w:rFonts w:ascii="Verdana" w:eastAsia="Times New Roman" w:hAnsi="Verdana" w:cs="Times New Roman"/>
          <w:color w:val="000000"/>
          <w:kern w:val="28"/>
          <w:sz w:val="20"/>
          <w:szCs w:val="20"/>
          <w:lang w:eastAsia="en-GB"/>
        </w:rPr>
        <w:t>the works shall begin no later than 3 years from the date of this decision; and</w:t>
      </w:r>
    </w:p>
    <w:p w14:paraId="1234AAC0" w14:textId="2630FBB6" w:rsidR="0016445A" w:rsidRDefault="0016445A" w:rsidP="009A520D">
      <w:pPr>
        <w:numPr>
          <w:ilvl w:val="0"/>
          <w:numId w:val="3"/>
        </w:numPr>
        <w:tabs>
          <w:tab w:val="num" w:pos="792"/>
        </w:tabs>
        <w:spacing w:before="180" w:after="0" w:line="240" w:lineRule="auto"/>
        <w:outlineLvl w:val="0"/>
        <w:rPr>
          <w:rFonts w:ascii="Verdana" w:eastAsia="Times New Roman" w:hAnsi="Verdana" w:cs="Times New Roman"/>
          <w:color w:val="000000"/>
          <w:kern w:val="28"/>
          <w:sz w:val="20"/>
          <w:szCs w:val="20"/>
          <w:lang w:eastAsia="en-GB"/>
        </w:rPr>
      </w:pPr>
      <w:r w:rsidRPr="0016445A">
        <w:rPr>
          <w:rFonts w:ascii="Verdana" w:eastAsia="Times New Roman" w:hAnsi="Verdana" w:cs="Times New Roman"/>
          <w:color w:val="000000"/>
          <w:kern w:val="28"/>
          <w:sz w:val="20"/>
          <w:szCs w:val="20"/>
          <w:lang w:eastAsia="en-GB"/>
        </w:rPr>
        <w:t>the areas beneath the canopies shall remain accessible to the public at all times.</w:t>
      </w:r>
    </w:p>
    <w:p w14:paraId="098741C9" w14:textId="693F30DF" w:rsidR="0016445A" w:rsidRPr="0016445A" w:rsidRDefault="0016445A" w:rsidP="009A520D">
      <w:pPr>
        <w:pStyle w:val="ListParagraph"/>
        <w:numPr>
          <w:ilvl w:val="0"/>
          <w:numId w:val="6"/>
        </w:numPr>
        <w:tabs>
          <w:tab w:val="left" w:pos="284"/>
        </w:tabs>
        <w:spacing w:before="180" w:after="0" w:line="240" w:lineRule="auto"/>
        <w:outlineLvl w:val="0"/>
        <w:rPr>
          <w:rFonts w:ascii="Verdana" w:eastAsia="Times New Roman" w:hAnsi="Verdana" w:cs="Times New Roman"/>
          <w:color w:val="000000"/>
          <w:kern w:val="28"/>
          <w:lang w:eastAsia="en-GB"/>
        </w:rPr>
      </w:pPr>
      <w:r w:rsidRPr="0016445A">
        <w:rPr>
          <w:rFonts w:ascii="Verdana" w:eastAsia="Times New Roman" w:hAnsi="Verdana" w:cs="Times New Roman"/>
          <w:color w:val="000000"/>
          <w:kern w:val="28"/>
          <w:sz w:val="20"/>
          <w:szCs w:val="20"/>
          <w:lang w:eastAsia="en-GB"/>
        </w:rPr>
        <w:t xml:space="preserve">For the purposes of identification </w:t>
      </w:r>
      <w:r w:rsidRPr="0016445A">
        <w:rPr>
          <w:rFonts w:ascii="Verdana" w:eastAsia="Times New Roman" w:hAnsi="Verdana" w:cs="Times New Roman"/>
          <w:sz w:val="20"/>
          <w:szCs w:val="20"/>
          <w:lang w:eastAsia="en-GB"/>
        </w:rPr>
        <w:t>only</w:t>
      </w:r>
      <w:r w:rsidRPr="0016445A">
        <w:rPr>
          <w:rFonts w:ascii="Verdana" w:eastAsia="Times New Roman" w:hAnsi="Verdana" w:cs="Times New Roman"/>
          <w:color w:val="000000"/>
          <w:kern w:val="28"/>
          <w:sz w:val="20"/>
          <w:szCs w:val="20"/>
          <w:lang w:eastAsia="en-GB"/>
        </w:rPr>
        <w:t>, the location of the proposed works is shown in red on the</w:t>
      </w:r>
      <w:r w:rsidR="00693CC1">
        <w:rPr>
          <w:rFonts w:ascii="Verdana" w:eastAsia="Times New Roman" w:hAnsi="Verdana" w:cs="Times New Roman"/>
          <w:color w:val="000000"/>
          <w:kern w:val="28"/>
          <w:sz w:val="20"/>
          <w:szCs w:val="20"/>
          <w:lang w:eastAsia="en-GB"/>
        </w:rPr>
        <w:t xml:space="preserve"> </w:t>
      </w:r>
      <w:r w:rsidRPr="0016445A">
        <w:rPr>
          <w:rFonts w:ascii="Verdana" w:eastAsia="Times New Roman" w:hAnsi="Verdana" w:cs="Times New Roman"/>
          <w:color w:val="000000"/>
          <w:kern w:val="28"/>
          <w:sz w:val="20"/>
          <w:szCs w:val="20"/>
          <w:lang w:eastAsia="en-GB"/>
        </w:rPr>
        <w:t>attached plan.</w:t>
      </w:r>
    </w:p>
    <w:p w14:paraId="2B1310D9" w14:textId="03AD3E86" w:rsidR="0016445A" w:rsidRPr="0016445A" w:rsidRDefault="0016445A" w:rsidP="009A520D">
      <w:pPr>
        <w:spacing w:before="180" w:after="0" w:line="240" w:lineRule="auto"/>
        <w:rPr>
          <w:rFonts w:ascii="Verdana" w:eastAsia="Times New Roman" w:hAnsi="Verdana" w:cs="Arial"/>
          <w:color w:val="000000"/>
          <w:kern w:val="28"/>
          <w:lang w:eastAsia="en-GB"/>
        </w:rPr>
      </w:pPr>
      <w:r w:rsidRPr="0016445A">
        <w:rPr>
          <w:rFonts w:ascii="Verdana" w:eastAsia="Times New Roman" w:hAnsi="Verdana" w:cs="Times New Roman"/>
          <w:b/>
          <w:lang w:eastAsia="en-GB"/>
        </w:rPr>
        <w:t>Preliminary Matters</w:t>
      </w:r>
      <w:r w:rsidRPr="0016445A">
        <w:rPr>
          <w:rFonts w:ascii="Verdana" w:eastAsia="Times New Roman" w:hAnsi="Verdana" w:cs="Times New Roman"/>
          <w:lang w:eastAsia="en-GB"/>
        </w:rPr>
        <w:t xml:space="preserve"> </w:t>
      </w:r>
    </w:p>
    <w:p w14:paraId="157A1D7A" w14:textId="7D351B38" w:rsidR="0016445A" w:rsidRDefault="0016445A" w:rsidP="009A520D">
      <w:pPr>
        <w:pStyle w:val="ListParagraph"/>
        <w:numPr>
          <w:ilvl w:val="0"/>
          <w:numId w:val="6"/>
        </w:numPr>
        <w:tabs>
          <w:tab w:val="left" w:pos="284"/>
        </w:tabs>
        <w:spacing w:before="180" w:after="0" w:line="240" w:lineRule="auto"/>
        <w:outlineLvl w:val="0"/>
        <w:rPr>
          <w:rFonts w:ascii="Verdana" w:eastAsia="Times New Roman" w:hAnsi="Verdana" w:cs="Times New Roman"/>
          <w:color w:val="000000"/>
          <w:kern w:val="28"/>
          <w:sz w:val="20"/>
          <w:szCs w:val="20"/>
          <w:lang w:eastAsia="en-GB"/>
        </w:rPr>
      </w:pPr>
      <w:r w:rsidRPr="0016445A">
        <w:rPr>
          <w:rFonts w:ascii="Verdana" w:eastAsia="Times New Roman" w:hAnsi="Verdana" w:cs="Times New Roman"/>
          <w:color w:val="000000"/>
          <w:kern w:val="28"/>
          <w:sz w:val="20"/>
          <w:szCs w:val="20"/>
          <w:lang w:eastAsia="en-GB"/>
        </w:rPr>
        <w:t>I have had regard to Defra’s Common Land consents policy</w:t>
      </w:r>
      <w:r w:rsidRPr="0016445A">
        <w:rPr>
          <w:rFonts w:ascii="Verdana" w:eastAsia="Times New Roman" w:hAnsi="Verdana" w:cs="Times New Roman"/>
          <w:color w:val="000000"/>
          <w:kern w:val="28"/>
          <w:sz w:val="20"/>
          <w:szCs w:val="20"/>
          <w:lang w:eastAsia="en-GB"/>
        </w:rPr>
        <w:footnoteReference w:id="1"/>
      </w:r>
      <w:r w:rsidRPr="0016445A">
        <w:rPr>
          <w:rFonts w:ascii="Verdana" w:eastAsia="Times New Roman" w:hAnsi="Verdana" w:cs="Times New Roman"/>
          <w:color w:val="000000"/>
          <w:kern w:val="28"/>
          <w:sz w:val="20"/>
          <w:szCs w:val="20"/>
          <w:lang w:eastAsia="en-GB"/>
        </w:rPr>
        <w:t xml:space="preserve"> in determining this application under section 38, which has been published for the guidance of both the Planning Inspectorate and applicants. However, every application will be considered on its merits and a determination will depart from the policy if it appears appropriate to do so.  In such cases, the decision will explain why it has departed from the policy.</w:t>
      </w:r>
    </w:p>
    <w:p w14:paraId="796221DC" w14:textId="77777777" w:rsidR="009A520D" w:rsidRPr="0016445A" w:rsidRDefault="009A520D" w:rsidP="009A520D">
      <w:pPr>
        <w:pStyle w:val="ListParagraph"/>
        <w:tabs>
          <w:tab w:val="left" w:pos="284"/>
        </w:tabs>
        <w:spacing w:before="180" w:after="0" w:line="240" w:lineRule="auto"/>
        <w:outlineLvl w:val="0"/>
        <w:rPr>
          <w:rFonts w:ascii="Verdana" w:eastAsia="Times New Roman" w:hAnsi="Verdana" w:cs="Times New Roman"/>
          <w:color w:val="000000"/>
          <w:kern w:val="28"/>
          <w:sz w:val="20"/>
          <w:szCs w:val="20"/>
          <w:lang w:eastAsia="en-GB"/>
        </w:rPr>
      </w:pPr>
    </w:p>
    <w:p w14:paraId="6D7CD104" w14:textId="5F362559" w:rsidR="00AB03F8" w:rsidRPr="00AB03F8" w:rsidRDefault="0016445A" w:rsidP="00AB03F8">
      <w:pPr>
        <w:pStyle w:val="ListParagraph"/>
        <w:numPr>
          <w:ilvl w:val="0"/>
          <w:numId w:val="6"/>
        </w:numPr>
        <w:tabs>
          <w:tab w:val="left" w:pos="284"/>
        </w:tabs>
        <w:spacing w:before="180" w:after="240" w:line="240" w:lineRule="auto"/>
        <w:outlineLvl w:val="0"/>
        <w:rPr>
          <w:rFonts w:ascii="Verdana" w:eastAsia="Times New Roman" w:hAnsi="Verdana" w:cs="Arial"/>
          <w:color w:val="000000"/>
          <w:kern w:val="28"/>
          <w:lang w:eastAsia="en-GB"/>
        </w:rPr>
      </w:pPr>
      <w:r w:rsidRPr="0016445A">
        <w:rPr>
          <w:rFonts w:ascii="Verdana" w:eastAsia="Times New Roman" w:hAnsi="Verdana" w:cs="Times New Roman"/>
          <w:color w:val="000000"/>
          <w:kern w:val="28"/>
          <w:sz w:val="20"/>
          <w:szCs w:val="20"/>
          <w:lang w:eastAsia="en-GB"/>
        </w:rPr>
        <w:t>Planning</w:t>
      </w:r>
      <w:r w:rsidRPr="0016445A">
        <w:rPr>
          <w:rFonts w:ascii="Verdana" w:eastAsia="Times New Roman" w:hAnsi="Verdana" w:cs="Times New Roman"/>
          <w:color w:val="000000"/>
          <w:sz w:val="20"/>
          <w:szCs w:val="20"/>
          <w:shd w:val="clear" w:color="auto" w:fill="FFFFFF"/>
          <w:lang w:eastAsia="en-GB"/>
        </w:rPr>
        <w:t xml:space="preserve"> permission has </w:t>
      </w:r>
      <w:r w:rsidRPr="0016445A">
        <w:rPr>
          <w:rFonts w:ascii="Verdana" w:eastAsia="Times New Roman" w:hAnsi="Verdana" w:cs="Times New Roman"/>
          <w:color w:val="000000"/>
          <w:kern w:val="28"/>
          <w:sz w:val="20"/>
          <w:szCs w:val="20"/>
          <w:lang w:eastAsia="en-GB"/>
        </w:rPr>
        <w:t>been</w:t>
      </w:r>
      <w:r w:rsidRPr="0016445A">
        <w:rPr>
          <w:rFonts w:ascii="Verdana" w:eastAsia="Times New Roman" w:hAnsi="Verdana" w:cs="Times New Roman"/>
          <w:color w:val="000000"/>
          <w:sz w:val="20"/>
          <w:szCs w:val="20"/>
          <w:shd w:val="clear" w:color="auto" w:fill="FFFFFF"/>
          <w:lang w:eastAsia="en-GB"/>
        </w:rPr>
        <w:t xml:space="preserve"> </w:t>
      </w:r>
      <w:r w:rsidRPr="0016445A">
        <w:rPr>
          <w:rFonts w:ascii="Verdana" w:eastAsia="Times New Roman" w:hAnsi="Verdana" w:cs="Times New Roman"/>
          <w:color w:val="000000"/>
          <w:kern w:val="28"/>
          <w:sz w:val="20"/>
          <w:szCs w:val="20"/>
          <w:lang w:eastAsia="en-GB"/>
        </w:rPr>
        <w:t>granted</w:t>
      </w:r>
      <w:r w:rsidRPr="0016445A">
        <w:rPr>
          <w:rFonts w:ascii="Verdana" w:eastAsia="Times New Roman" w:hAnsi="Verdana" w:cs="Times New Roman"/>
          <w:color w:val="000000"/>
          <w:sz w:val="20"/>
          <w:szCs w:val="20"/>
          <w:shd w:val="clear" w:color="auto" w:fill="FFFFFF"/>
          <w:lang w:eastAsia="en-GB"/>
        </w:rPr>
        <w:t xml:space="preserve"> by Hinckley &amp; Bosworth Borough Council (HBBC) for canopies to front and rear of Acorn Coffee Shop Visitors Centre (Decision 21/00435/FUL of 21 June 2021).</w:t>
      </w:r>
    </w:p>
    <w:p w14:paraId="42E6BBE4" w14:textId="77777777" w:rsidR="00AB03F8" w:rsidRPr="00AB03F8" w:rsidRDefault="00AB03F8" w:rsidP="00AB03F8">
      <w:pPr>
        <w:pStyle w:val="ListParagraph"/>
        <w:tabs>
          <w:tab w:val="left" w:pos="284"/>
        </w:tabs>
        <w:spacing w:before="180" w:after="240" w:line="240" w:lineRule="auto"/>
        <w:outlineLvl w:val="0"/>
        <w:rPr>
          <w:rFonts w:ascii="Verdana" w:eastAsia="Times New Roman" w:hAnsi="Verdana" w:cs="Arial"/>
          <w:color w:val="000000"/>
          <w:kern w:val="28"/>
          <w:lang w:eastAsia="en-GB"/>
        </w:rPr>
      </w:pPr>
    </w:p>
    <w:p w14:paraId="76FBEF25" w14:textId="0604B99A" w:rsidR="0016445A" w:rsidRDefault="0016445A" w:rsidP="009A520D">
      <w:pPr>
        <w:pStyle w:val="ListParagraph"/>
        <w:numPr>
          <w:ilvl w:val="0"/>
          <w:numId w:val="6"/>
        </w:numPr>
        <w:tabs>
          <w:tab w:val="left" w:pos="284"/>
        </w:tabs>
        <w:spacing w:before="180" w:after="0" w:line="240" w:lineRule="auto"/>
        <w:outlineLvl w:val="0"/>
        <w:rPr>
          <w:rFonts w:ascii="Verdana" w:eastAsia="Times New Roman" w:hAnsi="Verdana" w:cs="Arial"/>
          <w:color w:val="000000"/>
          <w:kern w:val="28"/>
          <w:sz w:val="20"/>
          <w:szCs w:val="20"/>
          <w:lang w:eastAsia="en-GB"/>
        </w:rPr>
      </w:pPr>
      <w:r w:rsidRPr="0016445A">
        <w:rPr>
          <w:rFonts w:ascii="Verdana" w:eastAsia="Times New Roman" w:hAnsi="Verdana" w:cs="Arial"/>
          <w:color w:val="000000"/>
          <w:kern w:val="28"/>
          <w:sz w:val="20"/>
          <w:szCs w:val="20"/>
          <w:lang w:eastAsia="en-GB"/>
        </w:rPr>
        <w:t xml:space="preserve">In </w:t>
      </w:r>
      <w:r w:rsidRPr="0016445A">
        <w:rPr>
          <w:rFonts w:ascii="Verdana" w:eastAsia="Times New Roman" w:hAnsi="Verdana" w:cs="Times New Roman"/>
          <w:color w:val="000000"/>
          <w:kern w:val="28"/>
          <w:sz w:val="20"/>
          <w:szCs w:val="20"/>
          <w:lang w:eastAsia="en-GB"/>
        </w:rPr>
        <w:t>describing</w:t>
      </w:r>
      <w:r w:rsidRPr="0016445A">
        <w:rPr>
          <w:rFonts w:ascii="Verdana" w:eastAsia="Times New Roman" w:hAnsi="Verdana" w:cs="Arial"/>
          <w:color w:val="000000"/>
          <w:kern w:val="28"/>
          <w:sz w:val="20"/>
          <w:szCs w:val="20"/>
          <w:lang w:eastAsia="en-GB"/>
        </w:rPr>
        <w:t xml:space="preserve"> the works the </w:t>
      </w:r>
      <w:r w:rsidRPr="0016445A">
        <w:rPr>
          <w:rFonts w:ascii="Verdana" w:eastAsia="Times New Roman" w:hAnsi="Verdana" w:cs="Times New Roman"/>
          <w:color w:val="000000"/>
          <w:kern w:val="28"/>
          <w:sz w:val="20"/>
          <w:szCs w:val="20"/>
          <w:lang w:eastAsia="en-GB"/>
        </w:rPr>
        <w:t>application</w:t>
      </w:r>
      <w:r w:rsidRPr="0016445A">
        <w:rPr>
          <w:rFonts w:ascii="Verdana" w:eastAsia="Times New Roman" w:hAnsi="Verdana" w:cs="Arial"/>
          <w:color w:val="000000"/>
          <w:kern w:val="28"/>
          <w:sz w:val="20"/>
          <w:szCs w:val="20"/>
          <w:lang w:eastAsia="en-GB"/>
        </w:rPr>
        <w:t xml:space="preserve"> form refers to ‘shelters’ whereas the published application notice and application plan refer to ‘canopies’, which I consider to be a more accurate description of the works proposed. The application form also refers to ‘paving to ground’ but no paving works are described in the application notice and the applicant </w:t>
      </w:r>
      <w:r w:rsidRPr="0016445A">
        <w:rPr>
          <w:rFonts w:ascii="Verdana" w:eastAsia="Times New Roman" w:hAnsi="Verdana" w:cs="Arial"/>
          <w:color w:val="000000"/>
          <w:kern w:val="28"/>
          <w:sz w:val="20"/>
          <w:szCs w:val="20"/>
          <w:lang w:eastAsia="en-GB"/>
        </w:rPr>
        <w:lastRenderedPageBreak/>
        <w:t>subsequently advised that such works would be the subject of a separate application. The application form makes no reference to windbreaks, but they are referred to in the application notice and are clearly shown and described in the application plan.</w:t>
      </w:r>
    </w:p>
    <w:p w14:paraId="7E50F407" w14:textId="77777777" w:rsidR="009A520D" w:rsidRDefault="009A520D" w:rsidP="009A520D">
      <w:pPr>
        <w:pStyle w:val="ListParagraph"/>
        <w:tabs>
          <w:tab w:val="left" w:pos="284"/>
        </w:tabs>
        <w:spacing w:before="180" w:after="0" w:line="240" w:lineRule="auto"/>
        <w:outlineLvl w:val="0"/>
        <w:rPr>
          <w:rFonts w:ascii="Verdana" w:eastAsia="Times New Roman" w:hAnsi="Verdana" w:cs="Arial"/>
          <w:color w:val="000000"/>
          <w:kern w:val="28"/>
          <w:sz w:val="20"/>
          <w:szCs w:val="20"/>
          <w:lang w:eastAsia="en-GB"/>
        </w:rPr>
      </w:pPr>
    </w:p>
    <w:p w14:paraId="6A75B7C3" w14:textId="77777777" w:rsidR="0016445A" w:rsidRPr="0016445A" w:rsidRDefault="0016445A" w:rsidP="009A520D">
      <w:pPr>
        <w:pStyle w:val="ListParagraph"/>
        <w:numPr>
          <w:ilvl w:val="0"/>
          <w:numId w:val="6"/>
        </w:numPr>
        <w:tabs>
          <w:tab w:val="left" w:pos="284"/>
        </w:tabs>
        <w:spacing w:before="180" w:after="0" w:line="240" w:lineRule="auto"/>
        <w:outlineLvl w:val="0"/>
        <w:rPr>
          <w:rFonts w:ascii="Verdana" w:eastAsia="Times New Roman" w:hAnsi="Verdana" w:cs="Arial"/>
          <w:color w:val="000000"/>
          <w:kern w:val="28"/>
          <w:sz w:val="20"/>
          <w:szCs w:val="20"/>
          <w:lang w:eastAsia="en-GB"/>
        </w:rPr>
      </w:pPr>
      <w:r w:rsidRPr="0016445A">
        <w:rPr>
          <w:rFonts w:ascii="Verdana" w:eastAsia="Times New Roman" w:hAnsi="Verdana" w:cs="Arial"/>
          <w:color w:val="000000"/>
          <w:kern w:val="28"/>
          <w:sz w:val="20"/>
          <w:szCs w:val="20"/>
          <w:lang w:eastAsia="en-GB"/>
        </w:rPr>
        <w:t xml:space="preserve">I am satisfied that the works the </w:t>
      </w:r>
      <w:r w:rsidRPr="0016445A">
        <w:rPr>
          <w:rFonts w:ascii="Verdana" w:eastAsia="Times New Roman" w:hAnsi="Verdana" w:cs="Times New Roman"/>
          <w:color w:val="000000"/>
          <w:kern w:val="28"/>
          <w:sz w:val="20"/>
          <w:szCs w:val="20"/>
          <w:lang w:eastAsia="en-GB"/>
        </w:rPr>
        <w:t>subject</w:t>
      </w:r>
      <w:r w:rsidRPr="0016445A">
        <w:rPr>
          <w:rFonts w:ascii="Verdana" w:eastAsia="Times New Roman" w:hAnsi="Verdana" w:cs="Arial"/>
          <w:color w:val="000000"/>
          <w:kern w:val="28"/>
          <w:sz w:val="20"/>
          <w:szCs w:val="20"/>
          <w:lang w:eastAsia="en-GB"/>
        </w:rPr>
        <w:t xml:space="preserve"> of this application are the installation of external canopies and windbreaks at the café and that no person wishing to comment on the application has been prejudiced by the inconsistent wording used in the application documents.</w:t>
      </w:r>
      <w:r w:rsidRPr="0016445A">
        <w:rPr>
          <w:rFonts w:ascii="Verdana" w:eastAsia="Times New Roman" w:hAnsi="Verdana" w:cs="Times New Roman"/>
          <w:lang w:eastAsia="en-GB"/>
        </w:rPr>
        <w:br w:type="textWrapping" w:clear="all"/>
      </w:r>
    </w:p>
    <w:p w14:paraId="4117A7AE" w14:textId="0BDD499E" w:rsidR="0016445A" w:rsidRPr="0016445A" w:rsidRDefault="0016445A" w:rsidP="009A520D">
      <w:pPr>
        <w:pStyle w:val="ListParagraph"/>
        <w:numPr>
          <w:ilvl w:val="0"/>
          <w:numId w:val="6"/>
        </w:numPr>
        <w:tabs>
          <w:tab w:val="left" w:pos="284"/>
        </w:tabs>
        <w:spacing w:before="180" w:after="0" w:line="240" w:lineRule="auto"/>
        <w:outlineLvl w:val="0"/>
        <w:rPr>
          <w:rFonts w:ascii="Verdana" w:eastAsia="Times New Roman" w:hAnsi="Verdana" w:cs="Times New Roman"/>
          <w:lang w:eastAsia="en-GB"/>
        </w:rPr>
      </w:pPr>
      <w:r w:rsidRPr="0016445A">
        <w:rPr>
          <w:rFonts w:ascii="Verdana" w:eastAsia="Times New Roman" w:hAnsi="Verdana" w:cs="Times New Roman"/>
          <w:sz w:val="20"/>
          <w:szCs w:val="20"/>
          <w:lang w:eastAsia="en-GB"/>
        </w:rPr>
        <w:t xml:space="preserve">This </w:t>
      </w:r>
      <w:r w:rsidRPr="0016445A">
        <w:rPr>
          <w:rFonts w:ascii="Verdana" w:eastAsia="Times New Roman" w:hAnsi="Verdana" w:cs="Arial"/>
          <w:color w:val="000000"/>
          <w:kern w:val="28"/>
          <w:sz w:val="20"/>
          <w:szCs w:val="20"/>
          <w:lang w:eastAsia="en-GB"/>
        </w:rPr>
        <w:t>application</w:t>
      </w:r>
      <w:r w:rsidRPr="0016445A">
        <w:rPr>
          <w:rFonts w:ascii="Verdana" w:eastAsia="Times New Roman" w:hAnsi="Verdana" w:cs="Times New Roman"/>
          <w:sz w:val="20"/>
          <w:szCs w:val="20"/>
          <w:lang w:eastAsia="en-GB"/>
        </w:rPr>
        <w:t xml:space="preserve"> has been </w:t>
      </w:r>
      <w:r w:rsidRPr="0016445A">
        <w:rPr>
          <w:rFonts w:ascii="Verdana" w:eastAsia="Times New Roman" w:hAnsi="Verdana" w:cs="Arial"/>
          <w:color w:val="000000"/>
          <w:kern w:val="28"/>
          <w:sz w:val="20"/>
          <w:szCs w:val="20"/>
          <w:lang w:eastAsia="en-GB"/>
        </w:rPr>
        <w:t>determined</w:t>
      </w:r>
      <w:r w:rsidRPr="0016445A">
        <w:rPr>
          <w:rFonts w:ascii="Verdana" w:eastAsia="Times New Roman" w:hAnsi="Verdana" w:cs="Times New Roman"/>
          <w:sz w:val="20"/>
          <w:szCs w:val="20"/>
          <w:lang w:eastAsia="en-GB"/>
        </w:rPr>
        <w:t xml:space="preserve"> solely </w:t>
      </w:r>
      <w:r w:rsidRPr="0016445A">
        <w:rPr>
          <w:rFonts w:ascii="Verdana" w:eastAsia="Times New Roman" w:hAnsi="Verdana" w:cs="Times New Roman"/>
          <w:color w:val="000000"/>
          <w:kern w:val="28"/>
          <w:sz w:val="20"/>
          <w:szCs w:val="20"/>
          <w:lang w:eastAsia="en-GB"/>
        </w:rPr>
        <w:t>on</w:t>
      </w:r>
      <w:r w:rsidRPr="0016445A">
        <w:rPr>
          <w:rFonts w:ascii="Verdana" w:eastAsia="Times New Roman" w:hAnsi="Verdana" w:cs="Times New Roman"/>
          <w:sz w:val="20"/>
          <w:szCs w:val="20"/>
          <w:lang w:eastAsia="en-GB"/>
        </w:rPr>
        <w:t xml:space="preserve"> </w:t>
      </w:r>
      <w:r w:rsidRPr="0016445A">
        <w:rPr>
          <w:rFonts w:ascii="Verdana" w:eastAsia="Times New Roman" w:hAnsi="Verdana" w:cs="Times New Roman"/>
          <w:color w:val="000000"/>
          <w:kern w:val="28"/>
          <w:sz w:val="20"/>
          <w:szCs w:val="20"/>
          <w:lang w:eastAsia="en-GB"/>
        </w:rPr>
        <w:t>the</w:t>
      </w:r>
      <w:r w:rsidRPr="0016445A">
        <w:rPr>
          <w:rFonts w:ascii="Verdana" w:eastAsia="Times New Roman" w:hAnsi="Verdana" w:cs="Times New Roman"/>
          <w:sz w:val="20"/>
          <w:szCs w:val="20"/>
          <w:lang w:eastAsia="en-GB"/>
        </w:rPr>
        <w:t xml:space="preserve"> basis of written evidence.</w:t>
      </w:r>
      <w:r w:rsidRPr="0016445A">
        <w:rPr>
          <w:rFonts w:ascii="Verdana" w:eastAsia="Times New Roman" w:hAnsi="Verdana" w:cs="Times New Roman"/>
          <w:lang w:eastAsia="en-GB"/>
        </w:rPr>
        <w:t xml:space="preserve"> </w:t>
      </w:r>
      <w:r w:rsidRPr="0016445A">
        <w:rPr>
          <w:rFonts w:ascii="Verdana" w:eastAsia="Times New Roman" w:hAnsi="Verdana" w:cs="Times New Roman"/>
          <w:sz w:val="20"/>
          <w:szCs w:val="20"/>
          <w:lang w:eastAsia="en-GB"/>
        </w:rPr>
        <w:t>I have taken account of the representation made by Natural England (NE) and the Open Spaces Society (OSS).</w:t>
      </w:r>
      <w:r w:rsidR="004078F9">
        <w:rPr>
          <w:rFonts w:ascii="Verdana" w:eastAsia="Times New Roman" w:hAnsi="Verdana" w:cs="Times New Roman"/>
          <w:sz w:val="20"/>
          <w:szCs w:val="20"/>
          <w:lang w:eastAsia="en-GB"/>
        </w:rPr>
        <w:br w:type="textWrapping" w:clear="all"/>
      </w:r>
    </w:p>
    <w:p w14:paraId="692FC88D" w14:textId="0375DCD0" w:rsidR="0016445A" w:rsidRPr="0016445A" w:rsidRDefault="0016445A" w:rsidP="009A520D">
      <w:pPr>
        <w:pStyle w:val="ListParagraph"/>
        <w:numPr>
          <w:ilvl w:val="0"/>
          <w:numId w:val="6"/>
        </w:numPr>
        <w:tabs>
          <w:tab w:val="left" w:pos="284"/>
        </w:tabs>
        <w:spacing w:before="180" w:after="0" w:line="240" w:lineRule="auto"/>
        <w:outlineLvl w:val="0"/>
        <w:rPr>
          <w:rFonts w:ascii="Verdana" w:eastAsia="Times New Roman" w:hAnsi="Verdana" w:cs="Times New Roman"/>
          <w:sz w:val="20"/>
          <w:szCs w:val="20"/>
          <w:lang w:eastAsia="en-GB"/>
        </w:rPr>
      </w:pPr>
      <w:r w:rsidRPr="0016445A">
        <w:rPr>
          <w:rFonts w:ascii="Verdana" w:eastAsia="Times New Roman" w:hAnsi="Verdana" w:cs="Times New Roman"/>
          <w:sz w:val="20"/>
          <w:szCs w:val="20"/>
          <w:lang w:eastAsia="en-GB"/>
        </w:rPr>
        <w:t>I am required by section 39 of the 2006 Act to have regard to the following in determining this application:-</w:t>
      </w:r>
    </w:p>
    <w:p w14:paraId="692DA65B" w14:textId="77777777" w:rsidR="0016445A" w:rsidRPr="0016445A" w:rsidRDefault="0016445A" w:rsidP="009A520D">
      <w:pPr>
        <w:numPr>
          <w:ilvl w:val="0"/>
          <w:numId w:val="7"/>
        </w:numPr>
        <w:spacing w:before="180" w:after="0" w:line="240" w:lineRule="auto"/>
        <w:outlineLvl w:val="0"/>
        <w:rPr>
          <w:rFonts w:ascii="Verdana" w:eastAsia="Times New Roman" w:hAnsi="Verdana" w:cs="Times New Roman"/>
          <w:color w:val="000000"/>
          <w:kern w:val="28"/>
          <w:sz w:val="20"/>
          <w:szCs w:val="20"/>
          <w:lang w:eastAsia="en-GB"/>
        </w:rPr>
      </w:pPr>
      <w:r w:rsidRPr="0016445A">
        <w:rPr>
          <w:rFonts w:ascii="Verdana" w:eastAsia="Times New Roman" w:hAnsi="Verdana" w:cs="Times New Roman"/>
          <w:color w:val="000000"/>
          <w:kern w:val="28"/>
          <w:sz w:val="20"/>
          <w:szCs w:val="20"/>
          <w:lang w:eastAsia="en-GB"/>
        </w:rPr>
        <w:t>the interests of persons having rights in relation to, or occupying, the land (and in particular persons exercising rights of common over it);</w:t>
      </w:r>
    </w:p>
    <w:p w14:paraId="1753E8CC" w14:textId="77777777" w:rsidR="0016445A" w:rsidRPr="0016445A" w:rsidRDefault="0016445A" w:rsidP="009A520D">
      <w:pPr>
        <w:numPr>
          <w:ilvl w:val="0"/>
          <w:numId w:val="7"/>
        </w:numPr>
        <w:spacing w:before="180" w:after="0" w:line="240" w:lineRule="auto"/>
        <w:outlineLvl w:val="0"/>
        <w:rPr>
          <w:rFonts w:ascii="Verdana" w:eastAsia="Times New Roman" w:hAnsi="Verdana" w:cs="Times New Roman"/>
          <w:color w:val="000000"/>
          <w:kern w:val="28"/>
          <w:sz w:val="20"/>
          <w:szCs w:val="20"/>
          <w:lang w:eastAsia="en-GB"/>
        </w:rPr>
      </w:pPr>
      <w:r w:rsidRPr="0016445A">
        <w:rPr>
          <w:rFonts w:ascii="Verdana" w:eastAsia="Times New Roman" w:hAnsi="Verdana" w:cs="Times New Roman"/>
          <w:color w:val="000000"/>
          <w:kern w:val="28"/>
          <w:sz w:val="20"/>
          <w:szCs w:val="20"/>
          <w:lang w:eastAsia="en-GB"/>
        </w:rPr>
        <w:t>the interests of the neighbourhood;</w:t>
      </w:r>
    </w:p>
    <w:p w14:paraId="091697A1" w14:textId="26379ADD" w:rsidR="0016445A" w:rsidRPr="0016445A" w:rsidRDefault="0016445A" w:rsidP="009A520D">
      <w:pPr>
        <w:numPr>
          <w:ilvl w:val="0"/>
          <w:numId w:val="7"/>
        </w:numPr>
        <w:spacing w:before="180" w:after="0" w:line="240" w:lineRule="auto"/>
        <w:outlineLvl w:val="0"/>
        <w:rPr>
          <w:rFonts w:ascii="Verdana" w:eastAsia="Times New Roman" w:hAnsi="Verdana" w:cs="Times New Roman"/>
          <w:color w:val="000000"/>
          <w:kern w:val="28"/>
          <w:sz w:val="20"/>
          <w:szCs w:val="20"/>
          <w:lang w:eastAsia="en-GB"/>
        </w:rPr>
      </w:pPr>
      <w:r w:rsidRPr="0016445A">
        <w:rPr>
          <w:rFonts w:ascii="Verdana" w:eastAsia="Times New Roman" w:hAnsi="Verdana" w:cs="Times New Roman"/>
          <w:color w:val="000000"/>
          <w:kern w:val="28"/>
          <w:sz w:val="20"/>
          <w:szCs w:val="20"/>
          <w:lang w:eastAsia="en-GB"/>
        </w:rPr>
        <w:t>the public interest;</w:t>
      </w:r>
      <w:r w:rsidR="007832CA" w:rsidRPr="0016445A">
        <w:rPr>
          <w:rFonts w:ascii="Verdana" w:eastAsia="Times New Roman" w:hAnsi="Verdana" w:cs="Times New Roman"/>
          <w:color w:val="000000"/>
          <w:kern w:val="28"/>
          <w:sz w:val="20"/>
          <w:szCs w:val="20"/>
          <w:lang w:eastAsia="en-GB"/>
        </w:rPr>
        <w:t xml:space="preserve"> </w:t>
      </w:r>
      <w:r w:rsidRPr="0016445A">
        <w:rPr>
          <w:rFonts w:ascii="Verdana" w:eastAsia="Times New Roman" w:hAnsi="Verdana" w:cs="Times New Roman"/>
          <w:color w:val="000000"/>
          <w:kern w:val="28"/>
          <w:sz w:val="20"/>
          <w:szCs w:val="20"/>
          <w:lang w:eastAsia="en-GB"/>
        </w:rPr>
        <w:t>and</w:t>
      </w:r>
    </w:p>
    <w:p w14:paraId="42C3B3D6" w14:textId="77777777" w:rsidR="0016445A" w:rsidRPr="0016445A" w:rsidRDefault="0016445A" w:rsidP="009A520D">
      <w:pPr>
        <w:numPr>
          <w:ilvl w:val="0"/>
          <w:numId w:val="7"/>
        </w:numPr>
        <w:spacing w:before="180" w:after="0" w:line="240" w:lineRule="auto"/>
        <w:outlineLvl w:val="0"/>
        <w:rPr>
          <w:rFonts w:ascii="Verdana" w:eastAsia="Times New Roman" w:hAnsi="Verdana" w:cs="Times New Roman"/>
          <w:color w:val="000000"/>
          <w:kern w:val="28"/>
          <w:sz w:val="20"/>
          <w:szCs w:val="20"/>
          <w:lang w:eastAsia="en-GB"/>
        </w:rPr>
      </w:pPr>
      <w:r w:rsidRPr="0016445A">
        <w:rPr>
          <w:rFonts w:ascii="Verdana" w:eastAsia="Times New Roman" w:hAnsi="Verdana" w:cs="Times New Roman"/>
          <w:color w:val="000000"/>
          <w:kern w:val="28"/>
          <w:sz w:val="20"/>
          <w:szCs w:val="20"/>
          <w:lang w:eastAsia="en-GB"/>
        </w:rPr>
        <w:t>any other matter considered to be relevant.</w:t>
      </w:r>
    </w:p>
    <w:p w14:paraId="16CF2AB4" w14:textId="77777777" w:rsidR="0016445A" w:rsidRPr="0016445A" w:rsidRDefault="0016445A" w:rsidP="009A520D">
      <w:pPr>
        <w:keepNext/>
        <w:widowControl w:val="0"/>
        <w:spacing w:before="180" w:after="0" w:line="240" w:lineRule="auto"/>
        <w:outlineLvl w:val="5"/>
        <w:rPr>
          <w:rFonts w:ascii="Verdana" w:eastAsia="Times New Roman" w:hAnsi="Verdana" w:cs="Times New Roman"/>
          <w:b/>
          <w:color w:val="000000"/>
          <w:lang w:eastAsia="en-GB"/>
        </w:rPr>
      </w:pPr>
      <w:r w:rsidRPr="0016445A">
        <w:rPr>
          <w:rFonts w:ascii="Verdana" w:eastAsia="Times New Roman" w:hAnsi="Verdana" w:cs="Times New Roman"/>
          <w:b/>
          <w:color w:val="000000"/>
          <w:lang w:eastAsia="en-GB"/>
        </w:rPr>
        <w:t xml:space="preserve">Reasons </w:t>
      </w:r>
    </w:p>
    <w:p w14:paraId="24A5FB9B" w14:textId="77777777" w:rsidR="0016445A" w:rsidRPr="0016445A" w:rsidRDefault="0016445A" w:rsidP="009A520D">
      <w:pPr>
        <w:tabs>
          <w:tab w:val="left" w:pos="432"/>
        </w:tabs>
        <w:spacing w:before="180" w:after="0" w:line="240" w:lineRule="auto"/>
        <w:ind w:left="284" w:hanging="284"/>
        <w:outlineLvl w:val="0"/>
        <w:rPr>
          <w:rFonts w:ascii="Verdana" w:eastAsia="Times New Roman" w:hAnsi="Verdana" w:cs="Times New Roman"/>
          <w:b/>
          <w:i/>
          <w:color w:val="FF0000"/>
          <w:kern w:val="28"/>
          <w:lang w:eastAsia="en-GB"/>
        </w:rPr>
      </w:pPr>
      <w:r w:rsidRPr="0016445A">
        <w:rPr>
          <w:rFonts w:ascii="Verdana" w:eastAsia="Times New Roman" w:hAnsi="Verdana" w:cs="Times New Roman"/>
          <w:b/>
          <w:i/>
          <w:color w:val="000000"/>
          <w:kern w:val="28"/>
          <w:lang w:eastAsia="en-GB"/>
        </w:rPr>
        <w:t>The interests of those occupying or having rights over the land</w:t>
      </w:r>
    </w:p>
    <w:p w14:paraId="65DB5097" w14:textId="1936663F" w:rsidR="0016445A" w:rsidRPr="0016445A" w:rsidRDefault="0016445A" w:rsidP="009A520D">
      <w:pPr>
        <w:pStyle w:val="ListParagraph"/>
        <w:numPr>
          <w:ilvl w:val="0"/>
          <w:numId w:val="6"/>
        </w:numPr>
        <w:tabs>
          <w:tab w:val="left" w:pos="284"/>
        </w:tabs>
        <w:spacing w:before="180" w:after="0" w:line="240" w:lineRule="auto"/>
        <w:outlineLvl w:val="0"/>
        <w:rPr>
          <w:rFonts w:ascii="Verdana" w:eastAsia="Times New Roman" w:hAnsi="Verdana" w:cs="Times New Roman"/>
          <w:sz w:val="20"/>
          <w:szCs w:val="20"/>
          <w:lang w:eastAsia="en-GB"/>
        </w:rPr>
      </w:pPr>
      <w:r w:rsidRPr="0016445A">
        <w:rPr>
          <w:rFonts w:ascii="Verdana" w:eastAsia="Times New Roman" w:hAnsi="Verdana" w:cs="Times New Roman"/>
          <w:sz w:val="20"/>
          <w:szCs w:val="20"/>
          <w:lang w:eastAsia="en-GB"/>
        </w:rPr>
        <w:t xml:space="preserve">Burbage Common is owned by HBBC, which was </w:t>
      </w:r>
      <w:r w:rsidRPr="0016445A">
        <w:rPr>
          <w:rFonts w:ascii="Verdana" w:eastAsia="Times New Roman" w:hAnsi="Verdana" w:cs="Arial"/>
          <w:color w:val="000000"/>
          <w:kern w:val="28"/>
          <w:sz w:val="20"/>
          <w:szCs w:val="20"/>
          <w:lang w:eastAsia="en-GB"/>
        </w:rPr>
        <w:t>consulted</w:t>
      </w:r>
      <w:r w:rsidRPr="0016445A">
        <w:rPr>
          <w:rFonts w:ascii="Verdana" w:eastAsia="Times New Roman" w:hAnsi="Verdana" w:cs="Times New Roman"/>
          <w:sz w:val="20"/>
          <w:szCs w:val="20"/>
          <w:lang w:eastAsia="en-GB"/>
        </w:rPr>
        <w:t xml:space="preserve"> about </w:t>
      </w:r>
      <w:r w:rsidRPr="0016445A">
        <w:rPr>
          <w:rFonts w:ascii="Verdana" w:eastAsia="Times New Roman" w:hAnsi="Verdana" w:cs="Times New Roman"/>
          <w:color w:val="000000"/>
          <w:kern w:val="28"/>
          <w:sz w:val="20"/>
          <w:szCs w:val="20"/>
          <w:lang w:eastAsia="en-GB"/>
        </w:rPr>
        <w:t>the</w:t>
      </w:r>
      <w:r w:rsidRPr="0016445A">
        <w:rPr>
          <w:rFonts w:ascii="Verdana" w:eastAsia="Times New Roman" w:hAnsi="Verdana" w:cs="Times New Roman"/>
          <w:sz w:val="20"/>
          <w:szCs w:val="20"/>
          <w:lang w:eastAsia="en-GB"/>
        </w:rPr>
        <w:t xml:space="preserve"> </w:t>
      </w:r>
      <w:r w:rsidRPr="0016445A">
        <w:rPr>
          <w:rFonts w:ascii="Verdana" w:eastAsia="Times New Roman" w:hAnsi="Verdana" w:cs="Times New Roman"/>
          <w:color w:val="000000"/>
          <w:kern w:val="28"/>
          <w:sz w:val="20"/>
          <w:szCs w:val="20"/>
          <w:lang w:eastAsia="en-GB"/>
        </w:rPr>
        <w:t>application</w:t>
      </w:r>
      <w:r w:rsidRPr="0016445A">
        <w:rPr>
          <w:rFonts w:ascii="Verdana" w:eastAsia="Times New Roman" w:hAnsi="Verdana" w:cs="Times New Roman"/>
          <w:sz w:val="20"/>
          <w:szCs w:val="20"/>
          <w:lang w:eastAsia="en-GB"/>
        </w:rPr>
        <w:t xml:space="preserve"> but did not comment. The common land register records that four persons have rights to graze cattle, horses and sheep over the common. The applicant advises that none of the rights are exercised. All four rights holders were consulted</w:t>
      </w:r>
      <w:r w:rsidR="00A6312B">
        <w:rPr>
          <w:rFonts w:ascii="Verdana" w:eastAsia="Times New Roman" w:hAnsi="Verdana" w:cs="Times New Roman"/>
          <w:sz w:val="20"/>
          <w:szCs w:val="20"/>
          <w:lang w:eastAsia="en-GB"/>
        </w:rPr>
        <w:t xml:space="preserve"> about the application</w:t>
      </w:r>
      <w:r w:rsidRPr="0016445A">
        <w:rPr>
          <w:rFonts w:ascii="Verdana" w:eastAsia="Times New Roman" w:hAnsi="Verdana" w:cs="Times New Roman"/>
          <w:sz w:val="20"/>
          <w:szCs w:val="20"/>
          <w:lang w:eastAsia="en-GB"/>
        </w:rPr>
        <w:t xml:space="preserve"> but none commented. There is no evidence before me to suggest that the works are likely to harm the interests of those  occupying or having rights over the land.</w:t>
      </w:r>
    </w:p>
    <w:p w14:paraId="73318E9F" w14:textId="3571626B" w:rsidR="0016445A" w:rsidRPr="0016445A" w:rsidRDefault="0016445A" w:rsidP="009A520D">
      <w:pPr>
        <w:tabs>
          <w:tab w:val="left" w:pos="432"/>
        </w:tabs>
        <w:spacing w:before="180" w:after="0" w:line="240" w:lineRule="auto"/>
        <w:outlineLvl w:val="0"/>
        <w:rPr>
          <w:rFonts w:ascii="Verdana" w:eastAsia="Times New Roman" w:hAnsi="Verdana" w:cs="Times New Roman"/>
          <w:color w:val="000000"/>
          <w:kern w:val="28"/>
          <w:lang w:eastAsia="en-GB"/>
        </w:rPr>
      </w:pPr>
      <w:r w:rsidRPr="0016445A">
        <w:rPr>
          <w:rFonts w:ascii="Verdana" w:eastAsia="Times New Roman" w:hAnsi="Verdana" w:cs="Times New Roman"/>
          <w:b/>
          <w:i/>
          <w:color w:val="000000"/>
          <w:kern w:val="28"/>
          <w:lang w:eastAsia="en-GB"/>
        </w:rPr>
        <w:t>The interests of the neighbourhood and public rights of access</w:t>
      </w:r>
    </w:p>
    <w:p w14:paraId="65AC1C9E" w14:textId="3873622A" w:rsidR="0016445A" w:rsidRPr="009A520D" w:rsidRDefault="0016445A" w:rsidP="009A520D">
      <w:pPr>
        <w:pStyle w:val="ListParagraph"/>
        <w:numPr>
          <w:ilvl w:val="0"/>
          <w:numId w:val="6"/>
        </w:numPr>
        <w:tabs>
          <w:tab w:val="left" w:pos="284"/>
          <w:tab w:val="left" w:pos="432"/>
        </w:tabs>
        <w:spacing w:before="180" w:after="0" w:line="240" w:lineRule="auto"/>
        <w:outlineLvl w:val="0"/>
        <w:rPr>
          <w:rFonts w:ascii="Verdana" w:eastAsia="Times New Roman" w:hAnsi="Verdana" w:cs="Times New Roman"/>
          <w:color w:val="000000"/>
          <w:kern w:val="28"/>
          <w:sz w:val="20"/>
          <w:szCs w:val="20"/>
          <w:lang w:eastAsia="en-GB"/>
        </w:rPr>
      </w:pPr>
      <w:r w:rsidRPr="0016445A">
        <w:rPr>
          <w:rFonts w:ascii="Verdana" w:eastAsia="Times New Roman" w:hAnsi="Verdana" w:cs="Times New Roman"/>
          <w:sz w:val="20"/>
          <w:szCs w:val="20"/>
          <w:lang w:eastAsia="en-GB"/>
        </w:rPr>
        <w:t xml:space="preserve">The interests of the neighbourhood test relates to whether the </w:t>
      </w:r>
      <w:r w:rsidRPr="0016445A">
        <w:rPr>
          <w:rFonts w:ascii="Verdana" w:eastAsia="Times New Roman" w:hAnsi="Verdana" w:cs="Times New Roman"/>
          <w:color w:val="000000"/>
          <w:kern w:val="28"/>
          <w:sz w:val="20"/>
          <w:szCs w:val="20"/>
          <w:lang w:eastAsia="en-GB"/>
        </w:rPr>
        <w:t>works</w:t>
      </w:r>
      <w:r w:rsidRPr="0016445A">
        <w:rPr>
          <w:rFonts w:ascii="Verdana" w:eastAsia="Times New Roman" w:hAnsi="Verdana" w:cs="Times New Roman"/>
          <w:sz w:val="20"/>
          <w:szCs w:val="20"/>
          <w:lang w:eastAsia="en-GB"/>
        </w:rPr>
        <w:t xml:space="preserve"> will impact on the way the common land is used by local people and is closely linked with interests of public access. The outside seating area at the front of the café has been in place for some time, while the area at the rear is new. A windbreak is proposed for each area. The canopies and windbreaks will provide shelter from rain and wind and are proposed in the wake of COVID-19 to improve the outdoor space for customers so that the café can continue to function.</w:t>
      </w:r>
    </w:p>
    <w:p w14:paraId="19D7F509" w14:textId="77777777" w:rsidR="009A520D" w:rsidRPr="0016445A" w:rsidRDefault="009A520D" w:rsidP="009A520D">
      <w:pPr>
        <w:pStyle w:val="ListParagraph"/>
        <w:tabs>
          <w:tab w:val="left" w:pos="284"/>
          <w:tab w:val="left" w:pos="432"/>
        </w:tabs>
        <w:spacing w:before="180" w:after="0" w:line="240" w:lineRule="auto"/>
        <w:outlineLvl w:val="0"/>
        <w:rPr>
          <w:rFonts w:ascii="Verdana" w:eastAsia="Times New Roman" w:hAnsi="Verdana" w:cs="Times New Roman"/>
          <w:color w:val="000000"/>
          <w:kern w:val="28"/>
          <w:sz w:val="20"/>
          <w:szCs w:val="20"/>
          <w:lang w:eastAsia="en-GB"/>
        </w:rPr>
      </w:pPr>
    </w:p>
    <w:p w14:paraId="16D2C78C" w14:textId="5382344B" w:rsidR="0016445A" w:rsidRPr="0016445A" w:rsidRDefault="0016445A" w:rsidP="009A520D">
      <w:pPr>
        <w:pStyle w:val="ListParagraph"/>
        <w:numPr>
          <w:ilvl w:val="0"/>
          <w:numId w:val="6"/>
        </w:numPr>
        <w:tabs>
          <w:tab w:val="left" w:pos="284"/>
        </w:tabs>
        <w:spacing w:before="180" w:after="0" w:line="240" w:lineRule="auto"/>
        <w:ind w:left="714" w:hanging="357"/>
        <w:outlineLvl w:val="0"/>
        <w:rPr>
          <w:rFonts w:ascii="Verdana" w:eastAsia="Times New Roman" w:hAnsi="Verdana" w:cs="Times New Roman"/>
          <w:color w:val="000000"/>
          <w:kern w:val="28"/>
          <w:lang w:eastAsia="en-GB"/>
        </w:rPr>
      </w:pPr>
      <w:r w:rsidRPr="0016445A">
        <w:rPr>
          <w:rFonts w:ascii="Verdana" w:eastAsia="Times New Roman" w:hAnsi="Verdana" w:cs="Times New Roman"/>
          <w:color w:val="000000"/>
          <w:kern w:val="28"/>
          <w:sz w:val="20"/>
          <w:szCs w:val="20"/>
          <w:lang w:eastAsia="en-GB"/>
        </w:rPr>
        <w:t xml:space="preserve">Although both </w:t>
      </w:r>
      <w:r w:rsidRPr="0016445A">
        <w:rPr>
          <w:rFonts w:ascii="Verdana" w:eastAsia="Times New Roman" w:hAnsi="Verdana" w:cs="Arial"/>
          <w:color w:val="000000"/>
          <w:kern w:val="28"/>
          <w:sz w:val="20"/>
          <w:szCs w:val="20"/>
          <w:lang w:eastAsia="en-GB"/>
        </w:rPr>
        <w:t>front</w:t>
      </w:r>
      <w:r w:rsidRPr="0016445A">
        <w:rPr>
          <w:rFonts w:ascii="Verdana" w:eastAsia="Times New Roman" w:hAnsi="Verdana" w:cs="Times New Roman"/>
          <w:color w:val="000000"/>
          <w:kern w:val="28"/>
          <w:sz w:val="20"/>
          <w:szCs w:val="20"/>
          <w:lang w:eastAsia="en-GB"/>
        </w:rPr>
        <w:t xml:space="preserve"> and </w:t>
      </w:r>
      <w:r w:rsidRPr="0016445A">
        <w:rPr>
          <w:rFonts w:ascii="Verdana" w:eastAsia="Times New Roman" w:hAnsi="Verdana" w:cs="Times New Roman"/>
          <w:sz w:val="20"/>
          <w:szCs w:val="20"/>
          <w:lang w:eastAsia="en-GB"/>
        </w:rPr>
        <w:t>rear</w:t>
      </w:r>
      <w:r w:rsidRPr="0016445A">
        <w:rPr>
          <w:rFonts w:ascii="Verdana" w:eastAsia="Times New Roman" w:hAnsi="Verdana" w:cs="Times New Roman"/>
          <w:color w:val="000000"/>
          <w:kern w:val="28"/>
          <w:sz w:val="20"/>
          <w:szCs w:val="20"/>
          <w:lang w:eastAsia="en-GB"/>
        </w:rPr>
        <w:t xml:space="preserve"> areas may be used for general access over the common, the area to the front of the building is more likely to be used by customers of the café. The canopies will sit above the</w:t>
      </w:r>
      <w:r w:rsidR="001A3B38">
        <w:rPr>
          <w:rFonts w:ascii="Verdana" w:eastAsia="Times New Roman" w:hAnsi="Verdana" w:cs="Times New Roman"/>
          <w:color w:val="000000"/>
          <w:kern w:val="28"/>
          <w:sz w:val="20"/>
          <w:szCs w:val="20"/>
          <w:lang w:eastAsia="en-GB"/>
        </w:rPr>
        <w:t>se</w:t>
      </w:r>
      <w:r w:rsidRPr="0016445A">
        <w:rPr>
          <w:rFonts w:ascii="Verdana" w:eastAsia="Times New Roman" w:hAnsi="Verdana" w:cs="Times New Roman"/>
          <w:color w:val="000000"/>
          <w:kern w:val="28"/>
          <w:sz w:val="20"/>
          <w:szCs w:val="20"/>
          <w:lang w:eastAsia="en-GB"/>
        </w:rPr>
        <w:t xml:space="preserve"> areas and will not impede public access.  </w:t>
      </w:r>
      <w:r w:rsidR="00F1144F">
        <w:rPr>
          <w:rFonts w:ascii="Verdana" w:eastAsia="Times New Roman" w:hAnsi="Verdana" w:cs="Times New Roman"/>
          <w:color w:val="000000"/>
          <w:kern w:val="28"/>
          <w:sz w:val="20"/>
          <w:szCs w:val="20"/>
          <w:lang w:eastAsia="en-GB"/>
        </w:rPr>
        <w:t>Nor will t</w:t>
      </w:r>
      <w:r w:rsidR="00AF6926" w:rsidRPr="00AF6926">
        <w:rPr>
          <w:rFonts w:ascii="Verdana" w:eastAsia="Times New Roman" w:hAnsi="Verdana" w:cs="Times New Roman"/>
          <w:color w:val="000000"/>
          <w:kern w:val="28"/>
          <w:sz w:val="20"/>
          <w:szCs w:val="20"/>
          <w:lang w:eastAsia="en-GB"/>
        </w:rPr>
        <w:t xml:space="preserve">he windbreaks seriously impede access as they will be located </w:t>
      </w:r>
      <w:r w:rsidR="00BF2DD7">
        <w:rPr>
          <w:rFonts w:ascii="Verdana" w:eastAsia="Times New Roman" w:hAnsi="Verdana" w:cs="Times New Roman"/>
          <w:color w:val="000000"/>
          <w:kern w:val="28"/>
          <w:sz w:val="20"/>
          <w:szCs w:val="20"/>
          <w:lang w:eastAsia="en-GB"/>
        </w:rPr>
        <w:t xml:space="preserve">only </w:t>
      </w:r>
      <w:r w:rsidR="00AF6926" w:rsidRPr="00AF6926">
        <w:rPr>
          <w:rFonts w:ascii="Verdana" w:eastAsia="Times New Roman" w:hAnsi="Verdana" w:cs="Times New Roman"/>
          <w:color w:val="000000"/>
          <w:kern w:val="28"/>
          <w:sz w:val="20"/>
          <w:szCs w:val="20"/>
          <w:lang w:eastAsia="en-GB"/>
        </w:rPr>
        <w:t xml:space="preserve">at one end of each </w:t>
      </w:r>
      <w:r w:rsidR="00AF6926">
        <w:rPr>
          <w:rFonts w:ascii="Verdana" w:eastAsia="Times New Roman" w:hAnsi="Verdana" w:cs="Times New Roman"/>
          <w:color w:val="000000"/>
          <w:kern w:val="28"/>
          <w:sz w:val="20"/>
          <w:szCs w:val="20"/>
          <w:lang w:eastAsia="en-GB"/>
        </w:rPr>
        <w:t>canopy</w:t>
      </w:r>
      <w:r w:rsidR="00AF6926" w:rsidRPr="00AF6926">
        <w:rPr>
          <w:rFonts w:ascii="Verdana" w:eastAsia="Times New Roman" w:hAnsi="Verdana" w:cs="Times New Roman"/>
          <w:color w:val="000000"/>
          <w:kern w:val="28"/>
          <w:sz w:val="20"/>
          <w:szCs w:val="20"/>
          <w:lang w:eastAsia="en-GB"/>
        </w:rPr>
        <w:t>.</w:t>
      </w:r>
    </w:p>
    <w:p w14:paraId="77A46923" w14:textId="77777777" w:rsidR="0016445A" w:rsidRPr="0016445A" w:rsidRDefault="0016445A" w:rsidP="009A520D">
      <w:pPr>
        <w:tabs>
          <w:tab w:val="left" w:pos="432"/>
        </w:tabs>
        <w:spacing w:before="180" w:after="0" w:line="240" w:lineRule="auto"/>
        <w:outlineLvl w:val="0"/>
        <w:rPr>
          <w:rFonts w:ascii="Verdana" w:eastAsia="Times New Roman" w:hAnsi="Verdana" w:cs="Times New Roman"/>
          <w:color w:val="FF0000"/>
          <w:kern w:val="28"/>
          <w:lang w:eastAsia="en-GB"/>
        </w:rPr>
      </w:pPr>
      <w:r w:rsidRPr="0016445A">
        <w:rPr>
          <w:rFonts w:ascii="Verdana" w:eastAsia="Times New Roman" w:hAnsi="Verdana" w:cs="Times New Roman"/>
          <w:b/>
          <w:i/>
          <w:color w:val="000000"/>
          <w:kern w:val="28"/>
          <w:lang w:eastAsia="en-GB"/>
        </w:rPr>
        <w:t>The public interest</w:t>
      </w:r>
    </w:p>
    <w:p w14:paraId="79624ABD" w14:textId="77777777" w:rsidR="0016445A" w:rsidRPr="0016445A" w:rsidRDefault="0016445A" w:rsidP="009A520D">
      <w:pPr>
        <w:tabs>
          <w:tab w:val="left" w:pos="432"/>
        </w:tabs>
        <w:spacing w:before="180" w:after="0" w:line="240" w:lineRule="auto"/>
        <w:outlineLvl w:val="0"/>
        <w:rPr>
          <w:rFonts w:ascii="Verdana" w:eastAsia="Times New Roman" w:hAnsi="Verdana" w:cs="Times New Roman"/>
          <w:i/>
          <w:color w:val="FF0000"/>
          <w:kern w:val="28"/>
          <w:lang w:eastAsia="en-GB"/>
        </w:rPr>
      </w:pPr>
      <w:r w:rsidRPr="0016445A">
        <w:rPr>
          <w:rFonts w:ascii="Verdana" w:eastAsia="Times New Roman" w:hAnsi="Verdana" w:cs="Times New Roman"/>
          <w:i/>
          <w:kern w:val="28"/>
          <w:lang w:eastAsia="en-GB"/>
        </w:rPr>
        <w:t>Nature conservation</w:t>
      </w:r>
    </w:p>
    <w:p w14:paraId="4ADA2B92" w14:textId="5BA4C44B" w:rsidR="0016445A" w:rsidRDefault="0016445A" w:rsidP="009A520D">
      <w:pPr>
        <w:pStyle w:val="ListParagraph"/>
        <w:numPr>
          <w:ilvl w:val="0"/>
          <w:numId w:val="6"/>
        </w:numPr>
        <w:tabs>
          <w:tab w:val="left" w:pos="284"/>
        </w:tabs>
        <w:spacing w:before="180" w:after="0" w:line="240" w:lineRule="auto"/>
        <w:outlineLvl w:val="0"/>
        <w:rPr>
          <w:rFonts w:ascii="Verdana" w:eastAsia="Times New Roman" w:hAnsi="Verdana" w:cs="Times New Roman"/>
          <w:kern w:val="28"/>
          <w:sz w:val="20"/>
          <w:szCs w:val="20"/>
          <w:lang w:eastAsia="en-GB"/>
        </w:rPr>
      </w:pPr>
      <w:r w:rsidRPr="0016445A">
        <w:rPr>
          <w:rFonts w:ascii="Verdana" w:eastAsia="Times New Roman" w:hAnsi="Verdana" w:cs="Times New Roman"/>
          <w:kern w:val="28"/>
          <w:sz w:val="20"/>
          <w:szCs w:val="20"/>
          <w:lang w:eastAsia="en-GB"/>
        </w:rPr>
        <w:t xml:space="preserve">The café is </w:t>
      </w:r>
      <w:r w:rsidRPr="0016445A">
        <w:rPr>
          <w:rFonts w:ascii="Verdana" w:eastAsia="Times New Roman" w:hAnsi="Verdana" w:cs="Arial"/>
          <w:color w:val="000000"/>
          <w:kern w:val="28"/>
          <w:sz w:val="20"/>
          <w:szCs w:val="20"/>
          <w:lang w:eastAsia="en-GB"/>
        </w:rPr>
        <w:t>approximately</w:t>
      </w:r>
      <w:r w:rsidRPr="0016445A">
        <w:rPr>
          <w:rFonts w:ascii="Verdana" w:eastAsia="Times New Roman" w:hAnsi="Verdana" w:cs="Times New Roman"/>
          <w:kern w:val="28"/>
          <w:sz w:val="20"/>
          <w:szCs w:val="20"/>
          <w:lang w:eastAsia="en-GB"/>
        </w:rPr>
        <w:t xml:space="preserve"> 900m to the north of the Burbage Wood </w:t>
      </w:r>
      <w:r w:rsidRPr="0016445A">
        <w:rPr>
          <w:rFonts w:ascii="Verdana" w:eastAsia="Times New Roman" w:hAnsi="Verdana" w:cs="Times New Roman"/>
          <w:color w:val="000000"/>
          <w:kern w:val="28"/>
          <w:sz w:val="20"/>
          <w:szCs w:val="20"/>
          <w:lang w:eastAsia="en-GB"/>
        </w:rPr>
        <w:t>and</w:t>
      </w:r>
      <w:r w:rsidRPr="0016445A">
        <w:rPr>
          <w:rFonts w:ascii="Verdana" w:eastAsia="Times New Roman" w:hAnsi="Verdana" w:cs="Times New Roman"/>
          <w:kern w:val="28"/>
          <w:sz w:val="20"/>
          <w:szCs w:val="20"/>
          <w:lang w:eastAsia="en-GB"/>
        </w:rPr>
        <w:t xml:space="preserve"> Aston Firs Site of Special Scientific Interest (SSSI). NE advises that the proposed works will not impact upon the special features of the SSSI and I am satisfied that the works will not harm any nature conservation interests.  </w:t>
      </w:r>
    </w:p>
    <w:p w14:paraId="5B0B5BF1" w14:textId="77777777" w:rsidR="007832CA" w:rsidRPr="0016445A" w:rsidRDefault="007832CA" w:rsidP="009A520D">
      <w:pPr>
        <w:pStyle w:val="ListParagraph"/>
        <w:tabs>
          <w:tab w:val="left" w:pos="284"/>
        </w:tabs>
        <w:spacing w:before="180" w:after="0" w:line="240" w:lineRule="auto"/>
        <w:outlineLvl w:val="0"/>
        <w:rPr>
          <w:rFonts w:ascii="Verdana" w:eastAsia="Times New Roman" w:hAnsi="Verdana" w:cs="Times New Roman"/>
          <w:kern w:val="28"/>
          <w:sz w:val="20"/>
          <w:szCs w:val="20"/>
          <w:lang w:eastAsia="en-GB"/>
        </w:rPr>
      </w:pPr>
    </w:p>
    <w:p w14:paraId="1CAC1053" w14:textId="77777777" w:rsidR="00DD42B8" w:rsidRDefault="00DD42B8" w:rsidP="009A520D">
      <w:pPr>
        <w:tabs>
          <w:tab w:val="left" w:pos="432"/>
        </w:tabs>
        <w:spacing w:before="180" w:after="0" w:line="240" w:lineRule="auto"/>
        <w:ind w:left="488" w:hanging="431"/>
        <w:outlineLvl w:val="0"/>
        <w:rPr>
          <w:rFonts w:ascii="Verdana" w:eastAsia="Times New Roman" w:hAnsi="Verdana" w:cs="Times New Roman"/>
          <w:i/>
          <w:kern w:val="28"/>
          <w:lang w:eastAsia="en-GB"/>
        </w:rPr>
      </w:pPr>
    </w:p>
    <w:p w14:paraId="0BF9CCD3" w14:textId="5A021352" w:rsidR="0016445A" w:rsidRPr="0016445A" w:rsidRDefault="0016445A" w:rsidP="009A520D">
      <w:pPr>
        <w:tabs>
          <w:tab w:val="left" w:pos="432"/>
        </w:tabs>
        <w:spacing w:before="180" w:after="0" w:line="240" w:lineRule="auto"/>
        <w:ind w:left="488" w:hanging="431"/>
        <w:outlineLvl w:val="0"/>
        <w:rPr>
          <w:rFonts w:ascii="Verdana" w:eastAsia="Times New Roman" w:hAnsi="Verdana" w:cs="Times New Roman"/>
          <w:kern w:val="28"/>
          <w:lang w:eastAsia="en-GB"/>
        </w:rPr>
      </w:pPr>
      <w:r w:rsidRPr="0016445A">
        <w:rPr>
          <w:rFonts w:ascii="Verdana" w:eastAsia="Times New Roman" w:hAnsi="Verdana" w:cs="Times New Roman"/>
          <w:i/>
          <w:kern w:val="28"/>
          <w:lang w:eastAsia="en-GB"/>
        </w:rPr>
        <w:lastRenderedPageBreak/>
        <w:t>Conservation of the landscape</w:t>
      </w:r>
    </w:p>
    <w:p w14:paraId="09337CAB" w14:textId="2B8469F7" w:rsidR="0016445A" w:rsidRPr="0016445A" w:rsidRDefault="0016445A" w:rsidP="009A520D">
      <w:pPr>
        <w:pStyle w:val="ListParagraph"/>
        <w:numPr>
          <w:ilvl w:val="0"/>
          <w:numId w:val="6"/>
        </w:numPr>
        <w:tabs>
          <w:tab w:val="left" w:pos="284"/>
        </w:tabs>
        <w:spacing w:before="180" w:after="0" w:line="240" w:lineRule="auto"/>
        <w:outlineLvl w:val="0"/>
        <w:rPr>
          <w:rFonts w:ascii="Verdana" w:eastAsia="Times New Roman" w:hAnsi="Verdana" w:cs="Times New Roman"/>
          <w:dstrike/>
          <w:color w:val="000000"/>
          <w:kern w:val="28"/>
          <w:szCs w:val="20"/>
          <w:lang w:eastAsia="en-GB"/>
        </w:rPr>
      </w:pPr>
      <w:r w:rsidRPr="0016445A">
        <w:rPr>
          <w:rFonts w:ascii="Verdana" w:eastAsia="Times New Roman" w:hAnsi="Verdana" w:cs="Times New Roman"/>
          <w:color w:val="000000"/>
          <w:kern w:val="28"/>
          <w:sz w:val="20"/>
          <w:szCs w:val="20"/>
          <w:lang w:eastAsia="en-GB"/>
        </w:rPr>
        <w:t xml:space="preserve">The common has no special landscape </w:t>
      </w:r>
      <w:r w:rsidRPr="0016445A">
        <w:rPr>
          <w:rFonts w:ascii="Verdana" w:eastAsia="Times New Roman" w:hAnsi="Verdana" w:cs="Arial"/>
          <w:color w:val="000000"/>
          <w:kern w:val="28"/>
          <w:sz w:val="20"/>
          <w:szCs w:val="20"/>
          <w:lang w:eastAsia="en-GB"/>
        </w:rPr>
        <w:t>designation</w:t>
      </w:r>
      <w:r w:rsidRPr="0016445A">
        <w:rPr>
          <w:rFonts w:ascii="Verdana" w:eastAsia="Times New Roman" w:hAnsi="Verdana" w:cs="Times New Roman"/>
          <w:color w:val="000000"/>
          <w:kern w:val="28"/>
          <w:sz w:val="20"/>
          <w:szCs w:val="20"/>
          <w:lang w:eastAsia="en-GB"/>
        </w:rPr>
        <w:t xml:space="preserve"> and the proposed works are to an existing building next to a car park. Nevertheless, the works will increase the café’s visual impact to some extent.  However, the canopy will be well below the café’s height and be constructed in timber to match the existing external finish.  The timber windbreaks will have gaps which will help lessen their visual impact</w:t>
      </w:r>
      <w:r w:rsidR="00AB03F8">
        <w:rPr>
          <w:rFonts w:ascii="Verdana" w:eastAsia="Times New Roman" w:hAnsi="Verdana" w:cs="Times New Roman"/>
          <w:color w:val="000000"/>
          <w:kern w:val="28"/>
          <w:sz w:val="20"/>
          <w:szCs w:val="20"/>
          <w:lang w:eastAsia="en-GB"/>
        </w:rPr>
        <w:t xml:space="preserve">. </w:t>
      </w:r>
      <w:r w:rsidRPr="0016445A">
        <w:rPr>
          <w:rFonts w:ascii="Verdana" w:eastAsia="Times New Roman" w:hAnsi="Verdana" w:cs="Times New Roman"/>
          <w:color w:val="000000"/>
          <w:kern w:val="28"/>
          <w:sz w:val="20"/>
          <w:szCs w:val="20"/>
          <w:lang w:eastAsia="en-GB"/>
        </w:rPr>
        <w:t xml:space="preserve">The canopies </w:t>
      </w:r>
      <w:r w:rsidR="00F85923">
        <w:rPr>
          <w:rFonts w:ascii="Verdana" w:eastAsia="Times New Roman" w:hAnsi="Verdana" w:cs="Times New Roman"/>
          <w:color w:val="000000"/>
          <w:kern w:val="28"/>
          <w:sz w:val="20"/>
          <w:szCs w:val="20"/>
          <w:lang w:eastAsia="en-GB"/>
        </w:rPr>
        <w:t xml:space="preserve">(including the windbreaks) </w:t>
      </w:r>
      <w:r w:rsidRPr="0016445A">
        <w:rPr>
          <w:rFonts w:ascii="Verdana" w:eastAsia="Times New Roman" w:hAnsi="Verdana" w:cs="Times New Roman"/>
          <w:color w:val="000000"/>
          <w:kern w:val="28"/>
          <w:sz w:val="20"/>
          <w:szCs w:val="20"/>
          <w:lang w:eastAsia="en-GB"/>
        </w:rPr>
        <w:t>are, for the most part, light and airy structures which will not serious</w:t>
      </w:r>
      <w:r w:rsidR="00BF2DD7">
        <w:rPr>
          <w:rFonts w:ascii="Verdana" w:eastAsia="Times New Roman" w:hAnsi="Verdana" w:cs="Times New Roman"/>
          <w:color w:val="000000"/>
          <w:kern w:val="28"/>
          <w:sz w:val="20"/>
          <w:szCs w:val="20"/>
          <w:lang w:eastAsia="en-GB"/>
        </w:rPr>
        <w:t>ly detract from</w:t>
      </w:r>
      <w:r w:rsidRPr="0016445A">
        <w:rPr>
          <w:rFonts w:ascii="Verdana" w:eastAsia="Times New Roman" w:hAnsi="Verdana" w:cs="Times New Roman"/>
          <w:color w:val="000000"/>
          <w:kern w:val="28"/>
          <w:sz w:val="20"/>
          <w:szCs w:val="20"/>
          <w:lang w:eastAsia="en-GB"/>
        </w:rPr>
        <w:t xml:space="preserve"> the appearance of the common.</w:t>
      </w:r>
    </w:p>
    <w:p w14:paraId="17426093" w14:textId="77777777" w:rsidR="0016445A" w:rsidRPr="0016445A" w:rsidRDefault="0016445A" w:rsidP="009A520D">
      <w:pPr>
        <w:tabs>
          <w:tab w:val="left" w:pos="432"/>
        </w:tabs>
        <w:spacing w:before="180" w:after="0" w:line="240" w:lineRule="auto"/>
        <w:ind w:left="488" w:hanging="431"/>
        <w:outlineLvl w:val="0"/>
        <w:rPr>
          <w:rFonts w:ascii="Verdana" w:eastAsia="Times New Roman" w:hAnsi="Verdana" w:cs="Times New Roman"/>
          <w:i/>
          <w:kern w:val="28"/>
          <w:lang w:eastAsia="en-GB"/>
        </w:rPr>
      </w:pPr>
      <w:r w:rsidRPr="0016445A">
        <w:rPr>
          <w:rFonts w:ascii="Verdana" w:eastAsia="Times New Roman" w:hAnsi="Verdana" w:cs="Times New Roman"/>
          <w:i/>
          <w:color w:val="000000"/>
          <w:kern w:val="28"/>
          <w:lang w:eastAsia="en-GB"/>
        </w:rPr>
        <w:t>A</w:t>
      </w:r>
      <w:r w:rsidRPr="0016445A">
        <w:rPr>
          <w:rFonts w:ascii="Verdana" w:eastAsia="Times New Roman" w:hAnsi="Verdana" w:cs="Times New Roman"/>
          <w:i/>
          <w:kern w:val="28"/>
          <w:lang w:eastAsia="en-GB"/>
        </w:rPr>
        <w:t>rchaeological remains and features of historic interest</w:t>
      </w:r>
    </w:p>
    <w:p w14:paraId="687FA092" w14:textId="77777777" w:rsidR="0016445A" w:rsidRPr="0016445A" w:rsidRDefault="0016445A" w:rsidP="00A807EB">
      <w:pPr>
        <w:pStyle w:val="ListParagraph"/>
        <w:numPr>
          <w:ilvl w:val="0"/>
          <w:numId w:val="6"/>
        </w:numPr>
        <w:tabs>
          <w:tab w:val="left" w:pos="284"/>
        </w:tabs>
        <w:spacing w:before="180" w:after="0" w:line="240" w:lineRule="auto"/>
        <w:ind w:left="714" w:hanging="357"/>
        <w:outlineLvl w:val="0"/>
        <w:rPr>
          <w:rFonts w:ascii="Verdana" w:eastAsia="Times New Roman" w:hAnsi="Verdana" w:cs="Times New Roman"/>
          <w:bCs/>
          <w:iCs/>
          <w:color w:val="000000"/>
          <w:kern w:val="28"/>
          <w:szCs w:val="20"/>
          <w:lang w:eastAsia="en-GB"/>
        </w:rPr>
      </w:pPr>
      <w:r w:rsidRPr="0016445A">
        <w:rPr>
          <w:rFonts w:ascii="Verdana" w:eastAsia="Times New Roman" w:hAnsi="Verdana" w:cs="Times New Roman"/>
          <w:iCs/>
          <w:color w:val="000000"/>
          <w:kern w:val="28"/>
          <w:lang w:eastAsia="en-GB"/>
        </w:rPr>
        <w:t xml:space="preserve"> </w:t>
      </w:r>
      <w:r w:rsidRPr="0016445A">
        <w:rPr>
          <w:rFonts w:ascii="Verdana" w:eastAsia="Times New Roman" w:hAnsi="Verdana" w:cs="Times New Roman"/>
          <w:bCs/>
          <w:iCs/>
          <w:color w:val="000000"/>
          <w:kern w:val="28"/>
          <w:sz w:val="20"/>
          <w:szCs w:val="20"/>
          <w:lang w:eastAsia="en-GB"/>
        </w:rPr>
        <w:t xml:space="preserve">There is no evidence before me to suggest </w:t>
      </w:r>
      <w:r w:rsidRPr="0016445A">
        <w:rPr>
          <w:rFonts w:ascii="Verdana" w:eastAsia="Times New Roman" w:hAnsi="Verdana" w:cs="Times New Roman"/>
          <w:kern w:val="28"/>
          <w:sz w:val="20"/>
          <w:szCs w:val="20"/>
          <w:lang w:eastAsia="en-GB"/>
        </w:rPr>
        <w:t>that</w:t>
      </w:r>
      <w:r w:rsidRPr="0016445A">
        <w:rPr>
          <w:rFonts w:ascii="Verdana" w:eastAsia="Times New Roman" w:hAnsi="Verdana" w:cs="Times New Roman"/>
          <w:bCs/>
          <w:iCs/>
          <w:color w:val="000000"/>
          <w:kern w:val="28"/>
          <w:sz w:val="20"/>
          <w:szCs w:val="20"/>
          <w:lang w:eastAsia="en-GB"/>
        </w:rPr>
        <w:t xml:space="preserve"> these </w:t>
      </w:r>
      <w:r w:rsidRPr="0016445A">
        <w:rPr>
          <w:rFonts w:ascii="Verdana" w:eastAsia="Times New Roman" w:hAnsi="Verdana" w:cs="Times New Roman"/>
          <w:color w:val="000000"/>
          <w:kern w:val="28"/>
          <w:sz w:val="20"/>
          <w:szCs w:val="20"/>
          <w:lang w:eastAsia="en-GB"/>
        </w:rPr>
        <w:t>interests</w:t>
      </w:r>
      <w:r w:rsidRPr="0016445A">
        <w:rPr>
          <w:rFonts w:ascii="Verdana" w:eastAsia="Times New Roman" w:hAnsi="Verdana" w:cs="Times New Roman"/>
          <w:bCs/>
          <w:iCs/>
          <w:color w:val="000000"/>
          <w:kern w:val="28"/>
          <w:sz w:val="20"/>
          <w:szCs w:val="20"/>
          <w:lang w:eastAsia="en-GB"/>
        </w:rPr>
        <w:t xml:space="preserve"> will be harmed by the works.</w:t>
      </w:r>
    </w:p>
    <w:p w14:paraId="033FF196" w14:textId="77777777" w:rsidR="0016445A" w:rsidRPr="0016445A" w:rsidRDefault="0016445A" w:rsidP="009A520D">
      <w:pPr>
        <w:tabs>
          <w:tab w:val="left" w:pos="8364"/>
        </w:tabs>
        <w:spacing w:before="180" w:after="0" w:line="240" w:lineRule="auto"/>
        <w:outlineLvl w:val="0"/>
        <w:rPr>
          <w:rFonts w:ascii="Verdana" w:eastAsia="Times New Roman" w:hAnsi="Verdana" w:cs="Times New Roman"/>
          <w:b/>
          <w:bCs/>
          <w:kern w:val="28"/>
          <w:lang w:eastAsia="en-GB"/>
        </w:rPr>
      </w:pPr>
      <w:r w:rsidRPr="0016445A">
        <w:rPr>
          <w:rFonts w:ascii="Verdana" w:eastAsia="Times New Roman" w:hAnsi="Verdana" w:cs="Times New Roman"/>
          <w:b/>
          <w:bCs/>
          <w:kern w:val="28"/>
          <w:lang w:eastAsia="en-GB"/>
        </w:rPr>
        <w:t>Other matters</w:t>
      </w:r>
    </w:p>
    <w:p w14:paraId="4723B439" w14:textId="13C0FBC9" w:rsidR="0016445A" w:rsidRPr="0016445A" w:rsidRDefault="0016445A" w:rsidP="009A520D">
      <w:pPr>
        <w:pStyle w:val="ListParagraph"/>
        <w:numPr>
          <w:ilvl w:val="0"/>
          <w:numId w:val="6"/>
        </w:numPr>
        <w:tabs>
          <w:tab w:val="left" w:pos="284"/>
        </w:tabs>
        <w:spacing w:before="180" w:after="0" w:line="240" w:lineRule="auto"/>
        <w:outlineLvl w:val="0"/>
        <w:rPr>
          <w:rFonts w:ascii="Verdana" w:eastAsia="Times New Roman" w:hAnsi="Verdana" w:cs="Times New Roman"/>
          <w:color w:val="000000"/>
          <w:kern w:val="28"/>
          <w:sz w:val="20"/>
          <w:szCs w:val="20"/>
          <w:lang w:eastAsia="en-GB"/>
        </w:rPr>
      </w:pPr>
      <w:r w:rsidRPr="0016445A">
        <w:rPr>
          <w:rFonts w:ascii="Verdana" w:eastAsia="Times New Roman" w:hAnsi="Verdana" w:cs="Times New Roman"/>
          <w:color w:val="000000"/>
          <w:kern w:val="28"/>
          <w:szCs w:val="20"/>
          <w:lang w:eastAsia="en-GB"/>
        </w:rPr>
        <w:t xml:space="preserve"> </w:t>
      </w:r>
      <w:r w:rsidRPr="00A807EB">
        <w:rPr>
          <w:rFonts w:ascii="Verdana" w:eastAsia="Times New Roman" w:hAnsi="Verdana" w:cs="Times New Roman"/>
          <w:bCs/>
          <w:iCs/>
          <w:color w:val="000000"/>
          <w:kern w:val="28"/>
          <w:sz w:val="20"/>
          <w:szCs w:val="20"/>
          <w:lang w:eastAsia="en-GB"/>
        </w:rPr>
        <w:t>The common is subject to access rights granted by a scheme of regulation under the Commons Act 1899 and OSS draws attention to the need for the areas below the canopies to remain accessible to the public and not just be for the benefit of café users. The applicant confirms that both areas</w:t>
      </w:r>
      <w:r w:rsidR="00C2308F" w:rsidRPr="00A807EB">
        <w:rPr>
          <w:rFonts w:ascii="Verdana" w:eastAsia="Times New Roman" w:hAnsi="Verdana" w:cs="Times New Roman"/>
          <w:bCs/>
          <w:iCs/>
          <w:color w:val="000000"/>
          <w:kern w:val="28"/>
          <w:sz w:val="20"/>
          <w:szCs w:val="20"/>
          <w:lang w:eastAsia="en-GB"/>
        </w:rPr>
        <w:t xml:space="preserve"> </w:t>
      </w:r>
      <w:r w:rsidRPr="00A807EB">
        <w:rPr>
          <w:rFonts w:ascii="Verdana" w:eastAsia="Times New Roman" w:hAnsi="Verdana" w:cs="Times New Roman"/>
          <w:bCs/>
          <w:iCs/>
          <w:color w:val="000000"/>
          <w:kern w:val="28"/>
          <w:sz w:val="20"/>
          <w:szCs w:val="20"/>
          <w:lang w:eastAsia="en-GB"/>
        </w:rPr>
        <w:t>will be open to use by all; this can be secured by attaching a suitable condition to the consent.</w:t>
      </w:r>
      <w:r w:rsidRPr="0016445A">
        <w:rPr>
          <w:rFonts w:ascii="Verdana" w:eastAsia="Times New Roman" w:hAnsi="Verdana" w:cs="Times New Roman"/>
          <w:color w:val="000000"/>
          <w:kern w:val="28"/>
          <w:sz w:val="20"/>
          <w:szCs w:val="20"/>
          <w:lang w:eastAsia="en-GB"/>
        </w:rPr>
        <w:t xml:space="preserve"> </w:t>
      </w:r>
    </w:p>
    <w:p w14:paraId="3FC5D968" w14:textId="0BD5C2AB" w:rsidR="0016445A" w:rsidRPr="0016445A" w:rsidRDefault="0016445A" w:rsidP="009A520D">
      <w:pPr>
        <w:tabs>
          <w:tab w:val="left" w:pos="8364"/>
        </w:tabs>
        <w:spacing w:before="180" w:after="0" w:line="240" w:lineRule="auto"/>
        <w:ind w:left="432" w:hanging="432"/>
        <w:outlineLvl w:val="0"/>
        <w:rPr>
          <w:rFonts w:ascii="Verdana" w:eastAsia="Times New Roman" w:hAnsi="Verdana" w:cs="Times New Roman"/>
          <w:b/>
          <w:color w:val="000000"/>
          <w:kern w:val="28"/>
          <w:lang w:eastAsia="en-GB"/>
        </w:rPr>
      </w:pPr>
      <w:r w:rsidRPr="0016445A">
        <w:rPr>
          <w:rFonts w:ascii="Verdana" w:eastAsia="Times New Roman" w:hAnsi="Verdana" w:cs="Times New Roman"/>
          <w:b/>
          <w:iCs/>
          <w:color w:val="000000"/>
          <w:kern w:val="28"/>
          <w:lang w:eastAsia="en-GB"/>
        </w:rPr>
        <w:t xml:space="preserve">Conclusion </w:t>
      </w:r>
    </w:p>
    <w:p w14:paraId="79D5A97A" w14:textId="473CCB42" w:rsidR="007832CA" w:rsidRPr="004078F9" w:rsidRDefault="0016445A" w:rsidP="009A520D">
      <w:pPr>
        <w:pStyle w:val="ListParagraph"/>
        <w:numPr>
          <w:ilvl w:val="0"/>
          <w:numId w:val="6"/>
        </w:numPr>
        <w:tabs>
          <w:tab w:val="left" w:pos="284"/>
        </w:tabs>
        <w:spacing w:before="180" w:after="0" w:line="240" w:lineRule="auto"/>
        <w:outlineLvl w:val="0"/>
        <w:rPr>
          <w:rFonts w:ascii="Monotype Corsiva" w:eastAsia="Times New Roman" w:hAnsi="Monotype Corsiva" w:cs="Times New Roman"/>
          <w:b/>
          <w:color w:val="000000"/>
          <w:kern w:val="28"/>
          <w:sz w:val="36"/>
          <w:szCs w:val="36"/>
          <w:lang w:eastAsia="en-GB"/>
        </w:rPr>
      </w:pPr>
      <w:r w:rsidRPr="004078F9">
        <w:rPr>
          <w:rFonts w:ascii="Verdana" w:eastAsia="Times New Roman" w:hAnsi="Verdana" w:cs="Times New Roman"/>
          <w:kern w:val="28"/>
          <w:sz w:val="20"/>
          <w:szCs w:val="20"/>
          <w:lang w:eastAsia="en-GB"/>
        </w:rPr>
        <w:t xml:space="preserve">I conclude that the </w:t>
      </w:r>
      <w:r w:rsidRPr="004078F9">
        <w:rPr>
          <w:rFonts w:ascii="Verdana" w:eastAsia="Times New Roman" w:hAnsi="Verdana" w:cs="Times New Roman"/>
          <w:sz w:val="20"/>
          <w:szCs w:val="20"/>
          <w:lang w:eastAsia="en-GB"/>
        </w:rPr>
        <w:t>proposed</w:t>
      </w:r>
      <w:r w:rsidRPr="004078F9">
        <w:rPr>
          <w:rFonts w:ascii="Verdana" w:eastAsia="Times New Roman" w:hAnsi="Verdana" w:cs="Times New Roman"/>
          <w:kern w:val="28"/>
          <w:sz w:val="20"/>
          <w:szCs w:val="20"/>
          <w:lang w:eastAsia="en-GB"/>
        </w:rPr>
        <w:t xml:space="preserve"> works will not significantly harm the interests set out in paragraph 8 above</w:t>
      </w:r>
      <w:r w:rsidR="00AB03F8">
        <w:rPr>
          <w:rFonts w:ascii="Verdana" w:eastAsia="Times New Roman" w:hAnsi="Verdana" w:cs="Times New Roman"/>
          <w:kern w:val="28"/>
          <w:sz w:val="20"/>
          <w:szCs w:val="20"/>
          <w:lang w:eastAsia="en-GB"/>
        </w:rPr>
        <w:t>.</w:t>
      </w:r>
      <w:r w:rsidRPr="004078F9">
        <w:rPr>
          <w:rFonts w:ascii="Verdana" w:eastAsia="Times New Roman" w:hAnsi="Verdana" w:cs="Times New Roman"/>
          <w:kern w:val="28"/>
          <w:sz w:val="20"/>
          <w:szCs w:val="20"/>
          <w:lang w:eastAsia="en-GB"/>
        </w:rPr>
        <w:t xml:space="preserve"> Consent is therefore granted for the works subject to the conditions set out in paragraph 1.</w:t>
      </w:r>
    </w:p>
    <w:p w14:paraId="14E33FD1" w14:textId="77777777" w:rsidR="007832CA" w:rsidRDefault="007832CA" w:rsidP="009A520D">
      <w:pPr>
        <w:pStyle w:val="ListParagraph"/>
        <w:tabs>
          <w:tab w:val="left" w:pos="284"/>
        </w:tabs>
        <w:spacing w:before="180" w:after="0" w:line="240" w:lineRule="auto"/>
        <w:outlineLvl w:val="0"/>
        <w:rPr>
          <w:rFonts w:ascii="Monotype Corsiva" w:eastAsia="Times New Roman" w:hAnsi="Monotype Corsiva" w:cs="Times New Roman"/>
          <w:b/>
          <w:color w:val="000000"/>
          <w:kern w:val="28"/>
          <w:sz w:val="36"/>
          <w:szCs w:val="36"/>
          <w:lang w:eastAsia="en-GB"/>
        </w:rPr>
      </w:pPr>
    </w:p>
    <w:p w14:paraId="38F7E87E" w14:textId="14D39AB8" w:rsidR="0016445A" w:rsidRPr="0016445A" w:rsidRDefault="0016445A" w:rsidP="009A520D">
      <w:pPr>
        <w:tabs>
          <w:tab w:val="left" w:pos="8364"/>
        </w:tabs>
        <w:spacing w:before="180" w:after="0" w:line="240" w:lineRule="auto"/>
        <w:ind w:left="432" w:hanging="432"/>
        <w:outlineLvl w:val="0"/>
        <w:rPr>
          <w:rFonts w:ascii="Monotype Corsiva" w:eastAsia="Times New Roman" w:hAnsi="Monotype Corsiva" w:cs="Times New Roman"/>
          <w:b/>
          <w:color w:val="000000"/>
          <w:kern w:val="28"/>
          <w:sz w:val="36"/>
          <w:szCs w:val="36"/>
          <w:lang w:eastAsia="en-GB"/>
        </w:rPr>
      </w:pPr>
      <w:r w:rsidRPr="0016445A">
        <w:rPr>
          <w:rFonts w:ascii="Monotype Corsiva" w:eastAsia="Times New Roman" w:hAnsi="Monotype Corsiva" w:cs="Times New Roman"/>
          <w:b/>
          <w:color w:val="000000"/>
          <w:kern w:val="28"/>
          <w:sz w:val="36"/>
          <w:szCs w:val="36"/>
          <w:lang w:eastAsia="en-GB"/>
        </w:rPr>
        <w:t>Richard Holland</w:t>
      </w:r>
    </w:p>
    <w:p w14:paraId="199F0065" w14:textId="77777777" w:rsidR="0016445A" w:rsidRPr="0016445A" w:rsidRDefault="0016445A" w:rsidP="0016445A">
      <w:pPr>
        <w:spacing w:before="180" w:after="0" w:line="240" w:lineRule="auto"/>
        <w:jc w:val="center"/>
        <w:outlineLvl w:val="0"/>
        <w:rPr>
          <w:rFonts w:ascii="Monotype Corsiva" w:eastAsia="Times New Roman" w:hAnsi="Monotype Corsiva" w:cs="Times New Roman"/>
          <w:b/>
          <w:bCs/>
          <w:color w:val="000000"/>
          <w:kern w:val="28"/>
          <w:sz w:val="36"/>
          <w:szCs w:val="36"/>
          <w:lang w:eastAsia="en-GB"/>
        </w:rPr>
      </w:pPr>
      <w:r w:rsidRPr="0016445A">
        <w:rPr>
          <w:rFonts w:ascii="Verdana" w:eastAsia="Times New Roman" w:hAnsi="Verdana" w:cs="Times New Roman"/>
          <w:noProof/>
          <w:color w:val="000000"/>
          <w:kern w:val="28"/>
          <w:szCs w:val="20"/>
          <w:lang w:eastAsia="en-GB"/>
        </w:rPr>
        <w:lastRenderedPageBreak/>
        <w:drawing>
          <wp:inline distT="0" distB="0" distL="0" distR="0" wp14:anchorId="59B07CF2" wp14:editId="62B64001">
            <wp:extent cx="9069072" cy="6515417"/>
            <wp:effectExtent l="635" t="0" r="0" b="0"/>
            <wp:docPr id="5" name="Picture 5" descr="Plan referred to in para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lan referred to in paragraph 2"/>
                    <pic:cNvPicPr/>
                  </pic:nvPicPr>
                  <pic:blipFill>
                    <a:blip r:embed="rId12"/>
                    <a:stretch>
                      <a:fillRect/>
                    </a:stretch>
                  </pic:blipFill>
                  <pic:spPr>
                    <a:xfrm rot="16200000">
                      <a:off x="0" y="0"/>
                      <a:ext cx="9117706" cy="6550357"/>
                    </a:xfrm>
                    <a:prstGeom prst="rect">
                      <a:avLst/>
                    </a:prstGeom>
                  </pic:spPr>
                </pic:pic>
              </a:graphicData>
            </a:graphic>
          </wp:inline>
        </w:drawing>
      </w:r>
    </w:p>
    <w:p w14:paraId="0B8C313F" w14:textId="77777777" w:rsidR="008A65F9" w:rsidRDefault="008A65F9"/>
    <w:sectPr w:rsidR="008A65F9" w:rsidSect="00BC4607">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561" w:footer="8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F554B" w14:textId="77777777" w:rsidR="0077020B" w:rsidRDefault="0077020B" w:rsidP="0016445A">
      <w:pPr>
        <w:spacing w:after="0" w:line="240" w:lineRule="auto"/>
      </w:pPr>
      <w:r>
        <w:separator/>
      </w:r>
    </w:p>
  </w:endnote>
  <w:endnote w:type="continuationSeparator" w:id="0">
    <w:p w14:paraId="03D7F7AA" w14:textId="77777777" w:rsidR="0077020B" w:rsidRDefault="0077020B" w:rsidP="0016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513E5" w14:textId="77777777" w:rsidR="00292B78" w:rsidRDefault="007909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91E3F" w14:textId="77777777" w:rsidR="00292B78" w:rsidRDefault="008F2A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10955" w14:textId="77777777" w:rsidR="00292B78" w:rsidRDefault="007909BA">
    <w:pPr>
      <w:pStyle w:val="Noindent"/>
      <w:spacing w:before="120"/>
      <w:jc w:val="center"/>
      <w:rPr>
        <w:rStyle w:val="PageNumber"/>
      </w:rPr>
    </w:pPr>
    <w:r>
      <w:rPr>
        <w:noProof/>
        <w:sz w:val="18"/>
      </w:rPr>
      <mc:AlternateContent>
        <mc:Choice Requires="wps">
          <w:drawing>
            <wp:anchor distT="0" distB="0" distL="114300" distR="114300" simplePos="0" relativeHeight="251660288" behindDoc="0" locked="0" layoutInCell="1" allowOverlap="1" wp14:anchorId="31CDA12A" wp14:editId="38ACA95E">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23FE8" id="Line 17"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3C7FE6CF" w14:textId="77777777" w:rsidR="00292B78" w:rsidRDefault="007909BA" w:rsidP="00D15024">
    <w:pPr>
      <w:pStyle w:val="Footer"/>
      <w:ind w:right="-52"/>
      <w:rPr>
        <w:sz w:val="16"/>
        <w:szCs w:val="16"/>
      </w:rPr>
    </w:pPr>
    <w:r w:rsidRPr="00451EE4">
      <w:rPr>
        <w:sz w:val="16"/>
        <w:szCs w:val="16"/>
      </w:rPr>
      <w:t>www.gov.uk/</w:t>
    </w:r>
    <w:r>
      <w:rPr>
        <w:sz w:val="16"/>
        <w:szCs w:val="16"/>
      </w:rPr>
      <w:t>government/organisations/</w:t>
    </w:r>
    <w:r w:rsidRPr="00451EE4">
      <w:rPr>
        <w:sz w:val="16"/>
        <w:szCs w:val="16"/>
      </w:rPr>
      <w:t>planning</w:t>
    </w:r>
    <w:r>
      <w:rPr>
        <w:sz w:val="16"/>
        <w:szCs w:val="16"/>
      </w:rPr>
      <w:t>-</w:t>
    </w:r>
    <w:r w:rsidRPr="00451EE4">
      <w:rPr>
        <w:sz w:val="16"/>
        <w:szCs w:val="16"/>
      </w:rPr>
      <w:t>inspectorate</w:t>
    </w:r>
    <w:r>
      <w:rPr>
        <w:sz w:val="16"/>
        <w:szCs w:val="16"/>
      </w:rPr>
      <w:t>/services-information</w:t>
    </w:r>
  </w:p>
  <w:p w14:paraId="11C66061" w14:textId="77777777" w:rsidR="00292B78" w:rsidRDefault="007909BA" w:rsidP="00D15024">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4437F" w14:textId="77777777" w:rsidR="00292B78" w:rsidRDefault="007909BA" w:rsidP="00FA1F67">
    <w:pPr>
      <w:pStyle w:val="Footer"/>
      <w:pBdr>
        <w:bottom w:val="none" w:sz="0" w:space="0" w:color="000000"/>
      </w:pBdr>
      <w:ind w:right="-52"/>
    </w:pPr>
    <w:r>
      <w:rPr>
        <w:noProof/>
      </w:rPr>
      <mc:AlternateContent>
        <mc:Choice Requires="wps">
          <w:drawing>
            <wp:anchor distT="0" distB="0" distL="114300" distR="114300" simplePos="0" relativeHeight="251659264" behindDoc="0" locked="0" layoutInCell="1" allowOverlap="1" wp14:anchorId="52EA3E35" wp14:editId="7F6166E5">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67D77" id="Line 1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68DE305B" w14:textId="77777777" w:rsidR="00292B78" w:rsidRDefault="007909BA">
    <w:pPr>
      <w:pStyle w:val="Footer"/>
      <w:ind w:right="-52"/>
      <w:rPr>
        <w:sz w:val="16"/>
        <w:szCs w:val="16"/>
      </w:rPr>
    </w:pPr>
    <w:r w:rsidRPr="00451EE4">
      <w:rPr>
        <w:sz w:val="16"/>
        <w:szCs w:val="16"/>
      </w:rPr>
      <w:t>www.gov.uk/</w:t>
    </w:r>
    <w:r>
      <w:rPr>
        <w:sz w:val="16"/>
        <w:szCs w:val="16"/>
      </w:rPr>
      <w:t>government/organisations/</w:t>
    </w:r>
    <w:r w:rsidRPr="00451EE4">
      <w:rPr>
        <w:sz w:val="16"/>
        <w:szCs w:val="16"/>
      </w:rPr>
      <w:t>planning</w:t>
    </w:r>
    <w:r>
      <w:rPr>
        <w:sz w:val="16"/>
        <w:szCs w:val="16"/>
      </w:rPr>
      <w:t>-</w:t>
    </w:r>
    <w:r w:rsidRPr="00451EE4">
      <w:rPr>
        <w:sz w:val="16"/>
        <w:szCs w:val="16"/>
      </w:rPr>
      <w:t>inspectorate</w:t>
    </w:r>
    <w:r>
      <w:rPr>
        <w:sz w:val="16"/>
        <w:szCs w:val="16"/>
      </w:rPr>
      <w:t>/services-information</w:t>
    </w:r>
  </w:p>
  <w:p w14:paraId="2EF20F5E" w14:textId="77777777" w:rsidR="00292B78" w:rsidRPr="00451EE4" w:rsidRDefault="008F2A44">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9B49E" w14:textId="77777777" w:rsidR="0077020B" w:rsidRDefault="0077020B" w:rsidP="0016445A">
      <w:pPr>
        <w:spacing w:after="0" w:line="240" w:lineRule="auto"/>
      </w:pPr>
      <w:r>
        <w:separator/>
      </w:r>
    </w:p>
  </w:footnote>
  <w:footnote w:type="continuationSeparator" w:id="0">
    <w:p w14:paraId="407FC0BB" w14:textId="77777777" w:rsidR="0077020B" w:rsidRDefault="0077020B" w:rsidP="0016445A">
      <w:pPr>
        <w:spacing w:after="0" w:line="240" w:lineRule="auto"/>
      </w:pPr>
      <w:r>
        <w:continuationSeparator/>
      </w:r>
    </w:p>
  </w:footnote>
  <w:footnote w:id="1">
    <w:p w14:paraId="0873C767" w14:textId="77777777" w:rsidR="0016445A" w:rsidRDefault="0016445A" w:rsidP="0016445A">
      <w:pPr>
        <w:pStyle w:val="FootnoteText"/>
        <w:rPr>
          <w:rFonts w:cs="Verdana"/>
          <w:i/>
          <w:iCs/>
          <w:color w:val="0000FF"/>
          <w:szCs w:val="16"/>
        </w:rPr>
      </w:pPr>
      <w:r>
        <w:rPr>
          <w:rStyle w:val="FootnoteReference"/>
        </w:rPr>
        <w:footnoteRef/>
      </w:r>
      <w:r>
        <w:t xml:space="preserve"> Common Land consents policy (Defra November 2015)  </w:t>
      </w:r>
    </w:p>
    <w:p w14:paraId="5CB578C2" w14:textId="77777777" w:rsidR="0016445A" w:rsidRDefault="0016445A" w:rsidP="0016445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6E0D1" w14:textId="77777777" w:rsidR="00347B6F" w:rsidRDefault="008F2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4263C" w14:textId="77777777" w:rsidR="00292B78" w:rsidRDefault="008F2A44" w:rsidP="00087477">
    <w:pPr>
      <w:pStyle w:val="Footer"/>
      <w:spacing w:after="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AA435" w14:textId="77777777" w:rsidR="00292B78" w:rsidRDefault="007909BA">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A3C72"/>
    <w:multiLevelType w:val="hybridMultilevel"/>
    <w:tmpl w:val="1F3CB5FA"/>
    <w:lvl w:ilvl="0" w:tplc="F2C63128">
      <w:start w:val="1"/>
      <w:numFmt w:val="lowerRoman"/>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1" w15:restartNumberingAfterBreak="0">
    <w:nsid w:val="29F555BD"/>
    <w:multiLevelType w:val="hybridMultilevel"/>
    <w:tmpl w:val="FD5EA92E"/>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2" w15:restartNumberingAfterBreak="0">
    <w:nsid w:val="31902CD8"/>
    <w:multiLevelType w:val="hybridMultilevel"/>
    <w:tmpl w:val="1CA2F910"/>
    <w:lvl w:ilvl="0" w:tplc="A22E5114">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 w15:restartNumberingAfterBreak="0">
    <w:nsid w:val="39773DC4"/>
    <w:multiLevelType w:val="hybridMultilevel"/>
    <w:tmpl w:val="22C677B0"/>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783E6F"/>
    <w:multiLevelType w:val="hybridMultilevel"/>
    <w:tmpl w:val="F17CDD0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5" w15:restartNumberingAfterBreak="0">
    <w:nsid w:val="5BA93637"/>
    <w:multiLevelType w:val="hybridMultilevel"/>
    <w:tmpl w:val="438E0466"/>
    <w:lvl w:ilvl="0" w:tplc="6BE48396">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762834A0"/>
    <w:multiLevelType w:val="hybridMultilevel"/>
    <w:tmpl w:val="DA9ADA1E"/>
    <w:lvl w:ilvl="0" w:tplc="35A8F184">
      <w:start w:val="1"/>
      <w:numFmt w:val="decimal"/>
      <w:lvlText w:val="%1."/>
      <w:lvlJc w:val="left"/>
      <w:pPr>
        <w:ind w:left="720" w:hanging="360"/>
      </w:pPr>
      <w:rPr>
        <w:rFonts w:ascii="Verdana" w:hAnsi="Verdana" w:hint="default"/>
        <w:b w:val="0"/>
        <w:bCs/>
        <w:dstrike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5A"/>
    <w:rsid w:val="000C4298"/>
    <w:rsid w:val="0016445A"/>
    <w:rsid w:val="001A3B38"/>
    <w:rsid w:val="004078F9"/>
    <w:rsid w:val="00536939"/>
    <w:rsid w:val="005B2EC8"/>
    <w:rsid w:val="006870A2"/>
    <w:rsid w:val="00693CC1"/>
    <w:rsid w:val="006E4A18"/>
    <w:rsid w:val="0077020B"/>
    <w:rsid w:val="007832CA"/>
    <w:rsid w:val="007909BA"/>
    <w:rsid w:val="008A65F9"/>
    <w:rsid w:val="008F033F"/>
    <w:rsid w:val="008F2A44"/>
    <w:rsid w:val="009A520D"/>
    <w:rsid w:val="00A6312B"/>
    <w:rsid w:val="00A807EB"/>
    <w:rsid w:val="00A8709B"/>
    <w:rsid w:val="00AB03F8"/>
    <w:rsid w:val="00AE2913"/>
    <w:rsid w:val="00AF6926"/>
    <w:rsid w:val="00B06A9B"/>
    <w:rsid w:val="00BC6035"/>
    <w:rsid w:val="00BF2DD7"/>
    <w:rsid w:val="00C2308F"/>
    <w:rsid w:val="00CB315F"/>
    <w:rsid w:val="00DD42B8"/>
    <w:rsid w:val="00F1144F"/>
    <w:rsid w:val="00F343CB"/>
    <w:rsid w:val="00F85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1053"/>
  <w15:chartTrackingRefBased/>
  <w15:docId w15:val="{AAB6AEFE-5F0C-43F7-936E-303C3E41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44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445A"/>
  </w:style>
  <w:style w:type="paragraph" w:styleId="Footer">
    <w:name w:val="footer"/>
    <w:basedOn w:val="Normal"/>
    <w:link w:val="FooterChar"/>
    <w:uiPriority w:val="99"/>
    <w:semiHidden/>
    <w:unhideWhenUsed/>
    <w:rsid w:val="001644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445A"/>
  </w:style>
  <w:style w:type="paragraph" w:styleId="FootnoteText">
    <w:name w:val="footnote text"/>
    <w:basedOn w:val="Normal"/>
    <w:link w:val="FootnoteTextChar"/>
    <w:uiPriority w:val="99"/>
    <w:semiHidden/>
    <w:unhideWhenUsed/>
    <w:rsid w:val="001644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45A"/>
    <w:rPr>
      <w:sz w:val="20"/>
      <w:szCs w:val="20"/>
    </w:rPr>
  </w:style>
  <w:style w:type="character" w:styleId="PageNumber">
    <w:name w:val="page number"/>
    <w:rsid w:val="0016445A"/>
    <w:rPr>
      <w:rFonts w:ascii="Verdana" w:hAnsi="Verdana"/>
      <w:sz w:val="18"/>
    </w:rPr>
  </w:style>
  <w:style w:type="paragraph" w:customStyle="1" w:styleId="Noindent">
    <w:name w:val="No indent"/>
    <w:basedOn w:val="Normal"/>
    <w:rsid w:val="0016445A"/>
    <w:pPr>
      <w:tabs>
        <w:tab w:val="left" w:pos="426"/>
      </w:tabs>
      <w:spacing w:after="0" w:line="240" w:lineRule="auto"/>
    </w:pPr>
    <w:rPr>
      <w:rFonts w:ascii="Verdana" w:eastAsia="Times New Roman" w:hAnsi="Verdana" w:cs="Times New Roman"/>
      <w:szCs w:val="20"/>
      <w:lang w:eastAsia="en-GB"/>
    </w:rPr>
  </w:style>
  <w:style w:type="character" w:styleId="FootnoteReference">
    <w:name w:val="footnote reference"/>
    <w:semiHidden/>
    <w:rsid w:val="0016445A"/>
    <w:rPr>
      <w:vertAlign w:val="superscript"/>
    </w:rPr>
  </w:style>
  <w:style w:type="character" w:styleId="CommentReference">
    <w:name w:val="annotation reference"/>
    <w:semiHidden/>
    <w:rsid w:val="0016445A"/>
    <w:rPr>
      <w:sz w:val="16"/>
      <w:szCs w:val="16"/>
    </w:rPr>
  </w:style>
  <w:style w:type="paragraph" w:styleId="CommentText">
    <w:name w:val="annotation text"/>
    <w:basedOn w:val="Normal"/>
    <w:link w:val="CommentTextChar"/>
    <w:semiHidden/>
    <w:rsid w:val="0016445A"/>
    <w:pPr>
      <w:spacing w:after="0" w:line="240" w:lineRule="auto"/>
    </w:pPr>
    <w:rPr>
      <w:rFonts w:ascii="Verdana" w:eastAsia="Times New Roman" w:hAnsi="Verdana" w:cs="Times New Roman"/>
      <w:sz w:val="20"/>
      <w:szCs w:val="20"/>
      <w:lang w:eastAsia="en-GB"/>
    </w:rPr>
  </w:style>
  <w:style w:type="character" w:customStyle="1" w:styleId="CommentTextChar">
    <w:name w:val="Comment Text Char"/>
    <w:basedOn w:val="DefaultParagraphFont"/>
    <w:link w:val="CommentText"/>
    <w:semiHidden/>
    <w:rsid w:val="0016445A"/>
    <w:rPr>
      <w:rFonts w:ascii="Verdana" w:eastAsia="Times New Roman" w:hAnsi="Verdana" w:cs="Times New Roman"/>
      <w:sz w:val="20"/>
      <w:szCs w:val="20"/>
      <w:lang w:eastAsia="en-GB"/>
    </w:rPr>
  </w:style>
  <w:style w:type="paragraph" w:styleId="ListParagraph">
    <w:name w:val="List Paragraph"/>
    <w:basedOn w:val="Normal"/>
    <w:uiPriority w:val="34"/>
    <w:qFormat/>
    <w:rsid w:val="0016445A"/>
    <w:pPr>
      <w:ind w:left="720"/>
      <w:contextualSpacing/>
    </w:pPr>
  </w:style>
  <w:style w:type="paragraph" w:styleId="CommentSubject">
    <w:name w:val="annotation subject"/>
    <w:basedOn w:val="CommentText"/>
    <w:next w:val="CommentText"/>
    <w:link w:val="CommentSubjectChar"/>
    <w:uiPriority w:val="99"/>
    <w:semiHidden/>
    <w:unhideWhenUsed/>
    <w:rsid w:val="00A8709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8709B"/>
    <w:rPr>
      <w:rFonts w:ascii="Verdana" w:eastAsia="Times New Roman" w:hAnsi="Verdana"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Holland, Richard</DisplayName>
        <AccountId>39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5CCA9-7F79-4CEB-B90D-7BA221BA773E}">
  <ds:schemaRefs>
    <ds:schemaRef ds:uri="http://schemas.microsoft.com/office/2006/metadata/properties"/>
    <ds:schemaRef ds:uri="http://schemas.microsoft.com/office/infopath/2007/PartnerControls"/>
    <ds:schemaRef ds:uri="9a4cad7d-cde0-4c4b-9900-a6ca365b2969"/>
  </ds:schemaRefs>
</ds:datastoreItem>
</file>

<file path=customXml/itemProps2.xml><?xml version="1.0" encoding="utf-8"?>
<ds:datastoreItem xmlns:ds="http://schemas.openxmlformats.org/officeDocument/2006/customXml" ds:itemID="{C27C801F-0252-4493-BD83-50FC3FA26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7E7510-005E-4A7E-87AB-78A0E27DA87A}">
  <ds:schemaRefs>
    <ds:schemaRef ds:uri="http://schemas.microsoft.com/sharepoint/v3/contenttype/forms"/>
  </ds:schemaRefs>
</ds:datastoreItem>
</file>

<file path=customXml/itemProps4.xml><?xml version="1.0" encoding="utf-8"?>
<ds:datastoreItem xmlns:ds="http://schemas.openxmlformats.org/officeDocument/2006/customXml" ds:itemID="{C2B3829A-5C93-4AF1-9B9D-E3D8CDCD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Richard</dc:creator>
  <cp:keywords/>
  <dc:description/>
  <cp:lastModifiedBy>Davis, Rob</cp:lastModifiedBy>
  <cp:revision>2</cp:revision>
  <dcterms:created xsi:type="dcterms:W3CDTF">2022-01-20T14:25:00Z</dcterms:created>
  <dcterms:modified xsi:type="dcterms:W3CDTF">2022-01-20T14:25:00Z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ies>
</file>