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32CB9" w14:textId="77777777" w:rsidR="000B0589" w:rsidRDefault="000B0589" w:rsidP="00BC2702">
      <w:pPr>
        <w:pStyle w:val="Conditions1"/>
        <w:numPr>
          <w:ilvl w:val="0"/>
          <w:numId w:val="0"/>
        </w:numPr>
      </w:pPr>
      <w:r>
        <w:rPr>
          <w:noProof/>
        </w:rPr>
        <w:drawing>
          <wp:inline distT="0" distB="0" distL="0" distR="0" wp14:anchorId="0CD62784" wp14:editId="0EB6AA1B">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DD75ECB" w14:textId="77777777" w:rsidR="000B0589" w:rsidRDefault="000B0589" w:rsidP="00A5760C"/>
    <w:p w14:paraId="5A5C6451"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E0EA440" w14:textId="77777777" w:rsidTr="00D9415B">
        <w:trPr>
          <w:cantSplit/>
          <w:trHeight w:val="23"/>
        </w:trPr>
        <w:tc>
          <w:tcPr>
            <w:tcW w:w="9356" w:type="dxa"/>
            <w:shd w:val="clear" w:color="auto" w:fill="auto"/>
          </w:tcPr>
          <w:p w14:paraId="258157B6" w14:textId="0E4D9296" w:rsidR="000B0589" w:rsidRPr="00D9415B" w:rsidRDefault="00D9415B"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5FDFE371" w14:textId="77777777" w:rsidTr="00D9415B">
        <w:trPr>
          <w:cantSplit/>
          <w:trHeight w:val="23"/>
        </w:trPr>
        <w:tc>
          <w:tcPr>
            <w:tcW w:w="9356" w:type="dxa"/>
            <w:shd w:val="clear" w:color="auto" w:fill="auto"/>
            <w:vAlign w:val="center"/>
          </w:tcPr>
          <w:p w14:paraId="42C021DD" w14:textId="7C294745" w:rsidR="000B0589" w:rsidRPr="00D9415B" w:rsidRDefault="00D9415B" w:rsidP="00D9415B">
            <w:pPr>
              <w:spacing w:before="60"/>
              <w:ind w:left="-108" w:right="34"/>
              <w:rPr>
                <w:color w:val="000000"/>
                <w:szCs w:val="22"/>
              </w:rPr>
            </w:pPr>
            <w:r>
              <w:rPr>
                <w:color w:val="000000"/>
                <w:szCs w:val="22"/>
              </w:rPr>
              <w:t>Site visit made on 30 November 2021</w:t>
            </w:r>
          </w:p>
        </w:tc>
      </w:tr>
      <w:tr w:rsidR="000B0589" w:rsidRPr="00361890" w14:paraId="4E9B04CD" w14:textId="77777777" w:rsidTr="00D9415B">
        <w:trPr>
          <w:cantSplit/>
          <w:trHeight w:val="23"/>
        </w:trPr>
        <w:tc>
          <w:tcPr>
            <w:tcW w:w="9356" w:type="dxa"/>
            <w:shd w:val="clear" w:color="auto" w:fill="auto"/>
          </w:tcPr>
          <w:p w14:paraId="2B253CD2" w14:textId="4017AA93" w:rsidR="000B0589" w:rsidRPr="00D9415B" w:rsidRDefault="00D9415B" w:rsidP="00D9415B">
            <w:pPr>
              <w:spacing w:before="180"/>
              <w:ind w:left="-108" w:right="34"/>
              <w:rPr>
                <w:b/>
                <w:color w:val="000000"/>
                <w:sz w:val="16"/>
                <w:szCs w:val="22"/>
              </w:rPr>
            </w:pPr>
            <w:r>
              <w:rPr>
                <w:b/>
                <w:color w:val="000000"/>
                <w:szCs w:val="22"/>
              </w:rPr>
              <w:t xml:space="preserve">by Helen </w:t>
            </w:r>
            <w:proofErr w:type="gramStart"/>
            <w:r>
              <w:rPr>
                <w:b/>
                <w:color w:val="000000"/>
                <w:szCs w:val="22"/>
              </w:rPr>
              <w:t>O'Connor  LLB</w:t>
            </w:r>
            <w:proofErr w:type="gramEnd"/>
            <w:r>
              <w:rPr>
                <w:b/>
                <w:color w:val="000000"/>
                <w:szCs w:val="22"/>
              </w:rPr>
              <w:t xml:space="preserve"> MA MRTPI</w:t>
            </w:r>
          </w:p>
        </w:tc>
      </w:tr>
      <w:tr w:rsidR="000B0589" w:rsidRPr="00361890" w14:paraId="1984C2BE" w14:textId="77777777" w:rsidTr="00D9415B">
        <w:trPr>
          <w:cantSplit/>
          <w:trHeight w:val="23"/>
        </w:trPr>
        <w:tc>
          <w:tcPr>
            <w:tcW w:w="9356" w:type="dxa"/>
            <w:shd w:val="clear" w:color="auto" w:fill="auto"/>
          </w:tcPr>
          <w:p w14:paraId="2C141560" w14:textId="6D06ABE3" w:rsidR="000B0589" w:rsidRPr="00D9415B" w:rsidRDefault="00D9415B"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25AD3EB" w14:textId="77777777" w:rsidTr="00D9415B">
        <w:trPr>
          <w:cantSplit/>
          <w:trHeight w:val="23"/>
        </w:trPr>
        <w:tc>
          <w:tcPr>
            <w:tcW w:w="9356" w:type="dxa"/>
            <w:shd w:val="clear" w:color="auto" w:fill="auto"/>
          </w:tcPr>
          <w:p w14:paraId="152FB5B6" w14:textId="750E0760"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2E7F7E">
              <w:rPr>
                <w:b/>
                <w:color w:val="000000"/>
                <w:sz w:val="16"/>
                <w:szCs w:val="16"/>
              </w:rPr>
              <w:t xml:space="preserve"> 20 December 2021</w:t>
            </w:r>
          </w:p>
        </w:tc>
      </w:tr>
    </w:tbl>
    <w:p w14:paraId="575E0DAD" w14:textId="77777777" w:rsidR="00D9415B" w:rsidRDefault="00D9415B" w:rsidP="000B0589"/>
    <w:tbl>
      <w:tblPr>
        <w:tblW w:w="0" w:type="auto"/>
        <w:tblLayout w:type="fixed"/>
        <w:tblLook w:val="0000" w:firstRow="0" w:lastRow="0" w:firstColumn="0" w:lastColumn="0" w:noHBand="0" w:noVBand="0"/>
      </w:tblPr>
      <w:tblGrid>
        <w:gridCol w:w="9520"/>
      </w:tblGrid>
      <w:tr w:rsidR="00D9415B" w14:paraId="007FB13E" w14:textId="77777777" w:rsidTr="00D9415B">
        <w:tc>
          <w:tcPr>
            <w:tcW w:w="9520" w:type="dxa"/>
            <w:shd w:val="clear" w:color="auto" w:fill="auto"/>
          </w:tcPr>
          <w:p w14:paraId="03F98B16" w14:textId="1FB1BBBD" w:rsidR="00D9415B" w:rsidRDefault="00D9415B" w:rsidP="000B0589">
            <w:pPr>
              <w:rPr>
                <w:b/>
                <w:color w:val="000000"/>
              </w:rPr>
            </w:pPr>
            <w:r>
              <w:rPr>
                <w:b/>
                <w:color w:val="000000"/>
              </w:rPr>
              <w:t>Appeal Ref: COM/3272496</w:t>
            </w:r>
          </w:p>
          <w:p w14:paraId="789B5A87" w14:textId="77777777" w:rsidR="00D9415B" w:rsidRDefault="00D9415B" w:rsidP="00D9415B">
            <w:pPr>
              <w:spacing w:after="60"/>
              <w:rPr>
                <w:b/>
                <w:color w:val="000000"/>
              </w:rPr>
            </w:pPr>
            <w:proofErr w:type="spellStart"/>
            <w:r>
              <w:rPr>
                <w:b/>
                <w:color w:val="000000"/>
              </w:rPr>
              <w:t>Dunsfold</w:t>
            </w:r>
            <w:proofErr w:type="spellEnd"/>
            <w:r>
              <w:rPr>
                <w:b/>
                <w:color w:val="000000"/>
              </w:rPr>
              <w:t xml:space="preserve"> Common and </w:t>
            </w:r>
            <w:proofErr w:type="spellStart"/>
            <w:r>
              <w:rPr>
                <w:b/>
                <w:color w:val="000000"/>
              </w:rPr>
              <w:t>Dunsfold</w:t>
            </w:r>
            <w:proofErr w:type="spellEnd"/>
            <w:r>
              <w:rPr>
                <w:b/>
                <w:color w:val="000000"/>
              </w:rPr>
              <w:t xml:space="preserve"> Green, Gratton Chase, </w:t>
            </w:r>
            <w:proofErr w:type="spellStart"/>
            <w:r>
              <w:rPr>
                <w:b/>
                <w:color w:val="000000"/>
              </w:rPr>
              <w:t>Dunsfold</w:t>
            </w:r>
            <w:proofErr w:type="spellEnd"/>
            <w:r>
              <w:rPr>
                <w:b/>
                <w:color w:val="000000"/>
              </w:rPr>
              <w:t xml:space="preserve">, Surrey </w:t>
            </w:r>
          </w:p>
          <w:p w14:paraId="75A30DD6" w14:textId="77777777" w:rsidR="00D9415B" w:rsidRDefault="00D9415B" w:rsidP="00D9415B">
            <w:pPr>
              <w:spacing w:after="60"/>
              <w:rPr>
                <w:bCs/>
                <w:color w:val="000000"/>
                <w:sz w:val="20"/>
              </w:rPr>
            </w:pPr>
            <w:r w:rsidRPr="00D9415B">
              <w:rPr>
                <w:bCs/>
                <w:color w:val="000000"/>
                <w:sz w:val="20"/>
              </w:rPr>
              <w:t>Register Unit No: CL162</w:t>
            </w:r>
          </w:p>
          <w:p w14:paraId="762EE7CE" w14:textId="40F61BFD" w:rsidR="00D9415B" w:rsidRPr="00D9415B" w:rsidRDefault="00D9415B" w:rsidP="00D9415B">
            <w:pPr>
              <w:spacing w:after="60"/>
              <w:rPr>
                <w:bCs/>
                <w:color w:val="000000"/>
                <w:sz w:val="20"/>
              </w:rPr>
            </w:pPr>
            <w:r>
              <w:rPr>
                <w:bCs/>
                <w:color w:val="000000"/>
                <w:sz w:val="20"/>
              </w:rPr>
              <w:t>Commons Registration Authority: Surrey County Council</w:t>
            </w:r>
          </w:p>
        </w:tc>
      </w:tr>
      <w:tr w:rsidR="00D9415B" w14:paraId="396AC5CE" w14:textId="77777777" w:rsidTr="00D9415B">
        <w:tc>
          <w:tcPr>
            <w:tcW w:w="9520" w:type="dxa"/>
            <w:shd w:val="clear" w:color="auto" w:fill="auto"/>
          </w:tcPr>
          <w:p w14:paraId="60EE84D5" w14:textId="58714A7A" w:rsidR="00D9415B" w:rsidRDefault="00D9415B" w:rsidP="00D9415B">
            <w:pPr>
              <w:pStyle w:val="TBullet"/>
            </w:pPr>
            <w:r>
              <w:t>The application, dated 31 March 2021, is made under Section 38 of the Commons Act 2006 for consent to construct works on common land.</w:t>
            </w:r>
          </w:p>
        </w:tc>
      </w:tr>
      <w:tr w:rsidR="00D9415B" w14:paraId="4D886368" w14:textId="77777777" w:rsidTr="00D9415B">
        <w:tc>
          <w:tcPr>
            <w:tcW w:w="9520" w:type="dxa"/>
            <w:shd w:val="clear" w:color="auto" w:fill="auto"/>
          </w:tcPr>
          <w:p w14:paraId="3FE8D29B" w14:textId="182BD707" w:rsidR="00D9415B" w:rsidRDefault="00D9415B" w:rsidP="00D9415B">
            <w:pPr>
              <w:pStyle w:val="TBullet"/>
            </w:pPr>
            <w:r>
              <w:t xml:space="preserve">The application is made by Mr Ben Crozier on behalf of </w:t>
            </w:r>
            <w:proofErr w:type="spellStart"/>
            <w:r>
              <w:t>Kitewood</w:t>
            </w:r>
            <w:proofErr w:type="spellEnd"/>
            <w:r>
              <w:t xml:space="preserve"> Investment L</w:t>
            </w:r>
            <w:r w:rsidR="00AE21FD">
              <w:t>imited</w:t>
            </w:r>
            <w:r>
              <w:t>.</w:t>
            </w:r>
          </w:p>
          <w:p w14:paraId="49333BC2" w14:textId="0FBA4F39" w:rsidR="00D9415B" w:rsidRDefault="00D9415B" w:rsidP="00D9415B">
            <w:pPr>
              <w:pStyle w:val="TBullet"/>
            </w:pPr>
            <w:r>
              <w:t>The works compri</w:t>
            </w:r>
            <w:r w:rsidR="006074B8">
              <w:t xml:space="preserve">se the </w:t>
            </w:r>
            <w:r>
              <w:t xml:space="preserve">upgrade </w:t>
            </w:r>
            <w:r w:rsidR="006074B8">
              <w:t xml:space="preserve">of </w:t>
            </w:r>
            <w:r>
              <w:t>an existing vehicular access, including scraping lea</w:t>
            </w:r>
            <w:r w:rsidR="006074B8">
              <w:t>f</w:t>
            </w:r>
            <w:r>
              <w:t xml:space="preserve"> litter from the soil surface, laying a</w:t>
            </w:r>
            <w:r w:rsidR="006074B8">
              <w:t xml:space="preserve"> </w:t>
            </w:r>
            <w:r>
              <w:t xml:space="preserve">geotextile and </w:t>
            </w:r>
            <w:proofErr w:type="spellStart"/>
            <w:r>
              <w:t>cellweb</w:t>
            </w:r>
            <w:proofErr w:type="spellEnd"/>
            <w:r>
              <w:t xml:space="preserve"> and laying a road surface constructed of tarmac </w:t>
            </w:r>
            <w:r w:rsidR="00D01C91">
              <w:t>with a</w:t>
            </w:r>
            <w:r>
              <w:t xml:space="preserve"> buff colou</w:t>
            </w:r>
            <w:r w:rsidR="006074B8">
              <w:t>r</w:t>
            </w:r>
            <w:r>
              <w:t xml:space="preserve"> anti-skid surface or similar</w:t>
            </w:r>
            <w:r w:rsidR="006074B8">
              <w:t>.</w:t>
            </w:r>
          </w:p>
        </w:tc>
      </w:tr>
      <w:tr w:rsidR="00D9415B" w14:paraId="3FDF4EAE" w14:textId="77777777" w:rsidTr="00D9415B">
        <w:tc>
          <w:tcPr>
            <w:tcW w:w="9520" w:type="dxa"/>
            <w:shd w:val="clear" w:color="auto" w:fill="auto"/>
          </w:tcPr>
          <w:p w14:paraId="55232214" w14:textId="53EF2960" w:rsidR="00D9415B" w:rsidRDefault="00D9415B" w:rsidP="00D9415B">
            <w:pPr>
              <w:pStyle w:val="TBullet"/>
              <w:numPr>
                <w:ilvl w:val="0"/>
                <w:numId w:val="0"/>
              </w:numPr>
            </w:pPr>
          </w:p>
        </w:tc>
      </w:tr>
      <w:tr w:rsidR="00D9415B" w14:paraId="766F4ACC" w14:textId="77777777" w:rsidTr="00D9415B">
        <w:tc>
          <w:tcPr>
            <w:tcW w:w="9520" w:type="dxa"/>
            <w:tcBorders>
              <w:bottom w:val="single" w:sz="6" w:space="0" w:color="000000"/>
            </w:tcBorders>
            <w:shd w:val="clear" w:color="auto" w:fill="auto"/>
          </w:tcPr>
          <w:p w14:paraId="50E82F66" w14:textId="77777777" w:rsidR="00D9415B" w:rsidRPr="00D9415B" w:rsidRDefault="00D9415B" w:rsidP="00D9415B">
            <w:pPr>
              <w:rPr>
                <w:b/>
                <w:color w:val="000000"/>
                <w:sz w:val="4"/>
              </w:rPr>
            </w:pPr>
            <w:bookmarkStart w:id="1" w:name="bmkReturn"/>
            <w:bookmarkEnd w:id="1"/>
          </w:p>
        </w:tc>
      </w:tr>
    </w:tbl>
    <w:p w14:paraId="6A52035F" w14:textId="5584ED02" w:rsidR="00D9415B" w:rsidRDefault="00D9415B" w:rsidP="00D9415B">
      <w:pPr>
        <w:pStyle w:val="Heading6blackfont"/>
      </w:pPr>
      <w:r>
        <w:t>Decision</w:t>
      </w:r>
    </w:p>
    <w:p w14:paraId="678538AC" w14:textId="19E2B0A8" w:rsidR="00D1088B" w:rsidRPr="00D1088B" w:rsidRDefault="00D1088B" w:rsidP="00D1088B">
      <w:pPr>
        <w:pStyle w:val="Style1"/>
      </w:pPr>
      <w:r>
        <w:t>Consent is refused.</w:t>
      </w:r>
    </w:p>
    <w:p w14:paraId="77683222" w14:textId="765A2038" w:rsidR="00264C53" w:rsidRDefault="00EF2902" w:rsidP="00523891">
      <w:pPr>
        <w:pStyle w:val="Style1"/>
        <w:numPr>
          <w:ilvl w:val="0"/>
          <w:numId w:val="0"/>
        </w:numPr>
        <w:rPr>
          <w:b/>
          <w:bCs/>
        </w:rPr>
      </w:pPr>
      <w:r>
        <w:rPr>
          <w:b/>
          <w:bCs/>
        </w:rPr>
        <w:t>Preliminary Matters</w:t>
      </w:r>
      <w:r w:rsidR="00E73C89">
        <w:rPr>
          <w:b/>
          <w:bCs/>
        </w:rPr>
        <w:t xml:space="preserve">, </w:t>
      </w:r>
      <w:proofErr w:type="gramStart"/>
      <w:r w:rsidR="00E67E24">
        <w:rPr>
          <w:b/>
          <w:bCs/>
        </w:rPr>
        <w:t>background</w:t>
      </w:r>
      <w:proofErr w:type="gramEnd"/>
      <w:r w:rsidR="00E73C89">
        <w:rPr>
          <w:b/>
          <w:bCs/>
        </w:rPr>
        <w:t xml:space="preserve"> and application</w:t>
      </w:r>
    </w:p>
    <w:p w14:paraId="751242A7" w14:textId="4AB7D034" w:rsidR="00264C53" w:rsidRPr="00755DE0" w:rsidRDefault="00264C53" w:rsidP="00264C53">
      <w:pPr>
        <w:pStyle w:val="Style1"/>
        <w:rPr>
          <w:b/>
          <w:bCs/>
        </w:rPr>
      </w:pPr>
      <w:r w:rsidRPr="00264C53">
        <w:rPr>
          <w:rFonts w:cs="Arial"/>
          <w:szCs w:val="22"/>
          <w:shd w:val="clear" w:color="auto" w:fill="FFFFFF"/>
        </w:rPr>
        <w:t>Section 38 of the Commons Act 2006 (the 2006 Act) prohibits restricted works on common land unless consent is obtained</w:t>
      </w:r>
      <w:r w:rsidR="00DF7132">
        <w:t>. Restricted works</w:t>
      </w:r>
      <w:r w:rsidR="00105E76">
        <w:t xml:space="preserve"> include works for the resurfacing of land.</w:t>
      </w:r>
    </w:p>
    <w:p w14:paraId="7754CD92" w14:textId="6184D546" w:rsidR="00E67E24" w:rsidRPr="002A4981" w:rsidRDefault="00755DE0" w:rsidP="00E67E24">
      <w:pPr>
        <w:pStyle w:val="Style1"/>
        <w:rPr>
          <w:b/>
          <w:bCs/>
        </w:rPr>
      </w:pPr>
      <w:r>
        <w:t xml:space="preserve">Common Land unit CL162 is a linear common </w:t>
      </w:r>
      <w:r w:rsidR="00390AC5">
        <w:t>on a broadly north/south axis</w:t>
      </w:r>
      <w:r w:rsidR="0063204A">
        <w:t xml:space="preserve"> which extends through the village of </w:t>
      </w:r>
      <w:proofErr w:type="spellStart"/>
      <w:r w:rsidR="0063204A">
        <w:t>Dunsfold</w:t>
      </w:r>
      <w:proofErr w:type="spellEnd"/>
      <w:r w:rsidR="00E67E24">
        <w:t xml:space="preserve">. </w:t>
      </w:r>
      <w:r w:rsidR="00CF322C">
        <w:t xml:space="preserve">The section of common </w:t>
      </w:r>
      <w:r w:rsidR="00CE6669">
        <w:t>near to the propos</w:t>
      </w:r>
      <w:r w:rsidR="000225C2">
        <w:t>ed works</w:t>
      </w:r>
      <w:r w:rsidR="00CE6669">
        <w:t xml:space="preserve"> is predominantly woodland.</w:t>
      </w:r>
      <w:r w:rsidR="000225C2">
        <w:t xml:space="preserve"> However</w:t>
      </w:r>
      <w:r w:rsidR="000737AD">
        <w:t>, an access road is located to the south which was itself the subject of a section 38 consent, reference COM/</w:t>
      </w:r>
      <w:r w:rsidR="00F03600">
        <w:t>3154098 dated 11 January 2017</w:t>
      </w:r>
      <w:r w:rsidR="000737AD">
        <w:t>.</w:t>
      </w:r>
      <w:r w:rsidR="00FD421F">
        <w:t xml:space="preserve"> This provides access from </w:t>
      </w:r>
      <w:proofErr w:type="spellStart"/>
      <w:r w:rsidR="00FD421F">
        <w:t>Dunsfold</w:t>
      </w:r>
      <w:proofErr w:type="spellEnd"/>
      <w:r w:rsidR="00FD421F">
        <w:t xml:space="preserve"> Com</w:t>
      </w:r>
      <w:r w:rsidR="00A010EF">
        <w:t xml:space="preserve">mon Road to </w:t>
      </w:r>
      <w:r w:rsidR="00A856FA">
        <w:t xml:space="preserve">a </w:t>
      </w:r>
      <w:r w:rsidR="00A010EF">
        <w:t>recently constructed housing development</w:t>
      </w:r>
      <w:r w:rsidR="00E42F8B">
        <w:rPr>
          <w:rStyle w:val="FootnoteReference"/>
        </w:rPr>
        <w:footnoteReference w:id="1"/>
      </w:r>
      <w:r w:rsidR="00E42F8B">
        <w:t xml:space="preserve"> lying outside of the common to the east.</w:t>
      </w:r>
      <w:r w:rsidR="00BA2394">
        <w:t xml:space="preserve"> It</w:t>
      </w:r>
      <w:r w:rsidR="007F6E63">
        <w:t xml:space="preserve"> is in the order of 42 dwellings with associated public open space</w:t>
      </w:r>
      <w:r w:rsidR="006D3874">
        <w:t xml:space="preserve">. The existing access road and </w:t>
      </w:r>
      <w:r w:rsidR="00E24CB2">
        <w:t xml:space="preserve">residential </w:t>
      </w:r>
      <w:r w:rsidR="006D3874">
        <w:t>development are</w:t>
      </w:r>
      <w:r w:rsidR="00282700">
        <w:t xml:space="preserve"> referred to as Gratton Chase.</w:t>
      </w:r>
    </w:p>
    <w:p w14:paraId="3E82557F" w14:textId="776F7C14" w:rsidR="002A4981" w:rsidRPr="000225C2" w:rsidRDefault="002A4981" w:rsidP="00E67E24">
      <w:pPr>
        <w:pStyle w:val="Style1"/>
        <w:rPr>
          <w:b/>
          <w:bCs/>
        </w:rPr>
      </w:pPr>
      <w:r>
        <w:t>A further planning application</w:t>
      </w:r>
      <w:r w:rsidR="00B95A66">
        <w:rPr>
          <w:rStyle w:val="FootnoteReference"/>
        </w:rPr>
        <w:footnoteReference w:id="2"/>
      </w:r>
      <w:r>
        <w:t xml:space="preserve"> has been submitted</w:t>
      </w:r>
      <w:r w:rsidR="00086460">
        <w:t xml:space="preserve"> to Waverley </w:t>
      </w:r>
      <w:r w:rsidR="00044FB9">
        <w:t xml:space="preserve">Borough Council which seeks permission to construct 21 dwellings </w:t>
      </w:r>
      <w:r w:rsidR="004F2F45">
        <w:t>o</w:t>
      </w:r>
      <w:r w:rsidR="00044FB9">
        <w:t>n a triangular parcel of land to the east</w:t>
      </w:r>
      <w:r w:rsidR="00E05CEA">
        <w:t xml:space="preserve"> of the common, but north of Gratton Chase. </w:t>
      </w:r>
      <w:r w:rsidR="00E25076">
        <w:t>The</w:t>
      </w:r>
      <w:r w:rsidR="00104AE2">
        <w:t xml:space="preserve"> </w:t>
      </w:r>
      <w:r w:rsidR="001B65F8">
        <w:t>south western corner o</w:t>
      </w:r>
      <w:r w:rsidR="00B115CA">
        <w:t>f the proposal</w:t>
      </w:r>
      <w:r w:rsidR="00104AE2">
        <w:t xml:space="preserve"> includes an access spur </w:t>
      </w:r>
      <w:r w:rsidR="00B115CA">
        <w:t>from t</w:t>
      </w:r>
      <w:r w:rsidR="00104AE2">
        <w:t>he existing access road</w:t>
      </w:r>
      <w:r w:rsidR="00F23977">
        <w:t>, part of which lies within the common.</w:t>
      </w:r>
      <w:r w:rsidR="001B65F8">
        <w:t xml:space="preserve"> This is the subject of the </w:t>
      </w:r>
      <w:r w:rsidR="007E1024">
        <w:t>application before me.</w:t>
      </w:r>
    </w:p>
    <w:p w14:paraId="4EF6330D" w14:textId="38A316DF" w:rsidR="00FD0615" w:rsidRDefault="004F4F0F" w:rsidP="009B318A">
      <w:pPr>
        <w:pStyle w:val="Style1"/>
      </w:pPr>
      <w:r>
        <w:t xml:space="preserve">The application </w:t>
      </w:r>
      <w:r w:rsidR="00041D4D">
        <w:t>is described as the upgrade of an existing vehicular access</w:t>
      </w:r>
      <w:r w:rsidR="00A56A1A">
        <w:t xml:space="preserve">. </w:t>
      </w:r>
      <w:r w:rsidR="00D02EAC">
        <w:t xml:space="preserve"> It would provide for a </w:t>
      </w:r>
      <w:r w:rsidR="00575BD7">
        <w:t xml:space="preserve">curving </w:t>
      </w:r>
      <w:r w:rsidR="0098523D">
        <w:t>5m wide road surface</w:t>
      </w:r>
      <w:r w:rsidR="008E58C0">
        <w:t xml:space="preserve"> with tarmac base and buff </w:t>
      </w:r>
      <w:r w:rsidR="00BA1071">
        <w:lastRenderedPageBreak/>
        <w:t xml:space="preserve">colour anti-skid layer </w:t>
      </w:r>
      <w:r w:rsidR="008A3D1E">
        <w:t>and granite sett edging</w:t>
      </w:r>
      <w:r w:rsidR="008A3D1E">
        <w:rPr>
          <w:rStyle w:val="FootnoteReference"/>
        </w:rPr>
        <w:footnoteReference w:id="3"/>
      </w:r>
      <w:r w:rsidR="008A3D1E">
        <w:t xml:space="preserve"> </w:t>
      </w:r>
      <w:r w:rsidR="00BA1071">
        <w:t xml:space="preserve">of approximately 17m in length. In addition, a </w:t>
      </w:r>
      <w:r w:rsidR="00575BD7">
        <w:t xml:space="preserve">1.5m wide tarmac footpath </w:t>
      </w:r>
      <w:r w:rsidR="005438F5">
        <w:t>would be introduced on the southern side of the road.</w:t>
      </w:r>
      <w:r w:rsidR="001671C2">
        <w:t xml:space="preserve"> </w:t>
      </w:r>
      <w:r w:rsidR="00C14687">
        <w:t>I have assessed the proposal on the basis that n</w:t>
      </w:r>
      <w:r w:rsidR="00536A5B">
        <w:t>o lighting is proposed</w:t>
      </w:r>
      <w:r w:rsidR="00C14687">
        <w:t>, albeit that this conflicts with low level bollard lighting shown in the indicative lighting strategy in the Design and Access Statement</w:t>
      </w:r>
      <w:r w:rsidR="00536A5B">
        <w:t>.</w:t>
      </w:r>
      <w:r w:rsidR="00BE4E80">
        <w:t xml:space="preserve"> </w:t>
      </w:r>
      <w:r w:rsidR="001671C2">
        <w:t xml:space="preserve">In these </w:t>
      </w:r>
      <w:r w:rsidR="0074490D">
        <w:t>respects,</w:t>
      </w:r>
      <w:r w:rsidR="001671C2">
        <w:t xml:space="preserve"> the </w:t>
      </w:r>
      <w:r w:rsidR="006D6940">
        <w:t>proposed access road would be similar in appearance to the previously consented works for Gratton Chase.</w:t>
      </w:r>
      <w:r w:rsidR="00316132">
        <w:t xml:space="preserve"> </w:t>
      </w:r>
    </w:p>
    <w:p w14:paraId="1958FFEC" w14:textId="24654F94" w:rsidR="00E67E24" w:rsidRDefault="004F2F45" w:rsidP="009B318A">
      <w:pPr>
        <w:pStyle w:val="Style1"/>
      </w:pPr>
      <w:r>
        <w:t>In addition</w:t>
      </w:r>
      <w:r w:rsidR="00BE4E80">
        <w:t>, the submitted details</w:t>
      </w:r>
      <w:r w:rsidR="00521D23">
        <w:rPr>
          <w:rStyle w:val="FootnoteReference"/>
        </w:rPr>
        <w:footnoteReference w:id="4"/>
      </w:r>
      <w:r w:rsidR="00BE4E80">
        <w:t xml:space="preserve"> show tactile paving </w:t>
      </w:r>
      <w:r w:rsidR="00E7013F">
        <w:t>where t</w:t>
      </w:r>
      <w:r w:rsidR="00316132">
        <w:t xml:space="preserve">he footpath </w:t>
      </w:r>
      <w:r w:rsidR="00E7013F">
        <w:t xml:space="preserve">adjoins the </w:t>
      </w:r>
      <w:r w:rsidR="003D52C9">
        <w:t>existing access road, with corresponding tactile paving on the existing footpath</w:t>
      </w:r>
      <w:r w:rsidR="00521D23">
        <w:t xml:space="preserve"> to signal a crossing point.</w:t>
      </w:r>
      <w:r w:rsidR="008731EB">
        <w:t xml:space="preserve"> </w:t>
      </w:r>
      <w:r w:rsidR="00A13E67">
        <w:t>I</w:t>
      </w:r>
      <w:r w:rsidR="00196B50">
        <w:t>t is</w:t>
      </w:r>
      <w:r w:rsidR="00A13E67">
        <w:t xml:space="preserve"> also</w:t>
      </w:r>
      <w:r w:rsidR="00196B50">
        <w:t xml:space="preserve"> proposed to </w:t>
      </w:r>
      <w:r w:rsidR="00AE50B6">
        <w:t xml:space="preserve">extend </w:t>
      </w:r>
      <w:r>
        <w:t xml:space="preserve">a </w:t>
      </w:r>
      <w:r w:rsidR="00AE50B6">
        <w:t xml:space="preserve">pipe under the proposed </w:t>
      </w:r>
      <w:r w:rsidR="00380078">
        <w:t>access road and relocate a headwall with railings</w:t>
      </w:r>
      <w:r w:rsidR="00AF3FF4">
        <w:t xml:space="preserve">. </w:t>
      </w:r>
      <w:r w:rsidR="00014C92">
        <w:t xml:space="preserve">This would necessitate </w:t>
      </w:r>
      <w:r w:rsidR="00B9159D">
        <w:t>raising</w:t>
      </w:r>
      <w:r w:rsidR="00014C92">
        <w:t xml:space="preserve"> the</w:t>
      </w:r>
      <w:r w:rsidR="00E94355">
        <w:t xml:space="preserve"> existing</w:t>
      </w:r>
      <w:r w:rsidR="00D45A43">
        <w:t xml:space="preserve"> ground</w:t>
      </w:r>
      <w:r w:rsidR="00A13E67">
        <w:t xml:space="preserve"> levels</w:t>
      </w:r>
      <w:r w:rsidR="00791313">
        <w:t>. The</w:t>
      </w:r>
      <w:r w:rsidR="00D45A43">
        <w:t xml:space="preserve"> comparative</w:t>
      </w:r>
      <w:r w:rsidR="00791313">
        <w:t xml:space="preserve"> long section</w:t>
      </w:r>
      <w:r w:rsidR="008034A0">
        <w:rPr>
          <w:rStyle w:val="FootnoteReference"/>
        </w:rPr>
        <w:footnoteReference w:id="5"/>
      </w:r>
      <w:r w:rsidR="00791313">
        <w:t xml:space="preserve"> provided</w:t>
      </w:r>
      <w:r w:rsidR="00AF7494">
        <w:t xml:space="preserve"> </w:t>
      </w:r>
      <w:r w:rsidR="00985C5F">
        <w:t>indicates</w:t>
      </w:r>
      <w:r w:rsidR="00791313">
        <w:t xml:space="preserve"> that this would</w:t>
      </w:r>
      <w:r w:rsidR="005A171E">
        <w:t xml:space="preserve"> </w:t>
      </w:r>
      <w:r w:rsidR="009E2990">
        <w:t xml:space="preserve">be </w:t>
      </w:r>
      <w:r w:rsidR="008034A0">
        <w:t xml:space="preserve">up to </w:t>
      </w:r>
      <w:r w:rsidR="009E2990">
        <w:t>approximately 0.8m</w:t>
      </w:r>
      <w:r w:rsidR="008034A0">
        <w:t>.</w:t>
      </w:r>
    </w:p>
    <w:p w14:paraId="0BD05CA5" w14:textId="068A2C45" w:rsidR="00816C20" w:rsidRDefault="00996320" w:rsidP="009B318A">
      <w:pPr>
        <w:pStyle w:val="Style1"/>
      </w:pPr>
      <w:r>
        <w:t xml:space="preserve">I carried out a site visit accompanied </w:t>
      </w:r>
      <w:r w:rsidRPr="00A13E67">
        <w:rPr>
          <w:color w:val="auto"/>
        </w:rPr>
        <w:t>by representatives of the applicant and Waverley Borough Council</w:t>
      </w:r>
      <w:r w:rsidR="00CD6984" w:rsidRPr="00A13E67">
        <w:rPr>
          <w:color w:val="auto"/>
        </w:rPr>
        <w:t>.</w:t>
      </w:r>
      <w:r w:rsidR="00B919EF" w:rsidRPr="00A13E67">
        <w:rPr>
          <w:color w:val="auto"/>
        </w:rPr>
        <w:t xml:space="preserve"> The </w:t>
      </w:r>
      <w:r w:rsidR="00B919EF">
        <w:t xml:space="preserve">application has been determined </w:t>
      </w:r>
      <w:proofErr w:type="gramStart"/>
      <w:r w:rsidR="00B919EF">
        <w:t>on the basis of</w:t>
      </w:r>
      <w:proofErr w:type="gramEnd"/>
      <w:r w:rsidR="00B919EF">
        <w:t xml:space="preserve"> the written evidence, the comments submitted and my observations of the site.</w:t>
      </w:r>
    </w:p>
    <w:p w14:paraId="3FBC05BE" w14:textId="411F9455" w:rsidR="00D9415B" w:rsidRDefault="00D9415B" w:rsidP="00D9415B">
      <w:pPr>
        <w:pStyle w:val="Heading6blackfont"/>
      </w:pPr>
      <w:r>
        <w:t>Main Issue</w:t>
      </w:r>
      <w:r w:rsidR="008F23E8">
        <w:t>s</w:t>
      </w:r>
    </w:p>
    <w:p w14:paraId="525A5D88" w14:textId="6D01BD35" w:rsidR="003F3ECB" w:rsidRPr="00F3200F" w:rsidRDefault="003F3ECB" w:rsidP="003F3ECB">
      <w:pPr>
        <w:pStyle w:val="Style1"/>
        <w:numPr>
          <w:ilvl w:val="0"/>
          <w:numId w:val="26"/>
        </w:numPr>
        <w:rPr>
          <w:szCs w:val="22"/>
        </w:rPr>
      </w:pPr>
      <w:r w:rsidRPr="00F3200F">
        <w:rPr>
          <w:szCs w:val="22"/>
        </w:rPr>
        <w:t xml:space="preserve">I am required by Section </w:t>
      </w:r>
      <w:r w:rsidR="00F878FD">
        <w:rPr>
          <w:szCs w:val="22"/>
        </w:rPr>
        <w:t>39</w:t>
      </w:r>
      <w:r w:rsidRPr="00F3200F">
        <w:rPr>
          <w:szCs w:val="22"/>
        </w:rPr>
        <w:t xml:space="preserve"> of the 2006 Act to have regard to the following in determining this application:</w:t>
      </w:r>
    </w:p>
    <w:p w14:paraId="6FC31AF2" w14:textId="4CA6235E" w:rsidR="003F3ECB" w:rsidRPr="00F3200F" w:rsidRDefault="003F3ECB" w:rsidP="003F3ECB">
      <w:pPr>
        <w:pStyle w:val="Style1"/>
        <w:numPr>
          <w:ilvl w:val="0"/>
          <w:numId w:val="0"/>
        </w:numPr>
        <w:ind w:left="431"/>
        <w:rPr>
          <w:szCs w:val="22"/>
        </w:rPr>
      </w:pPr>
      <w:r w:rsidRPr="00F3200F">
        <w:rPr>
          <w:szCs w:val="22"/>
        </w:rPr>
        <w:t>(a) the interests of persons having rights in relation to, or occupying, the land (and in particular persons exercising rights of common over it</w:t>
      </w:r>
      <w:proofErr w:type="gramStart"/>
      <w:r w:rsidRPr="00F3200F">
        <w:rPr>
          <w:szCs w:val="22"/>
        </w:rPr>
        <w:t>);</w:t>
      </w:r>
      <w:proofErr w:type="gramEnd"/>
    </w:p>
    <w:p w14:paraId="2AEDAF60" w14:textId="77777777" w:rsidR="003F3ECB" w:rsidRDefault="003F3ECB" w:rsidP="003F3ECB">
      <w:pPr>
        <w:pStyle w:val="Style1"/>
        <w:numPr>
          <w:ilvl w:val="0"/>
          <w:numId w:val="0"/>
        </w:numPr>
        <w:ind w:left="431"/>
      </w:pPr>
      <w:r w:rsidRPr="00F3200F">
        <w:rPr>
          <w:szCs w:val="22"/>
        </w:rPr>
        <w:t xml:space="preserve">(b) the interests of the </w:t>
      </w:r>
      <w:proofErr w:type="gramStart"/>
      <w:r w:rsidRPr="00F3200F">
        <w:rPr>
          <w:szCs w:val="22"/>
        </w:rPr>
        <w:t>neighbourhood</w:t>
      </w:r>
      <w:r>
        <w:t>;</w:t>
      </w:r>
      <w:proofErr w:type="gramEnd"/>
    </w:p>
    <w:p w14:paraId="7B6DBA48" w14:textId="77777777" w:rsidR="003F3ECB" w:rsidRDefault="003F3ECB" w:rsidP="003F3ECB">
      <w:pPr>
        <w:pStyle w:val="Style1"/>
        <w:numPr>
          <w:ilvl w:val="0"/>
          <w:numId w:val="0"/>
        </w:numPr>
        <w:ind w:left="431"/>
      </w:pPr>
      <w:r>
        <w:t>(c) the public interest</w:t>
      </w:r>
      <w:r>
        <w:rPr>
          <w:rStyle w:val="FootnoteReference"/>
        </w:rPr>
        <w:footnoteReference w:id="6"/>
      </w:r>
      <w:r>
        <w:t xml:space="preserve">; </w:t>
      </w:r>
    </w:p>
    <w:p w14:paraId="3B905624" w14:textId="68A6B51C" w:rsidR="003F3ECB" w:rsidRDefault="003F3ECB" w:rsidP="003F3ECB">
      <w:pPr>
        <w:pStyle w:val="Style1"/>
        <w:numPr>
          <w:ilvl w:val="0"/>
          <w:numId w:val="0"/>
        </w:numPr>
        <w:ind w:left="431"/>
      </w:pPr>
      <w:r>
        <w:t>(d) any other matter considered to be relevant.</w:t>
      </w:r>
    </w:p>
    <w:p w14:paraId="7C5AA021" w14:textId="0792DA5A" w:rsidR="00B50DEE" w:rsidRDefault="004D77FE" w:rsidP="00475780">
      <w:pPr>
        <w:pStyle w:val="Style1"/>
        <w:numPr>
          <w:ilvl w:val="0"/>
          <w:numId w:val="26"/>
        </w:numPr>
      </w:pPr>
      <w:r>
        <w:t xml:space="preserve">Section 39(3) </w:t>
      </w:r>
      <w:r w:rsidR="00FC1410">
        <w:t xml:space="preserve">of the 2006 Act </w:t>
      </w:r>
      <w:r>
        <w:t>provides that consent may be given under section 38 in relation to all or part of the proposed works, and subject to such modifications and conditions relating to the proposed works as are thought</w:t>
      </w:r>
      <w:r w:rsidR="00FC1410">
        <w:t xml:space="preserve"> fit. In addition, </w:t>
      </w:r>
      <w:r w:rsidR="00E808A1">
        <w:t xml:space="preserve">section 39(4) </w:t>
      </w:r>
      <w:r w:rsidR="00AB55AA">
        <w:t xml:space="preserve">allows for the cumulative effect with previous consented section 38(1) works </w:t>
      </w:r>
      <w:r w:rsidR="00F93C93">
        <w:t>to be considered.</w:t>
      </w:r>
    </w:p>
    <w:p w14:paraId="27CF6A1E" w14:textId="5DAC853A" w:rsidR="001A46C4" w:rsidRPr="00FC4BCE" w:rsidRDefault="001A46C4" w:rsidP="00475780">
      <w:pPr>
        <w:pStyle w:val="Style1"/>
        <w:numPr>
          <w:ilvl w:val="0"/>
          <w:numId w:val="26"/>
        </w:numPr>
      </w:pPr>
      <w:r>
        <w:t xml:space="preserve">I have also had regard to the Common Land Consents Policy issued by </w:t>
      </w:r>
      <w:r w:rsidR="00A1260A">
        <w:t xml:space="preserve">the Department for Environment, Food and Rural Affairs in November 2015 (the 2015 </w:t>
      </w:r>
      <w:r w:rsidR="002B796A">
        <w:t>p</w:t>
      </w:r>
      <w:r w:rsidR="00A1260A">
        <w:t>olicy)</w:t>
      </w:r>
      <w:r w:rsidR="008F6E7D">
        <w:t xml:space="preserve"> as this sets out the Secretary of State’s policy in relation to the determination of </w:t>
      </w:r>
      <w:r w:rsidR="00F22692">
        <w:t>section 38 applications.</w:t>
      </w:r>
    </w:p>
    <w:p w14:paraId="3BBE1EB4" w14:textId="3C26A08B" w:rsidR="00B50DEE" w:rsidRDefault="00B50DEE" w:rsidP="00B50DEE">
      <w:pPr>
        <w:pStyle w:val="Heading6blackfont"/>
      </w:pPr>
      <w:r>
        <w:t>Representations</w:t>
      </w:r>
      <w:r w:rsidR="004109C9">
        <w:t xml:space="preserve"> and Objections</w:t>
      </w:r>
    </w:p>
    <w:p w14:paraId="07ACBE07" w14:textId="7BE9EA60" w:rsidR="00B50DEE" w:rsidRDefault="0016738B" w:rsidP="00B50DEE">
      <w:pPr>
        <w:pStyle w:val="Style1"/>
        <w:numPr>
          <w:ilvl w:val="0"/>
          <w:numId w:val="26"/>
        </w:numPr>
      </w:pPr>
      <w:r>
        <w:t>Three representations were made in response to the advertisement</w:t>
      </w:r>
      <w:r w:rsidR="00E76E74">
        <w:t xml:space="preserve"> of the proposal from the Open Spaces Society (OSS), Natural England (NE) and Waver</w:t>
      </w:r>
      <w:r w:rsidR="00D53465">
        <w:t>ley Borough Council</w:t>
      </w:r>
      <w:r w:rsidR="009A636E">
        <w:t xml:space="preserve"> respectively</w:t>
      </w:r>
      <w:r w:rsidR="00D53465">
        <w:t>.</w:t>
      </w:r>
      <w:r w:rsidR="009A636E">
        <w:t xml:space="preserve"> The OSS object</w:t>
      </w:r>
      <w:r w:rsidR="00984785">
        <w:t xml:space="preserve"> as they consider there is no need to use </w:t>
      </w:r>
      <w:r w:rsidR="00893988">
        <w:t xml:space="preserve">additional </w:t>
      </w:r>
      <w:r w:rsidR="00984785">
        <w:t xml:space="preserve">common land </w:t>
      </w:r>
      <w:r w:rsidR="00893988">
        <w:t>to provide for access to the houses proposed.</w:t>
      </w:r>
      <w:r w:rsidR="006842AA">
        <w:t xml:space="preserve"> Even if there were, they state an application should have been made </w:t>
      </w:r>
      <w:r w:rsidR="006842AA">
        <w:lastRenderedPageBreak/>
        <w:t xml:space="preserve">under section 16 of the </w:t>
      </w:r>
      <w:r w:rsidR="00620B3E">
        <w:t xml:space="preserve">2006 Act to provide for an exchange of land. They also raise concerns that </w:t>
      </w:r>
      <w:r w:rsidR="00142C32">
        <w:t>the public would be excluded from the land during construction.</w:t>
      </w:r>
    </w:p>
    <w:p w14:paraId="57D1508C" w14:textId="33B8D8B4" w:rsidR="00142C32" w:rsidRPr="008F23E8" w:rsidRDefault="00142C32" w:rsidP="00B50DEE">
      <w:pPr>
        <w:pStyle w:val="Style1"/>
        <w:numPr>
          <w:ilvl w:val="0"/>
          <w:numId w:val="26"/>
        </w:numPr>
      </w:pPr>
      <w:r>
        <w:t>NE</w:t>
      </w:r>
      <w:r w:rsidR="002F0D59">
        <w:t xml:space="preserve"> state that they do not see any direct nature conservation </w:t>
      </w:r>
      <w:r w:rsidR="0083713B">
        <w:t>benefits arising from the proposal</w:t>
      </w:r>
      <w:r w:rsidR="00161650">
        <w:t xml:space="preserve"> and that there w</w:t>
      </w:r>
      <w:r w:rsidR="00577FA5">
        <w:t xml:space="preserve">ould </w:t>
      </w:r>
      <w:r w:rsidR="00161650">
        <w:t xml:space="preserve">be a </w:t>
      </w:r>
      <w:proofErr w:type="gramStart"/>
      <w:r w:rsidR="00161650">
        <w:t>small scale</w:t>
      </w:r>
      <w:proofErr w:type="gramEnd"/>
      <w:r w:rsidR="00161650">
        <w:t xml:space="preserve"> reduction in the</w:t>
      </w:r>
      <w:r w:rsidR="00577FA5">
        <w:t xml:space="preserve"> </w:t>
      </w:r>
      <w:r w:rsidR="00161650">
        <w:t xml:space="preserve">existing wildlife habitat </w:t>
      </w:r>
      <w:r w:rsidR="00F72443">
        <w:t>that would</w:t>
      </w:r>
      <w:r w:rsidR="00161650">
        <w:t xml:space="preserve"> impact on the landscape.</w:t>
      </w:r>
      <w:r w:rsidR="00C7022E">
        <w:t xml:space="preserve"> They </w:t>
      </w:r>
      <w:r w:rsidR="00577FA5">
        <w:t xml:space="preserve">point to an increase in traffic using the </w:t>
      </w:r>
      <w:r w:rsidR="00E6180F">
        <w:t xml:space="preserve">existing access road, which could mean people </w:t>
      </w:r>
      <w:r w:rsidR="00506EBD">
        <w:t>having to wait longer to cross the road to walk safely be</w:t>
      </w:r>
      <w:r w:rsidR="00F91501">
        <w:t xml:space="preserve">tween areas of common land. They </w:t>
      </w:r>
      <w:r w:rsidR="00C7022E">
        <w:t xml:space="preserve">also suggest that </w:t>
      </w:r>
      <w:r w:rsidR="00F91501">
        <w:t>an application under section 16 would be preferable.</w:t>
      </w:r>
    </w:p>
    <w:p w14:paraId="53331543" w14:textId="26E0EA4D" w:rsidR="00355FCC" w:rsidRDefault="00C53121" w:rsidP="006066BA">
      <w:pPr>
        <w:pStyle w:val="Style1"/>
        <w:numPr>
          <w:ilvl w:val="0"/>
          <w:numId w:val="26"/>
        </w:numPr>
      </w:pPr>
      <w:r>
        <w:t xml:space="preserve">Waverley Borough Council </w:t>
      </w:r>
      <w:r w:rsidR="005A15D7">
        <w:t>are the</w:t>
      </w:r>
      <w:r>
        <w:t xml:space="preserve"> freeholder of the land</w:t>
      </w:r>
      <w:r w:rsidR="005A15D7">
        <w:t xml:space="preserve">. They raise a general objection </w:t>
      </w:r>
      <w:r w:rsidR="00205363">
        <w:t xml:space="preserve">based on their responsibilities as </w:t>
      </w:r>
      <w:r w:rsidR="00485F6D">
        <w:t xml:space="preserve">a </w:t>
      </w:r>
      <w:r w:rsidR="00205363">
        <w:t>guardian of common land and invite further discussions</w:t>
      </w:r>
      <w:r w:rsidR="00DD0A58">
        <w:t xml:space="preserve"> regarding the works applied for.</w:t>
      </w:r>
    </w:p>
    <w:p w14:paraId="05E2F924" w14:textId="7CD2A1DC" w:rsidR="00546F5D" w:rsidRDefault="001D68E6" w:rsidP="006066BA">
      <w:pPr>
        <w:pStyle w:val="Style1"/>
        <w:numPr>
          <w:ilvl w:val="0"/>
          <w:numId w:val="26"/>
        </w:numPr>
      </w:pPr>
      <w:r>
        <w:t>I shall</w:t>
      </w:r>
      <w:r w:rsidR="004500B8">
        <w:t xml:space="preserve"> consider </w:t>
      </w:r>
      <w:r w:rsidR="00DD10EB">
        <w:t xml:space="preserve">the </w:t>
      </w:r>
      <w:r w:rsidR="00F176D5">
        <w:t xml:space="preserve">substantive </w:t>
      </w:r>
      <w:r w:rsidR="00DD10EB">
        <w:t>matters raised in the following parts of my determination</w:t>
      </w:r>
      <w:r w:rsidR="00F176D5">
        <w:t xml:space="preserve"> that consider the statutory criteria</w:t>
      </w:r>
      <w:r w:rsidR="00DD10EB">
        <w:t xml:space="preserve">. </w:t>
      </w:r>
    </w:p>
    <w:p w14:paraId="158C136D" w14:textId="336DDF74" w:rsidR="00966116" w:rsidRDefault="00966116" w:rsidP="00966116">
      <w:pPr>
        <w:pStyle w:val="Style1"/>
        <w:numPr>
          <w:ilvl w:val="0"/>
          <w:numId w:val="0"/>
        </w:numPr>
        <w:ind w:left="431" w:hanging="431"/>
        <w:rPr>
          <w:b/>
          <w:bCs/>
          <w:i/>
          <w:iCs/>
        </w:rPr>
      </w:pPr>
      <w:r w:rsidRPr="00E45633">
        <w:rPr>
          <w:b/>
          <w:bCs/>
          <w:i/>
          <w:iCs/>
        </w:rPr>
        <w:t>The interests of those occupying or having rights over the land</w:t>
      </w:r>
    </w:p>
    <w:p w14:paraId="0C692B0A" w14:textId="53165F34" w:rsidR="003E51DF" w:rsidRDefault="0053624C" w:rsidP="00B50DEE">
      <w:pPr>
        <w:pStyle w:val="Style1"/>
        <w:numPr>
          <w:ilvl w:val="0"/>
          <w:numId w:val="26"/>
        </w:numPr>
      </w:pPr>
      <w:r>
        <w:t xml:space="preserve">The extracts from the </w:t>
      </w:r>
      <w:r w:rsidR="00184997">
        <w:t>register of common land</w:t>
      </w:r>
      <w:r>
        <w:rPr>
          <w:rStyle w:val="FootnoteReference"/>
        </w:rPr>
        <w:footnoteReference w:id="7"/>
      </w:r>
      <w:r>
        <w:t xml:space="preserve"> provided show that there are no rights o</w:t>
      </w:r>
      <w:r w:rsidR="00184997">
        <w:t>f</w:t>
      </w:r>
      <w:r>
        <w:t xml:space="preserve"> common registered over</w:t>
      </w:r>
      <w:r w:rsidR="0083152A">
        <w:t xml:space="preserve"> unit</w:t>
      </w:r>
      <w:r>
        <w:t xml:space="preserve"> CL162</w:t>
      </w:r>
      <w:r w:rsidR="00C20F56">
        <w:t>. C</w:t>
      </w:r>
      <w:r w:rsidR="005C1B11">
        <w:t>onsequently</w:t>
      </w:r>
      <w:r w:rsidR="00C20F56">
        <w:t>,</w:t>
      </w:r>
      <w:r w:rsidR="005C1B11">
        <w:t xml:space="preserve"> there would be no interference with </w:t>
      </w:r>
      <w:r w:rsidR="007556A8">
        <w:t>rights</w:t>
      </w:r>
      <w:r w:rsidR="00C11407">
        <w:t xml:space="preserve"> of commoners</w:t>
      </w:r>
      <w:r>
        <w:t>.</w:t>
      </w:r>
      <w:r w:rsidR="00585A2F">
        <w:t xml:space="preserve"> Waverley Borough Council are the owner of the land</w:t>
      </w:r>
      <w:r w:rsidR="007556A8">
        <w:t xml:space="preserve"> and have </w:t>
      </w:r>
      <w:r w:rsidR="007962E1">
        <w:t xml:space="preserve">objected to the proposal. However, this </w:t>
      </w:r>
      <w:r w:rsidR="00855439">
        <w:t xml:space="preserve">appears to </w:t>
      </w:r>
      <w:r w:rsidR="007962E1">
        <w:t>relate</w:t>
      </w:r>
      <w:r w:rsidR="00406C24">
        <w:t xml:space="preserve"> </w:t>
      </w:r>
      <w:r w:rsidR="0003353E">
        <w:t>to</w:t>
      </w:r>
      <w:r w:rsidR="00B97BFC">
        <w:t xml:space="preserve"> the wider value and purpose of common land rather than their direct interests as landowners. Those are matters which I shall consider subsequently.</w:t>
      </w:r>
      <w:r w:rsidR="006531E8">
        <w:t xml:space="preserve"> </w:t>
      </w:r>
    </w:p>
    <w:p w14:paraId="105CEDBA" w14:textId="21A327BF" w:rsidR="00700F5A" w:rsidRDefault="0040542D" w:rsidP="00B50DEE">
      <w:pPr>
        <w:pStyle w:val="Style1"/>
        <w:numPr>
          <w:ilvl w:val="0"/>
          <w:numId w:val="26"/>
        </w:numPr>
      </w:pPr>
      <w:r>
        <w:t xml:space="preserve">I am also provided with a copy of </w:t>
      </w:r>
      <w:r w:rsidR="00CE22EA">
        <w:t>a deed</w:t>
      </w:r>
      <w:r w:rsidR="00700F5A">
        <w:rPr>
          <w:rStyle w:val="FootnoteReference"/>
        </w:rPr>
        <w:footnoteReference w:id="8"/>
      </w:r>
      <w:r w:rsidR="00CE22EA">
        <w:t xml:space="preserve"> of grant allowing a </w:t>
      </w:r>
      <w:r w:rsidR="00DC26C1">
        <w:t>right of way</w:t>
      </w:r>
      <w:r w:rsidR="00C62E1E">
        <w:t xml:space="preserve"> </w:t>
      </w:r>
      <w:r w:rsidR="00700F5A">
        <w:t>for agricultural purposes to</w:t>
      </w:r>
      <w:r w:rsidR="00C62E1E">
        <w:t xml:space="preserve"> the owner of </w:t>
      </w:r>
      <w:r w:rsidR="00700F5A">
        <w:t>the land to the east.</w:t>
      </w:r>
      <w:r w:rsidR="0001718F">
        <w:t xml:space="preserve"> However,</w:t>
      </w:r>
      <w:r w:rsidR="0018428B">
        <w:t xml:space="preserve"> the proposed works to the access are predicated on </w:t>
      </w:r>
      <w:r w:rsidR="0001718F">
        <w:t xml:space="preserve">the land in question </w:t>
      </w:r>
      <w:r w:rsidR="0018428B">
        <w:t xml:space="preserve">being </w:t>
      </w:r>
      <w:r w:rsidR="0001718F">
        <w:t>developed for</w:t>
      </w:r>
      <w:r w:rsidR="0018428B">
        <w:t xml:space="preserve"> </w:t>
      </w:r>
      <w:r w:rsidR="003356FD">
        <w:t>housing</w:t>
      </w:r>
      <w:r w:rsidR="0018428B">
        <w:t>, which</w:t>
      </w:r>
      <w:r w:rsidR="003356FD">
        <w:t xml:space="preserve"> on the face of it</w:t>
      </w:r>
      <w:r w:rsidR="0018428B">
        <w:t xml:space="preserve"> would </w:t>
      </w:r>
      <w:r w:rsidR="00F24A9F">
        <w:t>displace the ne</w:t>
      </w:r>
      <w:r w:rsidR="000947E4">
        <w:t>ed to access the land for agricultural purposes.</w:t>
      </w:r>
      <w:r w:rsidR="00F24A9F">
        <w:t xml:space="preserve"> </w:t>
      </w:r>
    </w:p>
    <w:p w14:paraId="192227FB" w14:textId="67A8512C" w:rsidR="00843A3F" w:rsidRPr="00843A3F" w:rsidRDefault="000947E4" w:rsidP="007E64F6">
      <w:pPr>
        <w:pStyle w:val="Style1"/>
        <w:numPr>
          <w:ilvl w:val="0"/>
          <w:numId w:val="26"/>
        </w:numPr>
      </w:pPr>
      <w:r>
        <w:t>Accordingly, t</w:t>
      </w:r>
      <w:r w:rsidR="006531E8">
        <w:t xml:space="preserve">here is little before me to indicate that there would be </w:t>
      </w:r>
      <w:r w:rsidR="00AE5F69">
        <w:t>notable</w:t>
      </w:r>
      <w:r w:rsidR="006531E8">
        <w:t xml:space="preserve"> direct benefit or harm to those occupying or having rights over the land.</w:t>
      </w:r>
      <w:r w:rsidR="00B97BFC">
        <w:t xml:space="preserve"> </w:t>
      </w:r>
    </w:p>
    <w:p w14:paraId="4F0D3CA3" w14:textId="5064061E" w:rsidR="003272AE" w:rsidRDefault="003272AE" w:rsidP="00966116">
      <w:pPr>
        <w:pStyle w:val="Style1"/>
        <w:numPr>
          <w:ilvl w:val="0"/>
          <w:numId w:val="0"/>
        </w:numPr>
        <w:ind w:left="431" w:hanging="431"/>
        <w:rPr>
          <w:b/>
          <w:bCs/>
          <w:i/>
          <w:iCs/>
        </w:rPr>
      </w:pPr>
      <w:r w:rsidRPr="00E45633">
        <w:rPr>
          <w:b/>
          <w:bCs/>
          <w:i/>
          <w:iCs/>
        </w:rPr>
        <w:t>The interests of the neighbourhood</w:t>
      </w:r>
    </w:p>
    <w:p w14:paraId="50A73C50" w14:textId="2B0DB40E" w:rsidR="00EB6911" w:rsidRDefault="004336EB" w:rsidP="00F95B8A">
      <w:pPr>
        <w:pStyle w:val="Style1"/>
        <w:numPr>
          <w:ilvl w:val="0"/>
          <w:numId w:val="26"/>
        </w:numPr>
      </w:pPr>
      <w:r>
        <w:t xml:space="preserve">The 2015 </w:t>
      </w:r>
      <w:r w:rsidR="002B796A">
        <w:t>p</w:t>
      </w:r>
      <w:r w:rsidR="004E32A9">
        <w:t>olicy</w:t>
      </w:r>
      <w:r>
        <w:t xml:space="preserve"> indicates that the issues to be considered in this context include whether the </w:t>
      </w:r>
      <w:r w:rsidR="006E50E9">
        <w:t xml:space="preserve">construction of the works means that local people will be </w:t>
      </w:r>
      <w:r w:rsidR="00756523">
        <w:t>prevented from using the common in the way they are used to</w:t>
      </w:r>
      <w:r w:rsidR="008061A4">
        <w:t xml:space="preserve"> and whether </w:t>
      </w:r>
      <w:r w:rsidR="0072250F">
        <w:t>they would i</w:t>
      </w:r>
      <w:r w:rsidR="00EB6911">
        <w:t xml:space="preserve">nterfere with </w:t>
      </w:r>
      <w:r w:rsidR="0072250F">
        <w:t xml:space="preserve">the </w:t>
      </w:r>
      <w:r w:rsidR="00EB6911">
        <w:t xml:space="preserve">future use and enjoyment of the </w:t>
      </w:r>
      <w:proofErr w:type="gramStart"/>
      <w:r w:rsidR="00EB6911">
        <w:t>land as a whole</w:t>
      </w:r>
      <w:proofErr w:type="gramEnd"/>
      <w:r w:rsidR="0072250F">
        <w:t>.</w:t>
      </w:r>
    </w:p>
    <w:p w14:paraId="1868CB38" w14:textId="444D37BA" w:rsidR="001D19E4" w:rsidRDefault="00FF653D" w:rsidP="00B539AA">
      <w:pPr>
        <w:pStyle w:val="Style1"/>
        <w:numPr>
          <w:ilvl w:val="0"/>
          <w:numId w:val="26"/>
        </w:numPr>
      </w:pPr>
      <w:r w:rsidRPr="00C20F56">
        <w:rPr>
          <w:color w:val="auto"/>
        </w:rPr>
        <w:t xml:space="preserve">I observed that there were some tracks through the </w:t>
      </w:r>
      <w:r w:rsidR="00C20F56">
        <w:t>woodland,</w:t>
      </w:r>
      <w:r w:rsidR="00ED6497">
        <w:t xml:space="preserve"> but </w:t>
      </w:r>
      <w:r w:rsidR="00242C9A">
        <w:t>the proposed access route was not obviously part of a r</w:t>
      </w:r>
      <w:r w:rsidR="00756523">
        <w:t>egular walking</w:t>
      </w:r>
      <w:r w:rsidR="00242C9A">
        <w:t xml:space="preserve"> or riding</w:t>
      </w:r>
      <w:r w:rsidR="00756523">
        <w:t xml:space="preserve"> cir</w:t>
      </w:r>
      <w:r w:rsidR="00242C9A">
        <w:t>cuit. Moreover, aside from</w:t>
      </w:r>
      <w:r w:rsidR="00704E69">
        <w:t xml:space="preserve"> </w:t>
      </w:r>
      <w:r w:rsidR="00C20F56">
        <w:t>construction,</w:t>
      </w:r>
      <w:r w:rsidR="00C548ED">
        <w:t xml:space="preserve"> which is likely to be of a short duration</w:t>
      </w:r>
      <w:r w:rsidR="001B5176">
        <w:t xml:space="preserve">, local people would still </w:t>
      </w:r>
      <w:r w:rsidR="001D19E4">
        <w:t>be able to access the land.</w:t>
      </w:r>
      <w:r w:rsidR="00704E69">
        <w:t xml:space="preserve"> </w:t>
      </w:r>
    </w:p>
    <w:p w14:paraId="6BFB3F95" w14:textId="0FDE8AAA" w:rsidR="005E409D" w:rsidRPr="0008494C" w:rsidRDefault="001D19E4" w:rsidP="00B539AA">
      <w:pPr>
        <w:pStyle w:val="Style1"/>
        <w:numPr>
          <w:ilvl w:val="0"/>
          <w:numId w:val="26"/>
        </w:numPr>
      </w:pPr>
      <w:r w:rsidRPr="001D19E4">
        <w:rPr>
          <w:color w:val="auto"/>
        </w:rPr>
        <w:t>However</w:t>
      </w:r>
      <w:r w:rsidR="00A222E0">
        <w:rPr>
          <w:color w:val="auto"/>
        </w:rPr>
        <w:t xml:space="preserve">, </w:t>
      </w:r>
      <w:r w:rsidR="00185A83">
        <w:rPr>
          <w:color w:val="auto"/>
        </w:rPr>
        <w:t>at present the land has a predominantly natural appe</w:t>
      </w:r>
      <w:r w:rsidR="00FE67B1">
        <w:rPr>
          <w:color w:val="auto"/>
        </w:rPr>
        <w:t xml:space="preserve">arance due to the presence of trees and vegetation. </w:t>
      </w:r>
      <w:r w:rsidR="006A6EC6">
        <w:rPr>
          <w:color w:val="auto"/>
        </w:rPr>
        <w:t xml:space="preserve">I observed the </w:t>
      </w:r>
      <w:r w:rsidR="00FE67B1">
        <w:rPr>
          <w:color w:val="auto"/>
        </w:rPr>
        <w:t xml:space="preserve">field gate and </w:t>
      </w:r>
      <w:r w:rsidR="00875714">
        <w:rPr>
          <w:color w:val="auto"/>
        </w:rPr>
        <w:t>track</w:t>
      </w:r>
      <w:r w:rsidR="00D464DF">
        <w:rPr>
          <w:color w:val="auto"/>
        </w:rPr>
        <w:t xml:space="preserve"> of compacted</w:t>
      </w:r>
      <w:r w:rsidR="00002022">
        <w:rPr>
          <w:color w:val="auto"/>
        </w:rPr>
        <w:t xml:space="preserve"> soil and </w:t>
      </w:r>
      <w:r w:rsidR="00987304">
        <w:rPr>
          <w:color w:val="auto"/>
        </w:rPr>
        <w:t xml:space="preserve">some </w:t>
      </w:r>
      <w:r w:rsidR="00EC5A33" w:rsidRPr="00002022">
        <w:rPr>
          <w:color w:val="auto"/>
        </w:rPr>
        <w:t>stone surfacing</w:t>
      </w:r>
      <w:r w:rsidR="006A6EC6">
        <w:rPr>
          <w:color w:val="auto"/>
        </w:rPr>
        <w:t xml:space="preserve">. </w:t>
      </w:r>
      <w:r w:rsidR="00974BC6">
        <w:rPr>
          <w:color w:val="auto"/>
        </w:rPr>
        <w:t xml:space="preserve">The part of the track on common land </w:t>
      </w:r>
      <w:r w:rsidR="006A6EC6">
        <w:rPr>
          <w:color w:val="auto"/>
        </w:rPr>
        <w:t>was mostly co</w:t>
      </w:r>
      <w:r w:rsidR="00974BC6">
        <w:rPr>
          <w:color w:val="auto"/>
        </w:rPr>
        <w:t>vered with leaf litter at the time of my visit</w:t>
      </w:r>
      <w:r w:rsidR="00C52701">
        <w:rPr>
          <w:color w:val="auto"/>
        </w:rPr>
        <w:t xml:space="preserve">, commensurate </w:t>
      </w:r>
      <w:r w:rsidR="00C52701">
        <w:rPr>
          <w:color w:val="auto"/>
        </w:rPr>
        <w:lastRenderedPageBreak/>
        <w:t xml:space="preserve">with an access </w:t>
      </w:r>
      <w:r w:rsidR="00D45A46">
        <w:rPr>
          <w:color w:val="auto"/>
        </w:rPr>
        <w:t>infrequently used by vehicular traffic</w:t>
      </w:r>
      <w:r w:rsidR="00974BC6">
        <w:rPr>
          <w:color w:val="auto"/>
        </w:rPr>
        <w:t>. It</w:t>
      </w:r>
      <w:r w:rsidR="00875714" w:rsidRPr="00002022">
        <w:rPr>
          <w:color w:val="auto"/>
        </w:rPr>
        <w:t xml:space="preserve">s restricted </w:t>
      </w:r>
      <w:r w:rsidR="00875714">
        <w:rPr>
          <w:color w:val="auto"/>
        </w:rPr>
        <w:t xml:space="preserve">width and informal appearance </w:t>
      </w:r>
      <w:proofErr w:type="gramStart"/>
      <w:r w:rsidR="00987304">
        <w:rPr>
          <w:color w:val="auto"/>
        </w:rPr>
        <w:t>was</w:t>
      </w:r>
      <w:proofErr w:type="gramEnd"/>
      <w:r w:rsidR="00810489">
        <w:rPr>
          <w:color w:val="auto"/>
        </w:rPr>
        <w:t xml:space="preserve"> subordinate to the prevailing woodland character. The proposal would result in a considerably wider </w:t>
      </w:r>
      <w:r w:rsidR="00642ED5">
        <w:rPr>
          <w:color w:val="auto"/>
        </w:rPr>
        <w:t>road and footway</w:t>
      </w:r>
      <w:r w:rsidR="00322250">
        <w:rPr>
          <w:color w:val="auto"/>
        </w:rPr>
        <w:t xml:space="preserve"> necessitat</w:t>
      </w:r>
      <w:r w:rsidR="00642ED5">
        <w:rPr>
          <w:color w:val="auto"/>
        </w:rPr>
        <w:t>ing</w:t>
      </w:r>
      <w:r w:rsidR="00322250">
        <w:rPr>
          <w:color w:val="auto"/>
        </w:rPr>
        <w:t xml:space="preserve"> </w:t>
      </w:r>
      <w:r w:rsidR="002B1E87">
        <w:rPr>
          <w:color w:val="auto"/>
        </w:rPr>
        <w:t xml:space="preserve">additional hard surfacing and </w:t>
      </w:r>
      <w:r w:rsidR="00642ED5">
        <w:rPr>
          <w:color w:val="auto"/>
        </w:rPr>
        <w:t>alterations</w:t>
      </w:r>
      <w:r w:rsidR="002B1E87">
        <w:rPr>
          <w:color w:val="auto"/>
        </w:rPr>
        <w:t xml:space="preserve"> to the land level</w:t>
      </w:r>
      <w:r w:rsidR="00642ED5">
        <w:rPr>
          <w:color w:val="auto"/>
        </w:rPr>
        <w:t>s</w:t>
      </w:r>
      <w:r w:rsidR="002B1E87">
        <w:rPr>
          <w:color w:val="auto"/>
        </w:rPr>
        <w:t>.</w:t>
      </w:r>
      <w:r w:rsidR="00C279B4">
        <w:rPr>
          <w:color w:val="auto"/>
        </w:rPr>
        <w:t xml:space="preserve"> In addition, as it is proposed to serve </w:t>
      </w:r>
      <w:r w:rsidR="00013BD8">
        <w:rPr>
          <w:color w:val="auto"/>
        </w:rPr>
        <w:t>nearby dwellings, there would be an increase in the frequency of traffic</w:t>
      </w:r>
      <w:r w:rsidR="005E409D">
        <w:rPr>
          <w:color w:val="auto"/>
        </w:rPr>
        <w:t xml:space="preserve">. </w:t>
      </w:r>
      <w:r w:rsidR="006538EA">
        <w:rPr>
          <w:color w:val="auto"/>
        </w:rPr>
        <w:t>Consequently, the character and appearance of th</w:t>
      </w:r>
      <w:r w:rsidR="00950A1A">
        <w:rPr>
          <w:color w:val="auto"/>
        </w:rPr>
        <w:t>e land</w:t>
      </w:r>
      <w:r w:rsidR="000F1BFE">
        <w:rPr>
          <w:color w:val="auto"/>
        </w:rPr>
        <w:t xml:space="preserve"> affected</w:t>
      </w:r>
      <w:r w:rsidR="006538EA">
        <w:rPr>
          <w:color w:val="auto"/>
        </w:rPr>
        <w:t xml:space="preserve"> would change</w:t>
      </w:r>
      <w:r w:rsidR="000F1BFE">
        <w:rPr>
          <w:color w:val="auto"/>
        </w:rPr>
        <w:t xml:space="preserve"> giving the</w:t>
      </w:r>
      <w:r w:rsidR="00090DBF">
        <w:rPr>
          <w:color w:val="auto"/>
        </w:rPr>
        <w:t xml:space="preserve"> overriding</w:t>
      </w:r>
      <w:r w:rsidR="000F1BFE">
        <w:rPr>
          <w:color w:val="auto"/>
        </w:rPr>
        <w:t xml:space="preserve"> impression that </w:t>
      </w:r>
      <w:r w:rsidR="00725FEB">
        <w:rPr>
          <w:color w:val="auto"/>
        </w:rPr>
        <w:t xml:space="preserve">it would </w:t>
      </w:r>
      <w:r w:rsidR="000F1BFE">
        <w:rPr>
          <w:color w:val="auto"/>
        </w:rPr>
        <w:t>form part</w:t>
      </w:r>
      <w:r w:rsidR="00950A1A">
        <w:rPr>
          <w:color w:val="auto"/>
        </w:rPr>
        <w:t xml:space="preserve"> of the housing development </w:t>
      </w:r>
      <w:r w:rsidR="00090DBF">
        <w:rPr>
          <w:color w:val="auto"/>
        </w:rPr>
        <w:t xml:space="preserve">rather than the </w:t>
      </w:r>
      <w:r w:rsidR="009539FE">
        <w:rPr>
          <w:color w:val="auto"/>
        </w:rPr>
        <w:t>woodland at the common.</w:t>
      </w:r>
    </w:p>
    <w:p w14:paraId="5B3FB86B" w14:textId="40F84BF3" w:rsidR="0008494C" w:rsidRPr="005E409D" w:rsidRDefault="0008494C" w:rsidP="00B539AA">
      <w:pPr>
        <w:pStyle w:val="Style1"/>
        <w:numPr>
          <w:ilvl w:val="0"/>
          <w:numId w:val="26"/>
        </w:numPr>
      </w:pPr>
      <w:r>
        <w:rPr>
          <w:color w:val="auto"/>
        </w:rPr>
        <w:t xml:space="preserve">Whilst I accept that the </w:t>
      </w:r>
      <w:r w:rsidR="001958AD">
        <w:rPr>
          <w:color w:val="auto"/>
        </w:rPr>
        <w:t xml:space="preserve">amount </w:t>
      </w:r>
      <w:r w:rsidR="00725FEB">
        <w:rPr>
          <w:color w:val="auto"/>
        </w:rPr>
        <w:t xml:space="preserve">of </w:t>
      </w:r>
      <w:r>
        <w:rPr>
          <w:color w:val="auto"/>
        </w:rPr>
        <w:t xml:space="preserve">traffic generated by </w:t>
      </w:r>
      <w:r w:rsidR="00E214E5">
        <w:rPr>
          <w:color w:val="auto"/>
        </w:rPr>
        <w:t xml:space="preserve">the </w:t>
      </w:r>
      <w:r w:rsidR="001958AD">
        <w:rPr>
          <w:color w:val="auto"/>
        </w:rPr>
        <w:t xml:space="preserve">proposed </w:t>
      </w:r>
      <w:r w:rsidR="00E214E5">
        <w:rPr>
          <w:color w:val="auto"/>
        </w:rPr>
        <w:t xml:space="preserve">21 dwellings would </w:t>
      </w:r>
      <w:r w:rsidR="00D30F49">
        <w:rPr>
          <w:color w:val="auto"/>
        </w:rPr>
        <w:t>probably be modest</w:t>
      </w:r>
      <w:r w:rsidR="00526C08">
        <w:rPr>
          <w:color w:val="auto"/>
        </w:rPr>
        <w:t>, this would be in addition to the 42 dwellings already served by the existing access road at Gratton Chase</w:t>
      </w:r>
      <w:r w:rsidR="007304BF">
        <w:rPr>
          <w:color w:val="auto"/>
        </w:rPr>
        <w:t xml:space="preserve">. </w:t>
      </w:r>
      <w:r w:rsidR="009112A8">
        <w:rPr>
          <w:color w:val="auto"/>
        </w:rPr>
        <w:t>C</w:t>
      </w:r>
      <w:r w:rsidR="007304BF">
        <w:rPr>
          <w:color w:val="auto"/>
        </w:rPr>
        <w:t>umulative</w:t>
      </w:r>
      <w:r w:rsidR="009112A8">
        <w:rPr>
          <w:color w:val="auto"/>
        </w:rPr>
        <w:t>ly the</w:t>
      </w:r>
      <w:r w:rsidR="007304BF">
        <w:rPr>
          <w:color w:val="auto"/>
        </w:rPr>
        <w:t xml:space="preserve"> level of </w:t>
      </w:r>
      <w:r w:rsidR="00CA5BAE">
        <w:rPr>
          <w:color w:val="auto"/>
        </w:rPr>
        <w:t xml:space="preserve">vehicular traffic </w:t>
      </w:r>
      <w:r w:rsidR="009112A8">
        <w:rPr>
          <w:color w:val="auto"/>
        </w:rPr>
        <w:t xml:space="preserve">movement </w:t>
      </w:r>
      <w:r w:rsidR="007D4039">
        <w:rPr>
          <w:color w:val="auto"/>
        </w:rPr>
        <w:t xml:space="preserve">nearby </w:t>
      </w:r>
      <w:r w:rsidR="009112A8">
        <w:rPr>
          <w:color w:val="auto"/>
        </w:rPr>
        <w:t xml:space="preserve">would be more noticeable to those seeking to use the common for </w:t>
      </w:r>
      <w:r w:rsidR="0009719A">
        <w:rPr>
          <w:color w:val="auto"/>
        </w:rPr>
        <w:t>the purpose</w:t>
      </w:r>
      <w:r w:rsidR="00725FEB">
        <w:rPr>
          <w:color w:val="auto"/>
        </w:rPr>
        <w:t>s</w:t>
      </w:r>
      <w:r w:rsidR="0009719A">
        <w:rPr>
          <w:color w:val="auto"/>
        </w:rPr>
        <w:t xml:space="preserve"> of</w:t>
      </w:r>
      <w:r w:rsidR="008B17EA">
        <w:rPr>
          <w:color w:val="auto"/>
        </w:rPr>
        <w:t xml:space="preserve"> </w:t>
      </w:r>
      <w:r w:rsidR="009112A8">
        <w:rPr>
          <w:color w:val="auto"/>
        </w:rPr>
        <w:t>recre</w:t>
      </w:r>
      <w:r w:rsidR="0045212B">
        <w:rPr>
          <w:color w:val="auto"/>
        </w:rPr>
        <w:t>ation</w:t>
      </w:r>
      <w:r w:rsidR="00C82188">
        <w:rPr>
          <w:color w:val="auto"/>
        </w:rPr>
        <w:t>. It</w:t>
      </w:r>
      <w:r w:rsidR="008B17EA">
        <w:rPr>
          <w:color w:val="auto"/>
        </w:rPr>
        <w:t xml:space="preserve"> would </w:t>
      </w:r>
      <w:r w:rsidR="00C82188">
        <w:rPr>
          <w:color w:val="auto"/>
        </w:rPr>
        <w:t xml:space="preserve">also increase </w:t>
      </w:r>
      <w:r w:rsidR="008B17EA">
        <w:rPr>
          <w:color w:val="auto"/>
        </w:rPr>
        <w:t>p</w:t>
      </w:r>
      <w:r w:rsidR="00EF2837">
        <w:rPr>
          <w:color w:val="auto"/>
        </w:rPr>
        <w:t>otential conflict with vehicular traffic</w:t>
      </w:r>
      <w:r w:rsidR="00D5589A">
        <w:rPr>
          <w:color w:val="auto"/>
        </w:rPr>
        <w:t xml:space="preserve"> that could </w:t>
      </w:r>
      <w:r w:rsidR="00C82188">
        <w:rPr>
          <w:color w:val="auto"/>
        </w:rPr>
        <w:t>affect the</w:t>
      </w:r>
      <w:r w:rsidR="0045212B">
        <w:rPr>
          <w:color w:val="auto"/>
        </w:rPr>
        <w:t xml:space="preserve"> ease of </w:t>
      </w:r>
      <w:r w:rsidR="00EF2837">
        <w:rPr>
          <w:color w:val="auto"/>
        </w:rPr>
        <w:t>moving across the common.</w:t>
      </w:r>
    </w:p>
    <w:p w14:paraId="7B142013" w14:textId="39A43317" w:rsidR="004336EB" w:rsidRDefault="00987E66" w:rsidP="007F71A5">
      <w:pPr>
        <w:pStyle w:val="Style1"/>
        <w:numPr>
          <w:ilvl w:val="0"/>
          <w:numId w:val="26"/>
        </w:numPr>
      </w:pPr>
      <w:r>
        <w:rPr>
          <w:color w:val="auto"/>
        </w:rPr>
        <w:t>Furthermore, i</w:t>
      </w:r>
      <w:r w:rsidR="0057155F" w:rsidRPr="00444F5D">
        <w:rPr>
          <w:color w:val="auto"/>
        </w:rPr>
        <w:t xml:space="preserve">n combination </w:t>
      </w:r>
      <w:r w:rsidR="005E409D" w:rsidRPr="00444F5D">
        <w:rPr>
          <w:color w:val="auto"/>
        </w:rPr>
        <w:t xml:space="preserve">with the </w:t>
      </w:r>
      <w:r w:rsidR="0057155F" w:rsidRPr="00444F5D">
        <w:rPr>
          <w:color w:val="auto"/>
        </w:rPr>
        <w:t>presence of the existing access road</w:t>
      </w:r>
      <w:r w:rsidR="00DF4C86" w:rsidRPr="00444F5D">
        <w:rPr>
          <w:color w:val="auto"/>
        </w:rPr>
        <w:t>,</w:t>
      </w:r>
      <w:r w:rsidR="00896DEE">
        <w:t xml:space="preserve"> </w:t>
      </w:r>
      <w:r w:rsidR="0057155F">
        <w:t>the</w:t>
      </w:r>
      <w:r w:rsidR="00E435F4">
        <w:t xml:space="preserve"> </w:t>
      </w:r>
      <w:r w:rsidR="000C4090">
        <w:t xml:space="preserve">additional </w:t>
      </w:r>
      <w:r w:rsidR="00075CD4">
        <w:t>concentration</w:t>
      </w:r>
      <w:r w:rsidR="00A97994">
        <w:t xml:space="preserve"> and encroachment</w:t>
      </w:r>
      <w:r w:rsidR="00075CD4">
        <w:t xml:space="preserve"> </w:t>
      </w:r>
      <w:r w:rsidR="00E435F4">
        <w:t xml:space="preserve">of such suburban characteristics </w:t>
      </w:r>
      <w:r w:rsidR="00075CD4">
        <w:t xml:space="preserve">would </w:t>
      </w:r>
      <w:r w:rsidR="009F10EB">
        <w:t xml:space="preserve">dilute the </w:t>
      </w:r>
      <w:r w:rsidR="00075CD4">
        <w:t xml:space="preserve">woodland </w:t>
      </w:r>
      <w:r w:rsidR="009F10EB">
        <w:t xml:space="preserve">character </w:t>
      </w:r>
      <w:r w:rsidR="009539FE">
        <w:t xml:space="preserve">at the edge </w:t>
      </w:r>
      <w:r w:rsidR="009F10EB">
        <w:t>of the common</w:t>
      </w:r>
      <w:r w:rsidR="00075CD4">
        <w:t xml:space="preserve">. </w:t>
      </w:r>
      <w:r w:rsidR="004336EB">
        <w:t>In th</w:t>
      </w:r>
      <w:r w:rsidR="00444F5D">
        <w:t xml:space="preserve">ese </w:t>
      </w:r>
      <w:r w:rsidR="004336EB">
        <w:t>regard</w:t>
      </w:r>
      <w:r w:rsidR="00444F5D">
        <w:t>s</w:t>
      </w:r>
      <w:r w:rsidR="004336EB">
        <w:t xml:space="preserve"> there is some overlap with matters considered under public rights of access. </w:t>
      </w:r>
    </w:p>
    <w:p w14:paraId="13867DAE" w14:textId="63B7B08F" w:rsidR="00FD1DF9" w:rsidRDefault="004336EB" w:rsidP="004336EB">
      <w:pPr>
        <w:pStyle w:val="Style1"/>
        <w:numPr>
          <w:ilvl w:val="0"/>
          <w:numId w:val="26"/>
        </w:numPr>
      </w:pPr>
      <w:r>
        <w:t xml:space="preserve">Accordingly, </w:t>
      </w:r>
      <w:r w:rsidR="00D47D72">
        <w:t>these factors</w:t>
      </w:r>
      <w:r w:rsidR="00CA1648">
        <w:t xml:space="preserve">, albeit </w:t>
      </w:r>
      <w:r w:rsidR="009C7F92">
        <w:t xml:space="preserve">limited in </w:t>
      </w:r>
      <w:r w:rsidR="00D922B4">
        <w:t>extent</w:t>
      </w:r>
      <w:r w:rsidR="002C1C08">
        <w:t xml:space="preserve">, </w:t>
      </w:r>
      <w:r w:rsidR="00D47D72">
        <w:t xml:space="preserve">would </w:t>
      </w:r>
      <w:r w:rsidR="00BC50C8">
        <w:t xml:space="preserve">interfere with </w:t>
      </w:r>
      <w:r w:rsidR="00CA1648">
        <w:t xml:space="preserve">the </w:t>
      </w:r>
      <w:r w:rsidR="009C7F92">
        <w:t>level</w:t>
      </w:r>
      <w:r w:rsidR="00CA1648">
        <w:t xml:space="preserve"> of </w:t>
      </w:r>
      <w:r w:rsidR="00FD1DF9">
        <w:t>future enjoyment</w:t>
      </w:r>
      <w:r w:rsidR="000A44A8">
        <w:t xml:space="preserve"> </w:t>
      </w:r>
      <w:r w:rsidR="00CA1648">
        <w:t xml:space="preserve">of the common </w:t>
      </w:r>
      <w:proofErr w:type="gramStart"/>
      <w:r w:rsidR="00CA1648">
        <w:t>as a whole</w:t>
      </w:r>
      <w:r w:rsidR="004F6CE6" w:rsidRPr="004F6CE6">
        <w:t xml:space="preserve"> </w:t>
      </w:r>
      <w:r w:rsidR="004F6CE6">
        <w:t>by</w:t>
      </w:r>
      <w:proofErr w:type="gramEnd"/>
      <w:r w:rsidR="004F6CE6">
        <w:t xml:space="preserve"> the people of the neighbourhood</w:t>
      </w:r>
      <w:r w:rsidR="00CA1648">
        <w:t>.</w:t>
      </w:r>
    </w:p>
    <w:p w14:paraId="0FFDE9B0" w14:textId="118122A1" w:rsidR="003272AE" w:rsidRDefault="003272AE" w:rsidP="00966116">
      <w:pPr>
        <w:pStyle w:val="Style1"/>
        <w:numPr>
          <w:ilvl w:val="0"/>
          <w:numId w:val="0"/>
        </w:numPr>
        <w:ind w:left="431" w:hanging="431"/>
        <w:rPr>
          <w:b/>
          <w:bCs/>
          <w:i/>
          <w:iCs/>
        </w:rPr>
      </w:pPr>
      <w:r w:rsidRPr="00E45633">
        <w:rPr>
          <w:b/>
          <w:bCs/>
          <w:i/>
          <w:iCs/>
        </w:rPr>
        <w:t>The public interest</w:t>
      </w:r>
    </w:p>
    <w:p w14:paraId="652555AB" w14:textId="71E9BF48" w:rsidR="003272AE" w:rsidRDefault="003272AE" w:rsidP="00966116">
      <w:pPr>
        <w:pStyle w:val="Style1"/>
        <w:numPr>
          <w:ilvl w:val="0"/>
          <w:numId w:val="0"/>
        </w:numPr>
        <w:ind w:left="431" w:hanging="431"/>
        <w:rPr>
          <w:i/>
          <w:iCs/>
        </w:rPr>
      </w:pPr>
      <w:r w:rsidRPr="00E45633">
        <w:rPr>
          <w:i/>
          <w:iCs/>
        </w:rPr>
        <w:t>Nature conservation</w:t>
      </w:r>
    </w:p>
    <w:p w14:paraId="15AC55E5" w14:textId="1BA8DC15" w:rsidR="00C06D9E" w:rsidRDefault="00AD0DDD" w:rsidP="00B50DEE">
      <w:pPr>
        <w:pStyle w:val="Style1"/>
        <w:numPr>
          <w:ilvl w:val="0"/>
          <w:numId w:val="26"/>
        </w:numPr>
      </w:pPr>
      <w:r>
        <w:t>The woodland habitats</w:t>
      </w:r>
      <w:r w:rsidR="00142DCD">
        <w:t xml:space="preserve"> </w:t>
      </w:r>
      <w:r w:rsidR="009B7C18">
        <w:t xml:space="preserve">at and near the site </w:t>
      </w:r>
      <w:r>
        <w:t xml:space="preserve">form part of the </w:t>
      </w:r>
      <w:proofErr w:type="spellStart"/>
      <w:r>
        <w:t>Dunsfold</w:t>
      </w:r>
      <w:proofErr w:type="spellEnd"/>
      <w:r>
        <w:t xml:space="preserve"> Common S</w:t>
      </w:r>
      <w:r w:rsidR="00142DCD">
        <w:t xml:space="preserve">ite of </w:t>
      </w:r>
      <w:r>
        <w:t>N</w:t>
      </w:r>
      <w:r w:rsidR="00142DCD">
        <w:t xml:space="preserve">ature </w:t>
      </w:r>
      <w:r>
        <w:t>C</w:t>
      </w:r>
      <w:r w:rsidR="00142DCD">
        <w:t xml:space="preserve">onservation </w:t>
      </w:r>
      <w:r>
        <w:t>I</w:t>
      </w:r>
      <w:r w:rsidR="00142DCD">
        <w:t>nterest</w:t>
      </w:r>
      <w:r w:rsidR="00821F4D">
        <w:t xml:space="preserve"> (SNCI)</w:t>
      </w:r>
      <w:r w:rsidR="009B7C18">
        <w:t xml:space="preserve">. </w:t>
      </w:r>
      <w:r w:rsidR="00C06D9E">
        <w:t>NE consider that there would not be any nature conservation benefits arising from the proposal, which given their expertise, carries considerable weight.</w:t>
      </w:r>
    </w:p>
    <w:p w14:paraId="381F220B" w14:textId="093AA1F7" w:rsidR="007065AC" w:rsidRDefault="00713B58" w:rsidP="00B50DEE">
      <w:pPr>
        <w:pStyle w:val="Style1"/>
        <w:numPr>
          <w:ilvl w:val="0"/>
          <w:numId w:val="26"/>
        </w:numPr>
      </w:pPr>
      <w:r>
        <w:t>Moreover, t</w:t>
      </w:r>
      <w:r w:rsidR="009B7C18">
        <w:t>he</w:t>
      </w:r>
      <w:r w:rsidR="00142DCD">
        <w:t xml:space="preserve"> </w:t>
      </w:r>
      <w:r w:rsidR="002A28A5">
        <w:t>ecological information</w:t>
      </w:r>
      <w:r w:rsidR="002A28A5">
        <w:rPr>
          <w:rStyle w:val="FootnoteReference"/>
        </w:rPr>
        <w:footnoteReference w:id="9"/>
      </w:r>
      <w:r w:rsidR="002A28A5">
        <w:t xml:space="preserve"> </w:t>
      </w:r>
      <w:r w:rsidR="009B7C18">
        <w:t xml:space="preserve">provided shows the </w:t>
      </w:r>
      <w:r w:rsidR="00AD0DDD">
        <w:t xml:space="preserve">site provides suitable habitat for foraging and commuting bats, badger, reptiles, nesting birds, great crested </w:t>
      </w:r>
      <w:proofErr w:type="gramStart"/>
      <w:r w:rsidR="00AD0DDD">
        <w:t>newt</w:t>
      </w:r>
      <w:proofErr w:type="gramEnd"/>
      <w:r w:rsidR="00AD0DDD">
        <w:t xml:space="preserve"> and hedgehog</w:t>
      </w:r>
      <w:r w:rsidR="009B7C18">
        <w:t xml:space="preserve">. </w:t>
      </w:r>
      <w:r>
        <w:t>It is stated that the proposal would</w:t>
      </w:r>
      <w:r w:rsidR="00FF1F34">
        <w:t xml:space="preserve"> result in the small-scale loss of woodland habitat</w:t>
      </w:r>
      <w:r>
        <w:rPr>
          <w:rStyle w:val="FootnoteReference"/>
        </w:rPr>
        <w:footnoteReference w:id="10"/>
      </w:r>
      <w:r>
        <w:t xml:space="preserve">. </w:t>
      </w:r>
      <w:r w:rsidR="00F06C38">
        <w:t>The tree information</w:t>
      </w:r>
      <w:r w:rsidR="00F06C38">
        <w:rPr>
          <w:rStyle w:val="FootnoteReference"/>
        </w:rPr>
        <w:footnoteReference w:id="11"/>
      </w:r>
      <w:r w:rsidR="00F06C38">
        <w:t xml:space="preserve"> </w:t>
      </w:r>
      <w:r w:rsidR="00E0730C">
        <w:t>confirms that 5 trees would be removed</w:t>
      </w:r>
      <w:r w:rsidR="00AF2885">
        <w:t>, including one of moderate quality.</w:t>
      </w:r>
      <w:r w:rsidR="003942F3">
        <w:t xml:space="preserve"> </w:t>
      </w:r>
      <w:r w:rsidR="00817417">
        <w:t>However, a</w:t>
      </w:r>
      <w:r w:rsidR="002103EB">
        <w:t>t</w:t>
      </w:r>
      <w:r w:rsidR="00817417">
        <w:t xml:space="preserve"> my site visit it was apparent that some tree clearance had already </w:t>
      </w:r>
      <w:r w:rsidR="00345832">
        <w:t xml:space="preserve">recently </w:t>
      </w:r>
      <w:r w:rsidR="00817417">
        <w:t>taken place in the vicinity of the app</w:t>
      </w:r>
      <w:r w:rsidR="008B6141">
        <w:t>lication</w:t>
      </w:r>
      <w:r w:rsidR="00817417">
        <w:t xml:space="preserve"> site</w:t>
      </w:r>
      <w:r w:rsidR="002103EB">
        <w:t>. Even so, t</w:t>
      </w:r>
      <w:r w:rsidR="003942F3">
        <w:t xml:space="preserve">he presence of additional hard surfacing and likely increased frequency of </w:t>
      </w:r>
      <w:r w:rsidR="0035430D">
        <w:t xml:space="preserve">vehicular traffic would </w:t>
      </w:r>
      <w:r w:rsidR="0067024B">
        <w:t>not maintain the existing level of natural vegetation</w:t>
      </w:r>
      <w:r w:rsidR="0048161E">
        <w:t xml:space="preserve"> and tree cover</w:t>
      </w:r>
      <w:r w:rsidR="007065AC">
        <w:t>.</w:t>
      </w:r>
    </w:p>
    <w:p w14:paraId="56CE95AC" w14:textId="77777777" w:rsidR="00C64DA7" w:rsidRDefault="007065AC" w:rsidP="00B50DEE">
      <w:pPr>
        <w:pStyle w:val="Style1"/>
        <w:numPr>
          <w:ilvl w:val="0"/>
          <w:numId w:val="26"/>
        </w:numPr>
      </w:pPr>
      <w:r>
        <w:t>I acknowledge that the proposal</w:t>
      </w:r>
      <w:r w:rsidR="008B5710">
        <w:t>s</w:t>
      </w:r>
      <w:r>
        <w:t xml:space="preserve"> would only affect a small area</w:t>
      </w:r>
      <w:r w:rsidR="005118ED">
        <w:t xml:space="preserve"> </w:t>
      </w:r>
      <w:r w:rsidR="008B5710">
        <w:t xml:space="preserve">and so would not have a significant adverse effect on the </w:t>
      </w:r>
      <w:r w:rsidR="00FE7855">
        <w:t xml:space="preserve">nature conservation </w:t>
      </w:r>
      <w:r w:rsidR="00964166">
        <w:t xml:space="preserve">of the </w:t>
      </w:r>
      <w:proofErr w:type="gramStart"/>
      <w:r w:rsidR="008B5710">
        <w:t>common as a whole</w:t>
      </w:r>
      <w:proofErr w:type="gramEnd"/>
      <w:r w:rsidR="008B5710">
        <w:t xml:space="preserve">. However, </w:t>
      </w:r>
      <w:r w:rsidR="00964166">
        <w:t xml:space="preserve">of itself, this is not persuasive evidence that no harm would result. Furthermore, </w:t>
      </w:r>
      <w:r w:rsidR="008B5710">
        <w:t>such a</w:t>
      </w:r>
      <w:r w:rsidR="005867D5">
        <w:t xml:space="preserve">n argument </w:t>
      </w:r>
      <w:r w:rsidR="008B5710">
        <w:t>might be repeatedly used</w:t>
      </w:r>
      <w:r w:rsidR="005867D5">
        <w:t xml:space="preserve"> to </w:t>
      </w:r>
      <w:r w:rsidR="005867D5">
        <w:lastRenderedPageBreak/>
        <w:t xml:space="preserve">justify incremental small scale </w:t>
      </w:r>
      <w:r w:rsidR="00083DFC">
        <w:t xml:space="preserve">works that cumulatively would </w:t>
      </w:r>
      <w:r w:rsidR="00C64DA7">
        <w:t xml:space="preserve">significantly </w:t>
      </w:r>
      <w:r w:rsidR="008F12C0">
        <w:t>undermine the biodiversity of the common.</w:t>
      </w:r>
      <w:r w:rsidR="00083DFC">
        <w:t xml:space="preserve"> </w:t>
      </w:r>
    </w:p>
    <w:p w14:paraId="2F5C306F" w14:textId="57832E90" w:rsidR="00430439" w:rsidRDefault="00813C53" w:rsidP="00B50DEE">
      <w:pPr>
        <w:pStyle w:val="Style1"/>
        <w:numPr>
          <w:ilvl w:val="0"/>
          <w:numId w:val="26"/>
        </w:numPr>
      </w:pPr>
      <w:r>
        <w:t xml:space="preserve">The reports provided conclude that </w:t>
      </w:r>
      <w:r w:rsidR="00BA1045">
        <w:t xml:space="preserve">appropriate </w:t>
      </w:r>
      <w:r w:rsidR="00C414A5">
        <w:t>mitigation could be provided</w:t>
      </w:r>
      <w:r w:rsidR="00E12726">
        <w:t xml:space="preserve"> in relation to the likely effects on habitat and species</w:t>
      </w:r>
      <w:r w:rsidR="00987223">
        <w:t xml:space="preserve">. These include measures to </w:t>
      </w:r>
      <w:r w:rsidR="00821F4D">
        <w:t>provide a buffer between the proposed adjacent housing development and the SNCI</w:t>
      </w:r>
      <w:r w:rsidR="00467DEF">
        <w:t xml:space="preserve">, </w:t>
      </w:r>
      <w:r w:rsidR="009C700D">
        <w:t xml:space="preserve">using </w:t>
      </w:r>
      <w:r w:rsidR="00467DEF">
        <w:t>na</w:t>
      </w:r>
      <w:r w:rsidR="005F7036">
        <w:t>tive species</w:t>
      </w:r>
      <w:r w:rsidR="00467DEF">
        <w:t xml:space="preserve"> in the landscaping proposals as well as provision of </w:t>
      </w:r>
      <w:r w:rsidR="005F7036">
        <w:t>bat tubes</w:t>
      </w:r>
      <w:r w:rsidR="00467DEF">
        <w:t>, bat boxes and hibernacula. However, it is not clearly shown</w:t>
      </w:r>
      <w:r w:rsidR="008B5966">
        <w:t xml:space="preserve"> which mitigation measures would take place on the area of common land</w:t>
      </w:r>
      <w:r w:rsidR="00467DEF">
        <w:t xml:space="preserve"> </w:t>
      </w:r>
      <w:r w:rsidR="008B5966">
        <w:t>affected</w:t>
      </w:r>
      <w:r w:rsidR="00213395">
        <w:t>. As i</w:t>
      </w:r>
      <w:r w:rsidR="00573F16">
        <w:t>t is unlikely that</w:t>
      </w:r>
      <w:r w:rsidR="00DB0698">
        <w:t xml:space="preserve"> there would be </w:t>
      </w:r>
      <w:r w:rsidR="00EE2EB0">
        <w:t xml:space="preserve">sufficient </w:t>
      </w:r>
      <w:r w:rsidR="00DB0698">
        <w:t xml:space="preserve">room to plant </w:t>
      </w:r>
      <w:r w:rsidR="00573F16">
        <w:t xml:space="preserve">replacement trees </w:t>
      </w:r>
      <w:r w:rsidR="00EE2EB0">
        <w:t>in</w:t>
      </w:r>
      <w:r w:rsidR="00573F16">
        <w:t xml:space="preserve"> proximity to the proposed widened access route</w:t>
      </w:r>
      <w:r w:rsidR="00213395">
        <w:t>, it is reasonable to suppose that much of the</w:t>
      </w:r>
      <w:r w:rsidR="00AD6A47">
        <w:t xml:space="preserve"> proposed mitigation</w:t>
      </w:r>
      <w:r w:rsidR="003C1EBD">
        <w:t xml:space="preserve"> would </w:t>
      </w:r>
      <w:r w:rsidR="0002619D">
        <w:t>take place on</w:t>
      </w:r>
      <w:r w:rsidR="007855FE">
        <w:t xml:space="preserve"> the </w:t>
      </w:r>
      <w:r w:rsidR="0002619D">
        <w:t>land</w:t>
      </w:r>
      <w:r w:rsidR="005C7456">
        <w:t xml:space="preserve"> </w:t>
      </w:r>
      <w:r w:rsidR="007855FE">
        <w:t xml:space="preserve">to the east </w:t>
      </w:r>
      <w:r w:rsidR="005C7456">
        <w:t>that is not common land</w:t>
      </w:r>
      <w:r w:rsidR="0002619D">
        <w:t xml:space="preserve">. </w:t>
      </w:r>
      <w:r w:rsidR="00AD6A47">
        <w:t xml:space="preserve"> </w:t>
      </w:r>
    </w:p>
    <w:p w14:paraId="33CAAD3B" w14:textId="5AD02EBA" w:rsidR="00C638F4" w:rsidRDefault="006B269A" w:rsidP="00B50DEE">
      <w:pPr>
        <w:pStyle w:val="Style1"/>
        <w:numPr>
          <w:ilvl w:val="0"/>
          <w:numId w:val="26"/>
        </w:numPr>
      </w:pPr>
      <w:r>
        <w:t>Therefore</w:t>
      </w:r>
      <w:r w:rsidR="00342CFA">
        <w:t xml:space="preserve">, the proposal would </w:t>
      </w:r>
      <w:r w:rsidR="002A51FB">
        <w:t xml:space="preserve">fail to maintain </w:t>
      </w:r>
      <w:r w:rsidR="001C4110">
        <w:t>the existing woodland habitat</w:t>
      </w:r>
      <w:r w:rsidR="00E65331">
        <w:t xml:space="preserve"> and natural vegetation</w:t>
      </w:r>
      <w:r w:rsidR="001C4110">
        <w:t xml:space="preserve"> a</w:t>
      </w:r>
      <w:r w:rsidR="00E65331">
        <w:t>t</w:t>
      </w:r>
      <w:r w:rsidR="001C4110">
        <w:t xml:space="preserve"> the site and </w:t>
      </w:r>
      <w:r w:rsidR="00E65331">
        <w:t xml:space="preserve">hence, </w:t>
      </w:r>
      <w:r w:rsidR="001C4110">
        <w:t xml:space="preserve">would </w:t>
      </w:r>
      <w:r w:rsidR="00342CFA">
        <w:t xml:space="preserve">result in a small amount of harm to </w:t>
      </w:r>
      <w:r w:rsidR="002A51FB">
        <w:t>nature conser</w:t>
      </w:r>
      <w:r w:rsidR="001C4110">
        <w:t>vation.</w:t>
      </w:r>
    </w:p>
    <w:p w14:paraId="48FB3FD4" w14:textId="164F5FA3" w:rsidR="003272AE" w:rsidRDefault="003272AE" w:rsidP="00966116">
      <w:pPr>
        <w:pStyle w:val="Style1"/>
        <w:numPr>
          <w:ilvl w:val="0"/>
          <w:numId w:val="0"/>
        </w:numPr>
        <w:ind w:left="431" w:hanging="431"/>
        <w:rPr>
          <w:i/>
          <w:iCs/>
        </w:rPr>
      </w:pPr>
      <w:r w:rsidRPr="00E45633">
        <w:rPr>
          <w:i/>
          <w:iCs/>
        </w:rPr>
        <w:t>Conservation of the landscape</w:t>
      </w:r>
    </w:p>
    <w:p w14:paraId="01E5CB76" w14:textId="23DFA7A2" w:rsidR="001C4110" w:rsidRDefault="00DF2EEA" w:rsidP="006B269A">
      <w:pPr>
        <w:pStyle w:val="Style1"/>
        <w:numPr>
          <w:ilvl w:val="0"/>
          <w:numId w:val="26"/>
        </w:numPr>
      </w:pPr>
      <w:r>
        <w:t>The increased width of the road</w:t>
      </w:r>
      <w:r w:rsidR="00C418B7">
        <w:t xml:space="preserve"> and associated footway</w:t>
      </w:r>
      <w:r>
        <w:t>, use of sealed surfacing materials</w:t>
      </w:r>
      <w:r w:rsidR="00C418B7">
        <w:t xml:space="preserve">, </w:t>
      </w:r>
      <w:r>
        <w:t>changes to topography</w:t>
      </w:r>
      <w:r w:rsidR="00C418B7">
        <w:t xml:space="preserve"> and reduction in trees and vegetation would </w:t>
      </w:r>
      <w:r w:rsidR="00EB6601">
        <w:t xml:space="preserve">permanently </w:t>
      </w:r>
      <w:r w:rsidR="003879EC">
        <w:t xml:space="preserve">and adversely </w:t>
      </w:r>
      <w:r w:rsidR="00BC453E">
        <w:t>diminish the prevailing natural informal appearance of the site.</w:t>
      </w:r>
      <w:r w:rsidR="009E726B">
        <w:t xml:space="preserve"> The impact would be exacerbated by </w:t>
      </w:r>
      <w:r w:rsidR="00F367F3">
        <w:t xml:space="preserve">its connection to </w:t>
      </w:r>
      <w:r w:rsidR="009E726B">
        <w:t>the existing access road and proposed proximity of additional housing</w:t>
      </w:r>
      <w:r w:rsidR="00127E28">
        <w:t xml:space="preserve"> as these would convey a</w:t>
      </w:r>
      <w:r w:rsidR="00040E03">
        <w:t xml:space="preserve"> </w:t>
      </w:r>
      <w:r w:rsidR="00345832">
        <w:t xml:space="preserve">more </w:t>
      </w:r>
      <w:r w:rsidR="00127E28">
        <w:t>suburban character and appearance</w:t>
      </w:r>
      <w:r w:rsidR="008A11FF">
        <w:t>.</w:t>
      </w:r>
    </w:p>
    <w:p w14:paraId="5D58D6A5" w14:textId="7394DB7F" w:rsidR="005C1B16" w:rsidRDefault="00D8776D" w:rsidP="006B269A">
      <w:pPr>
        <w:pStyle w:val="Style1"/>
        <w:numPr>
          <w:ilvl w:val="0"/>
          <w:numId w:val="26"/>
        </w:numPr>
      </w:pPr>
      <w:r>
        <w:t xml:space="preserve">Although </w:t>
      </w:r>
      <w:r w:rsidR="00741C0D">
        <w:t>due to the screening from nearby woodland</w:t>
      </w:r>
      <w:r w:rsidR="000E7718">
        <w:t>,</w:t>
      </w:r>
      <w:r w:rsidR="00741C0D">
        <w:t xml:space="preserve"> </w:t>
      </w:r>
      <w:r>
        <w:t xml:space="preserve">the modest scale of the proposal would not be </w:t>
      </w:r>
      <w:r w:rsidR="00D77769">
        <w:t>apparent</w:t>
      </w:r>
      <w:r>
        <w:t xml:space="preserve"> in the </w:t>
      </w:r>
      <w:r w:rsidR="00075B72">
        <w:t xml:space="preserve">wider landscape, it would nevertheless be clearly visible from the existing access </w:t>
      </w:r>
      <w:r w:rsidR="009458E5">
        <w:t>road</w:t>
      </w:r>
      <w:r w:rsidR="00075B72">
        <w:t xml:space="preserve"> and common land </w:t>
      </w:r>
      <w:r w:rsidR="00DB12C5">
        <w:t>in the immediate vicinity</w:t>
      </w:r>
      <w:r w:rsidR="00075B72">
        <w:t>.</w:t>
      </w:r>
      <w:r w:rsidR="00964A55">
        <w:t xml:space="preserve"> Therefore, there would be localised harm to the landscape.</w:t>
      </w:r>
      <w:r w:rsidR="00BE5178" w:rsidRPr="00BE5178">
        <w:t xml:space="preserve"> </w:t>
      </w:r>
      <w:r w:rsidR="00195854">
        <w:t xml:space="preserve"> My finding is reinforced by the landscape impact</w:t>
      </w:r>
      <w:r w:rsidR="00B12F59">
        <w:t xml:space="preserve"> appraisal</w:t>
      </w:r>
      <w:r w:rsidR="00F17A2E">
        <w:rPr>
          <w:rStyle w:val="FootnoteReference"/>
        </w:rPr>
        <w:footnoteReference w:id="12"/>
      </w:r>
      <w:r w:rsidR="00195854">
        <w:t xml:space="preserve"> provided which concludes that there would be </w:t>
      </w:r>
      <w:r w:rsidR="00BE5178">
        <w:t>limited adverse effects on landscape character and visual amenit</w:t>
      </w:r>
      <w:r w:rsidR="00195854">
        <w:t>y.</w:t>
      </w:r>
    </w:p>
    <w:p w14:paraId="24D1D1AC" w14:textId="5BB6CAAD" w:rsidR="00D655B5" w:rsidRDefault="005C1B16" w:rsidP="006B269A">
      <w:pPr>
        <w:pStyle w:val="Style1"/>
        <w:numPr>
          <w:ilvl w:val="0"/>
          <w:numId w:val="26"/>
        </w:numPr>
      </w:pPr>
      <w:r>
        <w:t xml:space="preserve">My attention is drawn to </w:t>
      </w:r>
      <w:r w:rsidR="00AA594B">
        <w:t xml:space="preserve">the </w:t>
      </w:r>
      <w:r>
        <w:t>presence of the existing access track for agricultural purposes. My observations were that th</w:t>
      </w:r>
      <w:r w:rsidR="0022087F">
        <w:t xml:space="preserve">e </w:t>
      </w:r>
      <w:r w:rsidR="00B00B0B">
        <w:t>compacted soil and stone surfacing,</w:t>
      </w:r>
      <w:r w:rsidR="00E3494B">
        <w:t xml:space="preserve"> presence of leaf litter,</w:t>
      </w:r>
      <w:r w:rsidR="00B00B0B">
        <w:t xml:space="preserve"> </w:t>
      </w:r>
      <w:r w:rsidR="0022087F">
        <w:t>limited width</w:t>
      </w:r>
      <w:r w:rsidR="00B00B0B">
        <w:t xml:space="preserve">, </w:t>
      </w:r>
      <w:r w:rsidR="0022087F">
        <w:t>proximity of trees and undergrowth to the track gave it a low key</w:t>
      </w:r>
      <w:r w:rsidR="00245F88">
        <w:t>, inobtrusive</w:t>
      </w:r>
      <w:r w:rsidR="0022087F">
        <w:t xml:space="preserve"> appearance that did not detract from the sense of containment</w:t>
      </w:r>
      <w:r w:rsidR="005F4514">
        <w:t xml:space="preserve"> and verdant character</w:t>
      </w:r>
      <w:r w:rsidR="00245F88">
        <w:t xml:space="preserve"> </w:t>
      </w:r>
      <w:r w:rsidR="00D655B5">
        <w:t xml:space="preserve">resulting from the woodland </w:t>
      </w:r>
      <w:r w:rsidR="005F4514">
        <w:t xml:space="preserve">on common land </w:t>
      </w:r>
      <w:r w:rsidR="00D655B5">
        <w:t xml:space="preserve">either side of </w:t>
      </w:r>
      <w:r w:rsidR="00560324">
        <w:t xml:space="preserve">the </w:t>
      </w:r>
      <w:r w:rsidR="005F4514">
        <w:t>existing access road.</w:t>
      </w:r>
      <w:r w:rsidR="00560324">
        <w:t xml:space="preserve"> By </w:t>
      </w:r>
      <w:r w:rsidR="005B62E2">
        <w:t>comparison</w:t>
      </w:r>
      <w:r w:rsidR="00560324">
        <w:t xml:space="preserve"> the works proposed would </w:t>
      </w:r>
      <w:r w:rsidR="005B62E2">
        <w:t xml:space="preserve">provide a </w:t>
      </w:r>
      <w:r w:rsidR="00E9521D">
        <w:t>r</w:t>
      </w:r>
      <w:r w:rsidR="005B62E2">
        <w:t>oad</w:t>
      </w:r>
      <w:r w:rsidR="00E9521D">
        <w:t xml:space="preserve"> network</w:t>
      </w:r>
      <w:r w:rsidR="005B62E2">
        <w:t xml:space="preserve"> with much greater prominence.</w:t>
      </w:r>
    </w:p>
    <w:p w14:paraId="0B13B970" w14:textId="3596A95B" w:rsidR="00A26A49" w:rsidRDefault="00AA38CE" w:rsidP="00BB25CF">
      <w:pPr>
        <w:pStyle w:val="Style1"/>
        <w:numPr>
          <w:ilvl w:val="0"/>
          <w:numId w:val="26"/>
        </w:numPr>
      </w:pPr>
      <w:r>
        <w:t>The finding that the degree of harm would not be significant</w:t>
      </w:r>
      <w:r w:rsidR="00C17920">
        <w:t>ly adverse</w:t>
      </w:r>
      <w:r>
        <w:t xml:space="preserve"> does not </w:t>
      </w:r>
      <w:r w:rsidR="00B0533E">
        <w:t>negate the harm</w:t>
      </w:r>
      <w:r w:rsidR="00F224AB">
        <w:t xml:space="preserve"> that I have </w:t>
      </w:r>
      <w:r w:rsidR="00B91782">
        <w:t>identified</w:t>
      </w:r>
      <w:r w:rsidR="00C17920">
        <w:t xml:space="preserve">. Nor </w:t>
      </w:r>
      <w:r w:rsidR="00790E83">
        <w:t>does</w:t>
      </w:r>
      <w:r w:rsidR="00040192">
        <w:t xml:space="preserve"> it</w:t>
      </w:r>
      <w:r w:rsidR="003565C5">
        <w:t>,</w:t>
      </w:r>
      <w:r w:rsidR="00C17920">
        <w:t xml:space="preserve"> </w:t>
      </w:r>
      <w:r w:rsidR="00B91782">
        <w:t>in isolation</w:t>
      </w:r>
      <w:r w:rsidR="003565C5">
        <w:t>,</w:t>
      </w:r>
      <w:r w:rsidR="00B91782">
        <w:t xml:space="preserve"> </w:t>
      </w:r>
      <w:r w:rsidR="00C17920">
        <w:t xml:space="preserve">provide adequate justification </w:t>
      </w:r>
      <w:r w:rsidR="00722163">
        <w:t>for limited adverse effects</w:t>
      </w:r>
      <w:r w:rsidR="00A12D79">
        <w:t xml:space="preserve">. In this case, there would </w:t>
      </w:r>
      <w:r w:rsidR="00040192">
        <w:t xml:space="preserve">also </w:t>
      </w:r>
      <w:r w:rsidR="00A12D79">
        <w:t>be cumulative harm with the access road already provided</w:t>
      </w:r>
      <w:r w:rsidR="00A26A49">
        <w:t xml:space="preserve"> which th</w:t>
      </w:r>
      <w:r w:rsidR="001E2391">
        <w:t xml:space="preserve">e Inspector in the previous section 38 decision </w:t>
      </w:r>
      <w:r w:rsidR="00ED1FDC">
        <w:t>noted would introduce an urban feature</w:t>
      </w:r>
      <w:r w:rsidR="00A26A49">
        <w:t>.</w:t>
      </w:r>
    </w:p>
    <w:p w14:paraId="50822A4B" w14:textId="2B928CC1" w:rsidR="0038449B" w:rsidRDefault="00C15721" w:rsidP="003D3663">
      <w:pPr>
        <w:pStyle w:val="Style1"/>
        <w:numPr>
          <w:ilvl w:val="0"/>
          <w:numId w:val="26"/>
        </w:numPr>
      </w:pPr>
      <w:r>
        <w:t xml:space="preserve">Furthermore, paragraph 4.3 of the 2015 policy states that the Secretary of State will wish to know what alternatives have been considered to the application proposed. In contrast to the </w:t>
      </w:r>
      <w:r w:rsidR="00146FDC">
        <w:t xml:space="preserve">previous Inspector who </w:t>
      </w:r>
      <w:r w:rsidR="00747C17">
        <w:t xml:space="preserve">was satisfied </w:t>
      </w:r>
      <w:r w:rsidR="00747C17">
        <w:lastRenderedPageBreak/>
        <w:t xml:space="preserve">that </w:t>
      </w:r>
      <w:r w:rsidR="00146FDC">
        <w:t xml:space="preserve">two </w:t>
      </w:r>
      <w:r w:rsidR="00CE7870">
        <w:t>alternatives to crossing the common ha</w:t>
      </w:r>
      <w:r w:rsidR="00146FDC">
        <w:t xml:space="preserve">d </w:t>
      </w:r>
      <w:r w:rsidR="00CE7870">
        <w:t xml:space="preserve">been </w:t>
      </w:r>
      <w:r w:rsidR="00CB6E04">
        <w:t xml:space="preserve">assessed, </w:t>
      </w:r>
      <w:r w:rsidR="006B269A">
        <w:t xml:space="preserve">it is not </w:t>
      </w:r>
      <w:r w:rsidR="00510BC1">
        <w:t xml:space="preserve">persuasively </w:t>
      </w:r>
      <w:r w:rsidR="00C11E76">
        <w:t>explained</w:t>
      </w:r>
      <w:r w:rsidR="006B269A">
        <w:t xml:space="preserve"> </w:t>
      </w:r>
      <w:r w:rsidR="00CB6E04">
        <w:t xml:space="preserve">in this case </w:t>
      </w:r>
      <w:r w:rsidR="006B269A">
        <w:t xml:space="preserve">why </w:t>
      </w:r>
      <w:r w:rsidR="007F39CB">
        <w:t>further</w:t>
      </w:r>
      <w:r w:rsidR="006B269A">
        <w:t xml:space="preserve"> harm to the common could not be avoided altogether.</w:t>
      </w:r>
      <w:r w:rsidR="00C11E76">
        <w:t xml:space="preserve"> </w:t>
      </w:r>
      <w:r w:rsidR="00236568">
        <w:t>T</w:t>
      </w:r>
      <w:r w:rsidR="00C11E76">
        <w:t>he</w:t>
      </w:r>
      <w:r w:rsidR="009042BE">
        <w:t xml:space="preserve"> appellant states</w:t>
      </w:r>
      <w:r w:rsidR="001F3CE4">
        <w:rPr>
          <w:rStyle w:val="FootnoteReference"/>
        </w:rPr>
        <w:footnoteReference w:id="13"/>
      </w:r>
      <w:r w:rsidR="009042BE">
        <w:t xml:space="preserve"> that there are no credible alternative ac</w:t>
      </w:r>
      <w:r w:rsidR="001F3CE4">
        <w:t xml:space="preserve">cesses </w:t>
      </w:r>
      <w:r w:rsidR="00EC166C">
        <w:t>available,</w:t>
      </w:r>
      <w:r w:rsidR="001571B9">
        <w:t xml:space="preserve"> and the proposed works are the only practical means of providing access to the </w:t>
      </w:r>
      <w:r w:rsidR="00223520">
        <w:t>development site</w:t>
      </w:r>
      <w:r w:rsidR="001F3CE4">
        <w:t xml:space="preserve">. </w:t>
      </w:r>
      <w:r w:rsidR="00EC166C">
        <w:t xml:space="preserve">Two alternative access routes </w:t>
      </w:r>
      <w:r w:rsidR="006E34CD">
        <w:t xml:space="preserve">to the current proposal </w:t>
      </w:r>
      <w:r w:rsidR="00EC166C">
        <w:t>were considered</w:t>
      </w:r>
      <w:r w:rsidR="006E34CD">
        <w:t xml:space="preserve"> </w:t>
      </w:r>
      <w:r w:rsidR="0038449B">
        <w:t>workable by the applicant</w:t>
      </w:r>
      <w:r w:rsidR="00376BE2">
        <w:t>’s</w:t>
      </w:r>
      <w:r w:rsidR="0038449B">
        <w:t xml:space="preserve"> transport consultant</w:t>
      </w:r>
      <w:r w:rsidR="0038449B">
        <w:rPr>
          <w:rStyle w:val="FootnoteReference"/>
        </w:rPr>
        <w:footnoteReference w:id="14"/>
      </w:r>
      <w:r w:rsidR="0038449B">
        <w:t>.</w:t>
      </w:r>
      <w:r w:rsidR="00811665">
        <w:t xml:space="preserve"> Whilst I accept that these </w:t>
      </w:r>
      <w:r w:rsidR="009458E5">
        <w:t>are</w:t>
      </w:r>
      <w:r w:rsidR="00811665">
        <w:t xml:space="preserve"> generally more circuitous</w:t>
      </w:r>
      <w:r w:rsidR="008713DA">
        <w:t>,</w:t>
      </w:r>
      <w:r w:rsidR="00811665">
        <w:t xml:space="preserve"> </w:t>
      </w:r>
      <w:r w:rsidR="003819CC">
        <w:t xml:space="preserve">the alternatives </w:t>
      </w:r>
      <w:r w:rsidR="008713DA">
        <w:t>proposed access to the intended</w:t>
      </w:r>
      <w:r w:rsidR="003819CC">
        <w:t xml:space="preserve"> residential site from </w:t>
      </w:r>
      <w:r w:rsidR="00227BA4">
        <w:t xml:space="preserve">Gratton Chase further to the east, thereby avoiding </w:t>
      </w:r>
      <w:r w:rsidR="00CE151D">
        <w:t xml:space="preserve">works on </w:t>
      </w:r>
      <w:r w:rsidR="00227BA4">
        <w:t>common land.</w:t>
      </w:r>
    </w:p>
    <w:p w14:paraId="7A652278" w14:textId="363E8AA4" w:rsidR="001474E5" w:rsidRDefault="006E2F90" w:rsidP="003D3663">
      <w:pPr>
        <w:pStyle w:val="Style1"/>
        <w:numPr>
          <w:ilvl w:val="0"/>
          <w:numId w:val="26"/>
        </w:numPr>
      </w:pPr>
      <w:r>
        <w:t xml:space="preserve">It is not adequately explained why a less circuitous route using the existing access across the common but providing </w:t>
      </w:r>
      <w:r w:rsidR="002D1109">
        <w:t>access slightly further to the east outside of the common was not considered.</w:t>
      </w:r>
      <w:r w:rsidR="002E7D3E">
        <w:t xml:space="preserve"> Such a route would be reasonably direct</w:t>
      </w:r>
      <w:r w:rsidR="00992FA2">
        <w:t xml:space="preserve"> and therefore unlikely to discourage cyclists</w:t>
      </w:r>
      <w:r w:rsidR="009F25D6">
        <w:t xml:space="preserve">. </w:t>
      </w:r>
      <w:r w:rsidR="0090378B">
        <w:t>Whilst such a route would be likely to have some impact on trees</w:t>
      </w:r>
      <w:r w:rsidR="008B1C15">
        <w:t xml:space="preserve"> and habitat</w:t>
      </w:r>
      <w:r w:rsidR="005A0F1C">
        <w:t xml:space="preserve"> (outside of the common)</w:t>
      </w:r>
      <w:r w:rsidR="008B1C15">
        <w:t>, there is little substantive evidence that this would be significantly more adverse than the proposal before me, nor that appropriate mitigation could not be</w:t>
      </w:r>
      <w:r w:rsidR="00875397">
        <w:t xml:space="preserve"> achieved.</w:t>
      </w:r>
      <w:r w:rsidR="00D23FC1">
        <w:t xml:space="preserve"> Neither is </w:t>
      </w:r>
      <w:proofErr w:type="gramStart"/>
      <w:r w:rsidR="00D23FC1">
        <w:t>there</w:t>
      </w:r>
      <w:proofErr w:type="gramEnd"/>
      <w:r w:rsidR="00D23FC1">
        <w:t xml:space="preserve"> </w:t>
      </w:r>
      <w:r w:rsidR="00BA6D15">
        <w:t xml:space="preserve">evidence to show </w:t>
      </w:r>
      <w:r w:rsidR="00D23FC1">
        <w:t xml:space="preserve">that the </w:t>
      </w:r>
      <w:r w:rsidR="00BA6D15">
        <w:t xml:space="preserve">associated </w:t>
      </w:r>
      <w:r w:rsidR="00D23FC1">
        <w:t>cost implications would be prohibitive.</w:t>
      </w:r>
    </w:p>
    <w:p w14:paraId="1F949304" w14:textId="7DD0F60E" w:rsidR="00253ABE" w:rsidRDefault="004E2F1E" w:rsidP="00DF1A1E">
      <w:pPr>
        <w:pStyle w:val="Style1"/>
        <w:numPr>
          <w:ilvl w:val="0"/>
          <w:numId w:val="26"/>
        </w:numPr>
      </w:pPr>
      <w:r>
        <w:t>The applicant point</w:t>
      </w:r>
      <w:r w:rsidR="001B758A">
        <w:t>s</w:t>
      </w:r>
      <w:r>
        <w:t xml:space="preserve"> out that they do not </w:t>
      </w:r>
      <w:r w:rsidR="00D944D3">
        <w:t>enjoy rights over the alternative ‘red route’ shown</w:t>
      </w:r>
      <w:r w:rsidR="002E1CF4">
        <w:t xml:space="preserve"> and</w:t>
      </w:r>
      <w:r w:rsidR="00D944D3">
        <w:t xml:space="preserve"> </w:t>
      </w:r>
      <w:r w:rsidR="00066225">
        <w:t xml:space="preserve">it is unclear </w:t>
      </w:r>
      <w:r w:rsidR="009F25D6">
        <w:t xml:space="preserve">whether </w:t>
      </w:r>
      <w:r w:rsidR="007E03C5">
        <w:t xml:space="preserve">such </w:t>
      </w:r>
      <w:r w:rsidR="009F25D6">
        <w:t>rights could be obtained</w:t>
      </w:r>
      <w:r w:rsidR="007E03C5">
        <w:t xml:space="preserve">. </w:t>
      </w:r>
      <w:r w:rsidR="001B559C">
        <w:t xml:space="preserve">However, </w:t>
      </w:r>
      <w:r w:rsidR="007E03C5">
        <w:t xml:space="preserve">the information before me does not show that any approaches or concerted attempt to find out </w:t>
      </w:r>
      <w:r w:rsidR="0015080C">
        <w:t>w</w:t>
      </w:r>
      <w:r w:rsidR="007E03C5">
        <w:t>as carried out</w:t>
      </w:r>
      <w:r w:rsidR="0015080C">
        <w:t xml:space="preserve"> prior to making the application</w:t>
      </w:r>
      <w:r w:rsidR="007E03C5">
        <w:t>.</w:t>
      </w:r>
      <w:r w:rsidR="00794AB1">
        <w:t xml:space="preserve"> Therefore, I am not </w:t>
      </w:r>
      <w:r w:rsidR="002E1CF4">
        <w:t>convinced</w:t>
      </w:r>
      <w:r w:rsidR="00794AB1">
        <w:t xml:space="preserve"> that a </w:t>
      </w:r>
      <w:r w:rsidR="00EB3882">
        <w:t>robust</w:t>
      </w:r>
      <w:r w:rsidR="007125B7">
        <w:t xml:space="preserve"> exploration of</w:t>
      </w:r>
      <w:r w:rsidR="00EB3882">
        <w:t xml:space="preserve"> potential alternatives has been undertaken</w:t>
      </w:r>
      <w:r w:rsidR="000B7D41">
        <w:t xml:space="preserve">. </w:t>
      </w:r>
      <w:r w:rsidR="00794AB1">
        <w:t>Consequently</w:t>
      </w:r>
      <w:r w:rsidR="001C0A84">
        <w:t xml:space="preserve">, </w:t>
      </w:r>
      <w:r w:rsidR="000B7D41">
        <w:t xml:space="preserve">I am not assured that no feasible opportunity exists to </w:t>
      </w:r>
      <w:r w:rsidR="002B6B24">
        <w:t>achieve</w:t>
      </w:r>
      <w:r w:rsidR="000B7D41">
        <w:t xml:space="preserve"> access to the proposed </w:t>
      </w:r>
      <w:r w:rsidR="002B6B24">
        <w:t xml:space="preserve">residential </w:t>
      </w:r>
      <w:r w:rsidR="000B7D41">
        <w:t xml:space="preserve">development </w:t>
      </w:r>
      <w:r w:rsidR="001C0A84">
        <w:t>w</w:t>
      </w:r>
      <w:r w:rsidR="002F4FFA">
        <w:t>hi</w:t>
      </w:r>
      <w:r w:rsidR="000300F7">
        <w:t>ch could avoid</w:t>
      </w:r>
      <w:r w:rsidR="00307458">
        <w:t xml:space="preserve"> further works</w:t>
      </w:r>
      <w:r w:rsidR="002B6B24">
        <w:t xml:space="preserve"> on common land</w:t>
      </w:r>
      <w:r w:rsidR="0051597E">
        <w:t>.</w:t>
      </w:r>
    </w:p>
    <w:p w14:paraId="7E348984" w14:textId="6F7D875E" w:rsidR="00EA7779" w:rsidRDefault="00EA7779" w:rsidP="003D3663">
      <w:pPr>
        <w:pStyle w:val="Style1"/>
        <w:numPr>
          <w:ilvl w:val="0"/>
          <w:numId w:val="26"/>
        </w:numPr>
      </w:pPr>
      <w:r>
        <w:t>Overall, I find that the proposal would result in localised harm to the landscape character of the common.</w:t>
      </w:r>
    </w:p>
    <w:p w14:paraId="619BC34D" w14:textId="1356E41B" w:rsidR="00522110" w:rsidRDefault="00522110" w:rsidP="00966116">
      <w:pPr>
        <w:pStyle w:val="Style1"/>
        <w:numPr>
          <w:ilvl w:val="0"/>
          <w:numId w:val="0"/>
        </w:numPr>
        <w:ind w:left="431" w:hanging="431"/>
        <w:rPr>
          <w:i/>
          <w:iCs/>
        </w:rPr>
      </w:pPr>
      <w:r w:rsidRPr="00E45633">
        <w:rPr>
          <w:i/>
          <w:iCs/>
        </w:rPr>
        <w:t>Public Access</w:t>
      </w:r>
    </w:p>
    <w:p w14:paraId="0779ACFD" w14:textId="1DF3F3F9" w:rsidR="00430439" w:rsidRDefault="001D3897" w:rsidP="00966116">
      <w:pPr>
        <w:pStyle w:val="Style1"/>
        <w:numPr>
          <w:ilvl w:val="0"/>
          <w:numId w:val="0"/>
        </w:numPr>
        <w:ind w:left="431" w:hanging="431"/>
      </w:pPr>
      <w:r>
        <w:t xml:space="preserve">37. </w:t>
      </w:r>
      <w:r w:rsidR="0068798C">
        <w:t>Other than for a limited period during construction, public access would remain</w:t>
      </w:r>
      <w:r w:rsidR="0026164A">
        <w:t>, and th</w:t>
      </w:r>
      <w:r w:rsidR="00505CAF">
        <w:t xml:space="preserve">e </w:t>
      </w:r>
      <w:r w:rsidR="0026164A">
        <w:t xml:space="preserve">proposed </w:t>
      </w:r>
      <w:r w:rsidR="00505CAF">
        <w:t xml:space="preserve">topographical changes would incorporate gradients that would </w:t>
      </w:r>
      <w:r w:rsidR="0026164A">
        <w:t>allow for this</w:t>
      </w:r>
      <w:r w:rsidR="000C04D7">
        <w:t>.</w:t>
      </w:r>
      <w:r w:rsidR="00946CAA">
        <w:t xml:space="preserve"> The likely increase in the frequency of traffic </w:t>
      </w:r>
      <w:r w:rsidR="00772C4F">
        <w:t>c</w:t>
      </w:r>
      <w:r w:rsidR="00946CAA">
        <w:t xml:space="preserve">ould </w:t>
      </w:r>
      <w:r w:rsidR="00D23B65">
        <w:t>lead to occasional conflicts between</w:t>
      </w:r>
      <w:r w:rsidR="008169EB">
        <w:t xml:space="preserve"> vehicular traffic and users of the common</w:t>
      </w:r>
      <w:r w:rsidR="009027C9">
        <w:t xml:space="preserve">, which would tend to manifest in </w:t>
      </w:r>
      <w:r w:rsidR="008459E1">
        <w:t>users having a short wait to cross the space safely</w:t>
      </w:r>
      <w:r w:rsidR="009970AA">
        <w:t xml:space="preserve">. Therefore, </w:t>
      </w:r>
      <w:r w:rsidR="0026164A">
        <w:t>generally</w:t>
      </w:r>
      <w:r w:rsidR="009970AA">
        <w:t xml:space="preserve"> the proposal would no</w:t>
      </w:r>
      <w:r w:rsidR="006C2D51">
        <w:t>t</w:t>
      </w:r>
      <w:r w:rsidR="009970AA">
        <w:t xml:space="preserve"> present a </w:t>
      </w:r>
      <w:r w:rsidR="00BC296E">
        <w:t xml:space="preserve">notable </w:t>
      </w:r>
      <w:r w:rsidR="00146D44">
        <w:t xml:space="preserve">physical </w:t>
      </w:r>
      <w:r w:rsidR="009027C9">
        <w:t>barrier to continued public access</w:t>
      </w:r>
      <w:r w:rsidR="00917A0E">
        <w:t>, but th</w:t>
      </w:r>
      <w:r w:rsidR="0026164A">
        <w:t>ere are</w:t>
      </w:r>
      <w:r w:rsidR="007023B6">
        <w:t xml:space="preserve"> </w:t>
      </w:r>
      <w:r w:rsidR="00B61A35">
        <w:t xml:space="preserve">wider </w:t>
      </w:r>
      <w:r w:rsidR="007023B6">
        <w:t xml:space="preserve">experiential </w:t>
      </w:r>
      <w:r w:rsidR="00917A0E">
        <w:t xml:space="preserve">implications for </w:t>
      </w:r>
      <w:r w:rsidR="007023B6">
        <w:t>users of the common</w:t>
      </w:r>
      <w:r w:rsidR="00B61A35">
        <w:t>.</w:t>
      </w:r>
    </w:p>
    <w:p w14:paraId="1B578BD8" w14:textId="566DEA46" w:rsidR="001D3897" w:rsidRDefault="001D3897" w:rsidP="001D3897">
      <w:pPr>
        <w:pStyle w:val="Style1"/>
        <w:numPr>
          <w:ilvl w:val="0"/>
          <w:numId w:val="0"/>
        </w:numPr>
        <w:ind w:left="431" w:hanging="431"/>
      </w:pPr>
      <w:r>
        <w:t xml:space="preserve">38. </w:t>
      </w:r>
      <w:r w:rsidR="00B61A35">
        <w:t>P</w:t>
      </w:r>
      <w:r w:rsidR="005A65C0">
        <w:t xml:space="preserve">aragraph 5.8 of </w:t>
      </w:r>
      <w:r w:rsidR="00CB7B2F">
        <w:t xml:space="preserve">the 2015 policy </w:t>
      </w:r>
      <w:r w:rsidR="004A3E0B">
        <w:t>refers to whether the works are consistent with the use and enjoyment of the land as common land.</w:t>
      </w:r>
      <w:r w:rsidR="00155C5C">
        <w:t xml:space="preserve"> Therefore, </w:t>
      </w:r>
      <w:r w:rsidR="00C969E7">
        <w:t xml:space="preserve">in addition to </w:t>
      </w:r>
      <w:r w:rsidR="00155C5C">
        <w:t>physical access</w:t>
      </w:r>
      <w:r w:rsidR="00C969E7">
        <w:t xml:space="preserve">, the </w:t>
      </w:r>
      <w:r w:rsidR="00AF028C">
        <w:t>enjoyment</w:t>
      </w:r>
      <w:r w:rsidR="0057105C">
        <w:t xml:space="preserve"> </w:t>
      </w:r>
      <w:r w:rsidR="008D6242">
        <w:t>derived from</w:t>
      </w:r>
      <w:r w:rsidR="00AF028C">
        <w:t xml:space="preserve"> experienc</w:t>
      </w:r>
      <w:r w:rsidR="008D6242">
        <w:t>ing</w:t>
      </w:r>
      <w:r w:rsidR="0057105C">
        <w:t xml:space="preserve"> common land </w:t>
      </w:r>
      <w:r w:rsidR="008D6242">
        <w:t>is an important component of its recreational value.</w:t>
      </w:r>
      <w:r w:rsidR="004915D7">
        <w:t xml:space="preserve"> </w:t>
      </w:r>
      <w:r w:rsidR="00E330C9">
        <w:t xml:space="preserve">Under the heading of </w:t>
      </w:r>
      <w:r w:rsidR="001F3800">
        <w:t xml:space="preserve">‘Protecting commons- our </w:t>
      </w:r>
      <w:r w:rsidR="00926F6D">
        <w:t>policy objectives</w:t>
      </w:r>
      <w:r w:rsidR="001F3800">
        <w:t>’</w:t>
      </w:r>
      <w:r w:rsidR="00926F6D">
        <w:t>, p</w:t>
      </w:r>
      <w:r w:rsidR="00B06CE3">
        <w:t xml:space="preserve">aragraph 3.1 of the 2015 policy </w:t>
      </w:r>
      <w:r w:rsidR="00926F6D">
        <w:t>re</w:t>
      </w:r>
      <w:r w:rsidR="00B06CE3">
        <w:t xml:space="preserve">fers to </w:t>
      </w:r>
      <w:r w:rsidR="00926F6D">
        <w:t>safeguarding common</w:t>
      </w:r>
      <w:r w:rsidR="00086B8E">
        <w:t>s</w:t>
      </w:r>
      <w:r w:rsidR="00926F6D">
        <w:t xml:space="preserve"> for current and future generations to use and enjoy</w:t>
      </w:r>
      <w:r w:rsidR="00114CEB">
        <w:t xml:space="preserve"> and ensuring that the special qu</w:t>
      </w:r>
      <w:r w:rsidR="00B06CE3">
        <w:t>alities of common land</w:t>
      </w:r>
      <w:r w:rsidR="00114CEB">
        <w:t xml:space="preserve"> are properly protected.</w:t>
      </w:r>
      <w:r w:rsidR="00923064">
        <w:t xml:space="preserve"> </w:t>
      </w:r>
    </w:p>
    <w:p w14:paraId="6D1CFB92" w14:textId="40DE61F8" w:rsidR="00CB7B2F" w:rsidRPr="00430439" w:rsidRDefault="001D3897" w:rsidP="001D3897">
      <w:pPr>
        <w:pStyle w:val="Style1"/>
        <w:numPr>
          <w:ilvl w:val="0"/>
          <w:numId w:val="0"/>
        </w:numPr>
        <w:ind w:left="431" w:hanging="431"/>
      </w:pPr>
      <w:r>
        <w:lastRenderedPageBreak/>
        <w:t xml:space="preserve">39. </w:t>
      </w:r>
      <w:r w:rsidR="00923064">
        <w:t>As outlined above, the</w:t>
      </w:r>
      <w:r w:rsidR="00465C6A">
        <w:t xml:space="preserve"> proposal would </w:t>
      </w:r>
      <w:r w:rsidR="00D72900">
        <w:t xml:space="preserve">appear as suburban encroachment onto common land and would </w:t>
      </w:r>
      <w:r w:rsidR="00465C6A">
        <w:t xml:space="preserve">result in some </w:t>
      </w:r>
      <w:r w:rsidR="000D1D8B">
        <w:t xml:space="preserve">localised </w:t>
      </w:r>
      <w:r w:rsidR="00465C6A">
        <w:t>harm to the natural environment and landscape.</w:t>
      </w:r>
      <w:r w:rsidR="00F713D4">
        <w:t xml:space="preserve"> As such, the works would not be consistent with the use and enjoyment of the land as common land. Moreover, i</w:t>
      </w:r>
      <w:r w:rsidR="00465C6A">
        <w:t>t follows that</w:t>
      </w:r>
      <w:r w:rsidR="00E97FDA">
        <w:t xml:space="preserve">, to a </w:t>
      </w:r>
      <w:r w:rsidR="00F713D4">
        <w:t>commensurate</w:t>
      </w:r>
      <w:r w:rsidR="00E97FDA">
        <w:t xml:space="preserve"> extent,</w:t>
      </w:r>
      <w:r w:rsidR="00465C6A">
        <w:t xml:space="preserve"> </w:t>
      </w:r>
      <w:r w:rsidR="00D049D3">
        <w:t>th</w:t>
      </w:r>
      <w:r w:rsidR="00F713D4">
        <w:t>e proposal</w:t>
      </w:r>
      <w:r w:rsidR="00D049D3">
        <w:t xml:space="preserve"> would impair</w:t>
      </w:r>
      <w:r w:rsidR="00465C6A">
        <w:t xml:space="preserve"> </w:t>
      </w:r>
      <w:r w:rsidR="00E97FDA">
        <w:t xml:space="preserve">the </w:t>
      </w:r>
      <w:r w:rsidR="0086447D">
        <w:t xml:space="preserve">public </w:t>
      </w:r>
      <w:r w:rsidR="00E97FDA">
        <w:t>enjoyment of the</w:t>
      </w:r>
      <w:r w:rsidR="0086447D">
        <w:t xml:space="preserve"> common for recreational purposes.</w:t>
      </w:r>
    </w:p>
    <w:p w14:paraId="15848DD5" w14:textId="77777777" w:rsidR="00DA3F9F" w:rsidRDefault="00522110" w:rsidP="001D3897">
      <w:pPr>
        <w:pStyle w:val="Style1"/>
        <w:numPr>
          <w:ilvl w:val="0"/>
          <w:numId w:val="0"/>
        </w:numPr>
        <w:ind w:left="431" w:hanging="431"/>
        <w:rPr>
          <w:i/>
          <w:iCs/>
        </w:rPr>
      </w:pPr>
      <w:r w:rsidRPr="00E45633">
        <w:rPr>
          <w:i/>
          <w:iCs/>
        </w:rPr>
        <w:t>Protection of archaeological remains and feature</w:t>
      </w:r>
      <w:r w:rsidR="00903F65">
        <w:rPr>
          <w:i/>
          <w:iCs/>
        </w:rPr>
        <w:t>s</w:t>
      </w:r>
      <w:r w:rsidRPr="00E45633">
        <w:rPr>
          <w:i/>
          <w:iCs/>
        </w:rPr>
        <w:t xml:space="preserve"> of historic interest</w:t>
      </w:r>
    </w:p>
    <w:p w14:paraId="36B4907F" w14:textId="70170F2E" w:rsidR="00430439" w:rsidRPr="001D3897" w:rsidRDefault="00DA3F9F" w:rsidP="001D3897">
      <w:pPr>
        <w:pStyle w:val="Style1"/>
        <w:numPr>
          <w:ilvl w:val="0"/>
          <w:numId w:val="0"/>
        </w:numPr>
        <w:ind w:left="431" w:hanging="431"/>
        <w:rPr>
          <w:i/>
          <w:iCs/>
        </w:rPr>
      </w:pPr>
      <w:r w:rsidRPr="00DA3F9F">
        <w:t xml:space="preserve">40. </w:t>
      </w:r>
      <w:r w:rsidR="00727579" w:rsidRPr="00DA3F9F">
        <w:t>An archaeological desk-based assessment</w:t>
      </w:r>
      <w:r w:rsidR="00545EE0" w:rsidRPr="00DA3F9F">
        <w:rPr>
          <w:rStyle w:val="FootnoteReference"/>
        </w:rPr>
        <w:footnoteReference w:id="15"/>
      </w:r>
      <w:r w:rsidR="00727579" w:rsidRPr="00DA3F9F">
        <w:t xml:space="preserve"> </w:t>
      </w:r>
      <w:r w:rsidR="00950882" w:rsidRPr="00DA3F9F">
        <w:t>has been provided</w:t>
      </w:r>
      <w:r w:rsidR="000819EB" w:rsidRPr="00DA3F9F">
        <w:t>. This concludes that</w:t>
      </w:r>
      <w:r w:rsidR="000819EB">
        <w:t xml:space="preserve"> there is low potential for prehistoric, </w:t>
      </w:r>
      <w:proofErr w:type="gramStart"/>
      <w:r w:rsidR="000819EB">
        <w:t>Roman</w:t>
      </w:r>
      <w:proofErr w:type="gramEnd"/>
      <w:r w:rsidR="000819EB">
        <w:t xml:space="preserve"> and Saxon/early medieval</w:t>
      </w:r>
      <w:r w:rsidR="00C466C8">
        <w:t>,</w:t>
      </w:r>
      <w:r w:rsidR="000819EB">
        <w:t xml:space="preserve"> medieval and post-medieval remains</w:t>
      </w:r>
      <w:r w:rsidR="00C466C8">
        <w:t>. Whilst t</w:t>
      </w:r>
      <w:r w:rsidR="000819EB">
        <w:t>here is moderate potential for post-medieval boundary features</w:t>
      </w:r>
      <w:r w:rsidR="00C466C8">
        <w:t>, they would be likely to be of</w:t>
      </w:r>
      <w:r w:rsidR="000819EB">
        <w:t xml:space="preserve"> negligible significance.</w:t>
      </w:r>
      <w:r w:rsidR="00C466C8">
        <w:t xml:space="preserve"> </w:t>
      </w:r>
      <w:r w:rsidR="00B3118E">
        <w:t xml:space="preserve">There is nothing before me to </w:t>
      </w:r>
      <w:r w:rsidR="00950882">
        <w:t>undermine those findings</w:t>
      </w:r>
      <w:r w:rsidR="00B3118E">
        <w:t xml:space="preserve">. Accordingly, </w:t>
      </w:r>
      <w:r w:rsidR="00903F65">
        <w:t xml:space="preserve">there is little </w:t>
      </w:r>
      <w:r w:rsidR="00253302">
        <w:t>basis</w:t>
      </w:r>
      <w:r w:rsidR="00903F65">
        <w:t xml:space="preserve"> to consider that </w:t>
      </w:r>
      <w:r w:rsidR="00835150">
        <w:t xml:space="preserve">the proposal would result in any </w:t>
      </w:r>
      <w:r w:rsidR="00253302">
        <w:t xml:space="preserve">material </w:t>
      </w:r>
      <w:r w:rsidR="00903F65">
        <w:t xml:space="preserve">harm to archaeological remains </w:t>
      </w:r>
      <w:r w:rsidR="00253302">
        <w:t>or features of historic interest.</w:t>
      </w:r>
      <w:r w:rsidR="00903F65">
        <w:t xml:space="preserve"> </w:t>
      </w:r>
      <w:r w:rsidR="00430439">
        <w:t xml:space="preserve"> </w:t>
      </w:r>
    </w:p>
    <w:p w14:paraId="21519AF8" w14:textId="03141742" w:rsidR="00E45633" w:rsidRDefault="00E45633" w:rsidP="00966116">
      <w:pPr>
        <w:pStyle w:val="Style1"/>
        <w:numPr>
          <w:ilvl w:val="0"/>
          <w:numId w:val="0"/>
        </w:numPr>
        <w:ind w:left="431" w:hanging="431"/>
        <w:rPr>
          <w:b/>
          <w:bCs/>
          <w:i/>
          <w:iCs/>
        </w:rPr>
      </w:pPr>
      <w:r w:rsidRPr="00E45633">
        <w:rPr>
          <w:b/>
          <w:bCs/>
          <w:i/>
          <w:iCs/>
        </w:rPr>
        <w:t>Other matters considered to be relevant</w:t>
      </w:r>
    </w:p>
    <w:p w14:paraId="34CCEEA2" w14:textId="06E86C40" w:rsidR="00430439" w:rsidRDefault="00DA3F9F" w:rsidP="00966116">
      <w:pPr>
        <w:pStyle w:val="Style1"/>
        <w:numPr>
          <w:ilvl w:val="0"/>
          <w:numId w:val="0"/>
        </w:numPr>
        <w:ind w:left="431" w:hanging="431"/>
      </w:pPr>
      <w:r>
        <w:t>41</w:t>
      </w:r>
      <w:r w:rsidR="00BE43BE">
        <w:t xml:space="preserve">. </w:t>
      </w:r>
      <w:r w:rsidR="006E2EE2">
        <w:t>The access is proposed to serve a development of 21 houses</w:t>
      </w:r>
      <w:r w:rsidR="000B2033">
        <w:t>, which if permitted would boost local housing supply</w:t>
      </w:r>
      <w:r w:rsidR="006E2EE2">
        <w:t xml:space="preserve">. In some </w:t>
      </w:r>
      <w:r w:rsidR="00E459BC">
        <w:t>respects,</w:t>
      </w:r>
      <w:r w:rsidR="00F7673D">
        <w:t xml:space="preserve"> this is redolent of the previous section 38 application to upgrade the</w:t>
      </w:r>
      <w:r w:rsidR="009368F7">
        <w:t xml:space="preserve"> access track to serve the development now constructed at Gratton Chase. </w:t>
      </w:r>
      <w:r w:rsidR="001F5A03">
        <w:t xml:space="preserve">The Inspector in that case </w:t>
      </w:r>
      <w:r w:rsidR="00D61802">
        <w:t xml:space="preserve">considered the </w:t>
      </w:r>
      <w:r w:rsidR="001F5A03">
        <w:t>access</w:t>
      </w:r>
      <w:r w:rsidR="00D61802">
        <w:t xml:space="preserve"> to be necessary </w:t>
      </w:r>
      <w:r w:rsidR="00DF3DA5">
        <w:t>to allow that development to proceed</w:t>
      </w:r>
      <w:r w:rsidR="00E3238F">
        <w:t xml:space="preserve"> and she gave weight to the wider public benefits arising from the development. </w:t>
      </w:r>
      <w:r w:rsidR="00DF3DA5">
        <w:t>The</w:t>
      </w:r>
      <w:r w:rsidR="006E2EE2">
        <w:t xml:space="preserve"> applicant point</w:t>
      </w:r>
      <w:r w:rsidR="00376BE2">
        <w:t>s</w:t>
      </w:r>
      <w:r w:rsidR="006E2EE2">
        <w:t xml:space="preserve"> out</w:t>
      </w:r>
      <w:r w:rsidR="00DF3DA5">
        <w:t xml:space="preserve"> that by comparison, the section of access road proposed in this case is </w:t>
      </w:r>
      <w:r w:rsidR="00E459BC">
        <w:t xml:space="preserve">considerably </w:t>
      </w:r>
      <w:r w:rsidR="006E2EE2">
        <w:t>smaller</w:t>
      </w:r>
      <w:r w:rsidR="00E459BC">
        <w:t>.</w:t>
      </w:r>
    </w:p>
    <w:p w14:paraId="2C722FAD" w14:textId="57E9B117" w:rsidR="00423CDE" w:rsidRDefault="00DA3F9F" w:rsidP="00966116">
      <w:pPr>
        <w:pStyle w:val="Style1"/>
        <w:numPr>
          <w:ilvl w:val="0"/>
          <w:numId w:val="0"/>
        </w:numPr>
        <w:ind w:left="431" w:hanging="431"/>
      </w:pPr>
      <w:r>
        <w:t>42</w:t>
      </w:r>
      <w:r w:rsidR="00423CDE">
        <w:t>.</w:t>
      </w:r>
      <w:r w:rsidR="008D6CF4">
        <w:t xml:space="preserve"> Nevertheless, there are some </w:t>
      </w:r>
      <w:r w:rsidR="00B537AD">
        <w:t>obvious</w:t>
      </w:r>
      <w:r w:rsidR="008D6CF4">
        <w:t xml:space="preserve"> differences in circumstances which lead me to give reduced weight </w:t>
      </w:r>
      <w:r w:rsidR="008531FF">
        <w:t>to the wider public benefit arising from the 21 house</w:t>
      </w:r>
      <w:r w:rsidR="00DD3245">
        <w:t>s</w:t>
      </w:r>
      <w:r w:rsidR="00B537AD">
        <w:t xml:space="preserve"> development</w:t>
      </w:r>
      <w:r w:rsidR="008531FF">
        <w:t xml:space="preserve"> in this case</w:t>
      </w:r>
      <w:r w:rsidR="00E81B95">
        <w:t xml:space="preserve">. Firstly, the </w:t>
      </w:r>
      <w:r w:rsidR="00251542">
        <w:t>proposed residential development is smaller</w:t>
      </w:r>
      <w:r w:rsidR="006A6C78">
        <w:t xml:space="preserve"> than that given weight in the previous s</w:t>
      </w:r>
      <w:r w:rsidR="0050736C">
        <w:t>ection 38 consent. C</w:t>
      </w:r>
      <w:r w:rsidR="00251542">
        <w:t>onsequently</w:t>
      </w:r>
      <w:r w:rsidR="00531C93">
        <w:t>, by comparison</w:t>
      </w:r>
      <w:r w:rsidR="00251542">
        <w:t xml:space="preserve"> the </w:t>
      </w:r>
      <w:r w:rsidR="00E81B95">
        <w:t>extent of public benefit</w:t>
      </w:r>
      <w:r w:rsidR="00251542">
        <w:t>, including quantum of affordable housing</w:t>
      </w:r>
      <w:r w:rsidR="00531C93">
        <w:t>,</w:t>
      </w:r>
      <w:r w:rsidR="00251542">
        <w:t xml:space="preserve"> is less than </w:t>
      </w:r>
      <w:r w:rsidR="00C209A2">
        <w:t xml:space="preserve">was before the previous Inspector. Additionally, </w:t>
      </w:r>
      <w:r w:rsidR="006670BE">
        <w:t>although the applicant refer</w:t>
      </w:r>
      <w:r w:rsidR="00376BE2">
        <w:t>s</w:t>
      </w:r>
      <w:r w:rsidR="006670BE">
        <w:t xml:space="preserve"> to the provision of significant </w:t>
      </w:r>
      <w:r w:rsidR="00A126CA">
        <w:t xml:space="preserve">new public open space, </w:t>
      </w:r>
      <w:r w:rsidR="003B5998">
        <w:t xml:space="preserve">by comparison </w:t>
      </w:r>
      <w:r w:rsidR="00C209A2">
        <w:t xml:space="preserve">to the previous </w:t>
      </w:r>
      <w:r w:rsidR="00A231F9">
        <w:t xml:space="preserve">residential </w:t>
      </w:r>
      <w:r w:rsidR="00C209A2">
        <w:t>development,</w:t>
      </w:r>
      <w:r w:rsidR="00A126CA">
        <w:t xml:space="preserve"> this is not obviously apparent from</w:t>
      </w:r>
      <w:r w:rsidR="00C209A2">
        <w:t xml:space="preserve"> the layout provided</w:t>
      </w:r>
      <w:r w:rsidR="006C6700">
        <w:t>.</w:t>
      </w:r>
      <w:r w:rsidR="00FA7BC6">
        <w:t xml:space="preserve"> </w:t>
      </w:r>
      <w:r w:rsidR="00F75243">
        <w:t>Crucially</w:t>
      </w:r>
      <w:r w:rsidR="004235B8">
        <w:t xml:space="preserve">, </w:t>
      </w:r>
      <w:r w:rsidR="00276018">
        <w:t>unlike</w:t>
      </w:r>
      <w:r w:rsidR="004235B8">
        <w:t xml:space="preserve"> the</w:t>
      </w:r>
      <w:r w:rsidR="00276018">
        <w:t xml:space="preserve"> previous section 38 application, I am not provided with a </w:t>
      </w:r>
      <w:r w:rsidR="00B70D7A">
        <w:t>resolution from the Council</w:t>
      </w:r>
      <w:r w:rsidR="00276018">
        <w:t xml:space="preserve"> to grant permission</w:t>
      </w:r>
      <w:r w:rsidR="0096108C">
        <w:t xml:space="preserve"> in principle, nor a</w:t>
      </w:r>
      <w:r w:rsidR="00B70D7A">
        <w:t xml:space="preserve"> draft </w:t>
      </w:r>
      <w:r w:rsidR="0096108C">
        <w:t xml:space="preserve">legal agreement to secure planning obligations. In the absence of these, the wider public benefits derived from such a development are </w:t>
      </w:r>
      <w:r w:rsidR="00F75243">
        <w:t xml:space="preserve">significantly </w:t>
      </w:r>
      <w:r w:rsidR="0096108C">
        <w:t>less certain.</w:t>
      </w:r>
    </w:p>
    <w:p w14:paraId="315A057E" w14:textId="0ECE9551" w:rsidR="006C6700" w:rsidRDefault="00DA3F9F" w:rsidP="00966116">
      <w:pPr>
        <w:pStyle w:val="Style1"/>
        <w:numPr>
          <w:ilvl w:val="0"/>
          <w:numId w:val="0"/>
        </w:numPr>
        <w:ind w:left="431" w:hanging="431"/>
      </w:pPr>
      <w:r>
        <w:t>43</w:t>
      </w:r>
      <w:r w:rsidR="006C6700">
        <w:t xml:space="preserve">. Secondly, </w:t>
      </w:r>
      <w:r w:rsidR="00254C77">
        <w:t xml:space="preserve">I have considered the cumulative impact of the proposal in addition to </w:t>
      </w:r>
      <w:r w:rsidR="006E04C1">
        <w:t xml:space="preserve">the works previously consented that resulted in the access road at </w:t>
      </w:r>
      <w:r w:rsidR="00254C77">
        <w:t>Gratton Chase</w:t>
      </w:r>
      <w:r w:rsidR="009F3611">
        <w:t>. Finally, as indicated above, I am not satisfied that</w:t>
      </w:r>
      <w:r w:rsidR="00764517">
        <w:t xml:space="preserve"> similar</w:t>
      </w:r>
      <w:r w:rsidR="009F3611">
        <w:t xml:space="preserve"> public benefits could </w:t>
      </w:r>
      <w:r w:rsidR="00764517">
        <w:t xml:space="preserve">not be </w:t>
      </w:r>
      <w:r w:rsidR="00A12966">
        <w:t xml:space="preserve">achieved </w:t>
      </w:r>
      <w:r w:rsidR="00AF2E28">
        <w:t xml:space="preserve">by alternative means that would avoid </w:t>
      </w:r>
      <w:r w:rsidR="00A12966">
        <w:t>harm to the common</w:t>
      </w:r>
      <w:r w:rsidR="00AF2E28">
        <w:t xml:space="preserve">. Taking these factors together, little weight is given to the wider </w:t>
      </w:r>
      <w:r w:rsidR="007A315B">
        <w:t>public interest</w:t>
      </w:r>
      <w:r w:rsidR="00694902">
        <w:t xml:space="preserve"> derived from the proposed 21 house</w:t>
      </w:r>
      <w:r w:rsidR="00DD3245">
        <w:t>s</w:t>
      </w:r>
      <w:r w:rsidR="00694902">
        <w:t xml:space="preserve"> residential development</w:t>
      </w:r>
      <w:r w:rsidR="007A315B">
        <w:t>.</w:t>
      </w:r>
    </w:p>
    <w:p w14:paraId="07B6B37E" w14:textId="0035C6C8" w:rsidR="002F64ED" w:rsidRPr="00BE43BE" w:rsidRDefault="00DA3F9F" w:rsidP="00966116">
      <w:pPr>
        <w:pStyle w:val="Style1"/>
        <w:numPr>
          <w:ilvl w:val="0"/>
          <w:numId w:val="0"/>
        </w:numPr>
        <w:ind w:left="431" w:hanging="431"/>
      </w:pPr>
      <w:r>
        <w:t>44</w:t>
      </w:r>
      <w:r w:rsidR="006E04C1">
        <w:t>. I am mindful that representations</w:t>
      </w:r>
      <w:r w:rsidR="002B0CD6">
        <w:t xml:space="preserve"> </w:t>
      </w:r>
      <w:r w:rsidR="006D6E0A">
        <w:t xml:space="preserve">consider that </w:t>
      </w:r>
      <w:r w:rsidR="00402913">
        <w:t>the</w:t>
      </w:r>
      <w:r w:rsidR="006D6E0A">
        <w:t xml:space="preserve"> section 16 procedure for the deregistration and exchange of common land ought to have been used in this case. However, I am required to consider the application before me</w:t>
      </w:r>
      <w:r w:rsidR="00402913">
        <w:t xml:space="preserve"> </w:t>
      </w:r>
      <w:r w:rsidR="00BD6F91">
        <w:t xml:space="preserve">on its </w:t>
      </w:r>
      <w:r w:rsidR="00BD6F91">
        <w:lastRenderedPageBreak/>
        <w:t xml:space="preserve">own merits </w:t>
      </w:r>
      <w:r w:rsidR="00402913">
        <w:t xml:space="preserve">against the relevant </w:t>
      </w:r>
      <w:r w:rsidR="006D6E0A">
        <w:t xml:space="preserve">statutory </w:t>
      </w:r>
      <w:r w:rsidR="00402913">
        <w:t>criteria</w:t>
      </w:r>
      <w:r w:rsidR="004D10DC">
        <w:t xml:space="preserve"> and my decision has been made on that basis</w:t>
      </w:r>
      <w:r w:rsidR="006D6E0A">
        <w:t>.</w:t>
      </w:r>
    </w:p>
    <w:p w14:paraId="60031738" w14:textId="508196C5" w:rsidR="006F02E9" w:rsidRDefault="00D05FD8" w:rsidP="00966116">
      <w:pPr>
        <w:pStyle w:val="Style1"/>
        <w:numPr>
          <w:ilvl w:val="0"/>
          <w:numId w:val="0"/>
        </w:numPr>
        <w:ind w:left="431" w:hanging="431"/>
        <w:rPr>
          <w:b/>
          <w:bCs/>
        </w:rPr>
      </w:pPr>
      <w:r>
        <w:rPr>
          <w:b/>
          <w:bCs/>
        </w:rPr>
        <w:t xml:space="preserve">Overall </w:t>
      </w:r>
      <w:r w:rsidR="00AB0044">
        <w:rPr>
          <w:b/>
          <w:bCs/>
        </w:rPr>
        <w:t>balance a</w:t>
      </w:r>
      <w:r>
        <w:rPr>
          <w:b/>
          <w:bCs/>
        </w:rPr>
        <w:t xml:space="preserve">nd </w:t>
      </w:r>
      <w:r w:rsidR="006F02E9" w:rsidRPr="006F02E9">
        <w:rPr>
          <w:b/>
          <w:bCs/>
        </w:rPr>
        <w:t>Conclusion</w:t>
      </w:r>
    </w:p>
    <w:p w14:paraId="1D9759DE" w14:textId="1E773E93" w:rsidR="008441A3" w:rsidRDefault="00DA3F9F" w:rsidP="00165AA7">
      <w:pPr>
        <w:pStyle w:val="Style1"/>
        <w:numPr>
          <w:ilvl w:val="0"/>
          <w:numId w:val="0"/>
        </w:numPr>
        <w:ind w:left="431" w:hanging="431"/>
      </w:pPr>
      <w:r>
        <w:t>45</w:t>
      </w:r>
      <w:r w:rsidR="00230AB1">
        <w:t xml:space="preserve">. </w:t>
      </w:r>
      <w:r w:rsidR="00A11285">
        <w:t xml:space="preserve">I </w:t>
      </w:r>
      <w:r w:rsidR="00A83DB8">
        <w:t>find that the proposed works</w:t>
      </w:r>
      <w:r w:rsidR="00230AB1">
        <w:t xml:space="preserve"> </w:t>
      </w:r>
      <w:r w:rsidR="00E7715B">
        <w:t xml:space="preserve">would result in </w:t>
      </w:r>
      <w:r w:rsidR="00D5080C">
        <w:t>localised</w:t>
      </w:r>
      <w:r w:rsidR="006D297D">
        <w:t xml:space="preserve"> but permanent</w:t>
      </w:r>
      <w:r w:rsidR="00D5080C">
        <w:t xml:space="preserve"> </w:t>
      </w:r>
      <w:r w:rsidR="00AC53B3">
        <w:t>harm to nature conservation</w:t>
      </w:r>
      <w:r w:rsidR="00D5080C">
        <w:t xml:space="preserve"> and the </w:t>
      </w:r>
      <w:r w:rsidR="00B46E42">
        <w:t>landscape</w:t>
      </w:r>
      <w:r w:rsidR="00D5080C">
        <w:t>.</w:t>
      </w:r>
      <w:r w:rsidR="00A83DB8">
        <w:t xml:space="preserve"> Furthermore, they</w:t>
      </w:r>
      <w:r w:rsidR="00AF2D25">
        <w:t xml:space="preserve"> would not be consistent with the use and enjoyment of the land as common land</w:t>
      </w:r>
      <w:r w:rsidR="00FB4723">
        <w:t xml:space="preserve"> and little weight is given to </w:t>
      </w:r>
      <w:r w:rsidR="00E5520B">
        <w:t xml:space="preserve">the </w:t>
      </w:r>
      <w:r w:rsidR="00D01B8D">
        <w:t>wider public benefits</w:t>
      </w:r>
      <w:r w:rsidR="00E5520B">
        <w:t xml:space="preserve"> highlighted</w:t>
      </w:r>
      <w:r w:rsidR="006D297D">
        <w:t>. Therefore,</w:t>
      </w:r>
      <w:r w:rsidR="00DA1F1F">
        <w:t xml:space="preserve"> the proposal </w:t>
      </w:r>
      <w:r w:rsidR="006D297D">
        <w:t xml:space="preserve">would conflict </w:t>
      </w:r>
      <w:r w:rsidR="00DA1F1F">
        <w:t xml:space="preserve">with </w:t>
      </w:r>
      <w:r w:rsidR="00A11285">
        <w:t>the policy objective</w:t>
      </w:r>
      <w:r w:rsidR="003F6E0A">
        <w:rPr>
          <w:rStyle w:val="FootnoteReference"/>
        </w:rPr>
        <w:footnoteReference w:id="16"/>
      </w:r>
      <w:r w:rsidR="00A11285">
        <w:t xml:space="preserve"> of allowing </w:t>
      </w:r>
      <w:r w:rsidR="00D01B8D">
        <w:t xml:space="preserve">such </w:t>
      </w:r>
      <w:r w:rsidR="00A11285">
        <w:t xml:space="preserve">works </w:t>
      </w:r>
      <w:r w:rsidR="00D01B8D">
        <w:t>only</w:t>
      </w:r>
      <w:r w:rsidR="00A11285">
        <w:t xml:space="preserve"> where they maintain or improve the condition of the common or where they confer so</w:t>
      </w:r>
      <w:r w:rsidR="003F6E0A">
        <w:t>m</w:t>
      </w:r>
      <w:r w:rsidR="00A11285">
        <w:t>e wider p</w:t>
      </w:r>
      <w:r w:rsidR="003F6E0A">
        <w:t>u</w:t>
      </w:r>
      <w:r w:rsidR="00A11285">
        <w:t xml:space="preserve">blic </w:t>
      </w:r>
      <w:r w:rsidR="004B7C01">
        <w:t>b</w:t>
      </w:r>
      <w:r w:rsidR="00A11285">
        <w:t xml:space="preserve">enefit </w:t>
      </w:r>
      <w:r w:rsidR="004B7C01">
        <w:t xml:space="preserve">and </w:t>
      </w:r>
      <w:r w:rsidR="00A11285">
        <w:t>are either te</w:t>
      </w:r>
      <w:r w:rsidR="00ED01A1">
        <w:t>mporary</w:t>
      </w:r>
      <w:r w:rsidR="00A11285">
        <w:t xml:space="preserve"> in duration or have no significant or lasting impact. </w:t>
      </w:r>
    </w:p>
    <w:p w14:paraId="699C0ACD" w14:textId="39772968" w:rsidR="00E91DB9" w:rsidRPr="00230AB1" w:rsidRDefault="00DA3F9F" w:rsidP="00966116">
      <w:pPr>
        <w:pStyle w:val="Style1"/>
        <w:numPr>
          <w:ilvl w:val="0"/>
          <w:numId w:val="0"/>
        </w:numPr>
        <w:ind w:left="431" w:hanging="431"/>
      </w:pPr>
      <w:r>
        <w:t>46</w:t>
      </w:r>
      <w:r w:rsidR="00E91DB9">
        <w:t xml:space="preserve">. </w:t>
      </w:r>
      <w:r w:rsidR="00D86ADF">
        <w:t>Therefore, h</w:t>
      </w:r>
      <w:r w:rsidR="00E91DB9">
        <w:t>aving regard to the statutory criteria</w:t>
      </w:r>
      <w:r w:rsidR="00011813">
        <w:t>,</w:t>
      </w:r>
      <w:r w:rsidR="00E91DB9">
        <w:t xml:space="preserve"> 2015 </w:t>
      </w:r>
      <w:r w:rsidR="00640645">
        <w:t>policy</w:t>
      </w:r>
      <w:r w:rsidR="00E91DB9">
        <w:t xml:space="preserve"> and the written representations, I conclude </w:t>
      </w:r>
      <w:r w:rsidR="00B1066A">
        <w:t xml:space="preserve">on balance </w:t>
      </w:r>
      <w:r w:rsidR="00E91DB9">
        <w:t>that consent for the works applied for should not be granted.</w:t>
      </w:r>
    </w:p>
    <w:p w14:paraId="5B436344" w14:textId="77777777" w:rsidR="00230AB1" w:rsidRDefault="00230AB1" w:rsidP="00230AB1">
      <w:pPr>
        <w:pStyle w:val="ListParagraph"/>
      </w:pPr>
    </w:p>
    <w:p w14:paraId="73792850" w14:textId="2CA869AD" w:rsidR="006F02E9" w:rsidRPr="006F02E9" w:rsidRDefault="006F02E9" w:rsidP="006F02E9">
      <w:pPr>
        <w:pStyle w:val="Style1"/>
        <w:numPr>
          <w:ilvl w:val="0"/>
          <w:numId w:val="0"/>
        </w:numPr>
        <w:rPr>
          <w:rFonts w:ascii="Monotype Corsiva" w:hAnsi="Monotype Corsiva"/>
          <w:sz w:val="36"/>
          <w:szCs w:val="36"/>
        </w:rPr>
      </w:pPr>
      <w:r w:rsidRPr="006F02E9">
        <w:rPr>
          <w:rFonts w:ascii="Monotype Corsiva" w:hAnsi="Monotype Corsiva"/>
          <w:sz w:val="36"/>
          <w:szCs w:val="36"/>
        </w:rPr>
        <w:t>Helen O’Connor</w:t>
      </w:r>
    </w:p>
    <w:p w14:paraId="53EAD2A9" w14:textId="6AA3E2FA" w:rsidR="006F02E9" w:rsidRPr="00966116" w:rsidRDefault="006F02E9" w:rsidP="006F02E9">
      <w:pPr>
        <w:pStyle w:val="Style1"/>
        <w:numPr>
          <w:ilvl w:val="0"/>
          <w:numId w:val="0"/>
        </w:numPr>
      </w:pPr>
      <w:r>
        <w:t>Inspector</w:t>
      </w:r>
    </w:p>
    <w:sectPr w:rsidR="006F02E9" w:rsidRPr="0096611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4735B" w14:textId="77777777" w:rsidR="006F1111" w:rsidRDefault="006F1111" w:rsidP="00F62916">
      <w:r>
        <w:separator/>
      </w:r>
    </w:p>
  </w:endnote>
  <w:endnote w:type="continuationSeparator" w:id="0">
    <w:p w14:paraId="2E93CDDD" w14:textId="77777777" w:rsidR="006F1111" w:rsidRDefault="006F111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FF9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9114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A34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49F74A1" wp14:editId="244A328F">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338B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5CEA9C5" w14:textId="77777777" w:rsidR="00366F95" w:rsidRPr="00E45340" w:rsidRDefault="006F1111"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F873" w14:textId="77777777" w:rsidR="00366F95" w:rsidRDefault="00366F95" w:rsidP="00D9415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D826B58" wp14:editId="1F5CEF2E">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2DF4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1090418D" w14:textId="77777777" w:rsidR="00366F95" w:rsidRPr="00451EE4" w:rsidRDefault="006F1111">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966FB" w14:textId="77777777" w:rsidR="006F1111" w:rsidRDefault="006F1111" w:rsidP="00F62916">
      <w:r>
        <w:separator/>
      </w:r>
    </w:p>
  </w:footnote>
  <w:footnote w:type="continuationSeparator" w:id="0">
    <w:p w14:paraId="2516E4D9" w14:textId="77777777" w:rsidR="006F1111" w:rsidRDefault="006F1111" w:rsidP="00F62916">
      <w:r>
        <w:continuationSeparator/>
      </w:r>
    </w:p>
  </w:footnote>
  <w:footnote w:id="1">
    <w:p w14:paraId="66B61C34" w14:textId="12695B49" w:rsidR="00E42F8B" w:rsidRDefault="00E42F8B">
      <w:pPr>
        <w:pStyle w:val="FootnoteText"/>
      </w:pPr>
      <w:r>
        <w:rPr>
          <w:rStyle w:val="FootnoteReference"/>
        </w:rPr>
        <w:footnoteRef/>
      </w:r>
      <w:r>
        <w:t xml:space="preserve"> Planning reference </w:t>
      </w:r>
      <w:r w:rsidR="00CB4AEE">
        <w:t xml:space="preserve">WA/2016/1766 </w:t>
      </w:r>
      <w:r w:rsidR="007F6E63">
        <w:t>dated 17.2.17</w:t>
      </w:r>
    </w:p>
  </w:footnote>
  <w:footnote w:id="2">
    <w:p w14:paraId="2B619797" w14:textId="750C7759" w:rsidR="00B95A66" w:rsidRDefault="00B95A66">
      <w:pPr>
        <w:pStyle w:val="FootnoteText"/>
      </w:pPr>
      <w:r>
        <w:rPr>
          <w:rStyle w:val="FootnoteReference"/>
        </w:rPr>
        <w:footnoteRef/>
      </w:r>
      <w:r>
        <w:t xml:space="preserve"> Planning reference WA/2021/0413</w:t>
      </w:r>
    </w:p>
  </w:footnote>
  <w:footnote w:id="3">
    <w:p w14:paraId="75031D70" w14:textId="40698657" w:rsidR="008A3D1E" w:rsidRDefault="008A3D1E">
      <w:pPr>
        <w:pStyle w:val="FootnoteText"/>
      </w:pPr>
      <w:r>
        <w:rPr>
          <w:rStyle w:val="FootnoteReference"/>
        </w:rPr>
        <w:footnoteRef/>
      </w:r>
      <w:r>
        <w:t xml:space="preserve"> </w:t>
      </w:r>
      <w:r w:rsidR="00403B5D">
        <w:t>Drawing number 623-D01</w:t>
      </w:r>
      <w:r w:rsidR="00072447">
        <w:t xml:space="preserve">, </w:t>
      </w:r>
      <w:r>
        <w:t xml:space="preserve">Appendix I, </w:t>
      </w:r>
      <w:r w:rsidR="00072447">
        <w:t>Applicants’ submission</w:t>
      </w:r>
    </w:p>
  </w:footnote>
  <w:footnote w:id="4">
    <w:p w14:paraId="4758924F" w14:textId="3A719FAA" w:rsidR="00521D23" w:rsidRDefault="00521D23">
      <w:pPr>
        <w:pStyle w:val="FootnoteText"/>
      </w:pPr>
      <w:r>
        <w:rPr>
          <w:rStyle w:val="FootnoteReference"/>
        </w:rPr>
        <w:footnoteRef/>
      </w:r>
      <w:r>
        <w:t xml:space="preserve"> </w:t>
      </w:r>
      <w:r w:rsidR="009E0AF4">
        <w:t>Appendi</w:t>
      </w:r>
      <w:r w:rsidR="008A28CB">
        <w:t xml:space="preserve">x E </w:t>
      </w:r>
      <w:r w:rsidR="00612093">
        <w:t xml:space="preserve">of Transport Statement prepared by </w:t>
      </w:r>
      <w:r w:rsidR="004D2C7E">
        <w:t>Velocity Transport Planning</w:t>
      </w:r>
      <w:r w:rsidR="00E84257">
        <w:t xml:space="preserve"> dated February 2021</w:t>
      </w:r>
      <w:r w:rsidR="004D2C7E">
        <w:t xml:space="preserve">, </w:t>
      </w:r>
      <w:r w:rsidR="009E0AF4">
        <w:t xml:space="preserve">Appendix </w:t>
      </w:r>
      <w:r w:rsidR="003B62BA">
        <w:t>D</w:t>
      </w:r>
      <w:r w:rsidR="009E0AF4">
        <w:t>, Applicants’ submission</w:t>
      </w:r>
    </w:p>
  </w:footnote>
  <w:footnote w:id="5">
    <w:p w14:paraId="31EC3336" w14:textId="59D790EB" w:rsidR="008034A0" w:rsidRDefault="008034A0">
      <w:pPr>
        <w:pStyle w:val="FootnoteText"/>
      </w:pPr>
      <w:r>
        <w:rPr>
          <w:rStyle w:val="FootnoteReference"/>
        </w:rPr>
        <w:footnoteRef/>
      </w:r>
      <w:r>
        <w:t xml:space="preserve"> Profile, drawing 4770-1</w:t>
      </w:r>
      <w:r w:rsidR="00442C2C">
        <w:t>1</w:t>
      </w:r>
      <w:r>
        <w:t>10-T-007 Rev D</w:t>
      </w:r>
    </w:p>
  </w:footnote>
  <w:footnote w:id="6">
    <w:p w14:paraId="2B4571D4" w14:textId="472F082C" w:rsidR="003F3ECB" w:rsidRDefault="003F3ECB" w:rsidP="003F3ECB">
      <w:pPr>
        <w:pStyle w:val="FootnoteText"/>
      </w:pPr>
      <w:r>
        <w:rPr>
          <w:rStyle w:val="FootnoteReference"/>
        </w:rPr>
        <w:footnoteRef/>
      </w:r>
      <w:r>
        <w:t xml:space="preserve"> Section </w:t>
      </w:r>
      <w:r w:rsidR="00A509AA">
        <w:t>39(2)</w:t>
      </w:r>
      <w:r>
        <w:t xml:space="preserve">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footnote>
  <w:footnote w:id="7">
    <w:p w14:paraId="7BA18365" w14:textId="16176586" w:rsidR="0053624C" w:rsidRDefault="0053624C">
      <w:pPr>
        <w:pStyle w:val="FootnoteText"/>
      </w:pPr>
      <w:r>
        <w:rPr>
          <w:rStyle w:val="FootnoteReference"/>
        </w:rPr>
        <w:footnoteRef/>
      </w:r>
      <w:r>
        <w:t xml:space="preserve"> Appendix B</w:t>
      </w:r>
      <w:r w:rsidR="000F1E6D">
        <w:t>, Applicants’ submission</w:t>
      </w:r>
    </w:p>
  </w:footnote>
  <w:footnote w:id="8">
    <w:p w14:paraId="0AB445DC" w14:textId="04FE4893" w:rsidR="00700F5A" w:rsidRDefault="00700F5A">
      <w:pPr>
        <w:pStyle w:val="FootnoteText"/>
      </w:pPr>
      <w:r>
        <w:rPr>
          <w:rStyle w:val="FootnoteReference"/>
        </w:rPr>
        <w:footnoteRef/>
      </w:r>
      <w:r>
        <w:t xml:space="preserve"> Dated 1.12.1</w:t>
      </w:r>
      <w:r w:rsidR="0001718F">
        <w:t>989</w:t>
      </w:r>
    </w:p>
  </w:footnote>
  <w:footnote w:id="9">
    <w:p w14:paraId="3723CC7E" w14:textId="47098CA8" w:rsidR="002A28A5" w:rsidRDefault="002A28A5" w:rsidP="002A28A5">
      <w:pPr>
        <w:pStyle w:val="FootnoteText"/>
      </w:pPr>
      <w:r>
        <w:rPr>
          <w:rStyle w:val="FootnoteReference"/>
        </w:rPr>
        <w:footnoteRef/>
      </w:r>
      <w:r>
        <w:t xml:space="preserve"> Draft Ecological </w:t>
      </w:r>
      <w:r w:rsidR="00DE5838">
        <w:t>Walkover Survey</w:t>
      </w:r>
      <w:r w:rsidR="00A01120">
        <w:t xml:space="preserve"> &amp; Ecolo</w:t>
      </w:r>
      <w:r w:rsidR="00B609DE">
        <w:t>gical Impact Assessment</w:t>
      </w:r>
      <w:r w:rsidR="00DE5838">
        <w:t xml:space="preserve"> p</w:t>
      </w:r>
      <w:r>
        <w:t xml:space="preserve">repared by ECOSA dated January 2021, Appendix E, Applicants’ </w:t>
      </w:r>
      <w:r w:rsidR="005A425F">
        <w:t>s</w:t>
      </w:r>
      <w:r>
        <w:t>ubmission</w:t>
      </w:r>
    </w:p>
  </w:footnote>
  <w:footnote w:id="10">
    <w:p w14:paraId="6B775C3B" w14:textId="08BE96E2" w:rsidR="00713B58" w:rsidRDefault="00713B58">
      <w:pPr>
        <w:pStyle w:val="FootnoteText"/>
      </w:pPr>
      <w:r>
        <w:rPr>
          <w:rStyle w:val="FootnoteReference"/>
        </w:rPr>
        <w:footnoteRef/>
      </w:r>
      <w:r>
        <w:t xml:space="preserve"> Paragraph 4.2, Draft Ecological Walkover Survey</w:t>
      </w:r>
    </w:p>
  </w:footnote>
  <w:footnote w:id="11">
    <w:p w14:paraId="1352E84B" w14:textId="5374A9DA" w:rsidR="00F06C38" w:rsidRDefault="00F06C38">
      <w:pPr>
        <w:pStyle w:val="FootnoteText"/>
      </w:pPr>
      <w:r>
        <w:rPr>
          <w:rStyle w:val="FootnoteReference"/>
        </w:rPr>
        <w:footnoteRef/>
      </w:r>
      <w:r>
        <w:t xml:space="preserve"> </w:t>
      </w:r>
      <w:proofErr w:type="spellStart"/>
      <w:r>
        <w:t>Arboricultural</w:t>
      </w:r>
      <w:proofErr w:type="spellEnd"/>
      <w:r>
        <w:t xml:space="preserve"> Assessment</w:t>
      </w:r>
      <w:r w:rsidR="005E18BD">
        <w:t xml:space="preserve"> &amp; method statement</w:t>
      </w:r>
      <w:r w:rsidR="00ED38B9">
        <w:t xml:space="preserve"> prepared by Barrell tree consultancy</w:t>
      </w:r>
      <w:r w:rsidR="005A425F">
        <w:t xml:space="preserve"> dated March 2021</w:t>
      </w:r>
      <w:r w:rsidR="00ED38B9">
        <w:t>, Appendix H, Appellants’ submission</w:t>
      </w:r>
      <w:r w:rsidR="005A425F">
        <w:t>.</w:t>
      </w:r>
    </w:p>
  </w:footnote>
  <w:footnote w:id="12">
    <w:p w14:paraId="3DFC337C" w14:textId="0CF6E8B6" w:rsidR="00F17A2E" w:rsidRDefault="00F17A2E">
      <w:pPr>
        <w:pStyle w:val="FootnoteText"/>
      </w:pPr>
      <w:r>
        <w:rPr>
          <w:rStyle w:val="FootnoteReference"/>
        </w:rPr>
        <w:footnoteRef/>
      </w:r>
      <w:r>
        <w:t xml:space="preserve"> Paragraph 5.3.1</w:t>
      </w:r>
      <w:r w:rsidR="009B6FD2">
        <w:t>,</w:t>
      </w:r>
      <w:r w:rsidR="009B6FD2" w:rsidRPr="009B6FD2">
        <w:t xml:space="preserve"> </w:t>
      </w:r>
      <w:r w:rsidR="009B6FD2">
        <w:t>Landscape &amp; Visual Impact Appraisal</w:t>
      </w:r>
      <w:r w:rsidR="003F2CC3">
        <w:t xml:space="preserve"> –</w:t>
      </w:r>
      <w:r w:rsidR="009B6FD2">
        <w:t xml:space="preserve"> Addendum</w:t>
      </w:r>
      <w:r w:rsidR="003F2CC3">
        <w:t>,</w:t>
      </w:r>
      <w:r w:rsidR="009B6FD2">
        <w:t xml:space="preserve"> prepared by PJC</w:t>
      </w:r>
      <w:r w:rsidR="00B12F59">
        <w:t xml:space="preserve"> Consultancy dated March 2021, Appendix F, Appellants’ submission.</w:t>
      </w:r>
      <w:r w:rsidR="009B6FD2">
        <w:t xml:space="preserve"> </w:t>
      </w:r>
    </w:p>
  </w:footnote>
  <w:footnote w:id="13">
    <w:p w14:paraId="40283B6C" w14:textId="67ACA1A4" w:rsidR="001F3CE4" w:rsidRDefault="001F3CE4">
      <w:pPr>
        <w:pStyle w:val="FootnoteText"/>
      </w:pPr>
      <w:r>
        <w:rPr>
          <w:rStyle w:val="FootnoteReference"/>
        </w:rPr>
        <w:footnoteRef/>
      </w:r>
      <w:r>
        <w:t xml:space="preserve"> Letter dated </w:t>
      </w:r>
      <w:r w:rsidR="00427F11">
        <w:t>2.6.21, paragraph 1.</w:t>
      </w:r>
      <w:r w:rsidR="007D2AC8">
        <w:t>3</w:t>
      </w:r>
      <w:r w:rsidR="00427F11">
        <w:t>(c)</w:t>
      </w:r>
      <w:r w:rsidR="00850AFD">
        <w:t xml:space="preserve"> and letter dated </w:t>
      </w:r>
      <w:r w:rsidR="00211EEF">
        <w:t>21.7.21 paragraph 1.5</w:t>
      </w:r>
    </w:p>
  </w:footnote>
  <w:footnote w:id="14">
    <w:p w14:paraId="2BA61035" w14:textId="1570B007" w:rsidR="0038449B" w:rsidRDefault="0038449B">
      <w:pPr>
        <w:pStyle w:val="FootnoteText"/>
      </w:pPr>
      <w:r>
        <w:rPr>
          <w:rStyle w:val="FootnoteReference"/>
        </w:rPr>
        <w:footnoteRef/>
      </w:r>
      <w:r>
        <w:t xml:space="preserve"> Letter dated </w:t>
      </w:r>
      <w:r w:rsidR="00811665">
        <w:t>22.9.21 from Velocity Transport Planning</w:t>
      </w:r>
      <w:r w:rsidR="008A462E">
        <w:t xml:space="preserve"> – red and green routes</w:t>
      </w:r>
    </w:p>
  </w:footnote>
  <w:footnote w:id="15">
    <w:p w14:paraId="306CD078" w14:textId="6E1394DF" w:rsidR="00545EE0" w:rsidRDefault="00545EE0">
      <w:pPr>
        <w:pStyle w:val="FootnoteText"/>
      </w:pPr>
      <w:r>
        <w:rPr>
          <w:rStyle w:val="FootnoteReference"/>
        </w:rPr>
        <w:footnoteRef/>
      </w:r>
      <w:r>
        <w:t xml:space="preserve"> </w:t>
      </w:r>
      <w:r w:rsidR="00212470">
        <w:t xml:space="preserve">Prepared by </w:t>
      </w:r>
      <w:proofErr w:type="gramStart"/>
      <w:r w:rsidR="00212470">
        <w:t>Pre Construct</w:t>
      </w:r>
      <w:proofErr w:type="gramEnd"/>
      <w:r w:rsidR="00212470">
        <w:t xml:space="preserve"> Archaeology, dated March 2021, </w:t>
      </w:r>
      <w:r>
        <w:t>Appendix G, Applicants’ submission</w:t>
      </w:r>
    </w:p>
  </w:footnote>
  <w:footnote w:id="16">
    <w:p w14:paraId="0CC572D8" w14:textId="1A2C5DF7" w:rsidR="003F6E0A" w:rsidRDefault="003F6E0A">
      <w:pPr>
        <w:pStyle w:val="FootnoteText"/>
      </w:pPr>
      <w:r>
        <w:rPr>
          <w:rStyle w:val="FootnoteReference"/>
        </w:rPr>
        <w:footnoteRef/>
      </w:r>
      <w:r>
        <w:t xml:space="preserve"> Paragraph 3.2, </w:t>
      </w:r>
      <w:r w:rsidR="004B7C01">
        <w:t xml:space="preserve">2015 policy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51A08B23" w14:textId="77777777">
      <w:tc>
        <w:tcPr>
          <w:tcW w:w="9520" w:type="dxa"/>
        </w:tcPr>
        <w:p w14:paraId="16B8FBCC" w14:textId="5346DC62" w:rsidR="00366F95" w:rsidRDefault="00D9415B">
          <w:pPr>
            <w:pStyle w:val="Footer"/>
          </w:pPr>
          <w:r>
            <w:t>App</w:t>
          </w:r>
          <w:r w:rsidR="008A599D">
            <w:t>lication</w:t>
          </w:r>
          <w:r>
            <w:t xml:space="preserve"> Decision COM/3272496</w:t>
          </w:r>
        </w:p>
      </w:tc>
    </w:tr>
  </w:tbl>
  <w:p w14:paraId="1706A93D"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96D4F84" wp14:editId="6190371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AFD12"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FFE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4071141"/>
    <w:multiLevelType w:val="hybridMultilevel"/>
    <w:tmpl w:val="BFF8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DB86401E"/>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2"/>
  </w:num>
  <w:num w:numId="20">
    <w:abstractNumId w:val="7"/>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b w:val="0"/>
          <w:bCs w:val="0"/>
        </w:rPr>
      </w:lvl>
    </w:lvlOverride>
  </w:num>
  <w:num w:numId="23">
    <w:abstractNumId w:val="19"/>
  </w:num>
  <w:num w:numId="24">
    <w:abstractNumId w:val="3"/>
  </w:num>
  <w:num w:numId="25">
    <w:abstractNumId w:val="10"/>
    <w:lvlOverride w:ilvl="0">
      <w:lvl w:ilvl="0">
        <w:start w:val="1"/>
        <w:numFmt w:val="decimal"/>
        <w:pStyle w:val="Style1"/>
        <w:lvlText w:val="%1."/>
        <w:lvlJc w:val="left"/>
        <w:pPr>
          <w:tabs>
            <w:tab w:val="num" w:pos="720"/>
          </w:tabs>
          <w:ind w:left="431" w:hanging="431"/>
        </w:pPr>
        <w:rPr>
          <w:rFonts w:hint="default"/>
          <w:b w:val="0"/>
          <w:bCs w:val="0"/>
        </w:rPr>
      </w:lvl>
    </w:lvlOverride>
  </w:num>
  <w:num w:numId="26">
    <w:abstractNumId w:val="10"/>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0"/>
    <w:lvlOverride w:ilvl="0">
      <w:lvl w:ilvl="0">
        <w:start w:val="17"/>
        <w:numFmt w:val="decimal"/>
        <w:pStyle w:val="Style1"/>
        <w:lvlText w:val="%1."/>
        <w:lvlJc w:val="left"/>
        <w:pPr>
          <w:tabs>
            <w:tab w:val="num" w:pos="720"/>
          </w:tabs>
          <w:ind w:left="431" w:hanging="431"/>
        </w:pPr>
        <w:rPr>
          <w:rFonts w:hint="default"/>
        </w:rPr>
      </w:lvl>
    </w:lvlOverride>
  </w:num>
  <w:num w:numId="28">
    <w:abstractNumId w:val="10"/>
    <w:lvlOverride w:ilvl="0">
      <w:lvl w:ilvl="0">
        <w:start w:val="17"/>
        <w:numFmt w:val="decimal"/>
        <w:pStyle w:val="Style1"/>
        <w:lvlText w:val="%1."/>
        <w:lvlJc w:val="left"/>
        <w:pPr>
          <w:tabs>
            <w:tab w:val="num" w:pos="720"/>
          </w:tabs>
          <w:ind w:left="431" w:hanging="431"/>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9415B"/>
    <w:rsid w:val="00002022"/>
    <w:rsid w:val="0000335F"/>
    <w:rsid w:val="000110ED"/>
    <w:rsid w:val="00011813"/>
    <w:rsid w:val="00013BD8"/>
    <w:rsid w:val="00014C92"/>
    <w:rsid w:val="0001718F"/>
    <w:rsid w:val="000225C2"/>
    <w:rsid w:val="00024500"/>
    <w:rsid w:val="000247B2"/>
    <w:rsid w:val="0002619D"/>
    <w:rsid w:val="000300F7"/>
    <w:rsid w:val="0003353E"/>
    <w:rsid w:val="00040192"/>
    <w:rsid w:val="00040E03"/>
    <w:rsid w:val="00041D4D"/>
    <w:rsid w:val="00044FB9"/>
    <w:rsid w:val="00046145"/>
    <w:rsid w:val="0004625F"/>
    <w:rsid w:val="00053135"/>
    <w:rsid w:val="00061326"/>
    <w:rsid w:val="00066225"/>
    <w:rsid w:val="00072447"/>
    <w:rsid w:val="000737AD"/>
    <w:rsid w:val="00075B72"/>
    <w:rsid w:val="00075CD4"/>
    <w:rsid w:val="00077358"/>
    <w:rsid w:val="000819EB"/>
    <w:rsid w:val="00083DFC"/>
    <w:rsid w:val="0008494C"/>
    <w:rsid w:val="00086460"/>
    <w:rsid w:val="00086B8E"/>
    <w:rsid w:val="00087477"/>
    <w:rsid w:val="00087DEC"/>
    <w:rsid w:val="00090DBF"/>
    <w:rsid w:val="00091E6F"/>
    <w:rsid w:val="000947E4"/>
    <w:rsid w:val="00094A44"/>
    <w:rsid w:val="0009719A"/>
    <w:rsid w:val="000A1AF7"/>
    <w:rsid w:val="000A44A8"/>
    <w:rsid w:val="000A4AEB"/>
    <w:rsid w:val="000A64AE"/>
    <w:rsid w:val="000B02BC"/>
    <w:rsid w:val="000B0589"/>
    <w:rsid w:val="000B2033"/>
    <w:rsid w:val="000B7D41"/>
    <w:rsid w:val="000C04D7"/>
    <w:rsid w:val="000C3F13"/>
    <w:rsid w:val="000C4090"/>
    <w:rsid w:val="000C5098"/>
    <w:rsid w:val="000C698E"/>
    <w:rsid w:val="000D0673"/>
    <w:rsid w:val="000D1D8B"/>
    <w:rsid w:val="000E57C1"/>
    <w:rsid w:val="000E7718"/>
    <w:rsid w:val="000F16F4"/>
    <w:rsid w:val="000F1BFE"/>
    <w:rsid w:val="000F1E6D"/>
    <w:rsid w:val="000F3D29"/>
    <w:rsid w:val="000F6EC2"/>
    <w:rsid w:val="001000CB"/>
    <w:rsid w:val="00104AE2"/>
    <w:rsid w:val="00104D93"/>
    <w:rsid w:val="00105E76"/>
    <w:rsid w:val="0011213A"/>
    <w:rsid w:val="00114CEB"/>
    <w:rsid w:val="00125B7E"/>
    <w:rsid w:val="00127E28"/>
    <w:rsid w:val="00142C32"/>
    <w:rsid w:val="00142DCD"/>
    <w:rsid w:val="001440C3"/>
    <w:rsid w:val="00146D44"/>
    <w:rsid w:val="00146FDC"/>
    <w:rsid w:val="001474E5"/>
    <w:rsid w:val="0015080C"/>
    <w:rsid w:val="00152C92"/>
    <w:rsid w:val="00155C5C"/>
    <w:rsid w:val="001571B9"/>
    <w:rsid w:val="00160209"/>
    <w:rsid w:val="00161650"/>
    <w:rsid w:val="00161B5C"/>
    <w:rsid w:val="00165AA7"/>
    <w:rsid w:val="001671C2"/>
    <w:rsid w:val="0016738B"/>
    <w:rsid w:val="0018428B"/>
    <w:rsid w:val="00184997"/>
    <w:rsid w:val="00185A83"/>
    <w:rsid w:val="00195854"/>
    <w:rsid w:val="001958AD"/>
    <w:rsid w:val="00196B50"/>
    <w:rsid w:val="00197B5B"/>
    <w:rsid w:val="001A0E8B"/>
    <w:rsid w:val="001A46C4"/>
    <w:rsid w:val="001B37BF"/>
    <w:rsid w:val="001B5176"/>
    <w:rsid w:val="001B559C"/>
    <w:rsid w:val="001B65F8"/>
    <w:rsid w:val="001B758A"/>
    <w:rsid w:val="001C0A84"/>
    <w:rsid w:val="001C4110"/>
    <w:rsid w:val="001D19E4"/>
    <w:rsid w:val="001D3897"/>
    <w:rsid w:val="001D68E6"/>
    <w:rsid w:val="001E2391"/>
    <w:rsid w:val="001F2C8B"/>
    <w:rsid w:val="001F3800"/>
    <w:rsid w:val="001F3CE4"/>
    <w:rsid w:val="001F5990"/>
    <w:rsid w:val="001F5A03"/>
    <w:rsid w:val="00205363"/>
    <w:rsid w:val="00207816"/>
    <w:rsid w:val="002103EB"/>
    <w:rsid w:val="00211EEF"/>
    <w:rsid w:val="00212470"/>
    <w:rsid w:val="00212C8F"/>
    <w:rsid w:val="00213395"/>
    <w:rsid w:val="0022087F"/>
    <w:rsid w:val="00223520"/>
    <w:rsid w:val="00227BA4"/>
    <w:rsid w:val="00230AB1"/>
    <w:rsid w:val="00236568"/>
    <w:rsid w:val="00236629"/>
    <w:rsid w:val="00242A5E"/>
    <w:rsid w:val="00242C9A"/>
    <w:rsid w:val="00245F88"/>
    <w:rsid w:val="00251542"/>
    <w:rsid w:val="00253302"/>
    <w:rsid w:val="00253ABE"/>
    <w:rsid w:val="00254C77"/>
    <w:rsid w:val="0026164A"/>
    <w:rsid w:val="00264C53"/>
    <w:rsid w:val="00276018"/>
    <w:rsid w:val="002819AB"/>
    <w:rsid w:val="00282700"/>
    <w:rsid w:val="002958D9"/>
    <w:rsid w:val="002A28A5"/>
    <w:rsid w:val="002A4981"/>
    <w:rsid w:val="002A51FB"/>
    <w:rsid w:val="002B0CD6"/>
    <w:rsid w:val="002B1E87"/>
    <w:rsid w:val="002B5A3A"/>
    <w:rsid w:val="002B6B24"/>
    <w:rsid w:val="002B796A"/>
    <w:rsid w:val="002C060F"/>
    <w:rsid w:val="002C068A"/>
    <w:rsid w:val="002C1C08"/>
    <w:rsid w:val="002C2524"/>
    <w:rsid w:val="002D1109"/>
    <w:rsid w:val="002D5A7C"/>
    <w:rsid w:val="002E1CF4"/>
    <w:rsid w:val="002E7D3E"/>
    <w:rsid w:val="002E7F7E"/>
    <w:rsid w:val="002F0D59"/>
    <w:rsid w:val="002F4FFA"/>
    <w:rsid w:val="002F64ED"/>
    <w:rsid w:val="00303CA5"/>
    <w:rsid w:val="0030500E"/>
    <w:rsid w:val="00307458"/>
    <w:rsid w:val="00316132"/>
    <w:rsid w:val="003206FD"/>
    <w:rsid w:val="00322250"/>
    <w:rsid w:val="00324E53"/>
    <w:rsid w:val="003272AE"/>
    <w:rsid w:val="00331200"/>
    <w:rsid w:val="003356FD"/>
    <w:rsid w:val="00342CFA"/>
    <w:rsid w:val="00343A1F"/>
    <w:rsid w:val="00344294"/>
    <w:rsid w:val="00344CD1"/>
    <w:rsid w:val="00345832"/>
    <w:rsid w:val="0035430D"/>
    <w:rsid w:val="00355FCC"/>
    <w:rsid w:val="003565C5"/>
    <w:rsid w:val="00360664"/>
    <w:rsid w:val="003606D5"/>
    <w:rsid w:val="00361890"/>
    <w:rsid w:val="00364E17"/>
    <w:rsid w:val="00366F95"/>
    <w:rsid w:val="0037387B"/>
    <w:rsid w:val="003753FE"/>
    <w:rsid w:val="00376BE2"/>
    <w:rsid w:val="00380078"/>
    <w:rsid w:val="003819CC"/>
    <w:rsid w:val="0038227C"/>
    <w:rsid w:val="00384028"/>
    <w:rsid w:val="0038449B"/>
    <w:rsid w:val="003879EC"/>
    <w:rsid w:val="00390AC5"/>
    <w:rsid w:val="003941CF"/>
    <w:rsid w:val="003942F3"/>
    <w:rsid w:val="003B2FE6"/>
    <w:rsid w:val="003B5998"/>
    <w:rsid w:val="003B62BA"/>
    <w:rsid w:val="003C1EBD"/>
    <w:rsid w:val="003C3022"/>
    <w:rsid w:val="003D1D4A"/>
    <w:rsid w:val="003D3715"/>
    <w:rsid w:val="003D52C9"/>
    <w:rsid w:val="003E51DF"/>
    <w:rsid w:val="003E54CC"/>
    <w:rsid w:val="003F2CC3"/>
    <w:rsid w:val="003F3533"/>
    <w:rsid w:val="003F3ECB"/>
    <w:rsid w:val="003F6E0A"/>
    <w:rsid w:val="003F7DFB"/>
    <w:rsid w:val="00402913"/>
    <w:rsid w:val="004029F3"/>
    <w:rsid w:val="00403B5D"/>
    <w:rsid w:val="0040542D"/>
    <w:rsid w:val="00406C24"/>
    <w:rsid w:val="004109C9"/>
    <w:rsid w:val="004120CA"/>
    <w:rsid w:val="004156F0"/>
    <w:rsid w:val="00422DE8"/>
    <w:rsid w:val="004235B8"/>
    <w:rsid w:val="00423CDE"/>
    <w:rsid w:val="004261B9"/>
    <w:rsid w:val="00427F11"/>
    <w:rsid w:val="00430439"/>
    <w:rsid w:val="004336EB"/>
    <w:rsid w:val="00434739"/>
    <w:rsid w:val="00442C2C"/>
    <w:rsid w:val="00444F5D"/>
    <w:rsid w:val="004474DE"/>
    <w:rsid w:val="004500B8"/>
    <w:rsid w:val="00451EE4"/>
    <w:rsid w:val="0045212B"/>
    <w:rsid w:val="004522C1"/>
    <w:rsid w:val="00453E15"/>
    <w:rsid w:val="00465C6A"/>
    <w:rsid w:val="00467DEF"/>
    <w:rsid w:val="0047718B"/>
    <w:rsid w:val="0048041A"/>
    <w:rsid w:val="0048161E"/>
    <w:rsid w:val="00483D15"/>
    <w:rsid w:val="00485F6D"/>
    <w:rsid w:val="004915D7"/>
    <w:rsid w:val="004976CF"/>
    <w:rsid w:val="004A2EB8"/>
    <w:rsid w:val="004A3E0B"/>
    <w:rsid w:val="004B7C01"/>
    <w:rsid w:val="004C07CB"/>
    <w:rsid w:val="004D10DC"/>
    <w:rsid w:val="004D2C7E"/>
    <w:rsid w:val="004D77FE"/>
    <w:rsid w:val="004E04E0"/>
    <w:rsid w:val="004E17CB"/>
    <w:rsid w:val="004E2F1E"/>
    <w:rsid w:val="004E32A9"/>
    <w:rsid w:val="004E6091"/>
    <w:rsid w:val="004F14CA"/>
    <w:rsid w:val="004F274A"/>
    <w:rsid w:val="004F2F45"/>
    <w:rsid w:val="004F4F0F"/>
    <w:rsid w:val="004F6CE6"/>
    <w:rsid w:val="00501CA0"/>
    <w:rsid w:val="00505CAF"/>
    <w:rsid w:val="00506851"/>
    <w:rsid w:val="00506EBD"/>
    <w:rsid w:val="0050736C"/>
    <w:rsid w:val="00510BC1"/>
    <w:rsid w:val="005118ED"/>
    <w:rsid w:val="00511CA0"/>
    <w:rsid w:val="0051597E"/>
    <w:rsid w:val="00521D23"/>
    <w:rsid w:val="00522110"/>
    <w:rsid w:val="0052347F"/>
    <w:rsid w:val="00523706"/>
    <w:rsid w:val="00523891"/>
    <w:rsid w:val="00526C08"/>
    <w:rsid w:val="00531C93"/>
    <w:rsid w:val="0053624C"/>
    <w:rsid w:val="00536A5B"/>
    <w:rsid w:val="00541734"/>
    <w:rsid w:val="00542B4C"/>
    <w:rsid w:val="005438F5"/>
    <w:rsid w:val="00545EE0"/>
    <w:rsid w:val="00546F5D"/>
    <w:rsid w:val="00552E94"/>
    <w:rsid w:val="00560324"/>
    <w:rsid w:val="00561E69"/>
    <w:rsid w:val="005649CB"/>
    <w:rsid w:val="0056634F"/>
    <w:rsid w:val="0057098A"/>
    <w:rsid w:val="0057105C"/>
    <w:rsid w:val="0057155F"/>
    <w:rsid w:val="005718AF"/>
    <w:rsid w:val="00571FD4"/>
    <w:rsid w:val="00572879"/>
    <w:rsid w:val="00573F16"/>
    <w:rsid w:val="0057471E"/>
    <w:rsid w:val="00575BD7"/>
    <w:rsid w:val="0057782A"/>
    <w:rsid w:val="00577FA5"/>
    <w:rsid w:val="00585A2F"/>
    <w:rsid w:val="005867D5"/>
    <w:rsid w:val="00591235"/>
    <w:rsid w:val="00592BA3"/>
    <w:rsid w:val="005A0799"/>
    <w:rsid w:val="005A0F1C"/>
    <w:rsid w:val="005A15D7"/>
    <w:rsid w:val="005A171E"/>
    <w:rsid w:val="005A3A64"/>
    <w:rsid w:val="005A425F"/>
    <w:rsid w:val="005A65C0"/>
    <w:rsid w:val="005B62E2"/>
    <w:rsid w:val="005C1B11"/>
    <w:rsid w:val="005C1B16"/>
    <w:rsid w:val="005C7456"/>
    <w:rsid w:val="005D739E"/>
    <w:rsid w:val="005E18BD"/>
    <w:rsid w:val="005E34E1"/>
    <w:rsid w:val="005E34FF"/>
    <w:rsid w:val="005E3542"/>
    <w:rsid w:val="005E409D"/>
    <w:rsid w:val="005E52F9"/>
    <w:rsid w:val="005E66D7"/>
    <w:rsid w:val="005E6E01"/>
    <w:rsid w:val="005F1261"/>
    <w:rsid w:val="005F4514"/>
    <w:rsid w:val="005F7036"/>
    <w:rsid w:val="00602315"/>
    <w:rsid w:val="006052EF"/>
    <w:rsid w:val="006074B8"/>
    <w:rsid w:val="00612093"/>
    <w:rsid w:val="006127D4"/>
    <w:rsid w:val="006127F0"/>
    <w:rsid w:val="00614E46"/>
    <w:rsid w:val="00615462"/>
    <w:rsid w:val="00620B3E"/>
    <w:rsid w:val="006319E6"/>
    <w:rsid w:val="0063204A"/>
    <w:rsid w:val="0063373D"/>
    <w:rsid w:val="00634CE5"/>
    <w:rsid w:val="00640645"/>
    <w:rsid w:val="00642ED5"/>
    <w:rsid w:val="006531E8"/>
    <w:rsid w:val="006538EA"/>
    <w:rsid w:val="0065719B"/>
    <w:rsid w:val="00660B55"/>
    <w:rsid w:val="0066322F"/>
    <w:rsid w:val="006670BE"/>
    <w:rsid w:val="0067024B"/>
    <w:rsid w:val="00673FBD"/>
    <w:rsid w:val="00676208"/>
    <w:rsid w:val="00681108"/>
    <w:rsid w:val="00683417"/>
    <w:rsid w:val="00684279"/>
    <w:rsid w:val="006842AA"/>
    <w:rsid w:val="00685A46"/>
    <w:rsid w:val="0068798C"/>
    <w:rsid w:val="00694902"/>
    <w:rsid w:val="0069559D"/>
    <w:rsid w:val="00696368"/>
    <w:rsid w:val="006A373E"/>
    <w:rsid w:val="006A5BB3"/>
    <w:rsid w:val="006A6C78"/>
    <w:rsid w:val="006A6EC6"/>
    <w:rsid w:val="006A7B8B"/>
    <w:rsid w:val="006B269A"/>
    <w:rsid w:val="006C0FD4"/>
    <w:rsid w:val="006C2D51"/>
    <w:rsid w:val="006C4C25"/>
    <w:rsid w:val="006C6700"/>
    <w:rsid w:val="006C6D1A"/>
    <w:rsid w:val="006D2842"/>
    <w:rsid w:val="006D297D"/>
    <w:rsid w:val="006D3874"/>
    <w:rsid w:val="006D5133"/>
    <w:rsid w:val="006D6940"/>
    <w:rsid w:val="006D6E0A"/>
    <w:rsid w:val="006E04C1"/>
    <w:rsid w:val="006E2EE2"/>
    <w:rsid w:val="006E2F90"/>
    <w:rsid w:val="006E34CD"/>
    <w:rsid w:val="006E50E9"/>
    <w:rsid w:val="006E7CFA"/>
    <w:rsid w:val="006F02E9"/>
    <w:rsid w:val="006F1111"/>
    <w:rsid w:val="006F16D9"/>
    <w:rsid w:val="006F6496"/>
    <w:rsid w:val="00700133"/>
    <w:rsid w:val="00700F04"/>
    <w:rsid w:val="00700F5A"/>
    <w:rsid w:val="007023B6"/>
    <w:rsid w:val="00704126"/>
    <w:rsid w:val="00704E69"/>
    <w:rsid w:val="007065AC"/>
    <w:rsid w:val="007125B7"/>
    <w:rsid w:val="00713B58"/>
    <w:rsid w:val="0071604A"/>
    <w:rsid w:val="00722163"/>
    <w:rsid w:val="0072250F"/>
    <w:rsid w:val="00725AFA"/>
    <w:rsid w:val="00725FEB"/>
    <w:rsid w:val="00727579"/>
    <w:rsid w:val="007304BF"/>
    <w:rsid w:val="00741C0D"/>
    <w:rsid w:val="0074490D"/>
    <w:rsid w:val="00747C17"/>
    <w:rsid w:val="007556A8"/>
    <w:rsid w:val="00755DE0"/>
    <w:rsid w:val="00756523"/>
    <w:rsid w:val="00764517"/>
    <w:rsid w:val="00772C4F"/>
    <w:rsid w:val="00783A9A"/>
    <w:rsid w:val="007855FE"/>
    <w:rsid w:val="00785862"/>
    <w:rsid w:val="00790E83"/>
    <w:rsid w:val="00791313"/>
    <w:rsid w:val="00794AB1"/>
    <w:rsid w:val="007962E1"/>
    <w:rsid w:val="007978AC"/>
    <w:rsid w:val="007A0537"/>
    <w:rsid w:val="007A06BE"/>
    <w:rsid w:val="007A315B"/>
    <w:rsid w:val="007B4C9B"/>
    <w:rsid w:val="007B615B"/>
    <w:rsid w:val="007C1DBC"/>
    <w:rsid w:val="007D2AC8"/>
    <w:rsid w:val="007D4039"/>
    <w:rsid w:val="007D65B4"/>
    <w:rsid w:val="007E03C5"/>
    <w:rsid w:val="007E09F1"/>
    <w:rsid w:val="007E1024"/>
    <w:rsid w:val="007E30D4"/>
    <w:rsid w:val="007F1352"/>
    <w:rsid w:val="007F39CB"/>
    <w:rsid w:val="007F3F10"/>
    <w:rsid w:val="007F59EB"/>
    <w:rsid w:val="007F6E63"/>
    <w:rsid w:val="008034A0"/>
    <w:rsid w:val="008061A4"/>
    <w:rsid w:val="00806F2A"/>
    <w:rsid w:val="00810489"/>
    <w:rsid w:val="00811665"/>
    <w:rsid w:val="00813C53"/>
    <w:rsid w:val="008169EB"/>
    <w:rsid w:val="00816C20"/>
    <w:rsid w:val="00817417"/>
    <w:rsid w:val="00821C15"/>
    <w:rsid w:val="00821F4D"/>
    <w:rsid w:val="00823543"/>
    <w:rsid w:val="00827937"/>
    <w:rsid w:val="0083152A"/>
    <w:rsid w:val="00834368"/>
    <w:rsid w:val="00835150"/>
    <w:rsid w:val="0083713B"/>
    <w:rsid w:val="008411A4"/>
    <w:rsid w:val="00843A3F"/>
    <w:rsid w:val="008441A3"/>
    <w:rsid w:val="008459E1"/>
    <w:rsid w:val="00850AFD"/>
    <w:rsid w:val="008531FF"/>
    <w:rsid w:val="00855439"/>
    <w:rsid w:val="0086292D"/>
    <w:rsid w:val="0086447D"/>
    <w:rsid w:val="008713DA"/>
    <w:rsid w:val="008731EB"/>
    <w:rsid w:val="00875397"/>
    <w:rsid w:val="00875714"/>
    <w:rsid w:val="008810D4"/>
    <w:rsid w:val="00882B66"/>
    <w:rsid w:val="00893988"/>
    <w:rsid w:val="00896DEE"/>
    <w:rsid w:val="008A03E3"/>
    <w:rsid w:val="008A11FF"/>
    <w:rsid w:val="008A28CB"/>
    <w:rsid w:val="008A3D1E"/>
    <w:rsid w:val="008A462E"/>
    <w:rsid w:val="008A599D"/>
    <w:rsid w:val="008B17EA"/>
    <w:rsid w:val="008B1C15"/>
    <w:rsid w:val="008B5710"/>
    <w:rsid w:val="008B5966"/>
    <w:rsid w:val="008B6141"/>
    <w:rsid w:val="008C4249"/>
    <w:rsid w:val="008C6FA3"/>
    <w:rsid w:val="008D25CB"/>
    <w:rsid w:val="008D6242"/>
    <w:rsid w:val="008D6CF4"/>
    <w:rsid w:val="008E359C"/>
    <w:rsid w:val="008E58C0"/>
    <w:rsid w:val="008F12C0"/>
    <w:rsid w:val="008F23E8"/>
    <w:rsid w:val="008F6E7D"/>
    <w:rsid w:val="00901334"/>
    <w:rsid w:val="009027C9"/>
    <w:rsid w:val="0090378B"/>
    <w:rsid w:val="00903F65"/>
    <w:rsid w:val="009042BE"/>
    <w:rsid w:val="009112A8"/>
    <w:rsid w:val="009124CE"/>
    <w:rsid w:val="00912954"/>
    <w:rsid w:val="00917A0E"/>
    <w:rsid w:val="00921F34"/>
    <w:rsid w:val="0092304C"/>
    <w:rsid w:val="00923064"/>
    <w:rsid w:val="00923F06"/>
    <w:rsid w:val="0092562E"/>
    <w:rsid w:val="00926F6D"/>
    <w:rsid w:val="009368F7"/>
    <w:rsid w:val="009458E5"/>
    <w:rsid w:val="00946CAA"/>
    <w:rsid w:val="00950882"/>
    <w:rsid w:val="00950A1A"/>
    <w:rsid w:val="009539FE"/>
    <w:rsid w:val="00960230"/>
    <w:rsid w:val="00960B10"/>
    <w:rsid w:val="0096108C"/>
    <w:rsid w:val="00963726"/>
    <w:rsid w:val="00964166"/>
    <w:rsid w:val="00964A55"/>
    <w:rsid w:val="00966116"/>
    <w:rsid w:val="009668F6"/>
    <w:rsid w:val="00974BC6"/>
    <w:rsid w:val="00983A77"/>
    <w:rsid w:val="009841DA"/>
    <w:rsid w:val="00984785"/>
    <w:rsid w:val="0098523D"/>
    <w:rsid w:val="00985C5F"/>
    <w:rsid w:val="00986627"/>
    <w:rsid w:val="00987223"/>
    <w:rsid w:val="00987304"/>
    <w:rsid w:val="00987E66"/>
    <w:rsid w:val="00992FA2"/>
    <w:rsid w:val="00994A8E"/>
    <w:rsid w:val="00996320"/>
    <w:rsid w:val="009970AA"/>
    <w:rsid w:val="009A636E"/>
    <w:rsid w:val="009B3075"/>
    <w:rsid w:val="009B6FD2"/>
    <w:rsid w:val="009B72ED"/>
    <w:rsid w:val="009B7BD4"/>
    <w:rsid w:val="009B7C18"/>
    <w:rsid w:val="009B7F3F"/>
    <w:rsid w:val="009C1BA7"/>
    <w:rsid w:val="009C700D"/>
    <w:rsid w:val="009C7F92"/>
    <w:rsid w:val="009E0AF4"/>
    <w:rsid w:val="009E1447"/>
    <w:rsid w:val="009E179D"/>
    <w:rsid w:val="009E2990"/>
    <w:rsid w:val="009E3C69"/>
    <w:rsid w:val="009E4076"/>
    <w:rsid w:val="009E6FB7"/>
    <w:rsid w:val="009E726B"/>
    <w:rsid w:val="009E72DA"/>
    <w:rsid w:val="009F0C81"/>
    <w:rsid w:val="009F10EB"/>
    <w:rsid w:val="009F25D6"/>
    <w:rsid w:val="009F3611"/>
    <w:rsid w:val="009F46FB"/>
    <w:rsid w:val="00A00FCD"/>
    <w:rsid w:val="00A010EF"/>
    <w:rsid w:val="00A01120"/>
    <w:rsid w:val="00A101CD"/>
    <w:rsid w:val="00A11285"/>
    <w:rsid w:val="00A1260A"/>
    <w:rsid w:val="00A126CA"/>
    <w:rsid w:val="00A12966"/>
    <w:rsid w:val="00A12D79"/>
    <w:rsid w:val="00A13E67"/>
    <w:rsid w:val="00A222E0"/>
    <w:rsid w:val="00A231F9"/>
    <w:rsid w:val="00A23FC7"/>
    <w:rsid w:val="00A267D2"/>
    <w:rsid w:val="00A26A49"/>
    <w:rsid w:val="00A418A7"/>
    <w:rsid w:val="00A509AA"/>
    <w:rsid w:val="00A54EA4"/>
    <w:rsid w:val="00A56A1A"/>
    <w:rsid w:val="00A5760C"/>
    <w:rsid w:val="00A60DB3"/>
    <w:rsid w:val="00A6257F"/>
    <w:rsid w:val="00A83DB8"/>
    <w:rsid w:val="00A856FA"/>
    <w:rsid w:val="00A97994"/>
    <w:rsid w:val="00AA38CE"/>
    <w:rsid w:val="00AA594B"/>
    <w:rsid w:val="00AB0044"/>
    <w:rsid w:val="00AB55AA"/>
    <w:rsid w:val="00AC29DF"/>
    <w:rsid w:val="00AC53B3"/>
    <w:rsid w:val="00AD0DDD"/>
    <w:rsid w:val="00AD0E39"/>
    <w:rsid w:val="00AD2F56"/>
    <w:rsid w:val="00AD6A47"/>
    <w:rsid w:val="00AE09F8"/>
    <w:rsid w:val="00AE21FD"/>
    <w:rsid w:val="00AE2FAA"/>
    <w:rsid w:val="00AE50B6"/>
    <w:rsid w:val="00AE5F69"/>
    <w:rsid w:val="00AF028C"/>
    <w:rsid w:val="00AF2885"/>
    <w:rsid w:val="00AF2D25"/>
    <w:rsid w:val="00AF2E28"/>
    <w:rsid w:val="00AF3FF4"/>
    <w:rsid w:val="00AF459C"/>
    <w:rsid w:val="00AF7494"/>
    <w:rsid w:val="00B00B0B"/>
    <w:rsid w:val="00B049F2"/>
    <w:rsid w:val="00B0533E"/>
    <w:rsid w:val="00B06CE3"/>
    <w:rsid w:val="00B1066A"/>
    <w:rsid w:val="00B115CA"/>
    <w:rsid w:val="00B12F59"/>
    <w:rsid w:val="00B16DF7"/>
    <w:rsid w:val="00B3118E"/>
    <w:rsid w:val="00B32324"/>
    <w:rsid w:val="00B345C9"/>
    <w:rsid w:val="00B46E42"/>
    <w:rsid w:val="00B50DEE"/>
    <w:rsid w:val="00B51D9F"/>
    <w:rsid w:val="00B537AD"/>
    <w:rsid w:val="00B56990"/>
    <w:rsid w:val="00B609DE"/>
    <w:rsid w:val="00B61A35"/>
    <w:rsid w:val="00B61A59"/>
    <w:rsid w:val="00B70D7A"/>
    <w:rsid w:val="00B7142C"/>
    <w:rsid w:val="00B800F8"/>
    <w:rsid w:val="00B9159D"/>
    <w:rsid w:val="00B91782"/>
    <w:rsid w:val="00B919EF"/>
    <w:rsid w:val="00B95A66"/>
    <w:rsid w:val="00B97BFC"/>
    <w:rsid w:val="00BA1045"/>
    <w:rsid w:val="00BA1071"/>
    <w:rsid w:val="00BA2394"/>
    <w:rsid w:val="00BA6D15"/>
    <w:rsid w:val="00BB5C53"/>
    <w:rsid w:val="00BC0524"/>
    <w:rsid w:val="00BC2702"/>
    <w:rsid w:val="00BC296E"/>
    <w:rsid w:val="00BC453E"/>
    <w:rsid w:val="00BC50C8"/>
    <w:rsid w:val="00BD09CD"/>
    <w:rsid w:val="00BD1174"/>
    <w:rsid w:val="00BD6F91"/>
    <w:rsid w:val="00BE43BE"/>
    <w:rsid w:val="00BE4E80"/>
    <w:rsid w:val="00BE5178"/>
    <w:rsid w:val="00BE6377"/>
    <w:rsid w:val="00BF34D7"/>
    <w:rsid w:val="00C00E8A"/>
    <w:rsid w:val="00C06D9E"/>
    <w:rsid w:val="00C11407"/>
    <w:rsid w:val="00C11BD0"/>
    <w:rsid w:val="00C11E76"/>
    <w:rsid w:val="00C14687"/>
    <w:rsid w:val="00C15721"/>
    <w:rsid w:val="00C15875"/>
    <w:rsid w:val="00C17920"/>
    <w:rsid w:val="00C209A2"/>
    <w:rsid w:val="00C20F56"/>
    <w:rsid w:val="00C24C1F"/>
    <w:rsid w:val="00C274BD"/>
    <w:rsid w:val="00C279B4"/>
    <w:rsid w:val="00C3639C"/>
    <w:rsid w:val="00C36797"/>
    <w:rsid w:val="00C40EA6"/>
    <w:rsid w:val="00C414A5"/>
    <w:rsid w:val="00C418B7"/>
    <w:rsid w:val="00C466C8"/>
    <w:rsid w:val="00C52701"/>
    <w:rsid w:val="00C53121"/>
    <w:rsid w:val="00C548ED"/>
    <w:rsid w:val="00C576AB"/>
    <w:rsid w:val="00C57B84"/>
    <w:rsid w:val="00C62E1E"/>
    <w:rsid w:val="00C638F4"/>
    <w:rsid w:val="00C64DA7"/>
    <w:rsid w:val="00C7022E"/>
    <w:rsid w:val="00C74873"/>
    <w:rsid w:val="00C7643D"/>
    <w:rsid w:val="00C82188"/>
    <w:rsid w:val="00C823A7"/>
    <w:rsid w:val="00C8343C"/>
    <w:rsid w:val="00C857CB"/>
    <w:rsid w:val="00C8740F"/>
    <w:rsid w:val="00C87AED"/>
    <w:rsid w:val="00C915A8"/>
    <w:rsid w:val="00C969E7"/>
    <w:rsid w:val="00C96D81"/>
    <w:rsid w:val="00CA1648"/>
    <w:rsid w:val="00CA50C3"/>
    <w:rsid w:val="00CA5BAE"/>
    <w:rsid w:val="00CB0544"/>
    <w:rsid w:val="00CB4AEE"/>
    <w:rsid w:val="00CB6E04"/>
    <w:rsid w:val="00CB7B2F"/>
    <w:rsid w:val="00CC2244"/>
    <w:rsid w:val="00CC50AC"/>
    <w:rsid w:val="00CD6984"/>
    <w:rsid w:val="00CE151D"/>
    <w:rsid w:val="00CE21C0"/>
    <w:rsid w:val="00CE22EA"/>
    <w:rsid w:val="00CE6669"/>
    <w:rsid w:val="00CE7870"/>
    <w:rsid w:val="00CF322C"/>
    <w:rsid w:val="00D01B8D"/>
    <w:rsid w:val="00D01C91"/>
    <w:rsid w:val="00D02B48"/>
    <w:rsid w:val="00D02EAC"/>
    <w:rsid w:val="00D037F6"/>
    <w:rsid w:val="00D049D3"/>
    <w:rsid w:val="00D05FD8"/>
    <w:rsid w:val="00D1088B"/>
    <w:rsid w:val="00D1120A"/>
    <w:rsid w:val="00D125BE"/>
    <w:rsid w:val="00D1410D"/>
    <w:rsid w:val="00D2055A"/>
    <w:rsid w:val="00D23B65"/>
    <w:rsid w:val="00D23FC1"/>
    <w:rsid w:val="00D30F49"/>
    <w:rsid w:val="00D354A3"/>
    <w:rsid w:val="00D423EB"/>
    <w:rsid w:val="00D45A43"/>
    <w:rsid w:val="00D45A46"/>
    <w:rsid w:val="00D464DF"/>
    <w:rsid w:val="00D47D72"/>
    <w:rsid w:val="00D5080C"/>
    <w:rsid w:val="00D53465"/>
    <w:rsid w:val="00D555DA"/>
    <w:rsid w:val="00D5589A"/>
    <w:rsid w:val="00D563ED"/>
    <w:rsid w:val="00D61802"/>
    <w:rsid w:val="00D655B5"/>
    <w:rsid w:val="00D72900"/>
    <w:rsid w:val="00D77769"/>
    <w:rsid w:val="00D82F29"/>
    <w:rsid w:val="00D86ADF"/>
    <w:rsid w:val="00D8776D"/>
    <w:rsid w:val="00D922B4"/>
    <w:rsid w:val="00D9415B"/>
    <w:rsid w:val="00D944D3"/>
    <w:rsid w:val="00DA1F1F"/>
    <w:rsid w:val="00DA3F9F"/>
    <w:rsid w:val="00DB0698"/>
    <w:rsid w:val="00DB1128"/>
    <w:rsid w:val="00DB12C5"/>
    <w:rsid w:val="00DB7937"/>
    <w:rsid w:val="00DC26C1"/>
    <w:rsid w:val="00DD0A58"/>
    <w:rsid w:val="00DD0EE9"/>
    <w:rsid w:val="00DD0F21"/>
    <w:rsid w:val="00DD10EB"/>
    <w:rsid w:val="00DD3245"/>
    <w:rsid w:val="00DE265F"/>
    <w:rsid w:val="00DE5838"/>
    <w:rsid w:val="00DF2EEA"/>
    <w:rsid w:val="00DF3DA5"/>
    <w:rsid w:val="00DF4C86"/>
    <w:rsid w:val="00DF7132"/>
    <w:rsid w:val="00E05CEA"/>
    <w:rsid w:val="00E0730C"/>
    <w:rsid w:val="00E11244"/>
    <w:rsid w:val="00E12726"/>
    <w:rsid w:val="00E15353"/>
    <w:rsid w:val="00E16CAE"/>
    <w:rsid w:val="00E17553"/>
    <w:rsid w:val="00E214E5"/>
    <w:rsid w:val="00E24CB2"/>
    <w:rsid w:val="00E25076"/>
    <w:rsid w:val="00E3238F"/>
    <w:rsid w:val="00E330C9"/>
    <w:rsid w:val="00E3494B"/>
    <w:rsid w:val="00E42F8B"/>
    <w:rsid w:val="00E435F4"/>
    <w:rsid w:val="00E45340"/>
    <w:rsid w:val="00E45633"/>
    <w:rsid w:val="00E459BC"/>
    <w:rsid w:val="00E515DB"/>
    <w:rsid w:val="00E54F7C"/>
    <w:rsid w:val="00E5520B"/>
    <w:rsid w:val="00E6180F"/>
    <w:rsid w:val="00E63673"/>
    <w:rsid w:val="00E65331"/>
    <w:rsid w:val="00E674DD"/>
    <w:rsid w:val="00E67B22"/>
    <w:rsid w:val="00E67DC0"/>
    <w:rsid w:val="00E67E24"/>
    <w:rsid w:val="00E7013F"/>
    <w:rsid w:val="00E73C89"/>
    <w:rsid w:val="00E76E74"/>
    <w:rsid w:val="00E7715B"/>
    <w:rsid w:val="00E808A1"/>
    <w:rsid w:val="00E81323"/>
    <w:rsid w:val="00E81B95"/>
    <w:rsid w:val="00E84257"/>
    <w:rsid w:val="00E85E3D"/>
    <w:rsid w:val="00E91DB9"/>
    <w:rsid w:val="00E94355"/>
    <w:rsid w:val="00E9521D"/>
    <w:rsid w:val="00E9603E"/>
    <w:rsid w:val="00E974ED"/>
    <w:rsid w:val="00E97FDA"/>
    <w:rsid w:val="00EA23D3"/>
    <w:rsid w:val="00EA406E"/>
    <w:rsid w:val="00EA43AC"/>
    <w:rsid w:val="00EA4B1A"/>
    <w:rsid w:val="00EA52D3"/>
    <w:rsid w:val="00EA73CE"/>
    <w:rsid w:val="00EA773C"/>
    <w:rsid w:val="00EA7779"/>
    <w:rsid w:val="00EB2329"/>
    <w:rsid w:val="00EB3882"/>
    <w:rsid w:val="00EB6601"/>
    <w:rsid w:val="00EB6911"/>
    <w:rsid w:val="00EC11A7"/>
    <w:rsid w:val="00EC166C"/>
    <w:rsid w:val="00EC5A33"/>
    <w:rsid w:val="00ED01A1"/>
    <w:rsid w:val="00ED043A"/>
    <w:rsid w:val="00ED1FDC"/>
    <w:rsid w:val="00ED3727"/>
    <w:rsid w:val="00ED38B9"/>
    <w:rsid w:val="00ED3DDF"/>
    <w:rsid w:val="00ED3FF4"/>
    <w:rsid w:val="00ED50F4"/>
    <w:rsid w:val="00ED6497"/>
    <w:rsid w:val="00ED79D2"/>
    <w:rsid w:val="00EE1C1A"/>
    <w:rsid w:val="00EE2613"/>
    <w:rsid w:val="00EE2EB0"/>
    <w:rsid w:val="00EE51BF"/>
    <w:rsid w:val="00EE550A"/>
    <w:rsid w:val="00EF1E98"/>
    <w:rsid w:val="00EF2837"/>
    <w:rsid w:val="00EF2902"/>
    <w:rsid w:val="00EF5820"/>
    <w:rsid w:val="00F01209"/>
    <w:rsid w:val="00F03600"/>
    <w:rsid w:val="00F06C38"/>
    <w:rsid w:val="00F1025A"/>
    <w:rsid w:val="00F176D5"/>
    <w:rsid w:val="00F17A2E"/>
    <w:rsid w:val="00F224AB"/>
    <w:rsid w:val="00F22692"/>
    <w:rsid w:val="00F2297F"/>
    <w:rsid w:val="00F23977"/>
    <w:rsid w:val="00F24A9F"/>
    <w:rsid w:val="00F26FBD"/>
    <w:rsid w:val="00F3200F"/>
    <w:rsid w:val="00F35EDC"/>
    <w:rsid w:val="00F367F3"/>
    <w:rsid w:val="00F46A9E"/>
    <w:rsid w:val="00F47219"/>
    <w:rsid w:val="00F62916"/>
    <w:rsid w:val="00F63D9A"/>
    <w:rsid w:val="00F659A3"/>
    <w:rsid w:val="00F713D4"/>
    <w:rsid w:val="00F72443"/>
    <w:rsid w:val="00F7417F"/>
    <w:rsid w:val="00F75243"/>
    <w:rsid w:val="00F7673D"/>
    <w:rsid w:val="00F878FD"/>
    <w:rsid w:val="00F91501"/>
    <w:rsid w:val="00F93C93"/>
    <w:rsid w:val="00FA02D2"/>
    <w:rsid w:val="00FA7BC6"/>
    <w:rsid w:val="00FB4723"/>
    <w:rsid w:val="00FB743C"/>
    <w:rsid w:val="00FC1410"/>
    <w:rsid w:val="00FC3B45"/>
    <w:rsid w:val="00FC4BCE"/>
    <w:rsid w:val="00FC6E8D"/>
    <w:rsid w:val="00FD0615"/>
    <w:rsid w:val="00FD1DF9"/>
    <w:rsid w:val="00FD307B"/>
    <w:rsid w:val="00FD421F"/>
    <w:rsid w:val="00FD7B1E"/>
    <w:rsid w:val="00FE67B1"/>
    <w:rsid w:val="00FE68E4"/>
    <w:rsid w:val="00FE7855"/>
    <w:rsid w:val="00FF1F34"/>
    <w:rsid w:val="00FF34A3"/>
    <w:rsid w:val="00FF653D"/>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A531B"/>
  <w15:docId w15:val="{31EB6022-02FB-49EE-ADA2-70AAB2F8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5"/>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5"/>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5"/>
      </w:numPr>
      <w:spacing w:before="240" w:after="40"/>
      <w:outlineLvl w:val="3"/>
    </w:pPr>
    <w:rPr>
      <w:b/>
      <w:i/>
      <w:color w:val="000000"/>
    </w:rPr>
  </w:style>
  <w:style w:type="paragraph" w:styleId="Heading5">
    <w:name w:val="heading 5"/>
    <w:basedOn w:val="Normal"/>
    <w:next w:val="Normal"/>
    <w:qFormat/>
    <w:rsid w:val="00591235"/>
    <w:pPr>
      <w:keepNext/>
      <w:numPr>
        <w:ilvl w:val="4"/>
        <w:numId w:val="25"/>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5"/>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5"/>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3F3ECB"/>
    <w:rPr>
      <w:vertAlign w:val="superscript"/>
    </w:rPr>
  </w:style>
  <w:style w:type="paragraph" w:styleId="ListParagraph">
    <w:name w:val="List Paragraph"/>
    <w:basedOn w:val="Normal"/>
    <w:uiPriority w:val="34"/>
    <w:qFormat/>
    <w:rsid w:val="00230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7EC94-5482-453B-B635-1C091FC64218}">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8C63F35-9805-4EA0-8B8C-F666848A5ADD}"/>
</file>

<file path=customXml/itemProps4.xml><?xml version="1.0" encoding="utf-8"?>
<ds:datastoreItem xmlns:ds="http://schemas.openxmlformats.org/officeDocument/2006/customXml" ds:itemID="{56B65E81-8D82-4589-9A45-E827DDC28F40}"/>
</file>

<file path=customXml/itemProps5.xml><?xml version="1.0" encoding="utf-8"?>
<ds:datastoreItem xmlns:ds="http://schemas.openxmlformats.org/officeDocument/2006/customXml" ds:itemID="{A0260481-F801-4951-B8AB-397C28B9D4D0}"/>
</file>

<file path=docProps/app.xml><?xml version="1.0" encoding="utf-8"?>
<Properties xmlns="http://schemas.openxmlformats.org/officeDocument/2006/extended-properties" xmlns:vt="http://schemas.openxmlformats.org/officeDocument/2006/docPropsVTypes">
  <Template>Decisions</Template>
  <TotalTime>46</TotalTime>
  <Pages>8</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O'Connor, Helen</dc:creator>
  <cp:lastModifiedBy>Margoum, Naoual</cp:lastModifiedBy>
  <cp:revision>2</cp:revision>
  <cp:lastPrinted>2021-12-20T10:22:00Z</cp:lastPrinted>
  <dcterms:created xsi:type="dcterms:W3CDTF">2021-12-20T10:22:00Z</dcterms:created>
  <dcterms:modified xsi:type="dcterms:W3CDTF">2021-12-20T10:22:00Z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