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5C52BF" w14:textId="63889CC9" w:rsidR="00CD6CCE" w:rsidRPr="00F60139" w:rsidRDefault="00CD6CCE" w:rsidP="00CD6CCE">
      <w:pPr>
        <w:rPr>
          <w:rFonts w:ascii="Calibri" w:hAnsi="Calibri" w:cs="Calibri"/>
          <w:sz w:val="22"/>
        </w:rPr>
      </w:pPr>
      <w:r w:rsidRPr="05372E10">
        <w:rPr>
          <w:rFonts w:ascii="Calibri" w:hAnsi="Calibri" w:cs="Calibri"/>
          <w:b/>
          <w:bCs/>
          <w:sz w:val="22"/>
        </w:rPr>
        <w:t xml:space="preserve">Regulator: </w:t>
      </w:r>
      <w:r>
        <w:rPr>
          <w:rFonts w:ascii="Calibri" w:hAnsi="Calibri" w:cs="Calibri"/>
          <w:b/>
          <w:bCs/>
          <w:sz w:val="22"/>
        </w:rPr>
        <w:t xml:space="preserve">Medicines and Healthcare Products Regulatory Agency </w:t>
      </w:r>
      <w:r w:rsidR="00656441">
        <w:rPr>
          <w:rFonts w:ascii="Calibri" w:hAnsi="Calibri" w:cs="Calibri"/>
          <w:b/>
          <w:bCs/>
          <w:sz w:val="22"/>
        </w:rPr>
        <w:t>(MHRA)</w:t>
      </w:r>
    </w:p>
    <w:p w14:paraId="53A4D876" w14:textId="38CA8BD5" w:rsidR="00CD6CCE" w:rsidRDefault="00CD6CCE">
      <w:pPr>
        <w:rPr>
          <w:rFonts w:ascii="Calibri" w:hAnsi="Calibri" w:cs="Calibri"/>
          <w:sz w:val="22"/>
        </w:rPr>
      </w:pPr>
      <w:r w:rsidRPr="0468F3AB">
        <w:rPr>
          <w:rFonts w:ascii="Calibri" w:hAnsi="Calibri" w:cs="Calibri"/>
          <w:b/>
          <w:bCs/>
          <w:sz w:val="22"/>
        </w:rPr>
        <w:t xml:space="preserve">Business Impact Target Reporting Period Covered: </w:t>
      </w:r>
      <w:r>
        <w:rPr>
          <w:rFonts w:ascii="Calibri" w:hAnsi="Calibri" w:cs="Calibri"/>
          <w:b/>
          <w:bCs/>
          <w:sz w:val="22"/>
        </w:rPr>
        <w:t>1</w:t>
      </w:r>
      <w:r w:rsidR="00656441">
        <w:rPr>
          <w:rFonts w:ascii="Calibri" w:hAnsi="Calibri" w:cs="Calibri"/>
          <w:b/>
          <w:bCs/>
          <w:sz w:val="22"/>
        </w:rPr>
        <w:t>7</w:t>
      </w:r>
      <w:r>
        <w:rPr>
          <w:rFonts w:ascii="Calibri" w:hAnsi="Calibri" w:cs="Calibri"/>
          <w:b/>
          <w:bCs/>
          <w:sz w:val="22"/>
        </w:rPr>
        <w:t xml:space="preserve"> December 20</w:t>
      </w:r>
      <w:r w:rsidR="00656441">
        <w:rPr>
          <w:rFonts w:ascii="Calibri" w:hAnsi="Calibri" w:cs="Calibri"/>
          <w:b/>
          <w:bCs/>
          <w:sz w:val="22"/>
        </w:rPr>
        <w:t>20</w:t>
      </w:r>
      <w:r>
        <w:rPr>
          <w:rFonts w:ascii="Calibri" w:hAnsi="Calibri" w:cs="Calibri"/>
          <w:b/>
          <w:bCs/>
          <w:sz w:val="22"/>
        </w:rPr>
        <w:t xml:space="preserve"> – </w:t>
      </w:r>
      <w:r w:rsidR="00A34455">
        <w:rPr>
          <w:rFonts w:ascii="Calibri" w:hAnsi="Calibri" w:cs="Calibri"/>
          <w:b/>
          <w:bCs/>
          <w:sz w:val="22"/>
        </w:rPr>
        <w:t>16</w:t>
      </w:r>
      <w:r>
        <w:rPr>
          <w:rFonts w:ascii="Calibri" w:hAnsi="Calibri" w:cs="Calibri"/>
          <w:b/>
          <w:bCs/>
          <w:sz w:val="22"/>
        </w:rPr>
        <w:t xml:space="preserve"> December 202</w:t>
      </w:r>
      <w:r w:rsidR="00656441">
        <w:rPr>
          <w:rFonts w:ascii="Calibri" w:hAnsi="Calibri" w:cs="Calibri"/>
          <w:b/>
          <w:bCs/>
          <w:sz w:val="22"/>
        </w:rPr>
        <w:t>1</w:t>
      </w:r>
    </w:p>
    <w:p w14:paraId="66E4AEFB" w14:textId="57074A47" w:rsidR="00082EB5" w:rsidRPr="00CD6CCE" w:rsidRDefault="00CD6CCE" w:rsidP="00F354EA">
      <w:pPr>
        <w:spacing w:line="240" w:lineRule="auto"/>
        <w:rPr>
          <w:rFonts w:ascii="Calibri" w:hAnsi="Calibri" w:cs="Calibri"/>
          <w:sz w:val="22"/>
          <w:u w:val="single"/>
        </w:rPr>
      </w:pPr>
      <w:r w:rsidRPr="00CD6CCE">
        <w:rPr>
          <w:rFonts w:ascii="Calibri" w:hAnsi="Calibri" w:cs="Calibri"/>
          <w:sz w:val="22"/>
          <w:u w:val="single"/>
        </w:rPr>
        <w:t xml:space="preserve">Measures certified as being below de minimis (measures with an </w:t>
      </w:r>
      <w:r w:rsidR="00A34455" w:rsidRPr="00F354EA">
        <w:rPr>
          <w:rFonts w:ascii="Calibri" w:hAnsi="Calibri" w:cs="Calibri"/>
          <w:sz w:val="22"/>
          <w:u w:val="single"/>
        </w:rPr>
        <w:t xml:space="preserve">Equivalent Annual Net Direct Cost to Business </w:t>
      </w:r>
      <w:r w:rsidRPr="00CD6CCE">
        <w:rPr>
          <w:rFonts w:ascii="Calibri" w:hAnsi="Calibri" w:cs="Calibri"/>
          <w:sz w:val="22"/>
          <w:u w:val="single"/>
        </w:rPr>
        <w:t>below +/- £5 million)</w:t>
      </w:r>
    </w:p>
    <w:p w14:paraId="2D2081F1" w14:textId="28185C0B" w:rsidR="00CD6CCE" w:rsidRDefault="00CD6CCE" w:rsidP="00F354EA">
      <w:pPr>
        <w:spacing w:line="240" w:lineRule="auto"/>
        <w:jc w:val="both"/>
        <w:rPr>
          <w:rFonts w:ascii="Calibri" w:hAnsi="Calibri" w:cs="Calibri"/>
          <w:sz w:val="22"/>
        </w:rPr>
      </w:pPr>
      <w:r>
        <w:rPr>
          <w:rFonts w:ascii="Calibri" w:hAnsi="Calibri" w:cs="Calibri"/>
          <w:sz w:val="22"/>
        </w:rPr>
        <w:t>MHRA has</w:t>
      </w:r>
      <w:r w:rsidR="00656441">
        <w:rPr>
          <w:rFonts w:ascii="Calibri" w:hAnsi="Calibri" w:cs="Calibri"/>
          <w:sz w:val="22"/>
        </w:rPr>
        <w:t xml:space="preserve"> continued</w:t>
      </w:r>
      <w:r>
        <w:rPr>
          <w:rFonts w:ascii="Calibri" w:hAnsi="Calibri" w:cs="Calibri"/>
          <w:sz w:val="22"/>
        </w:rPr>
        <w:t xml:space="preserve"> </w:t>
      </w:r>
      <w:r w:rsidR="00A34455">
        <w:rPr>
          <w:rFonts w:ascii="Calibri" w:hAnsi="Calibri" w:cs="Calibri"/>
          <w:sz w:val="22"/>
        </w:rPr>
        <w:t xml:space="preserve">to </w:t>
      </w:r>
      <w:r>
        <w:rPr>
          <w:rFonts w:ascii="Calibri" w:hAnsi="Calibri" w:cs="Calibri"/>
          <w:sz w:val="22"/>
        </w:rPr>
        <w:t xml:space="preserve">work </w:t>
      </w:r>
      <w:r w:rsidRPr="009D099A">
        <w:rPr>
          <w:rFonts w:ascii="Calibri" w:hAnsi="Calibri" w:cs="Calibri"/>
          <w:sz w:val="22"/>
        </w:rPr>
        <w:t>closely with the Department of Health and Social Care (DHSC) and other healthcare partners and stakeholders to rapidly identify where flexibilities in the regulation of medicines and medical devices may be possible</w:t>
      </w:r>
      <w:r w:rsidR="00A34455">
        <w:rPr>
          <w:rFonts w:ascii="Calibri" w:hAnsi="Calibri" w:cs="Calibri"/>
          <w:sz w:val="22"/>
        </w:rPr>
        <w:t>.</w:t>
      </w:r>
      <w:r w:rsidRPr="009D099A">
        <w:rPr>
          <w:rFonts w:ascii="Calibri" w:hAnsi="Calibri" w:cs="Calibri"/>
          <w:sz w:val="22"/>
        </w:rPr>
        <w:t xml:space="preserve"> </w:t>
      </w:r>
      <w:r w:rsidR="00A34455">
        <w:rPr>
          <w:rFonts w:ascii="Calibri" w:hAnsi="Calibri" w:cs="Calibri"/>
          <w:sz w:val="22"/>
        </w:rPr>
        <w:t>This</w:t>
      </w:r>
      <w:r w:rsidRPr="009D099A">
        <w:rPr>
          <w:rFonts w:ascii="Calibri" w:hAnsi="Calibri" w:cs="Calibri"/>
          <w:sz w:val="22"/>
        </w:rPr>
        <w:t xml:space="preserve"> </w:t>
      </w:r>
      <w:r w:rsidR="00940062">
        <w:rPr>
          <w:rFonts w:ascii="Calibri" w:hAnsi="Calibri" w:cs="Calibri"/>
          <w:sz w:val="22"/>
        </w:rPr>
        <w:t>helps</w:t>
      </w:r>
      <w:r w:rsidRPr="009D099A">
        <w:rPr>
          <w:rFonts w:ascii="Calibri" w:hAnsi="Calibri" w:cs="Calibri"/>
          <w:sz w:val="22"/>
        </w:rPr>
        <w:t xml:space="preserve"> the healthcare products supply chain and wider response to the coronavirus (COVID-19) outbreak in the UK.</w:t>
      </w:r>
    </w:p>
    <w:p w14:paraId="5325C88D" w14:textId="41FFFA88" w:rsidR="00CD6CCE" w:rsidRDefault="00CD6CCE" w:rsidP="00F354EA">
      <w:pPr>
        <w:spacing w:line="240" w:lineRule="auto"/>
        <w:jc w:val="both"/>
        <w:rPr>
          <w:rFonts w:ascii="Calibri" w:hAnsi="Calibri" w:cs="Calibri"/>
          <w:sz w:val="22"/>
        </w:rPr>
      </w:pPr>
      <w:r w:rsidRPr="009D099A">
        <w:rPr>
          <w:rFonts w:ascii="Calibri" w:hAnsi="Calibri" w:cs="Calibri"/>
          <w:sz w:val="22"/>
        </w:rPr>
        <w:t xml:space="preserve">Guidance for industry on flexible approaches to regulation </w:t>
      </w:r>
      <w:r w:rsidR="00A34455">
        <w:rPr>
          <w:rFonts w:ascii="Calibri" w:hAnsi="Calibri" w:cs="Calibri"/>
          <w:sz w:val="22"/>
        </w:rPr>
        <w:t>MHRA</w:t>
      </w:r>
      <w:r w:rsidRPr="009D099A">
        <w:rPr>
          <w:rFonts w:ascii="Calibri" w:hAnsi="Calibri" w:cs="Calibri"/>
          <w:sz w:val="22"/>
        </w:rPr>
        <w:t xml:space="preserve"> are taking during the COVID-19 outbreak</w:t>
      </w:r>
      <w:r w:rsidR="00656441">
        <w:rPr>
          <w:rFonts w:ascii="Calibri" w:hAnsi="Calibri" w:cs="Calibri"/>
          <w:sz w:val="22"/>
        </w:rPr>
        <w:t xml:space="preserve"> </w:t>
      </w:r>
      <w:r w:rsidR="00A34455">
        <w:rPr>
          <w:rFonts w:ascii="Calibri" w:hAnsi="Calibri" w:cs="Calibri"/>
          <w:sz w:val="22"/>
        </w:rPr>
        <w:t>can be found</w:t>
      </w:r>
      <w:r w:rsidR="00656441">
        <w:rPr>
          <w:rFonts w:ascii="Calibri" w:hAnsi="Calibri" w:cs="Calibri"/>
          <w:sz w:val="22"/>
        </w:rPr>
        <w:t xml:space="preserve"> at </w:t>
      </w:r>
      <w:hyperlink r:id="rId6" w:history="1">
        <w:r w:rsidR="00656441" w:rsidRPr="00421BAD">
          <w:rPr>
            <w:rStyle w:val="Hyperlink"/>
            <w:rFonts w:ascii="Calibri" w:hAnsi="Calibri" w:cs="Calibri"/>
            <w:sz w:val="22"/>
          </w:rPr>
          <w:t>https://www.gov.uk/guidance/mhra-regulatory-flexibilities-resulting-from-coronavirus-covid-19</w:t>
        </w:r>
      </w:hyperlink>
      <w:r w:rsidR="00656441">
        <w:rPr>
          <w:rFonts w:ascii="Calibri" w:hAnsi="Calibri" w:cs="Calibri"/>
          <w:sz w:val="22"/>
        </w:rPr>
        <w:t xml:space="preserve"> </w:t>
      </w:r>
    </w:p>
    <w:p w14:paraId="6B8BA66E" w14:textId="648ADB9A" w:rsidR="00CD6CCE" w:rsidRDefault="00656441" w:rsidP="00F354EA">
      <w:pPr>
        <w:spacing w:line="240" w:lineRule="auto"/>
        <w:jc w:val="both"/>
        <w:rPr>
          <w:rFonts w:ascii="Calibri" w:hAnsi="Calibri" w:cs="Calibri"/>
          <w:sz w:val="22"/>
        </w:rPr>
      </w:pPr>
      <w:r>
        <w:rPr>
          <w:rFonts w:ascii="Calibri" w:hAnsi="Calibri" w:cs="Calibri"/>
          <w:sz w:val="22"/>
        </w:rPr>
        <w:t>The</w:t>
      </w:r>
      <w:r w:rsidR="00CD6CCE" w:rsidRPr="009D099A">
        <w:rPr>
          <w:rFonts w:ascii="Calibri" w:hAnsi="Calibri" w:cs="Calibri"/>
          <w:sz w:val="22"/>
        </w:rPr>
        <w:t xml:space="preserve"> flexibility </w:t>
      </w:r>
      <w:r w:rsidR="00A34455">
        <w:rPr>
          <w:rFonts w:ascii="Calibri" w:hAnsi="Calibri" w:cs="Calibri"/>
          <w:sz w:val="22"/>
        </w:rPr>
        <w:t>has</w:t>
      </w:r>
      <w:r w:rsidR="00CD6CCE" w:rsidRPr="009D099A">
        <w:rPr>
          <w:rFonts w:ascii="Calibri" w:hAnsi="Calibri" w:cs="Calibri"/>
          <w:sz w:val="22"/>
        </w:rPr>
        <w:t xml:space="preserve"> allowed for</w:t>
      </w:r>
      <w:r w:rsidR="00353C6C">
        <w:rPr>
          <w:rFonts w:ascii="Calibri" w:hAnsi="Calibri" w:cs="Calibri"/>
          <w:sz w:val="22"/>
        </w:rPr>
        <w:t xml:space="preserve"> the continued</w:t>
      </w:r>
      <w:r w:rsidR="00CD6CCE" w:rsidRPr="009D099A">
        <w:rPr>
          <w:rFonts w:ascii="Calibri" w:hAnsi="Calibri" w:cs="Calibri"/>
          <w:sz w:val="22"/>
        </w:rPr>
        <w:t xml:space="preserve"> dissemination of Direct Healthcare Professional Communications (DHPCs)</w:t>
      </w:r>
      <w:r w:rsidR="00353C6C">
        <w:rPr>
          <w:rFonts w:ascii="Calibri" w:hAnsi="Calibri" w:cs="Calibri"/>
          <w:sz w:val="22"/>
        </w:rPr>
        <w:t xml:space="preserve"> by email rather than post</w:t>
      </w:r>
      <w:r w:rsidR="00A34455">
        <w:rPr>
          <w:rFonts w:ascii="Calibri" w:hAnsi="Calibri" w:cs="Calibri"/>
          <w:sz w:val="22"/>
        </w:rPr>
        <w:t xml:space="preserve"> </w:t>
      </w:r>
      <w:r w:rsidR="00A34455" w:rsidRPr="00F354EA">
        <w:rPr>
          <w:rFonts w:ascii="Calibri" w:hAnsi="Calibri" w:cs="Calibri"/>
          <w:sz w:val="22"/>
        </w:rPr>
        <w:t>informing them of important new safety information about a medicine</w:t>
      </w:r>
      <w:r w:rsidR="00353C6C" w:rsidRPr="00F354EA">
        <w:rPr>
          <w:rFonts w:ascii="Calibri" w:hAnsi="Calibri" w:cs="Calibri"/>
          <w:sz w:val="22"/>
        </w:rPr>
        <w:t xml:space="preserve"> such as withdrawals and shortage problems</w:t>
      </w:r>
      <w:r w:rsidR="00A34455" w:rsidRPr="00F354EA">
        <w:rPr>
          <w:rFonts w:ascii="Calibri" w:hAnsi="Calibri" w:cs="Calibri"/>
          <w:sz w:val="22"/>
        </w:rPr>
        <w:t xml:space="preserve"> and any actions they should take</w:t>
      </w:r>
      <w:r w:rsidR="00CD6CCE" w:rsidRPr="00F354EA">
        <w:rPr>
          <w:rFonts w:ascii="Calibri" w:hAnsi="Calibri" w:cs="Calibri"/>
          <w:sz w:val="22"/>
        </w:rPr>
        <w:t>.</w:t>
      </w:r>
      <w:r w:rsidR="00CD6CCE" w:rsidRPr="009D099A">
        <w:rPr>
          <w:rFonts w:ascii="Calibri" w:hAnsi="Calibri" w:cs="Calibri"/>
          <w:sz w:val="22"/>
        </w:rPr>
        <w:t xml:space="preserve">  </w:t>
      </w:r>
      <w:r w:rsidR="00353C6C">
        <w:rPr>
          <w:rFonts w:ascii="Calibri" w:hAnsi="Calibri" w:cs="Calibri"/>
          <w:sz w:val="22"/>
        </w:rPr>
        <w:t>E</w:t>
      </w:r>
      <w:r w:rsidR="00CD6CCE" w:rsidRPr="009D099A">
        <w:rPr>
          <w:rFonts w:ascii="Calibri" w:hAnsi="Calibri" w:cs="Calibri"/>
          <w:sz w:val="22"/>
        </w:rPr>
        <w:t xml:space="preserve">mail-only or email/post-hybrid models have been used for </w:t>
      </w:r>
      <w:r w:rsidR="00243032">
        <w:rPr>
          <w:rFonts w:ascii="Calibri" w:hAnsi="Calibri" w:cs="Calibri"/>
          <w:sz w:val="22"/>
        </w:rPr>
        <w:t xml:space="preserve">7 </w:t>
      </w:r>
      <w:r w:rsidR="00243032" w:rsidRPr="00243032">
        <w:rPr>
          <w:rFonts w:ascii="Calibri" w:hAnsi="Calibri" w:cs="Calibri"/>
          <w:sz w:val="22"/>
        </w:rPr>
        <w:t xml:space="preserve">pharmacovigilance or quality issues </w:t>
      </w:r>
      <w:r w:rsidR="00CD6CCE" w:rsidRPr="009D099A">
        <w:rPr>
          <w:rFonts w:ascii="Calibri" w:hAnsi="Calibri" w:cs="Calibri"/>
          <w:sz w:val="22"/>
        </w:rPr>
        <w:t>safety letters to healthcare professionals</w:t>
      </w:r>
      <w:r w:rsidR="00353C6C">
        <w:rPr>
          <w:rFonts w:ascii="Calibri" w:hAnsi="Calibri" w:cs="Calibri"/>
          <w:sz w:val="22"/>
        </w:rPr>
        <w:t xml:space="preserve"> in the reporting period</w:t>
      </w:r>
      <w:r w:rsidR="00CD6CCE" w:rsidRPr="009D099A">
        <w:rPr>
          <w:rFonts w:ascii="Calibri" w:hAnsi="Calibri" w:cs="Calibri"/>
          <w:sz w:val="22"/>
        </w:rPr>
        <w:t>. W</w:t>
      </w:r>
      <w:r w:rsidR="00A34455">
        <w:rPr>
          <w:rFonts w:ascii="Calibri" w:hAnsi="Calibri" w:cs="Calibri"/>
          <w:sz w:val="22"/>
        </w:rPr>
        <w:t>e</w:t>
      </w:r>
      <w:r w:rsidR="00CD6CCE" w:rsidRPr="009D099A">
        <w:rPr>
          <w:rFonts w:ascii="Calibri" w:hAnsi="Calibri" w:cs="Calibri"/>
          <w:sz w:val="22"/>
        </w:rPr>
        <w:t xml:space="preserve"> understand from</w:t>
      </w:r>
      <w:r w:rsidR="00A34455">
        <w:rPr>
          <w:rFonts w:ascii="Calibri" w:hAnsi="Calibri" w:cs="Calibri"/>
          <w:sz w:val="22"/>
        </w:rPr>
        <w:t xml:space="preserve"> stakeholder</w:t>
      </w:r>
      <w:r w:rsidR="00CD6CCE" w:rsidRPr="009D099A">
        <w:rPr>
          <w:rFonts w:ascii="Calibri" w:hAnsi="Calibri" w:cs="Calibri"/>
          <w:sz w:val="22"/>
        </w:rPr>
        <w:t xml:space="preserve"> feedback that an electronic option for these letters is preferred by both industry and healthcare professionals</w:t>
      </w:r>
      <w:r w:rsidR="00A34455">
        <w:rPr>
          <w:rFonts w:ascii="Calibri" w:hAnsi="Calibri" w:cs="Calibri"/>
          <w:sz w:val="22"/>
        </w:rPr>
        <w:t xml:space="preserve"> as it saves</w:t>
      </w:r>
      <w:r w:rsidR="00353C6C">
        <w:rPr>
          <w:rFonts w:ascii="Calibri" w:hAnsi="Calibri" w:cs="Calibri"/>
          <w:sz w:val="22"/>
        </w:rPr>
        <w:t xml:space="preserve"> both</w:t>
      </w:r>
      <w:r w:rsidR="00A34455">
        <w:rPr>
          <w:rFonts w:ascii="Calibri" w:hAnsi="Calibri" w:cs="Calibri"/>
          <w:sz w:val="22"/>
        </w:rPr>
        <w:t xml:space="preserve"> costs and time</w:t>
      </w:r>
      <w:r w:rsidR="00CD6CCE" w:rsidRPr="009D099A">
        <w:rPr>
          <w:rFonts w:ascii="Calibri" w:hAnsi="Calibri" w:cs="Calibri"/>
          <w:sz w:val="22"/>
        </w:rPr>
        <w:t>.</w:t>
      </w:r>
    </w:p>
    <w:p w14:paraId="65CA00BA" w14:textId="36C0A90E" w:rsidR="00CD6CCE" w:rsidRDefault="00CD6CCE" w:rsidP="00F354EA">
      <w:pPr>
        <w:spacing w:line="240" w:lineRule="auto"/>
        <w:jc w:val="both"/>
        <w:rPr>
          <w:rFonts w:ascii="Calibri" w:hAnsi="Calibri" w:cs="Calibri"/>
          <w:sz w:val="22"/>
        </w:rPr>
      </w:pPr>
      <w:r w:rsidRPr="0052007E">
        <w:rPr>
          <w:rFonts w:ascii="Calibri" w:hAnsi="Calibri" w:cs="Calibri"/>
          <w:sz w:val="22"/>
        </w:rPr>
        <w:t>For a number of years the British Generic Manufacturers Association (BGMA) has been working with MHRA to co-ordinate the implementation and dissemination in the UK of a single D</w:t>
      </w:r>
      <w:r>
        <w:rPr>
          <w:rFonts w:ascii="Calibri" w:hAnsi="Calibri" w:cs="Calibri"/>
          <w:sz w:val="22"/>
        </w:rPr>
        <w:t xml:space="preserve">irect </w:t>
      </w:r>
      <w:r w:rsidRPr="0052007E">
        <w:rPr>
          <w:rFonts w:ascii="Calibri" w:hAnsi="Calibri" w:cs="Calibri"/>
          <w:sz w:val="22"/>
        </w:rPr>
        <w:t xml:space="preserve"> Healthcare Professionals Communication (DHPC) or other educational materials on behalf of </w:t>
      </w:r>
      <w:r w:rsidR="00656441">
        <w:rPr>
          <w:rFonts w:ascii="Calibri" w:hAnsi="Calibri" w:cs="Calibri"/>
          <w:sz w:val="22"/>
        </w:rPr>
        <w:t>MAH</w:t>
      </w:r>
      <w:r w:rsidRPr="0052007E">
        <w:rPr>
          <w:rFonts w:ascii="Calibri" w:hAnsi="Calibri" w:cs="Calibri"/>
          <w:sz w:val="22"/>
        </w:rPr>
        <w:t>s for a medicine or group of medicines. This has the advantage of ensuring consistency of messaging and materials, less burden for recipients of what could otherwise be many sets of similar materials, and reduced costs for individual companies</w:t>
      </w:r>
      <w:r>
        <w:rPr>
          <w:rFonts w:ascii="Calibri" w:hAnsi="Calibri" w:cs="Calibri"/>
          <w:sz w:val="22"/>
        </w:rPr>
        <w:t>.</w:t>
      </w:r>
      <w:r w:rsidRPr="00F63D22">
        <w:rPr>
          <w:rFonts w:ascii="Calibri" w:hAnsi="Calibri" w:cs="Calibri"/>
          <w:sz w:val="22"/>
        </w:rPr>
        <w:t xml:space="preserve"> During the</w:t>
      </w:r>
      <w:r w:rsidR="00243032">
        <w:rPr>
          <w:rFonts w:ascii="Calibri" w:hAnsi="Calibri" w:cs="Calibri"/>
          <w:sz w:val="22"/>
        </w:rPr>
        <w:t xml:space="preserve"> reporting</w:t>
      </w:r>
      <w:r w:rsidRPr="00F63D22">
        <w:rPr>
          <w:rFonts w:ascii="Calibri" w:hAnsi="Calibri" w:cs="Calibri"/>
          <w:sz w:val="22"/>
        </w:rPr>
        <w:t xml:space="preserve"> period, </w:t>
      </w:r>
      <w:r w:rsidR="000C3667">
        <w:rPr>
          <w:rFonts w:ascii="Calibri" w:hAnsi="Calibri" w:cs="Calibri"/>
          <w:sz w:val="22"/>
        </w:rPr>
        <w:t>3</w:t>
      </w:r>
      <w:r w:rsidRPr="00F63D22">
        <w:rPr>
          <w:rFonts w:ascii="Calibri" w:hAnsi="Calibri" w:cs="Calibri"/>
          <w:sz w:val="22"/>
        </w:rPr>
        <w:t xml:space="preserve"> BGMA projects were completed</w:t>
      </w:r>
      <w:r w:rsidR="000C3667">
        <w:rPr>
          <w:rFonts w:ascii="Calibri" w:hAnsi="Calibri" w:cs="Calibri"/>
          <w:sz w:val="22"/>
        </w:rPr>
        <w:t xml:space="preserve"> with between 7 and 20 companies involved in each</w:t>
      </w:r>
      <w:r w:rsidR="00A34455">
        <w:rPr>
          <w:rFonts w:ascii="Calibri" w:hAnsi="Calibri" w:cs="Calibri"/>
          <w:sz w:val="22"/>
        </w:rPr>
        <w:t>.</w:t>
      </w:r>
    </w:p>
    <w:p w14:paraId="466AF68B" w14:textId="16061676" w:rsidR="00CD6CCE" w:rsidRDefault="00CD6CCE" w:rsidP="00CD6CCE">
      <w:pPr>
        <w:rPr>
          <w:rFonts w:ascii="Calibri" w:hAnsi="Calibri" w:cs="Calibri"/>
          <w:sz w:val="22"/>
          <w:u w:val="single"/>
        </w:rPr>
      </w:pPr>
      <w:r w:rsidRPr="00CD6CCE">
        <w:rPr>
          <w:rFonts w:ascii="Calibri" w:hAnsi="Calibri" w:cs="Calibri"/>
          <w:sz w:val="22"/>
          <w:u w:val="single"/>
        </w:rPr>
        <w:t>Measures certified as concerning EU Withdrawal Bill operability measures</w:t>
      </w:r>
    </w:p>
    <w:p w14:paraId="1AFB5D90" w14:textId="51B39F5B" w:rsidR="00CD6CCE" w:rsidRPr="00293EF3" w:rsidRDefault="00CD6CCE" w:rsidP="00293EF3">
      <w:pPr>
        <w:pStyle w:val="Default"/>
        <w:jc w:val="both"/>
        <w:rPr>
          <w:rStyle w:val="Hyperlink"/>
          <w:rFonts w:ascii="Calibri" w:eastAsia="Calibri" w:hAnsi="Calibri" w:cs="Times New Roman"/>
          <w:color w:val="auto"/>
          <w:sz w:val="22"/>
          <w:szCs w:val="22"/>
          <w:u w:val="none"/>
        </w:rPr>
      </w:pPr>
      <w:bookmarkStart w:id="0" w:name="_Hlk55551694"/>
      <w:r w:rsidRPr="00CD7A60">
        <w:rPr>
          <w:rFonts w:ascii="Calibri" w:eastAsia="Calibri" w:hAnsi="Calibri" w:cs="Times New Roman"/>
          <w:color w:val="auto"/>
          <w:sz w:val="22"/>
          <w:szCs w:val="22"/>
        </w:rPr>
        <w:t xml:space="preserve">From 1 January 2021, the MHRA </w:t>
      </w:r>
      <w:r w:rsidR="00656441">
        <w:rPr>
          <w:rFonts w:ascii="Calibri" w:eastAsia="Calibri" w:hAnsi="Calibri" w:cs="Times New Roman"/>
          <w:color w:val="auto"/>
          <w:sz w:val="22"/>
          <w:szCs w:val="22"/>
        </w:rPr>
        <w:t>is</w:t>
      </w:r>
      <w:r w:rsidRPr="00CD7A60">
        <w:rPr>
          <w:rFonts w:ascii="Calibri" w:eastAsia="Calibri" w:hAnsi="Calibri" w:cs="Times New Roman"/>
          <w:color w:val="auto"/>
          <w:sz w:val="22"/>
          <w:szCs w:val="22"/>
        </w:rPr>
        <w:t xml:space="preserve"> the UK’s standalone medicines and medical devices regulator. </w:t>
      </w:r>
      <w:r w:rsidRPr="00CD7A60">
        <w:rPr>
          <w:rFonts w:ascii="Calibri" w:eastAsia="Calibri" w:hAnsi="Calibri"/>
          <w:sz w:val="22"/>
          <w:szCs w:val="22"/>
        </w:rPr>
        <w:t>As such, the MHRA has published detailed guidance on how medicines and medical devices will be regulated at the end of the Transition Period, in both a negotiated and non-negotiated</w:t>
      </w:r>
      <w:r w:rsidRPr="006C1595">
        <w:rPr>
          <w:rFonts w:ascii="Calibri" w:eastAsia="Calibri" w:hAnsi="Calibri"/>
          <w:sz w:val="22"/>
          <w:szCs w:val="22"/>
        </w:rPr>
        <w:t xml:space="preserve"> outcome with the EU</w:t>
      </w:r>
      <w:r w:rsidR="00656441">
        <w:rPr>
          <w:rFonts w:ascii="Calibri" w:eastAsia="Calibri" w:hAnsi="Calibri"/>
          <w:sz w:val="22"/>
          <w:szCs w:val="22"/>
        </w:rPr>
        <w:t xml:space="preserve"> on</w:t>
      </w:r>
      <w:r w:rsidRPr="006C1595">
        <w:rPr>
          <w:rFonts w:ascii="Calibri" w:eastAsia="Calibri" w:hAnsi="Calibri"/>
          <w:sz w:val="22"/>
          <w:szCs w:val="22"/>
        </w:rPr>
        <w:t xml:space="preserve"> </w:t>
      </w:r>
      <w:hyperlink r:id="rId7" w:history="1">
        <w:r w:rsidRPr="003022D6">
          <w:rPr>
            <w:rStyle w:val="Hyperlink"/>
            <w:rFonts w:ascii="Calibri" w:eastAsia="Calibri" w:hAnsi="Calibri"/>
            <w:sz w:val="22"/>
            <w:szCs w:val="22"/>
          </w:rPr>
          <w:t>https://www.gov.uk/government/collections/mhra-post-transition-period-information</w:t>
        </w:r>
      </w:hyperlink>
      <w:r w:rsidR="00656441">
        <w:rPr>
          <w:rStyle w:val="Hyperlink"/>
          <w:rFonts w:ascii="Calibri" w:eastAsia="Calibri" w:hAnsi="Calibri"/>
          <w:sz w:val="22"/>
          <w:szCs w:val="22"/>
        </w:rPr>
        <w:t xml:space="preserve"> </w:t>
      </w:r>
    </w:p>
    <w:p w14:paraId="01A997A2" w14:textId="2A30E3E0" w:rsidR="00656441" w:rsidRDefault="00656441" w:rsidP="00CD6CCE">
      <w:pPr>
        <w:pStyle w:val="Default"/>
        <w:rPr>
          <w:rStyle w:val="Hyperlink"/>
          <w:rFonts w:ascii="Calibri" w:eastAsia="Calibri" w:hAnsi="Calibri"/>
          <w:sz w:val="22"/>
          <w:szCs w:val="22"/>
        </w:rPr>
      </w:pPr>
    </w:p>
    <w:p w14:paraId="317A5DDF" w14:textId="77777777" w:rsidR="00940062" w:rsidRPr="00293EF3" w:rsidRDefault="00940062" w:rsidP="00940062">
      <w:pPr>
        <w:pStyle w:val="Default"/>
        <w:rPr>
          <w:rFonts w:asciiTheme="minorHAnsi" w:eastAsia="Calibri" w:hAnsiTheme="minorHAnsi" w:cstheme="minorHAnsi"/>
          <w:color w:val="auto"/>
          <w:sz w:val="22"/>
          <w:szCs w:val="22"/>
        </w:rPr>
      </w:pPr>
      <w:r>
        <w:rPr>
          <w:rFonts w:asciiTheme="minorHAnsi" w:hAnsiTheme="minorHAnsi" w:cstheme="minorHAnsi"/>
          <w:color w:val="auto"/>
          <w:sz w:val="22"/>
          <w:szCs w:val="22"/>
        </w:rPr>
        <w:t>In its</w:t>
      </w:r>
      <w:r w:rsidRPr="00293EF3">
        <w:rPr>
          <w:rFonts w:asciiTheme="minorHAnsi" w:eastAsia="Calibri" w:hAnsiTheme="minorHAnsi" w:cstheme="minorHAnsi"/>
          <w:color w:val="auto"/>
          <w:sz w:val="22"/>
          <w:szCs w:val="22"/>
        </w:rPr>
        <w:t xml:space="preserve"> July Command Paper</w:t>
      </w:r>
      <w:r>
        <w:rPr>
          <w:rFonts w:asciiTheme="minorHAnsi" w:eastAsia="Calibri" w:hAnsiTheme="minorHAnsi" w:cstheme="minorHAnsi"/>
          <w:color w:val="auto"/>
          <w:sz w:val="22"/>
          <w:szCs w:val="22"/>
        </w:rPr>
        <w:t xml:space="preserve">, the </w:t>
      </w:r>
      <w:r w:rsidRPr="00293EF3">
        <w:rPr>
          <w:rFonts w:asciiTheme="minorHAnsi" w:eastAsia="Calibri" w:hAnsiTheme="minorHAnsi" w:cstheme="minorHAnsi"/>
          <w:color w:val="auto"/>
          <w:sz w:val="22"/>
          <w:szCs w:val="22"/>
        </w:rPr>
        <w:t>Government set out proposals for a new balance in how the Protocol is operated</w:t>
      </w:r>
      <w:r>
        <w:rPr>
          <w:rFonts w:asciiTheme="minorHAnsi" w:eastAsia="Calibri" w:hAnsiTheme="minorHAnsi" w:cstheme="minorHAnsi"/>
          <w:color w:val="auto"/>
          <w:sz w:val="22"/>
          <w:szCs w:val="22"/>
        </w:rPr>
        <w:t>, which are now being discussed with the European Union (EU)</w:t>
      </w:r>
      <w:r w:rsidRPr="00293EF3">
        <w:rPr>
          <w:rFonts w:asciiTheme="minorHAnsi" w:eastAsia="Calibri" w:hAnsiTheme="minorHAnsi" w:cstheme="minorHAnsi"/>
          <w:color w:val="auto"/>
          <w:sz w:val="22"/>
          <w:szCs w:val="22"/>
        </w:rPr>
        <w:t>.</w:t>
      </w:r>
    </w:p>
    <w:p w14:paraId="54E7B96C" w14:textId="77777777" w:rsidR="00656441" w:rsidRPr="00293EF3" w:rsidRDefault="00656441" w:rsidP="00293EF3">
      <w:pPr>
        <w:pStyle w:val="NormalWeb"/>
        <w:spacing w:before="300" w:beforeAutospacing="0" w:after="300" w:afterAutospacing="0"/>
        <w:jc w:val="both"/>
        <w:rPr>
          <w:rFonts w:ascii="Calibri" w:eastAsia="Calibri" w:hAnsi="Calibri"/>
          <w:sz w:val="22"/>
          <w:szCs w:val="22"/>
          <w:lang w:eastAsia="en-US"/>
        </w:rPr>
      </w:pPr>
      <w:proofErr w:type="gramStart"/>
      <w:r w:rsidRPr="00293EF3">
        <w:rPr>
          <w:rFonts w:ascii="Calibri" w:eastAsia="Calibri" w:hAnsi="Calibri"/>
          <w:sz w:val="22"/>
          <w:szCs w:val="22"/>
          <w:lang w:eastAsia="en-US"/>
        </w:rPr>
        <w:t>In order to</w:t>
      </w:r>
      <w:proofErr w:type="gramEnd"/>
      <w:r w:rsidRPr="00293EF3">
        <w:rPr>
          <w:rFonts w:ascii="Calibri" w:eastAsia="Calibri" w:hAnsi="Calibri"/>
          <w:sz w:val="22"/>
          <w:szCs w:val="22"/>
          <w:lang w:eastAsia="en-US"/>
        </w:rPr>
        <w:t xml:space="preserve"> provide certainty and stability as discussions proceed between the UK and EU on these proposals, the Government has set out that it will continue to operate the Protocol on its current basis. This will mean that existing arrangements continue in force, including extending the specific arrangements/easements/grace period.</w:t>
      </w:r>
    </w:p>
    <w:p w14:paraId="3495C62B" w14:textId="77777777" w:rsidR="00243032" w:rsidRDefault="00656441" w:rsidP="00243032">
      <w:pPr>
        <w:pStyle w:val="NormalWeb"/>
        <w:spacing w:before="300" w:beforeAutospacing="0" w:after="300" w:afterAutospacing="0"/>
        <w:jc w:val="both"/>
        <w:rPr>
          <w:rFonts w:ascii="Calibri" w:eastAsia="Calibri" w:hAnsi="Calibri"/>
          <w:sz w:val="22"/>
          <w:szCs w:val="22"/>
          <w:lang w:eastAsia="en-US"/>
        </w:rPr>
      </w:pPr>
      <w:r w:rsidRPr="00293EF3">
        <w:rPr>
          <w:rFonts w:ascii="Calibri" w:eastAsia="Calibri" w:hAnsi="Calibri"/>
          <w:sz w:val="22"/>
          <w:szCs w:val="22"/>
          <w:lang w:eastAsia="en-US"/>
        </w:rPr>
        <w:t xml:space="preserve">The Government will ensure that reasonable notice is provided </w:t>
      </w:r>
      <w:proofErr w:type="gramStart"/>
      <w:r w:rsidRPr="00293EF3">
        <w:rPr>
          <w:rFonts w:ascii="Calibri" w:eastAsia="Calibri" w:hAnsi="Calibri"/>
          <w:sz w:val="22"/>
          <w:szCs w:val="22"/>
          <w:lang w:eastAsia="en-US"/>
        </w:rPr>
        <w:t>in the event that</w:t>
      </w:r>
      <w:proofErr w:type="gramEnd"/>
      <w:r w:rsidRPr="00293EF3">
        <w:rPr>
          <w:rFonts w:ascii="Calibri" w:eastAsia="Calibri" w:hAnsi="Calibri"/>
          <w:sz w:val="22"/>
          <w:szCs w:val="22"/>
          <w:lang w:eastAsia="en-US"/>
        </w:rPr>
        <w:t xml:space="preserve"> any of these arrangements are to change, to enable businesses and citizens to make appropriate preparations.</w:t>
      </w:r>
      <w:r w:rsidR="00293EF3" w:rsidRPr="00293EF3">
        <w:rPr>
          <w:rFonts w:ascii="Calibri" w:eastAsia="Calibri" w:hAnsi="Calibri"/>
          <w:sz w:val="22"/>
          <w:szCs w:val="22"/>
          <w:lang w:eastAsia="en-US"/>
        </w:rPr>
        <w:t xml:space="preserve"> Further information will be provided soon.</w:t>
      </w:r>
    </w:p>
    <w:p w14:paraId="0011B826" w14:textId="712F09BF" w:rsidR="00C445C4" w:rsidRPr="00243032" w:rsidRDefault="00CD6CCE" w:rsidP="00243032">
      <w:pPr>
        <w:pStyle w:val="NormalWeb"/>
        <w:spacing w:before="300" w:beforeAutospacing="0" w:after="300" w:afterAutospacing="0"/>
        <w:jc w:val="both"/>
        <w:rPr>
          <w:rFonts w:ascii="Calibri" w:eastAsia="Calibri" w:hAnsi="Calibri"/>
          <w:sz w:val="22"/>
          <w:szCs w:val="22"/>
          <w:lang w:eastAsia="en-US"/>
        </w:rPr>
      </w:pPr>
      <w:r>
        <w:rPr>
          <w:rFonts w:ascii="Calibri" w:hAnsi="Calibri"/>
          <w:sz w:val="22"/>
        </w:rPr>
        <w:t xml:space="preserve">MHRA </w:t>
      </w:r>
      <w:r w:rsidR="007553B9">
        <w:rPr>
          <w:rFonts w:ascii="Calibri" w:hAnsi="Calibri"/>
          <w:sz w:val="22"/>
        </w:rPr>
        <w:t>are planning to</w:t>
      </w:r>
      <w:r>
        <w:rPr>
          <w:rFonts w:ascii="Calibri" w:hAnsi="Calibri"/>
          <w:sz w:val="22"/>
        </w:rPr>
        <w:t xml:space="preserve"> </w:t>
      </w:r>
      <w:bookmarkStart w:id="1" w:name="_Hlk89261076"/>
      <w:r w:rsidRPr="0031494F">
        <w:rPr>
          <w:rFonts w:ascii="Calibri" w:hAnsi="Calibri"/>
          <w:sz w:val="22"/>
        </w:rPr>
        <w:t>deliver</w:t>
      </w:r>
      <w:bookmarkEnd w:id="0"/>
      <w:r w:rsidR="007553B9">
        <w:rPr>
          <w:rFonts w:ascii="Calibri" w:hAnsi="Calibri"/>
          <w:sz w:val="22"/>
        </w:rPr>
        <w:t xml:space="preserve"> further</w:t>
      </w:r>
      <w:r w:rsidRPr="005926AF">
        <w:rPr>
          <w:rFonts w:ascii="Calibri" w:hAnsi="Calibri"/>
          <w:sz w:val="22"/>
        </w:rPr>
        <w:t xml:space="preserve"> webinars to companies on the post transition guidance </w:t>
      </w:r>
      <w:bookmarkEnd w:id="1"/>
      <w:r w:rsidRPr="005926AF">
        <w:rPr>
          <w:rFonts w:ascii="Calibri" w:hAnsi="Calibri"/>
          <w:sz w:val="22"/>
        </w:rPr>
        <w:t xml:space="preserve">in </w:t>
      </w:r>
      <w:r w:rsidR="007553B9">
        <w:rPr>
          <w:rFonts w:ascii="Calibri" w:hAnsi="Calibri"/>
          <w:sz w:val="22"/>
        </w:rPr>
        <w:t xml:space="preserve">February of the next </w:t>
      </w:r>
      <w:r w:rsidR="005F60FC">
        <w:rPr>
          <w:rFonts w:ascii="Calibri" w:hAnsi="Calibri"/>
          <w:sz w:val="22"/>
        </w:rPr>
        <w:t>reporting period</w:t>
      </w:r>
      <w:r w:rsidR="006E6179">
        <w:rPr>
          <w:rFonts w:ascii="Calibri" w:hAnsi="Calibri"/>
          <w:sz w:val="22"/>
        </w:rPr>
        <w:t xml:space="preserve"> and recordings will be posted on gov.uk</w:t>
      </w:r>
      <w:r w:rsidRPr="005926AF">
        <w:rPr>
          <w:rFonts w:ascii="Calibri" w:hAnsi="Calibri"/>
          <w:sz w:val="22"/>
        </w:rPr>
        <w:t>.</w:t>
      </w:r>
    </w:p>
    <w:sectPr w:rsidR="00C445C4" w:rsidRPr="0024303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0227AA" w14:textId="77777777" w:rsidR="00E70D05" w:rsidRDefault="00E70D05" w:rsidP="00F354EA">
      <w:pPr>
        <w:spacing w:after="0" w:line="240" w:lineRule="auto"/>
      </w:pPr>
      <w:r>
        <w:separator/>
      </w:r>
    </w:p>
  </w:endnote>
  <w:endnote w:type="continuationSeparator" w:id="0">
    <w:p w14:paraId="537997D2" w14:textId="77777777" w:rsidR="00E70D05" w:rsidRDefault="00E70D05" w:rsidP="00F354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69589C" w14:textId="77777777" w:rsidR="00E70D05" w:rsidRDefault="00E70D05" w:rsidP="00F354EA">
      <w:pPr>
        <w:spacing w:after="0" w:line="240" w:lineRule="auto"/>
      </w:pPr>
      <w:r>
        <w:separator/>
      </w:r>
    </w:p>
  </w:footnote>
  <w:footnote w:type="continuationSeparator" w:id="0">
    <w:p w14:paraId="5AFDF87A" w14:textId="77777777" w:rsidR="00E70D05" w:rsidRDefault="00E70D05" w:rsidP="00F354E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CCE"/>
    <w:rsid w:val="00082EB5"/>
    <w:rsid w:val="000C3667"/>
    <w:rsid w:val="00243032"/>
    <w:rsid w:val="00293EF3"/>
    <w:rsid w:val="00353C6C"/>
    <w:rsid w:val="004A4818"/>
    <w:rsid w:val="004C23EB"/>
    <w:rsid w:val="00576A2C"/>
    <w:rsid w:val="005F60FC"/>
    <w:rsid w:val="00656441"/>
    <w:rsid w:val="006E6179"/>
    <w:rsid w:val="007553B9"/>
    <w:rsid w:val="00897805"/>
    <w:rsid w:val="00940062"/>
    <w:rsid w:val="00A34455"/>
    <w:rsid w:val="00A35DFC"/>
    <w:rsid w:val="00B56943"/>
    <w:rsid w:val="00C445C4"/>
    <w:rsid w:val="00CD6CCE"/>
    <w:rsid w:val="00CE3FCE"/>
    <w:rsid w:val="00DC7C10"/>
    <w:rsid w:val="00E70D05"/>
    <w:rsid w:val="00F16FB7"/>
    <w:rsid w:val="00F354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ACD0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6CCE"/>
    <w:pPr>
      <w:spacing w:after="200" w:line="276" w:lineRule="auto"/>
    </w:pPr>
    <w:rPr>
      <w:rFonts w:ascii="Arial" w:eastAsia="Calibri" w:hAnsi="Arial"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6CCE"/>
    <w:rPr>
      <w:color w:val="0000FF"/>
      <w:u w:val="single"/>
    </w:rPr>
  </w:style>
  <w:style w:type="paragraph" w:customStyle="1" w:styleId="Default">
    <w:name w:val="Default"/>
    <w:rsid w:val="00CD6CCE"/>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656441"/>
    <w:rPr>
      <w:color w:val="605E5C"/>
      <w:shd w:val="clear" w:color="auto" w:fill="E1DFDD"/>
    </w:rPr>
  </w:style>
  <w:style w:type="character" w:styleId="FollowedHyperlink">
    <w:name w:val="FollowedHyperlink"/>
    <w:basedOn w:val="DefaultParagraphFont"/>
    <w:uiPriority w:val="99"/>
    <w:semiHidden/>
    <w:unhideWhenUsed/>
    <w:rsid w:val="00656441"/>
    <w:rPr>
      <w:color w:val="954F72" w:themeColor="followedHyperlink"/>
      <w:u w:val="single"/>
    </w:rPr>
  </w:style>
  <w:style w:type="paragraph" w:styleId="NormalWeb">
    <w:name w:val="Normal (Web)"/>
    <w:basedOn w:val="Normal"/>
    <w:uiPriority w:val="99"/>
    <w:unhideWhenUsed/>
    <w:rsid w:val="00656441"/>
    <w:pPr>
      <w:spacing w:before="100" w:beforeAutospacing="1" w:after="100" w:afterAutospacing="1" w:line="240" w:lineRule="auto"/>
    </w:pPr>
    <w:rPr>
      <w:rFonts w:ascii="Times New Roman" w:eastAsia="Times New Roman" w:hAnsi="Times New Roman"/>
      <w:szCs w:val="24"/>
      <w:lang w:eastAsia="en-GB"/>
    </w:rPr>
  </w:style>
  <w:style w:type="paragraph" w:styleId="BalloonText">
    <w:name w:val="Balloon Text"/>
    <w:basedOn w:val="Normal"/>
    <w:link w:val="BalloonTextChar"/>
    <w:uiPriority w:val="99"/>
    <w:semiHidden/>
    <w:unhideWhenUsed/>
    <w:rsid w:val="002430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3032"/>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897805"/>
    <w:rPr>
      <w:sz w:val="16"/>
      <w:szCs w:val="16"/>
    </w:rPr>
  </w:style>
  <w:style w:type="paragraph" w:styleId="CommentText">
    <w:name w:val="annotation text"/>
    <w:basedOn w:val="Normal"/>
    <w:link w:val="CommentTextChar"/>
    <w:uiPriority w:val="99"/>
    <w:semiHidden/>
    <w:unhideWhenUsed/>
    <w:rsid w:val="00897805"/>
    <w:pPr>
      <w:spacing w:line="240" w:lineRule="auto"/>
    </w:pPr>
    <w:rPr>
      <w:sz w:val="20"/>
      <w:szCs w:val="20"/>
    </w:rPr>
  </w:style>
  <w:style w:type="character" w:customStyle="1" w:styleId="CommentTextChar">
    <w:name w:val="Comment Text Char"/>
    <w:basedOn w:val="DefaultParagraphFont"/>
    <w:link w:val="CommentText"/>
    <w:uiPriority w:val="99"/>
    <w:semiHidden/>
    <w:rsid w:val="00897805"/>
    <w:rPr>
      <w:rFonts w:ascii="Arial" w:eastAsia="Calibri" w:hAnsi="Arial" w:cs="Times New Roman"/>
      <w:sz w:val="20"/>
      <w:szCs w:val="20"/>
    </w:rPr>
  </w:style>
  <w:style w:type="paragraph" w:styleId="CommentSubject">
    <w:name w:val="annotation subject"/>
    <w:basedOn w:val="CommentText"/>
    <w:next w:val="CommentText"/>
    <w:link w:val="CommentSubjectChar"/>
    <w:uiPriority w:val="99"/>
    <w:semiHidden/>
    <w:unhideWhenUsed/>
    <w:rsid w:val="00897805"/>
    <w:rPr>
      <w:b/>
      <w:bCs/>
    </w:rPr>
  </w:style>
  <w:style w:type="character" w:customStyle="1" w:styleId="CommentSubjectChar">
    <w:name w:val="Comment Subject Char"/>
    <w:basedOn w:val="CommentTextChar"/>
    <w:link w:val="CommentSubject"/>
    <w:uiPriority w:val="99"/>
    <w:semiHidden/>
    <w:rsid w:val="00897805"/>
    <w:rPr>
      <w:rFonts w:ascii="Arial" w:eastAsia="Calibri" w:hAnsi="Arial" w:cs="Times New Roman"/>
      <w:b/>
      <w:bCs/>
      <w:sz w:val="20"/>
      <w:szCs w:val="20"/>
    </w:rPr>
  </w:style>
  <w:style w:type="character" w:styleId="Strong">
    <w:name w:val="Strong"/>
    <w:basedOn w:val="DefaultParagraphFont"/>
    <w:uiPriority w:val="22"/>
    <w:qFormat/>
    <w:rsid w:val="00A34455"/>
    <w:rPr>
      <w:b/>
      <w:bCs/>
    </w:rPr>
  </w:style>
  <w:style w:type="paragraph" w:styleId="Header">
    <w:name w:val="header"/>
    <w:basedOn w:val="Normal"/>
    <w:link w:val="HeaderChar"/>
    <w:uiPriority w:val="99"/>
    <w:unhideWhenUsed/>
    <w:rsid w:val="00F354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54EA"/>
    <w:rPr>
      <w:rFonts w:ascii="Arial" w:eastAsia="Calibri" w:hAnsi="Arial" w:cs="Times New Roman"/>
      <w:sz w:val="24"/>
    </w:rPr>
  </w:style>
  <w:style w:type="paragraph" w:styleId="Footer">
    <w:name w:val="footer"/>
    <w:basedOn w:val="Normal"/>
    <w:link w:val="FooterChar"/>
    <w:uiPriority w:val="99"/>
    <w:unhideWhenUsed/>
    <w:rsid w:val="00F354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54EA"/>
    <w:rPr>
      <w:rFonts w:ascii="Arial" w:eastAsia="Calibri" w:hAnsi="Arial"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3786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gov.uk/government/collections/mhra-post-transition-period-informatio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v.uk/guidance/mhra-regulatory-flexibilities-resulting-from-coronavirus-covid-19"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551</Words>
  <Characters>3145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2021-12-03T16:26:00Z</dcterms:created>
  <dcterms:modified xsi:type="dcterms:W3CDTF">2021-12-03T16:26:00Z</dcterms:modified>
</cp:coreProperties>
</file>