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3" w14:textId="77777777" w:rsidR="000B0589" w:rsidRPr="007A28B0" w:rsidRDefault="000B0589" w:rsidP="00A5760C">
      <w:pPr>
        <w:rPr>
          <w:sz w:val="24"/>
          <w:szCs w:val="24"/>
        </w:rPr>
      </w:pPr>
    </w:p>
    <w:p w14:paraId="042E2E54" w14:textId="77777777" w:rsidR="000B0589" w:rsidRPr="007A28B0" w:rsidRDefault="000B0589" w:rsidP="000B0589">
      <w:pPr>
        <w:spacing w:before="60" w:after="60"/>
        <w:rPr>
          <w:sz w:val="24"/>
          <w:szCs w:val="24"/>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42E2E56" w14:textId="77777777" w:rsidTr="003D12F9">
        <w:trPr>
          <w:cantSplit/>
          <w:trHeight w:val="23"/>
        </w:trPr>
        <w:tc>
          <w:tcPr>
            <w:tcW w:w="9356" w:type="dxa"/>
            <w:shd w:val="clear" w:color="auto" w:fill="auto"/>
          </w:tcPr>
          <w:p w14:paraId="042E2E55" w14:textId="77777777" w:rsidR="000B0589" w:rsidRPr="003D12F9" w:rsidRDefault="003D12F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042E2E58" w14:textId="77777777" w:rsidTr="003D12F9">
        <w:trPr>
          <w:cantSplit/>
          <w:trHeight w:val="23"/>
        </w:trPr>
        <w:tc>
          <w:tcPr>
            <w:tcW w:w="9356" w:type="dxa"/>
            <w:shd w:val="clear" w:color="auto" w:fill="auto"/>
            <w:vAlign w:val="center"/>
          </w:tcPr>
          <w:p w14:paraId="042E2E57" w14:textId="6E63F3CC" w:rsidR="000B0589" w:rsidRPr="003D12F9" w:rsidRDefault="003D12F9" w:rsidP="003D12F9">
            <w:pPr>
              <w:spacing w:before="60"/>
              <w:ind w:left="-108" w:right="34"/>
              <w:rPr>
                <w:color w:val="000000"/>
                <w:szCs w:val="22"/>
              </w:rPr>
            </w:pPr>
            <w:r>
              <w:rPr>
                <w:color w:val="000000"/>
                <w:szCs w:val="22"/>
              </w:rPr>
              <w:t xml:space="preserve">Site visit made on </w:t>
            </w:r>
            <w:r w:rsidR="00267F5C">
              <w:rPr>
                <w:color w:val="000000"/>
                <w:szCs w:val="22"/>
              </w:rPr>
              <w:t>9 November 2021</w:t>
            </w:r>
          </w:p>
        </w:tc>
      </w:tr>
      <w:tr w:rsidR="000B0589" w:rsidRPr="00361890" w14:paraId="042E2E5A" w14:textId="77777777" w:rsidTr="003D12F9">
        <w:trPr>
          <w:cantSplit/>
          <w:trHeight w:val="23"/>
        </w:trPr>
        <w:tc>
          <w:tcPr>
            <w:tcW w:w="9356" w:type="dxa"/>
            <w:shd w:val="clear" w:color="auto" w:fill="auto"/>
          </w:tcPr>
          <w:p w14:paraId="042E2E59" w14:textId="6E4A9217" w:rsidR="000B0589" w:rsidRPr="003D12F9" w:rsidRDefault="003D12F9" w:rsidP="003D12F9">
            <w:pPr>
              <w:spacing w:before="180"/>
              <w:ind w:left="-108" w:right="34"/>
              <w:rPr>
                <w:b/>
                <w:color w:val="000000"/>
                <w:sz w:val="16"/>
                <w:szCs w:val="22"/>
              </w:rPr>
            </w:pPr>
            <w:r>
              <w:rPr>
                <w:b/>
                <w:color w:val="000000"/>
                <w:szCs w:val="22"/>
              </w:rPr>
              <w:t xml:space="preserve">by </w:t>
            </w:r>
            <w:r w:rsidR="00267F5C">
              <w:rPr>
                <w:b/>
                <w:color w:val="000000"/>
                <w:szCs w:val="22"/>
              </w:rPr>
              <w:t xml:space="preserve">Andrew </w:t>
            </w:r>
            <w:proofErr w:type="gramStart"/>
            <w:r w:rsidR="00267F5C">
              <w:rPr>
                <w:b/>
                <w:color w:val="000000"/>
                <w:szCs w:val="22"/>
              </w:rPr>
              <w:t>McGlone  BSc</w:t>
            </w:r>
            <w:proofErr w:type="gramEnd"/>
            <w:r w:rsidR="00267F5C">
              <w:rPr>
                <w:b/>
                <w:color w:val="000000"/>
                <w:szCs w:val="22"/>
              </w:rPr>
              <w:t xml:space="preserve"> MCD MRTPI </w:t>
            </w:r>
          </w:p>
        </w:tc>
      </w:tr>
      <w:tr w:rsidR="000B0589" w:rsidRPr="00361890" w14:paraId="042E2E5C" w14:textId="77777777" w:rsidTr="003D12F9">
        <w:trPr>
          <w:cantSplit/>
          <w:trHeight w:val="23"/>
        </w:trPr>
        <w:tc>
          <w:tcPr>
            <w:tcW w:w="9356" w:type="dxa"/>
            <w:shd w:val="clear" w:color="auto" w:fill="auto"/>
          </w:tcPr>
          <w:p w14:paraId="042E2E5B" w14:textId="6A09313E" w:rsidR="000B0589" w:rsidRPr="00ED3764" w:rsidRDefault="00ED3764" w:rsidP="003D12F9">
            <w:pPr>
              <w:spacing w:before="120"/>
              <w:ind w:left="-108" w:right="34"/>
              <w:rPr>
                <w:b/>
                <w:color w:val="000000"/>
                <w:sz w:val="16"/>
                <w:szCs w:val="16"/>
              </w:rPr>
            </w:pPr>
            <w:r>
              <w:rPr>
                <w:b/>
                <w:color w:val="000000"/>
                <w:sz w:val="16"/>
                <w:szCs w:val="16"/>
              </w:rPr>
              <w:t xml:space="preserve"> appointed by the Secretary of State for Environment, Food and Rural Affairs</w:t>
            </w:r>
          </w:p>
        </w:tc>
      </w:tr>
      <w:tr w:rsidR="000B0589" w:rsidRPr="00A101CD" w14:paraId="042E2E5E" w14:textId="77777777" w:rsidTr="003D12F9">
        <w:trPr>
          <w:cantSplit/>
          <w:trHeight w:val="23"/>
        </w:trPr>
        <w:tc>
          <w:tcPr>
            <w:tcW w:w="9356" w:type="dxa"/>
            <w:shd w:val="clear" w:color="auto" w:fill="auto"/>
          </w:tcPr>
          <w:p w14:paraId="042E2E5D" w14:textId="329052C6"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B6213">
              <w:rPr>
                <w:b/>
                <w:color w:val="000000"/>
                <w:sz w:val="16"/>
                <w:szCs w:val="16"/>
              </w:rPr>
              <w:t xml:space="preserve"> 2 December 2021</w:t>
            </w:r>
          </w:p>
        </w:tc>
      </w:tr>
    </w:tbl>
    <w:p w14:paraId="042E2E5F" w14:textId="77777777" w:rsidR="003D12F9" w:rsidRDefault="003D12F9" w:rsidP="000B0589"/>
    <w:tbl>
      <w:tblPr>
        <w:tblW w:w="0" w:type="auto"/>
        <w:tblLayout w:type="fixed"/>
        <w:tblLook w:val="0000" w:firstRow="0" w:lastRow="0" w:firstColumn="0" w:lastColumn="0" w:noHBand="0" w:noVBand="0"/>
      </w:tblPr>
      <w:tblGrid>
        <w:gridCol w:w="9520"/>
      </w:tblGrid>
      <w:tr w:rsidR="003D12F9" w14:paraId="042E2E61" w14:textId="77777777" w:rsidTr="003D12F9">
        <w:tc>
          <w:tcPr>
            <w:tcW w:w="9520" w:type="dxa"/>
            <w:shd w:val="clear" w:color="auto" w:fill="auto"/>
          </w:tcPr>
          <w:p w14:paraId="042E2E60" w14:textId="025EC2B8" w:rsidR="003D12F9" w:rsidRPr="003D12F9" w:rsidRDefault="003D12F9" w:rsidP="00C407A1">
            <w:pPr>
              <w:spacing w:after="60"/>
              <w:rPr>
                <w:b/>
                <w:color w:val="000000"/>
              </w:rPr>
            </w:pPr>
            <w:r>
              <w:rPr>
                <w:b/>
                <w:color w:val="000000"/>
              </w:rPr>
              <w:t xml:space="preserve">Order Ref: </w:t>
            </w:r>
            <w:r w:rsidR="00C407A1">
              <w:rPr>
                <w:b/>
                <w:color w:val="000000"/>
              </w:rPr>
              <w:t>ROW</w:t>
            </w:r>
            <w:r>
              <w:rPr>
                <w:b/>
                <w:color w:val="000000"/>
              </w:rPr>
              <w:t>/</w:t>
            </w:r>
            <w:r w:rsidR="00267F5C">
              <w:rPr>
                <w:b/>
                <w:color w:val="000000"/>
              </w:rPr>
              <w:t>3256535</w:t>
            </w:r>
          </w:p>
        </w:tc>
      </w:tr>
      <w:tr w:rsidR="003D12F9" w14:paraId="042E2E63" w14:textId="77777777" w:rsidTr="003D12F9">
        <w:tc>
          <w:tcPr>
            <w:tcW w:w="9520" w:type="dxa"/>
            <w:shd w:val="clear" w:color="auto" w:fill="auto"/>
          </w:tcPr>
          <w:p w14:paraId="042E2E62" w14:textId="46C5110D" w:rsidR="003D12F9" w:rsidRDefault="003D12F9" w:rsidP="002E33E2">
            <w:pPr>
              <w:pStyle w:val="TBullet"/>
            </w:pPr>
            <w:r>
              <w:t xml:space="preserve">This Order is made under </w:t>
            </w:r>
            <w:r w:rsidR="002E33E2">
              <w:t>Section 119 of the Highways Act 1980 (“the 1980 Act”)</w:t>
            </w:r>
            <w:r>
              <w:t xml:space="preserve"> and is known as </w:t>
            </w:r>
            <w:r w:rsidR="007D66DA">
              <w:t xml:space="preserve">the </w:t>
            </w:r>
            <w:r w:rsidR="0098489A">
              <w:t>Part of Public Footpaths 55 and 237 Nelson Public Footpath Diversion Order 2020</w:t>
            </w:r>
            <w:r>
              <w:t>.</w:t>
            </w:r>
          </w:p>
        </w:tc>
      </w:tr>
      <w:tr w:rsidR="003D12F9" w14:paraId="042E2E65" w14:textId="77777777" w:rsidTr="003D12F9">
        <w:tc>
          <w:tcPr>
            <w:tcW w:w="9520" w:type="dxa"/>
            <w:shd w:val="clear" w:color="auto" w:fill="auto"/>
          </w:tcPr>
          <w:p w14:paraId="042E2E64" w14:textId="33F9C509" w:rsidR="003D12F9" w:rsidRDefault="003D12F9" w:rsidP="003D12F9">
            <w:pPr>
              <w:pStyle w:val="TBullet"/>
            </w:pPr>
            <w:r>
              <w:t xml:space="preserve">The Order is dated </w:t>
            </w:r>
            <w:r w:rsidR="001B4761">
              <w:t>3 February 2020</w:t>
            </w:r>
            <w:r>
              <w:t xml:space="preserve"> and proposes to divert the public right of way shown on the Order plan and described in the Order Schedule.</w:t>
            </w:r>
          </w:p>
        </w:tc>
      </w:tr>
      <w:tr w:rsidR="003D12F9" w14:paraId="042E2E67" w14:textId="77777777" w:rsidTr="003D12F9">
        <w:tc>
          <w:tcPr>
            <w:tcW w:w="9520" w:type="dxa"/>
            <w:shd w:val="clear" w:color="auto" w:fill="auto"/>
          </w:tcPr>
          <w:p w14:paraId="042E2E66" w14:textId="0F60D634" w:rsidR="003D12F9" w:rsidRDefault="003D12F9" w:rsidP="003D12F9">
            <w:pPr>
              <w:pStyle w:val="TBullet"/>
            </w:pPr>
            <w:r>
              <w:t>There w</w:t>
            </w:r>
            <w:r w:rsidR="00AD7EE9">
              <w:t xml:space="preserve">as </w:t>
            </w:r>
            <w:r w:rsidR="00254A97">
              <w:t xml:space="preserve">one </w:t>
            </w:r>
            <w:r>
              <w:t xml:space="preserve">objection outstanding when </w:t>
            </w:r>
            <w:r w:rsidR="00254A97">
              <w:t xml:space="preserve">Pendle Borough </w:t>
            </w:r>
            <w:r w:rsidR="00AD4803">
              <w:t xml:space="preserve">Council </w:t>
            </w:r>
            <w:r>
              <w:t>submitted the Order to the Secretary of State for Environment, Food and Rural Affairs for confirmation</w:t>
            </w:r>
            <w:r w:rsidR="00AD4803">
              <w:t>.</w:t>
            </w:r>
          </w:p>
        </w:tc>
      </w:tr>
      <w:tr w:rsidR="003D12F9" w14:paraId="042E2E69" w14:textId="77777777" w:rsidTr="003D12F9">
        <w:tc>
          <w:tcPr>
            <w:tcW w:w="9520" w:type="dxa"/>
            <w:shd w:val="clear" w:color="auto" w:fill="auto"/>
          </w:tcPr>
          <w:p w14:paraId="042E2E68" w14:textId="50BD2143" w:rsidR="003D12F9" w:rsidRPr="003D12F9" w:rsidRDefault="003D12F9" w:rsidP="003D12F9">
            <w:pPr>
              <w:spacing w:before="60"/>
              <w:rPr>
                <w:b/>
                <w:color w:val="000000"/>
              </w:rPr>
            </w:pPr>
            <w:r>
              <w:rPr>
                <w:b/>
                <w:color w:val="000000"/>
              </w:rPr>
              <w:t>Summary of Decision:</w:t>
            </w:r>
            <w:r w:rsidR="00D36EAA">
              <w:rPr>
                <w:b/>
                <w:color w:val="000000"/>
              </w:rPr>
              <w:t xml:space="preserve"> The Order is confirmed</w:t>
            </w:r>
            <w:r w:rsidR="00CA2A85" w:rsidRPr="006C55D0">
              <w:rPr>
                <w:b/>
                <w:bCs/>
                <w:color w:val="000000"/>
                <w:kern w:val="28"/>
              </w:rPr>
              <w:t>.</w:t>
            </w:r>
            <w:r w:rsidR="00D36EAA">
              <w:rPr>
                <w:b/>
                <w:color w:val="000000"/>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70" w14:textId="77777777" w:rsidR="004E3E9E" w:rsidRPr="003F5EDE" w:rsidRDefault="004E3E9E" w:rsidP="007A28B0">
      <w:pPr>
        <w:pStyle w:val="Style1"/>
        <w:numPr>
          <w:ilvl w:val="0"/>
          <w:numId w:val="0"/>
        </w:numPr>
        <w:tabs>
          <w:tab w:val="clear" w:pos="432"/>
          <w:tab w:val="num" w:pos="4406"/>
        </w:tabs>
        <w:autoSpaceDE w:val="0"/>
        <w:autoSpaceDN w:val="0"/>
        <w:spacing w:before="480"/>
        <w:rPr>
          <w:b/>
        </w:rPr>
      </w:pPr>
      <w:r w:rsidRPr="003F5EDE">
        <w:rPr>
          <w:b/>
        </w:rPr>
        <w:t>Main Issues</w:t>
      </w:r>
    </w:p>
    <w:p w14:paraId="042E2E71" w14:textId="3CE22A87" w:rsidR="004E3E9E" w:rsidRPr="00294E0E" w:rsidRDefault="00686158" w:rsidP="004E3E9E">
      <w:pPr>
        <w:pStyle w:val="Style1"/>
        <w:numPr>
          <w:ilvl w:val="0"/>
          <w:numId w:val="25"/>
        </w:numPr>
        <w:tabs>
          <w:tab w:val="clear" w:pos="432"/>
        </w:tabs>
        <w:autoSpaceDE w:val="0"/>
        <w:autoSpaceDN w:val="0"/>
        <w:outlineLvl w:val="9"/>
        <w:rPr>
          <w:b/>
        </w:rPr>
      </w:pPr>
      <w:r>
        <w:rPr>
          <w:szCs w:val="22"/>
        </w:rPr>
        <w:t>S</w:t>
      </w:r>
      <w:r w:rsidR="004E3E9E" w:rsidRPr="00CA5D6C">
        <w:rPr>
          <w:szCs w:val="22"/>
        </w:rPr>
        <w:t>ection 119</w:t>
      </w:r>
      <w:r w:rsidR="00C25B96">
        <w:rPr>
          <w:szCs w:val="22"/>
        </w:rPr>
        <w:t>(6)</w:t>
      </w:r>
      <w:r w:rsidR="004E3E9E" w:rsidRPr="00CA5D6C">
        <w:rPr>
          <w:szCs w:val="22"/>
        </w:rPr>
        <w:t xml:space="preserve"> of the Act </w:t>
      </w:r>
      <w:r>
        <w:rPr>
          <w:szCs w:val="22"/>
        </w:rPr>
        <w:t xml:space="preserve">involves </w:t>
      </w:r>
      <w:r w:rsidR="00B8133F">
        <w:rPr>
          <w:szCs w:val="22"/>
        </w:rPr>
        <w:t xml:space="preserve">three separate tests </w:t>
      </w:r>
      <w:r w:rsidR="00010378">
        <w:rPr>
          <w:szCs w:val="22"/>
        </w:rPr>
        <w:t>for an Order to be confirmed</w:t>
      </w:r>
      <w:r w:rsidR="00294E0E">
        <w:rPr>
          <w:szCs w:val="22"/>
        </w:rPr>
        <w:t>. These are</w:t>
      </w:r>
      <w:r w:rsidR="004E3E9E" w:rsidRPr="00CA5D6C">
        <w:rPr>
          <w:szCs w:val="22"/>
        </w:rPr>
        <w:t>:</w:t>
      </w:r>
    </w:p>
    <w:p w14:paraId="3B92EA89" w14:textId="72904A95" w:rsidR="003B43C2" w:rsidRDefault="00294E0E" w:rsidP="003B43C2">
      <w:pPr>
        <w:pStyle w:val="Style1"/>
        <w:numPr>
          <w:ilvl w:val="0"/>
          <w:numId w:val="0"/>
        </w:numPr>
        <w:tabs>
          <w:tab w:val="clear" w:pos="432"/>
        </w:tabs>
        <w:autoSpaceDE w:val="0"/>
        <w:autoSpaceDN w:val="0"/>
        <w:ind w:left="431"/>
        <w:outlineLvl w:val="9"/>
      </w:pPr>
      <w:r>
        <w:rPr>
          <w:szCs w:val="22"/>
        </w:rPr>
        <w:t xml:space="preserve">TEST 1: </w:t>
      </w:r>
      <w:r w:rsidR="000A2D44">
        <w:rPr>
          <w:szCs w:val="22"/>
        </w:rPr>
        <w:t xml:space="preserve">whether it </w:t>
      </w:r>
      <w:r w:rsidR="00390856">
        <w:rPr>
          <w:szCs w:val="22"/>
        </w:rPr>
        <w:t>i</w:t>
      </w:r>
      <w:r w:rsidR="000A2D44">
        <w:rPr>
          <w:szCs w:val="22"/>
        </w:rPr>
        <w:t>s</w:t>
      </w:r>
      <w:r w:rsidR="00EA3636">
        <w:rPr>
          <w:szCs w:val="22"/>
        </w:rPr>
        <w:t xml:space="preserve"> expedient</w:t>
      </w:r>
      <w:r w:rsidR="000A2D44">
        <w:rPr>
          <w:szCs w:val="22"/>
        </w:rPr>
        <w:t xml:space="preserve"> </w:t>
      </w:r>
      <w:r w:rsidR="00EE1ED0">
        <w:rPr>
          <w:szCs w:val="22"/>
        </w:rPr>
        <w:t>in the interests of the landowner</w:t>
      </w:r>
      <w:r w:rsidR="006D6E94">
        <w:rPr>
          <w:szCs w:val="22"/>
        </w:rPr>
        <w:t xml:space="preserve">, </w:t>
      </w:r>
      <w:proofErr w:type="gramStart"/>
      <w:r w:rsidR="00EE1ED0">
        <w:rPr>
          <w:szCs w:val="22"/>
        </w:rPr>
        <w:t>occupier</w:t>
      </w:r>
      <w:proofErr w:type="gramEnd"/>
      <w:r w:rsidR="006D6E94">
        <w:rPr>
          <w:szCs w:val="22"/>
        </w:rPr>
        <w:t xml:space="preserve"> or the public </w:t>
      </w:r>
      <w:r w:rsidR="00EE1ED0">
        <w:rPr>
          <w:szCs w:val="22"/>
        </w:rPr>
        <w:t>for the path to be diverted</w:t>
      </w:r>
      <w:r w:rsidR="009032CD">
        <w:rPr>
          <w:szCs w:val="22"/>
        </w:rPr>
        <w:t>.</w:t>
      </w:r>
      <w:r w:rsidR="009C1260">
        <w:rPr>
          <w:szCs w:val="22"/>
        </w:rPr>
        <w:t xml:space="preserve"> This is subject to </w:t>
      </w:r>
      <w:r w:rsidR="009C1260">
        <w:t xml:space="preserve">any </w:t>
      </w:r>
      <w:r w:rsidR="0047768B">
        <w:t xml:space="preserve">altered point </w:t>
      </w:r>
      <w:proofErr w:type="gramStart"/>
      <w:r w:rsidR="0047768B">
        <w:t xml:space="preserve">of </w:t>
      </w:r>
      <w:r w:rsidR="009C1260">
        <w:t xml:space="preserve"> termination</w:t>
      </w:r>
      <w:proofErr w:type="gramEnd"/>
      <w:r w:rsidR="009C1260">
        <w:t xml:space="preserve"> </w:t>
      </w:r>
      <w:r w:rsidR="0047768B">
        <w:t>of</w:t>
      </w:r>
      <w:r w:rsidR="009C1260">
        <w:t xml:space="preserve"> the path </w:t>
      </w:r>
      <w:r w:rsidR="00A41F44">
        <w:t>being</w:t>
      </w:r>
      <w:r w:rsidR="009C1260">
        <w:t xml:space="preserve"> substantially as convenient to the public</w:t>
      </w:r>
      <w:r w:rsidR="003B43C2">
        <w:t>.</w:t>
      </w:r>
    </w:p>
    <w:p w14:paraId="2E28F4E4" w14:textId="77777777" w:rsidR="000A03B1" w:rsidRDefault="009032CD" w:rsidP="00294E0E">
      <w:pPr>
        <w:pStyle w:val="Style1"/>
        <w:numPr>
          <w:ilvl w:val="0"/>
          <w:numId w:val="0"/>
        </w:numPr>
        <w:tabs>
          <w:tab w:val="clear" w:pos="432"/>
        </w:tabs>
        <w:autoSpaceDE w:val="0"/>
        <w:autoSpaceDN w:val="0"/>
        <w:ind w:left="431"/>
        <w:outlineLvl w:val="9"/>
      </w:pPr>
      <w:r>
        <w:t>TEST 2:</w:t>
      </w:r>
      <w:r w:rsidR="002B1265">
        <w:t xml:space="preserve"> whether the proposed diversion is </w:t>
      </w:r>
      <w:r w:rsidR="004B4EEB">
        <w:t>substantially less convenient to the public.</w:t>
      </w:r>
    </w:p>
    <w:p w14:paraId="042E2E72" w14:textId="27B71DAC" w:rsidR="004E3E9E" w:rsidRDefault="000A03B1" w:rsidP="00294E0E">
      <w:pPr>
        <w:pStyle w:val="Style1"/>
        <w:numPr>
          <w:ilvl w:val="0"/>
          <w:numId w:val="0"/>
        </w:numPr>
        <w:tabs>
          <w:tab w:val="clear" w:pos="432"/>
        </w:tabs>
        <w:autoSpaceDE w:val="0"/>
        <w:autoSpaceDN w:val="0"/>
        <w:ind w:left="431"/>
        <w:outlineLvl w:val="9"/>
      </w:pPr>
      <w:r>
        <w:t>TEST 3:</w:t>
      </w:r>
      <w:r w:rsidR="004E3E9E">
        <w:t xml:space="preserve"> </w:t>
      </w:r>
      <w:r w:rsidR="005B7762">
        <w:t>wh</w:t>
      </w:r>
      <w:r w:rsidR="002973DC">
        <w:t xml:space="preserve">ether it is </w:t>
      </w:r>
      <w:r w:rsidR="005B7762">
        <w:t xml:space="preserve">expedient to confirm the </w:t>
      </w:r>
      <w:r w:rsidR="002973DC">
        <w:t>O</w:t>
      </w:r>
      <w:r w:rsidR="005B7762">
        <w:t xml:space="preserve">rder having regard to the effect which— (a) the diversion would have on public enjoyment of the path as a whole, (b) the coming into operation of the </w:t>
      </w:r>
      <w:r w:rsidR="00090418">
        <w:t>O</w:t>
      </w:r>
      <w:r w:rsidR="005B7762">
        <w:t xml:space="preserve">rder would have as respects other land served by the existing public right of way, and (c) any new public right of way created by the order would have as respects the land over which the right is so </w:t>
      </w:r>
      <w:proofErr w:type="gramStart"/>
      <w:r w:rsidR="005B7762">
        <w:t>created</w:t>
      </w:r>
      <w:proofErr w:type="gramEnd"/>
      <w:r w:rsidR="005B7762">
        <w:t xml:space="preserve"> and any land held with it</w:t>
      </w:r>
      <w:r w:rsidR="002973DC">
        <w:t>.</w:t>
      </w:r>
    </w:p>
    <w:p w14:paraId="08EA70D5" w14:textId="122FC2F6" w:rsidR="00FB3CD4" w:rsidRDefault="00697BF7" w:rsidP="001D3CF7">
      <w:pPr>
        <w:pStyle w:val="Style1"/>
        <w:shd w:val="clear" w:color="auto" w:fill="FFFFFF"/>
        <w:tabs>
          <w:tab w:val="num" w:pos="720"/>
        </w:tabs>
        <w:spacing w:before="300" w:after="300"/>
        <w:textAlignment w:val="baseline"/>
        <w:rPr>
          <w:rFonts w:cs="Arial"/>
          <w:color w:val="141414"/>
          <w:szCs w:val="22"/>
        </w:rPr>
      </w:pPr>
      <w:r>
        <w:t xml:space="preserve">In </w:t>
      </w:r>
      <w:r w:rsidR="002B1284">
        <w:t xml:space="preserve">determining whether to confirm the </w:t>
      </w:r>
      <w:r w:rsidR="00F573DB">
        <w:t xml:space="preserve">Order </w:t>
      </w:r>
      <w:r>
        <w:t>at</w:t>
      </w:r>
      <w:r w:rsidR="00A3366B">
        <w:t xml:space="preserve"> Test 3 stage</w:t>
      </w:r>
      <w:r w:rsidR="00896216">
        <w:t>,</w:t>
      </w:r>
      <w:r w:rsidR="00B1379C">
        <w:t xml:space="preserve"> </w:t>
      </w:r>
      <w:r w:rsidR="0083520B">
        <w:t xml:space="preserve">(a)-(c) are mandatory </w:t>
      </w:r>
      <w:r w:rsidR="00A43AEF">
        <w:t>factors</w:t>
      </w:r>
      <w:r w:rsidR="00AA0E9D">
        <w:t>.</w:t>
      </w:r>
      <w:r w:rsidR="00A14965">
        <w:t xml:space="preserve"> </w:t>
      </w:r>
      <w:r w:rsidR="00066E22" w:rsidRPr="00E23C45">
        <w:rPr>
          <w:rFonts w:cs="Arial"/>
          <w:color w:val="141414"/>
          <w:szCs w:val="22"/>
        </w:rPr>
        <w:t xml:space="preserve">On (b) and (c) of </w:t>
      </w:r>
      <w:r w:rsidR="00F37035" w:rsidRPr="00E23C45">
        <w:rPr>
          <w:rFonts w:cs="Arial"/>
          <w:color w:val="141414"/>
          <w:szCs w:val="22"/>
        </w:rPr>
        <w:t>Test 3</w:t>
      </w:r>
      <w:r w:rsidR="00066E22" w:rsidRPr="00E23C45">
        <w:rPr>
          <w:rFonts w:cs="Arial"/>
          <w:color w:val="141414"/>
          <w:szCs w:val="22"/>
        </w:rPr>
        <w:t xml:space="preserve">, the statutory provisions for compensation for diminution in value or disturbance to enjoyment of the land affected by the new paths </w:t>
      </w:r>
      <w:r w:rsidR="003166A6" w:rsidRPr="00E23C45">
        <w:rPr>
          <w:rFonts w:cs="Arial"/>
          <w:color w:val="141414"/>
          <w:szCs w:val="22"/>
        </w:rPr>
        <w:t>must</w:t>
      </w:r>
      <w:r w:rsidR="00066E22" w:rsidRPr="00E23C45">
        <w:rPr>
          <w:rFonts w:cs="Arial"/>
          <w:color w:val="141414"/>
          <w:szCs w:val="22"/>
        </w:rPr>
        <w:t xml:space="preserve"> be </w:t>
      </w:r>
      <w:proofErr w:type="gramStart"/>
      <w:r w:rsidR="00066E22" w:rsidRPr="00E23C45">
        <w:rPr>
          <w:rFonts w:cs="Arial"/>
          <w:color w:val="141414"/>
          <w:szCs w:val="22"/>
        </w:rPr>
        <w:t>taken into account</w:t>
      </w:r>
      <w:proofErr w:type="gramEnd"/>
      <w:r w:rsidR="008F6C41">
        <w:rPr>
          <w:rFonts w:cs="Arial"/>
          <w:color w:val="141414"/>
          <w:szCs w:val="22"/>
        </w:rPr>
        <w:t>,</w:t>
      </w:r>
      <w:r w:rsidR="00F12DF2" w:rsidRPr="00E23C45">
        <w:rPr>
          <w:rFonts w:cs="Arial"/>
          <w:color w:val="141414"/>
          <w:szCs w:val="22"/>
        </w:rPr>
        <w:t xml:space="preserve"> where applicable</w:t>
      </w:r>
      <w:r w:rsidR="00066E22" w:rsidRPr="00E23C45">
        <w:rPr>
          <w:rFonts w:cs="Arial"/>
          <w:color w:val="141414"/>
          <w:szCs w:val="22"/>
        </w:rPr>
        <w:t>.</w:t>
      </w:r>
      <w:r w:rsidR="00F97B94" w:rsidRPr="00F97B94">
        <w:t xml:space="preserve"> </w:t>
      </w:r>
      <w:r w:rsidR="008F10BF">
        <w:t xml:space="preserve">Regard must also be had </w:t>
      </w:r>
      <w:r w:rsidR="008F10BF" w:rsidRPr="00910CFC">
        <w:t>to any material provision contained in a rights of way improvement plan for the area</w:t>
      </w:r>
      <w:r w:rsidR="00046799">
        <w:t xml:space="preserve"> under </w:t>
      </w:r>
      <w:r w:rsidR="008F10BF">
        <w:t>s</w:t>
      </w:r>
      <w:r w:rsidR="00405ECB">
        <w:t xml:space="preserve">ection </w:t>
      </w:r>
      <w:r w:rsidR="008F10BF">
        <w:t>119(6A)</w:t>
      </w:r>
      <w:r w:rsidR="0000430D">
        <w:t xml:space="preserve">. </w:t>
      </w:r>
      <w:r w:rsidR="00F97B94">
        <w:t xml:space="preserve">Other </w:t>
      </w:r>
      <w:r w:rsidR="00552629">
        <w:t xml:space="preserve">relevant </w:t>
      </w:r>
      <w:r w:rsidR="00F97B94">
        <w:t>factors are not excluded from consideration and could, for instance, include those pointing in favour of confirmation.</w:t>
      </w:r>
    </w:p>
    <w:p w14:paraId="58A4B603" w14:textId="77777777" w:rsidR="007A28B0" w:rsidRDefault="007A28B0">
      <w:pPr>
        <w:rPr>
          <w:b/>
          <w:color w:val="000000"/>
          <w:szCs w:val="22"/>
        </w:rPr>
      </w:pPr>
      <w:r>
        <w:rPr>
          <w:b/>
          <w:color w:val="000000"/>
          <w:szCs w:val="22"/>
        </w:rPr>
        <w:br w:type="page"/>
      </w:r>
    </w:p>
    <w:p w14:paraId="042E2E7D" w14:textId="5D1A6515" w:rsidR="003D12F9" w:rsidRDefault="003D12F9" w:rsidP="003D12F9">
      <w:pPr>
        <w:keepNext/>
        <w:widowControl w:val="0"/>
        <w:spacing w:before="180"/>
        <w:outlineLvl w:val="5"/>
        <w:rPr>
          <w:b/>
          <w:color w:val="000000"/>
          <w:szCs w:val="22"/>
        </w:rPr>
      </w:pPr>
      <w:r w:rsidRPr="003D12F9">
        <w:rPr>
          <w:b/>
          <w:color w:val="000000"/>
          <w:szCs w:val="22"/>
        </w:rPr>
        <w:lastRenderedPageBreak/>
        <w:t>Reasons</w:t>
      </w:r>
    </w:p>
    <w:p w14:paraId="042E2E7E" w14:textId="2FE2AE49" w:rsidR="00EC587F" w:rsidRPr="00893CF3" w:rsidRDefault="00EC587F" w:rsidP="003D12F9">
      <w:pPr>
        <w:keepNext/>
        <w:widowControl w:val="0"/>
        <w:spacing w:before="180"/>
        <w:outlineLvl w:val="5"/>
        <w:rPr>
          <w:bCs/>
          <w:i/>
          <w:color w:val="000000"/>
          <w:szCs w:val="22"/>
        </w:rPr>
      </w:pPr>
      <w:r w:rsidRPr="00893CF3">
        <w:rPr>
          <w:bCs/>
          <w:i/>
          <w:color w:val="000000"/>
          <w:szCs w:val="22"/>
        </w:rPr>
        <w:t>Whether it is expedient in the interests of the owner</w:t>
      </w:r>
      <w:r w:rsidR="00076A40" w:rsidRPr="00893CF3">
        <w:rPr>
          <w:bCs/>
          <w:i/>
          <w:color w:val="000000"/>
          <w:szCs w:val="22"/>
        </w:rPr>
        <w:t xml:space="preserve"> </w:t>
      </w:r>
      <w:r w:rsidRPr="00893CF3">
        <w:rPr>
          <w:bCs/>
          <w:i/>
          <w:color w:val="000000"/>
          <w:szCs w:val="22"/>
        </w:rPr>
        <w:t>of the land that the path in question should be diverted</w:t>
      </w:r>
    </w:p>
    <w:p w14:paraId="7F43C148" w14:textId="614DA2BE" w:rsidR="007522DB" w:rsidRPr="003833F8" w:rsidRDefault="007522DB" w:rsidP="00C65DBF">
      <w:pPr>
        <w:numPr>
          <w:ilvl w:val="0"/>
          <w:numId w:val="22"/>
        </w:numPr>
        <w:tabs>
          <w:tab w:val="left" w:pos="432"/>
        </w:tabs>
        <w:spacing w:before="180"/>
        <w:ind w:left="432" w:hanging="432"/>
        <w:outlineLvl w:val="0"/>
        <w:rPr>
          <w:b/>
          <w:i/>
          <w:color w:val="000000"/>
          <w:kern w:val="28"/>
        </w:rPr>
      </w:pPr>
      <w:r>
        <w:t>Up until 2001 footpath 55 terminat</w:t>
      </w:r>
      <w:r w:rsidR="00C35FB1">
        <w:t>ed</w:t>
      </w:r>
      <w:r>
        <w:t xml:space="preserve"> at point B</w:t>
      </w:r>
      <w:r w:rsidR="00DA4E4C">
        <w:t xml:space="preserve"> as shown on the Order plan</w:t>
      </w:r>
      <w:r w:rsidR="0021049D">
        <w:t xml:space="preserve">. </w:t>
      </w:r>
      <w:r w:rsidR="00DA4E4C">
        <w:t>However,</w:t>
      </w:r>
      <w:r w:rsidR="00B13D4A">
        <w:t xml:space="preserve"> a definitive map modification order</w:t>
      </w:r>
      <w:r w:rsidR="00994C7B">
        <w:t xml:space="preserve"> in 2001</w:t>
      </w:r>
      <w:r w:rsidR="00B13D4A">
        <w:t xml:space="preserve"> </w:t>
      </w:r>
      <w:r w:rsidR="00930877">
        <w:t>resulted in footpath 237</w:t>
      </w:r>
      <w:r w:rsidR="003F3F09">
        <w:t xml:space="preserve"> being added to the definitive map and statement</w:t>
      </w:r>
      <w:r w:rsidR="0008376B">
        <w:t xml:space="preserve"> based on the evidence </w:t>
      </w:r>
      <w:r w:rsidR="008F5C72">
        <w:t xml:space="preserve">that supported its </w:t>
      </w:r>
      <w:r w:rsidR="00B25629">
        <w:t xml:space="preserve">subsistence or reasonably alleged to subsist over the land. </w:t>
      </w:r>
      <w:r w:rsidR="003F3F09">
        <w:t xml:space="preserve"> </w:t>
      </w:r>
    </w:p>
    <w:p w14:paraId="2DEDA7CD" w14:textId="01AF2A6B" w:rsidR="003833F8" w:rsidRPr="007522DB" w:rsidRDefault="003833F8" w:rsidP="003833F8">
      <w:pPr>
        <w:numPr>
          <w:ilvl w:val="0"/>
          <w:numId w:val="22"/>
        </w:numPr>
        <w:tabs>
          <w:tab w:val="left" w:pos="432"/>
        </w:tabs>
        <w:spacing w:before="180"/>
        <w:ind w:left="432" w:hanging="432"/>
        <w:outlineLvl w:val="0"/>
        <w:rPr>
          <w:b/>
          <w:i/>
          <w:color w:val="000000"/>
          <w:kern w:val="28"/>
        </w:rPr>
      </w:pPr>
      <w:r w:rsidRPr="00C62C3B">
        <w:t xml:space="preserve">The proposed diversion would change the existing route of public footpaths 55 and 237 which run as a continuous footpath and are, for the purpose of the </w:t>
      </w:r>
      <w:r w:rsidR="00A4451C">
        <w:t>O</w:t>
      </w:r>
      <w:r w:rsidRPr="00C62C3B">
        <w:t xml:space="preserve">rder, treated as a single public right of way. </w:t>
      </w:r>
      <w:r w:rsidR="00241BD7">
        <w:t>Thus</w:t>
      </w:r>
      <w:r w:rsidRPr="00C62C3B">
        <w:t xml:space="preserve">, I shall refer to them as ‘the footpath’. The definitive route leaves the track between properties at Catlow Court and Catlow Row before passing through the gardens of 1 and 2 Catlow Court and onto the open fields to the west. After four steps </w:t>
      </w:r>
      <w:r w:rsidR="009E00E5">
        <w:t xml:space="preserve">down </w:t>
      </w:r>
      <w:r w:rsidRPr="00C62C3B">
        <w:t>from the track the path is, for the most part of the stretch between points B and C, fenced on either side to provide security to the owners of No 2</w:t>
      </w:r>
      <w:r w:rsidR="00EF60C2">
        <w:t xml:space="preserve"> who are the</w:t>
      </w:r>
      <w:r w:rsidR="00B511AF">
        <w:t> </w:t>
      </w:r>
      <w:r w:rsidR="00EF60C2">
        <w:t>applicants</w:t>
      </w:r>
      <w:r w:rsidR="00A4451C">
        <w:t xml:space="preserve">. </w:t>
      </w:r>
      <w:r w:rsidRPr="00C62C3B">
        <w:t xml:space="preserve"> </w:t>
      </w:r>
    </w:p>
    <w:p w14:paraId="1DC10F75" w14:textId="5043E977" w:rsidR="00C65DBF" w:rsidRPr="00545781" w:rsidRDefault="00C65DBF" w:rsidP="00FE3C77">
      <w:pPr>
        <w:numPr>
          <w:ilvl w:val="0"/>
          <w:numId w:val="22"/>
        </w:numPr>
        <w:tabs>
          <w:tab w:val="left" w:pos="432"/>
        </w:tabs>
        <w:spacing w:before="180"/>
        <w:ind w:left="432" w:hanging="432"/>
        <w:outlineLvl w:val="0"/>
        <w:rPr>
          <w:b/>
          <w:i/>
          <w:color w:val="000000"/>
          <w:kern w:val="28"/>
        </w:rPr>
      </w:pPr>
      <w:r w:rsidRPr="00C62C3B">
        <w:t xml:space="preserve">The proposed route from C to D would mean that the footpath would extend along the </w:t>
      </w:r>
      <w:r w:rsidR="00027AB8">
        <w:t xml:space="preserve">northern </w:t>
      </w:r>
      <w:r w:rsidRPr="00C62C3B">
        <w:t xml:space="preserve">edge of No 2’s garden, thereby </w:t>
      </w:r>
      <w:r w:rsidR="000D1003">
        <w:t xml:space="preserve">allowing the </w:t>
      </w:r>
      <w:r w:rsidR="0014095E">
        <w:t xml:space="preserve">garden to be used as a single entity whilst improving their </w:t>
      </w:r>
      <w:r w:rsidRPr="00C62C3B">
        <w:t xml:space="preserve">privacy and security. The proposed </w:t>
      </w:r>
      <w:r w:rsidR="006E743D">
        <w:t>route</w:t>
      </w:r>
      <w:r w:rsidRPr="00C62C3B">
        <w:t xml:space="preserve"> would be in the interests of the landowners for these reasons</w:t>
      </w:r>
      <w:r w:rsidR="006239F6">
        <w:t xml:space="preserve"> even if </w:t>
      </w:r>
      <w:r w:rsidR="00031529">
        <w:t xml:space="preserve">other </w:t>
      </w:r>
      <w:r w:rsidR="003A4E6D">
        <w:t xml:space="preserve">footpaths in the area do run through </w:t>
      </w:r>
      <w:r w:rsidR="009A1067">
        <w:t>r</w:t>
      </w:r>
      <w:r w:rsidR="00743924">
        <w:t>esidents’</w:t>
      </w:r>
      <w:r w:rsidR="003A4E6D">
        <w:t xml:space="preserve"> gardens</w:t>
      </w:r>
      <w:r w:rsidR="004F2358">
        <w:t xml:space="preserve"> and potential security issues cannot be completely ruled out</w:t>
      </w:r>
      <w:r w:rsidRPr="00C62C3B">
        <w:t xml:space="preserve">. </w:t>
      </w:r>
    </w:p>
    <w:p w14:paraId="2A765B40" w14:textId="0E80DB26" w:rsidR="00DF77A5" w:rsidRPr="00031529" w:rsidRDefault="00287527" w:rsidP="007E736B">
      <w:pPr>
        <w:numPr>
          <w:ilvl w:val="0"/>
          <w:numId w:val="22"/>
        </w:numPr>
        <w:tabs>
          <w:tab w:val="left" w:pos="432"/>
        </w:tabs>
        <w:spacing w:before="180"/>
        <w:ind w:left="432" w:hanging="432"/>
        <w:outlineLvl w:val="0"/>
        <w:rPr>
          <w:b/>
          <w:i/>
          <w:color w:val="000000"/>
          <w:kern w:val="28"/>
        </w:rPr>
      </w:pPr>
      <w:r w:rsidRPr="00C62C3B">
        <w:t>For a short se</w:t>
      </w:r>
      <w:r w:rsidR="005318FF" w:rsidRPr="00C62C3B">
        <w:t xml:space="preserve">ction near to point B after leaving the garden of </w:t>
      </w:r>
      <w:r w:rsidR="00F8521E" w:rsidRPr="00C62C3B">
        <w:t>No 2</w:t>
      </w:r>
      <w:r w:rsidR="005318FF" w:rsidRPr="00C62C3B">
        <w:t xml:space="preserve">, the </w:t>
      </w:r>
      <w:r w:rsidR="00EF0735" w:rsidRPr="00C62C3B">
        <w:t xml:space="preserve">definitive </w:t>
      </w:r>
      <w:r w:rsidR="00AE3FA7" w:rsidRPr="00C62C3B">
        <w:t xml:space="preserve">line of the footpath extends through the </w:t>
      </w:r>
      <w:r w:rsidR="000125F1">
        <w:t>grounds</w:t>
      </w:r>
      <w:r w:rsidR="00AE3FA7" w:rsidRPr="00C62C3B">
        <w:t xml:space="preserve"> of </w:t>
      </w:r>
      <w:r w:rsidR="00F8521E" w:rsidRPr="00C62C3B">
        <w:t>No 1</w:t>
      </w:r>
      <w:r w:rsidR="00F713F1" w:rsidRPr="00C62C3B">
        <w:t xml:space="preserve"> before exiting into the field through a </w:t>
      </w:r>
      <w:r w:rsidR="00106031" w:rsidRPr="00C62C3B">
        <w:t xml:space="preserve">gate. However, </w:t>
      </w:r>
      <w:r w:rsidR="008F0F38">
        <w:t xml:space="preserve">I saw during my unaccompanied visit that </w:t>
      </w:r>
      <w:r w:rsidR="00106031" w:rsidRPr="00C62C3B">
        <w:t xml:space="preserve">the definitive footpath is currently </w:t>
      </w:r>
      <w:r w:rsidR="007D6E28" w:rsidRPr="00C62C3B">
        <w:t>obstructed,</w:t>
      </w:r>
      <w:r w:rsidR="00106031" w:rsidRPr="00C62C3B">
        <w:t xml:space="preserve"> </w:t>
      </w:r>
      <w:r w:rsidR="00841E07" w:rsidRPr="00C62C3B">
        <w:t xml:space="preserve">and </w:t>
      </w:r>
      <w:r w:rsidR="00575E4E" w:rsidRPr="00C62C3B">
        <w:t>an alternative route is in situ</w:t>
      </w:r>
      <w:r w:rsidR="00841E07" w:rsidRPr="00C62C3B">
        <w:t xml:space="preserve"> along the stone wall between Nos 1 and 2. </w:t>
      </w:r>
      <w:r w:rsidR="00C654D5" w:rsidRPr="00C62C3B">
        <w:t>The alternative path</w:t>
      </w:r>
      <w:r w:rsidR="000606B1" w:rsidRPr="00C62C3B">
        <w:t xml:space="preserve"> is not </w:t>
      </w:r>
      <w:r w:rsidR="00F54B0D" w:rsidRPr="00C62C3B">
        <w:t>condoned but</w:t>
      </w:r>
      <w:r w:rsidR="000606B1" w:rsidRPr="00C62C3B">
        <w:t xml:space="preserve"> </w:t>
      </w:r>
      <w:r w:rsidR="003C2BC6">
        <w:t xml:space="preserve">I consider, </w:t>
      </w:r>
      <w:r w:rsidR="009A1067">
        <w:t xml:space="preserve">in relation to </w:t>
      </w:r>
      <w:r w:rsidR="000606B1" w:rsidRPr="00C62C3B">
        <w:t xml:space="preserve">the </w:t>
      </w:r>
      <w:r w:rsidR="00CE3270" w:rsidRPr="00C62C3B">
        <w:t xml:space="preserve">definitive route, </w:t>
      </w:r>
      <w:r w:rsidR="003C2BC6">
        <w:t xml:space="preserve">that </w:t>
      </w:r>
      <w:r w:rsidR="00CE3270" w:rsidRPr="00C62C3B">
        <w:t xml:space="preserve">the proposed diversion would </w:t>
      </w:r>
      <w:r w:rsidR="00834CBF" w:rsidRPr="00C62C3B">
        <w:t xml:space="preserve">be in the interests of the landowners as the path would be further away from their home and not pass through their curtilage. </w:t>
      </w:r>
      <w:r w:rsidR="006E743D">
        <w:t xml:space="preserve">Notwithstanding the </w:t>
      </w:r>
      <w:r w:rsidR="00F96186">
        <w:t xml:space="preserve">privacy issues experienced by the occupants of No 1 borne from people using the definitive </w:t>
      </w:r>
      <w:r w:rsidR="004D31BA">
        <w:t xml:space="preserve">route and not the alternative, the proposed diversion would improve the security and privacy of the occupants of No 1. </w:t>
      </w:r>
      <w:r w:rsidR="004D31BA" w:rsidRPr="00C62C3B">
        <w:t xml:space="preserve">Even if I did not come to this view, it would still be expedient in the interests of the </w:t>
      </w:r>
      <w:r w:rsidR="000621D1">
        <w:t xml:space="preserve">applicants (No 2) </w:t>
      </w:r>
      <w:r w:rsidR="004D31BA" w:rsidRPr="00C62C3B">
        <w:t xml:space="preserve">for the footpath to be diverted. </w:t>
      </w:r>
      <w:r w:rsidR="004D31BA">
        <w:t xml:space="preserve"> </w:t>
      </w:r>
    </w:p>
    <w:p w14:paraId="3436E112" w14:textId="20FDAADD" w:rsidR="00F11EB5" w:rsidRPr="007A1E5D" w:rsidRDefault="001D6C5D" w:rsidP="008D5643">
      <w:pPr>
        <w:numPr>
          <w:ilvl w:val="0"/>
          <w:numId w:val="22"/>
        </w:numPr>
        <w:tabs>
          <w:tab w:val="left" w:pos="432"/>
        </w:tabs>
        <w:spacing w:before="180"/>
        <w:ind w:left="432" w:hanging="432"/>
        <w:outlineLvl w:val="0"/>
        <w:rPr>
          <w:b/>
          <w:i/>
          <w:color w:val="000000"/>
          <w:kern w:val="28"/>
        </w:rPr>
      </w:pPr>
      <w:r>
        <w:t>T</w:t>
      </w:r>
      <w:r w:rsidR="00031529">
        <w:t xml:space="preserve">he </w:t>
      </w:r>
      <w:r w:rsidR="005D13AC">
        <w:t xml:space="preserve">layout of No 2’s </w:t>
      </w:r>
      <w:r w:rsidR="00031529">
        <w:t xml:space="preserve">garden may not </w:t>
      </w:r>
      <w:r w:rsidR="005D13AC">
        <w:t xml:space="preserve">be historic, </w:t>
      </w:r>
      <w:r w:rsidR="00031529">
        <w:t xml:space="preserve">and the owners </w:t>
      </w:r>
      <w:r w:rsidR="004D31BA">
        <w:t xml:space="preserve">of Nos 1 and 2 </w:t>
      </w:r>
      <w:r w:rsidR="00031529">
        <w:t>seem to have purchased the propert</w:t>
      </w:r>
      <w:r w:rsidR="004D31BA">
        <w:t>ies</w:t>
      </w:r>
      <w:r w:rsidR="00031529">
        <w:t xml:space="preserve"> in the knowledge that the footpath existed. </w:t>
      </w:r>
      <w:r w:rsidR="007A1E5D">
        <w:t xml:space="preserve">There may also be changes to property values, but </w:t>
      </w:r>
      <w:r w:rsidR="00C701E0">
        <w:t xml:space="preserve">I have considered the Order </w:t>
      </w:r>
      <w:r w:rsidR="00031529">
        <w:t>on its own merits</w:t>
      </w:r>
      <w:r w:rsidR="007A1E5D">
        <w:t xml:space="preserve">. </w:t>
      </w:r>
    </w:p>
    <w:p w14:paraId="4D7334C3" w14:textId="77777777" w:rsidR="002D5FE6" w:rsidRPr="00893CF3" w:rsidRDefault="002D5FE6" w:rsidP="002D5FE6">
      <w:pPr>
        <w:pStyle w:val="Style1"/>
        <w:numPr>
          <w:ilvl w:val="0"/>
          <w:numId w:val="0"/>
        </w:numPr>
        <w:rPr>
          <w:bCs/>
          <w:i/>
        </w:rPr>
      </w:pPr>
      <w:r w:rsidRPr="00893CF3">
        <w:rPr>
          <w:bCs/>
          <w:i/>
        </w:rPr>
        <w:t>Whether any new termination point is substantially as convenient to the public</w:t>
      </w:r>
    </w:p>
    <w:p w14:paraId="591F918F" w14:textId="74A18309" w:rsidR="009D14B6" w:rsidRPr="00F60DAD" w:rsidRDefault="00F60DAD" w:rsidP="00F60DAD">
      <w:pPr>
        <w:pStyle w:val="Style1"/>
        <w:tabs>
          <w:tab w:val="num" w:pos="720"/>
        </w:tabs>
        <w:autoSpaceDE w:val="0"/>
        <w:autoSpaceDN w:val="0"/>
        <w:adjustRightInd w:val="0"/>
        <w:spacing w:before="120"/>
        <w:rPr>
          <w:i/>
          <w:iCs/>
        </w:rPr>
      </w:pPr>
      <w:r w:rsidRPr="00F60DAD">
        <w:rPr>
          <w:rFonts w:cs="Verdana"/>
          <w:szCs w:val="22"/>
        </w:rPr>
        <w:t xml:space="preserve">The </w:t>
      </w:r>
      <w:r>
        <w:t xml:space="preserve">diversion would not alter the </w:t>
      </w:r>
      <w:r w:rsidR="00542868">
        <w:t xml:space="preserve">path’s </w:t>
      </w:r>
      <w:r>
        <w:t>termination points at points A or </w:t>
      </w:r>
      <w:r w:rsidR="00F73908">
        <w:t>C</w:t>
      </w:r>
      <w:r>
        <w:t>.</w:t>
      </w:r>
      <w:r w:rsidR="009D14B6">
        <w:t xml:space="preserve"> </w:t>
      </w:r>
    </w:p>
    <w:p w14:paraId="042E2E81" w14:textId="42F2931F" w:rsidR="00EC587F" w:rsidRPr="00893CF3" w:rsidRDefault="00EC587F" w:rsidP="00EC587F">
      <w:pPr>
        <w:tabs>
          <w:tab w:val="left" w:pos="432"/>
        </w:tabs>
        <w:spacing w:before="180"/>
        <w:outlineLvl w:val="0"/>
        <w:rPr>
          <w:bCs/>
          <w:i/>
          <w:color w:val="000000"/>
          <w:kern w:val="28"/>
        </w:rPr>
      </w:pPr>
      <w:r w:rsidRPr="00893CF3">
        <w:rPr>
          <w:bCs/>
          <w:i/>
          <w:color w:val="000000"/>
          <w:kern w:val="28"/>
        </w:rPr>
        <w:t>Whether the new path will not be substantially less convenient to the public</w:t>
      </w:r>
    </w:p>
    <w:p w14:paraId="32EC7BCC" w14:textId="77777777" w:rsidR="007A1E5D" w:rsidRDefault="005D36B2" w:rsidP="007A1E5D">
      <w:pPr>
        <w:pStyle w:val="Style1"/>
        <w:autoSpaceDE w:val="0"/>
        <w:autoSpaceDN w:val="0"/>
        <w:adjustRightInd w:val="0"/>
        <w:spacing w:before="120"/>
      </w:pPr>
      <w:r>
        <w:t>The path is likely to be used, for the most part, for recreational purposes</w:t>
      </w:r>
      <w:r w:rsidR="00707B24">
        <w:t xml:space="preserve">. Whilst the </w:t>
      </w:r>
      <w:r w:rsidR="0062572E">
        <w:t xml:space="preserve">proposed route would reduce the </w:t>
      </w:r>
      <w:r w:rsidR="00707B24">
        <w:t xml:space="preserve">defined footpath’s </w:t>
      </w:r>
      <w:r w:rsidR="0062572E">
        <w:t xml:space="preserve">length </w:t>
      </w:r>
      <w:r w:rsidR="00BD7ED1">
        <w:t xml:space="preserve">by around 10 metres </w:t>
      </w:r>
      <w:r w:rsidR="00406CEE">
        <w:t xml:space="preserve">it would </w:t>
      </w:r>
      <w:r w:rsidR="007D6E28">
        <w:t>cause</w:t>
      </w:r>
      <w:r w:rsidR="00406CEE">
        <w:t xml:space="preserve"> an imperceptible difference in journey time.</w:t>
      </w:r>
      <w:r w:rsidR="002F12E8">
        <w:t xml:space="preserve"> </w:t>
      </w:r>
    </w:p>
    <w:p w14:paraId="47C09CB8" w14:textId="629748EE" w:rsidR="00BE7FD3" w:rsidRDefault="00BE7FD3" w:rsidP="00BE7FD3">
      <w:pPr>
        <w:pStyle w:val="Style1"/>
        <w:numPr>
          <w:ilvl w:val="0"/>
          <w:numId w:val="0"/>
        </w:numPr>
        <w:tabs>
          <w:tab w:val="left" w:pos="720"/>
        </w:tabs>
        <w:autoSpaceDE w:val="0"/>
        <w:autoSpaceDN w:val="0"/>
        <w:spacing w:before="120"/>
        <w:ind w:left="431"/>
        <w:rPr>
          <w:sz w:val="20"/>
        </w:rPr>
      </w:pPr>
      <w:r>
        <w:lastRenderedPageBreak/>
        <w:t xml:space="preserve">The footpath’s new width at 2 metres would be wider in places than ‘the entire width’ of the existing route as it is referred to in the Order, though users would still need to use the four steps onto the track next to 1 Catlow Row. A handrail would be installed </w:t>
      </w:r>
      <w:r w:rsidR="00C91EB2">
        <w:t xml:space="preserve">at the steps </w:t>
      </w:r>
      <w:r>
        <w:t>before public use of the proposed route. The surface between points C</w:t>
      </w:r>
      <w:r w:rsidR="00AD4A21">
        <w:t xml:space="preserve"> to </w:t>
      </w:r>
      <w:r>
        <w:t>D and D</w:t>
      </w:r>
      <w:r w:rsidR="00AD4A21">
        <w:t xml:space="preserve"> to </w:t>
      </w:r>
      <w:r>
        <w:t xml:space="preserve">A would be </w:t>
      </w:r>
      <w:r w:rsidR="00A609C5">
        <w:t>akin</w:t>
      </w:r>
      <w:r>
        <w:t xml:space="preserve"> to the existing surfa</w:t>
      </w:r>
      <w:r w:rsidR="00004CFE">
        <w:t xml:space="preserve">ce </w:t>
      </w:r>
      <w:r>
        <w:t>between points C</w:t>
      </w:r>
      <w:r w:rsidR="00AD4A21">
        <w:t xml:space="preserve"> to </w:t>
      </w:r>
      <w:r>
        <w:t xml:space="preserve">B and the mowed grass for most of the stretch of footpath between points A and B not within the curtilage of No 1. Part 3 of the Order contains specifics relating to point D, which is unusual to be included in an Order as it is a matter for the Order Making Authority and the </w:t>
      </w:r>
      <w:proofErr w:type="gramStart"/>
      <w:r>
        <w:t>applicant;</w:t>
      </w:r>
      <w:proofErr w:type="gramEnd"/>
      <w:r>
        <w:t xml:space="preserve"> the owner, lessee or occupier of the land. However, I do not consider it misleading and so will not modify the Order in this respect. </w:t>
      </w:r>
    </w:p>
    <w:p w14:paraId="6CD631EF" w14:textId="293C120E" w:rsidR="001422F7" w:rsidRDefault="001422F7" w:rsidP="008272A4">
      <w:pPr>
        <w:pStyle w:val="Style1"/>
        <w:autoSpaceDE w:val="0"/>
        <w:autoSpaceDN w:val="0"/>
        <w:adjustRightInd w:val="0"/>
        <w:spacing w:before="120"/>
      </w:pPr>
      <w:r>
        <w:t>Users would not be far away from the existing route</w:t>
      </w:r>
      <w:r w:rsidR="00084C7F">
        <w:t xml:space="preserve"> and the proposed route would be easy to follow</w:t>
      </w:r>
      <w:r w:rsidR="006707FC">
        <w:t xml:space="preserve">, </w:t>
      </w:r>
      <w:r w:rsidR="00EB610E">
        <w:t xml:space="preserve">especially </w:t>
      </w:r>
      <w:r w:rsidR="00BB5E3B">
        <w:t xml:space="preserve">with </w:t>
      </w:r>
      <w:r w:rsidR="00C647CC">
        <w:t>waymark</w:t>
      </w:r>
      <w:r w:rsidR="00FF27A6">
        <w:t xml:space="preserve"> discs </w:t>
      </w:r>
      <w:r w:rsidR="00C647CC">
        <w:t xml:space="preserve">at points A, D and C. </w:t>
      </w:r>
      <w:r w:rsidR="005A06B9">
        <w:t xml:space="preserve">There would also not be </w:t>
      </w:r>
      <w:r w:rsidR="006B1075">
        <w:t xml:space="preserve">any </w:t>
      </w:r>
      <w:r w:rsidR="002F12E8">
        <w:t>extra</w:t>
      </w:r>
      <w:r w:rsidR="006B1075">
        <w:t xml:space="preserve"> degree of difficulty </w:t>
      </w:r>
      <w:r w:rsidR="005A06B9">
        <w:t xml:space="preserve">created for </w:t>
      </w:r>
      <w:r w:rsidR="006B1075">
        <w:t>users</w:t>
      </w:r>
      <w:r w:rsidR="0027745E">
        <w:t xml:space="preserve"> compared to the existing footpath to the west which has a series of </w:t>
      </w:r>
      <w:r w:rsidR="00740D36">
        <w:t xml:space="preserve">narrow gaps and gates through the stone walls </w:t>
      </w:r>
      <w:r w:rsidR="0027745E">
        <w:t xml:space="preserve">for users to overcome. </w:t>
      </w:r>
      <w:r w:rsidR="007A7AB4">
        <w:t xml:space="preserve">Hence, </w:t>
      </w:r>
      <w:r w:rsidR="00614FCD">
        <w:t>the proposed route would not be substantially less convenient to the public if it were diverted.</w:t>
      </w:r>
    </w:p>
    <w:p w14:paraId="042E2E87" w14:textId="5925D567" w:rsidR="00BC12DB" w:rsidRPr="00893CF3" w:rsidRDefault="009338F8" w:rsidP="002E5250">
      <w:pPr>
        <w:tabs>
          <w:tab w:val="left" w:pos="432"/>
        </w:tabs>
        <w:spacing w:before="180"/>
        <w:outlineLvl w:val="0"/>
        <w:rPr>
          <w:bCs/>
          <w:i/>
          <w:color w:val="000000"/>
          <w:kern w:val="28"/>
        </w:rPr>
      </w:pPr>
      <w:r w:rsidRPr="00893CF3">
        <w:rPr>
          <w:bCs/>
          <w:i/>
        </w:rPr>
        <w:t xml:space="preserve">The effect </w:t>
      </w:r>
      <w:r w:rsidR="00BC12DB" w:rsidRPr="00893CF3">
        <w:rPr>
          <w:bCs/>
          <w:i/>
        </w:rPr>
        <w:t>of the diversion on public enjoyment of the path as a whole</w:t>
      </w:r>
      <w:r w:rsidR="005A2AA1" w:rsidRPr="00893CF3">
        <w:rPr>
          <w:bCs/>
          <w:i/>
        </w:rPr>
        <w:t xml:space="preserve"> </w:t>
      </w:r>
    </w:p>
    <w:p w14:paraId="32CBAB4B" w14:textId="07467352" w:rsidR="00E73B8A" w:rsidRDefault="00BA563E" w:rsidP="00BA563E">
      <w:pPr>
        <w:pStyle w:val="Style1"/>
        <w:numPr>
          <w:ilvl w:val="0"/>
          <w:numId w:val="28"/>
        </w:numPr>
        <w:tabs>
          <w:tab w:val="clear" w:pos="720"/>
        </w:tabs>
        <w:autoSpaceDE w:val="0"/>
        <w:autoSpaceDN w:val="0"/>
        <w:adjustRightInd w:val="0"/>
        <w:spacing w:before="120"/>
      </w:pPr>
      <w:r>
        <w:t xml:space="preserve">The existing route is part of a network of public rights of way </w:t>
      </w:r>
      <w:r w:rsidR="0091102D">
        <w:t>spanning the countryside</w:t>
      </w:r>
      <w:r>
        <w:t xml:space="preserve">. They provide opportunity for shorter and longer </w:t>
      </w:r>
      <w:r w:rsidR="004C4966">
        <w:t>walks</w:t>
      </w:r>
      <w:r w:rsidR="005C1996">
        <w:t xml:space="preserve"> taking in the undulating moorland landscape</w:t>
      </w:r>
      <w:r w:rsidR="002D4D9C">
        <w:t>, including views of Pendle Hill</w:t>
      </w:r>
      <w:r w:rsidR="005C1996">
        <w:t xml:space="preserve">. </w:t>
      </w:r>
    </w:p>
    <w:p w14:paraId="6CDF99C1" w14:textId="5B10A3F0" w:rsidR="008360C5" w:rsidRDefault="00936FBD" w:rsidP="00936FBD">
      <w:pPr>
        <w:pStyle w:val="Style1"/>
        <w:numPr>
          <w:ilvl w:val="0"/>
          <w:numId w:val="28"/>
        </w:numPr>
        <w:tabs>
          <w:tab w:val="clear" w:pos="720"/>
        </w:tabs>
        <w:autoSpaceDE w:val="0"/>
        <w:autoSpaceDN w:val="0"/>
        <w:adjustRightInd w:val="0"/>
        <w:spacing w:before="120"/>
      </w:pPr>
      <w:r w:rsidRPr="00EA3A23">
        <w:t>The proposed route would divert from the existing route by a modest amount at its widest point. A mature evergreen hedge would be removed between points C and D which would</w:t>
      </w:r>
      <w:r w:rsidR="00690E2E" w:rsidRPr="00EA3A23">
        <w:t xml:space="preserve">, in tandem with the </w:t>
      </w:r>
      <w:r w:rsidR="00E91D36" w:rsidRPr="00EA3A23">
        <w:t>orientation of the proposed diversion between these points</w:t>
      </w:r>
      <w:r w:rsidR="0052508A" w:rsidRPr="00EA3A23">
        <w:t>,</w:t>
      </w:r>
      <w:r w:rsidR="00E91D36" w:rsidRPr="00EA3A23">
        <w:t xml:space="preserve"> allow for views towards Pendle Hill or of the </w:t>
      </w:r>
      <w:r w:rsidR="0052508A" w:rsidRPr="00EA3A23">
        <w:t xml:space="preserve">cottages at Catlow Row in conjunction with the stone wall that would </w:t>
      </w:r>
      <w:r w:rsidR="004615DF" w:rsidRPr="00EA3A23">
        <w:t xml:space="preserve">remain to the north of the diverted route between these points. </w:t>
      </w:r>
      <w:r w:rsidR="007776C9" w:rsidRPr="00EA3A23">
        <w:t>Users’ enjoyment of the route and its surroundings would be similar with short- and longer-range views of the moorland landscape, Pendle Hill and Nelson and the</w:t>
      </w:r>
      <w:r w:rsidR="00D27B4E" w:rsidRPr="00EA3A23">
        <w:t xml:space="preserve"> </w:t>
      </w:r>
      <w:r w:rsidR="008E16EF" w:rsidRPr="00EA3A23">
        <w:t xml:space="preserve">hamlet of </w:t>
      </w:r>
      <w:r w:rsidR="00D27B4E" w:rsidRPr="00EA3A23">
        <w:t>properties</w:t>
      </w:r>
      <w:r w:rsidR="008E16EF" w:rsidRPr="00EA3A23">
        <w:t xml:space="preserve"> </w:t>
      </w:r>
      <w:r w:rsidR="00933365" w:rsidRPr="00EA3A23">
        <w:t xml:space="preserve">which the </w:t>
      </w:r>
      <w:r w:rsidR="008E16EF" w:rsidRPr="00EA3A23">
        <w:t>footpath</w:t>
      </w:r>
      <w:r w:rsidR="00933365" w:rsidRPr="00EA3A23">
        <w:t xml:space="preserve"> passes close to before reaching </w:t>
      </w:r>
      <w:r w:rsidR="00BF3EFC" w:rsidRPr="00EA3A23">
        <w:t xml:space="preserve">Southfield Lane. </w:t>
      </w:r>
    </w:p>
    <w:p w14:paraId="286E27B9" w14:textId="1BFAF8A8" w:rsidR="00BA5739" w:rsidRDefault="007E21D5" w:rsidP="00936FBD">
      <w:pPr>
        <w:pStyle w:val="Style1"/>
        <w:numPr>
          <w:ilvl w:val="0"/>
          <w:numId w:val="28"/>
        </w:numPr>
        <w:tabs>
          <w:tab w:val="clear" w:pos="720"/>
        </w:tabs>
        <w:autoSpaceDE w:val="0"/>
        <w:autoSpaceDN w:val="0"/>
        <w:adjustRightInd w:val="0"/>
        <w:spacing w:before="120"/>
      </w:pPr>
      <w:r>
        <w:t>The proposed diversion would mean that u</w:t>
      </w:r>
      <w:r w:rsidR="00E53CE1">
        <w:t xml:space="preserve">sers would not need to overcome a turn </w:t>
      </w:r>
      <w:r>
        <w:t xml:space="preserve">or step </w:t>
      </w:r>
      <w:r w:rsidR="00E53CE1">
        <w:t xml:space="preserve">by point B </w:t>
      </w:r>
      <w:r w:rsidR="00603D62">
        <w:t xml:space="preserve">as </w:t>
      </w:r>
      <w:r w:rsidR="005D36B2">
        <w:t>the route</w:t>
      </w:r>
      <w:r w:rsidR="00603D62">
        <w:t xml:space="preserve"> would be made level </w:t>
      </w:r>
      <w:r w:rsidR="002318FF">
        <w:t xml:space="preserve">other than the steps at point C </w:t>
      </w:r>
      <w:r w:rsidR="00603D62">
        <w:t xml:space="preserve">and </w:t>
      </w:r>
      <w:r w:rsidR="00D36C7C">
        <w:t xml:space="preserve">the proposed width next to </w:t>
      </w:r>
      <w:r w:rsidR="002318FF">
        <w:t>here</w:t>
      </w:r>
      <w:r w:rsidR="00D36C7C">
        <w:t xml:space="preserve"> would mean that the turn would not be as sharp. </w:t>
      </w:r>
    </w:p>
    <w:p w14:paraId="19D11426" w14:textId="38321F5C" w:rsidR="008E16EF" w:rsidRPr="00EA3A23" w:rsidRDefault="007C64E8" w:rsidP="00936FBD">
      <w:pPr>
        <w:pStyle w:val="Style1"/>
        <w:numPr>
          <w:ilvl w:val="0"/>
          <w:numId w:val="28"/>
        </w:numPr>
        <w:tabs>
          <w:tab w:val="clear" w:pos="720"/>
        </w:tabs>
        <w:autoSpaceDE w:val="0"/>
        <w:autoSpaceDN w:val="0"/>
        <w:adjustRightInd w:val="0"/>
        <w:spacing w:before="120"/>
      </w:pPr>
      <w:r w:rsidRPr="00EA3A23">
        <w:t xml:space="preserve">The proposed route would not be so substantially different that it would alter users experience of the </w:t>
      </w:r>
      <w:r w:rsidR="00E82C28">
        <w:t xml:space="preserve">rural </w:t>
      </w:r>
      <w:r w:rsidRPr="00EA3A23">
        <w:t xml:space="preserve">setting, and thus </w:t>
      </w:r>
      <w:r w:rsidR="00A969DE">
        <w:t xml:space="preserve">historic </w:t>
      </w:r>
      <w:r w:rsidRPr="00EA3A23">
        <w:t xml:space="preserve">significance of either the </w:t>
      </w:r>
      <w:r w:rsidR="00EA3A23" w:rsidRPr="00EA3A23">
        <w:t>Southfield Conservation</w:t>
      </w:r>
      <w:r w:rsidRPr="00EA3A23">
        <w:t xml:space="preserve"> Area or the listed buildings at Catlow Hall Farm and Catlow Farmhouse</w:t>
      </w:r>
      <w:r w:rsidR="00624619">
        <w:t xml:space="preserve"> or their curtilage buildings</w:t>
      </w:r>
      <w:r w:rsidRPr="00EA3A23">
        <w:t>.</w:t>
      </w:r>
    </w:p>
    <w:p w14:paraId="491041D8" w14:textId="3DC93D54" w:rsidR="00A41469" w:rsidRPr="00292E2F" w:rsidRDefault="0095707C" w:rsidP="00FA6535">
      <w:pPr>
        <w:pStyle w:val="Style1"/>
        <w:numPr>
          <w:ilvl w:val="0"/>
          <w:numId w:val="28"/>
        </w:numPr>
        <w:tabs>
          <w:tab w:val="clear" w:pos="720"/>
        </w:tabs>
        <w:autoSpaceDE w:val="0"/>
        <w:autoSpaceDN w:val="0"/>
        <w:adjustRightInd w:val="0"/>
        <w:spacing w:before="120"/>
      </w:pPr>
      <w:r w:rsidRPr="00292E2F">
        <w:t>The proposed route would mean that users would</w:t>
      </w:r>
      <w:r w:rsidR="00E121C1" w:rsidRPr="00292E2F">
        <w:t xml:space="preserve"> be</w:t>
      </w:r>
      <w:r w:rsidR="00CD3587" w:rsidRPr="00292E2F">
        <w:t xml:space="preserve">, for </w:t>
      </w:r>
      <w:r w:rsidR="00F31079" w:rsidRPr="00292E2F">
        <w:t xml:space="preserve">the section </w:t>
      </w:r>
      <w:r w:rsidR="00CD3587" w:rsidRPr="00292E2F">
        <w:t>between points B and C</w:t>
      </w:r>
      <w:r w:rsidR="00E121C1" w:rsidRPr="00292E2F">
        <w:t xml:space="preserve">, </w:t>
      </w:r>
      <w:r w:rsidR="00CD3587" w:rsidRPr="00292E2F">
        <w:t xml:space="preserve">closer to </w:t>
      </w:r>
      <w:r w:rsidR="009C2797" w:rsidRPr="00292E2F">
        <w:t>1, 2 and 3 Catlow Row</w:t>
      </w:r>
      <w:r w:rsidR="00CA4B15">
        <w:t xml:space="preserve">, but </w:t>
      </w:r>
      <w:r w:rsidR="00E121C1" w:rsidRPr="00292E2F">
        <w:t xml:space="preserve">the public’s enjoyment would be </w:t>
      </w:r>
      <w:proofErr w:type="gramStart"/>
      <w:r w:rsidR="00E121C1" w:rsidRPr="00292E2F">
        <w:t>similar to</w:t>
      </w:r>
      <w:proofErr w:type="gramEnd"/>
      <w:r w:rsidR="00E121C1" w:rsidRPr="00292E2F">
        <w:t xml:space="preserve"> the existing route </w:t>
      </w:r>
      <w:r w:rsidR="006126C0" w:rsidRPr="00292E2F">
        <w:t xml:space="preserve">which passes close to or within the curtilages of </w:t>
      </w:r>
      <w:r w:rsidR="009C2797" w:rsidRPr="00292E2F">
        <w:t>Nos 1 and 2</w:t>
      </w:r>
      <w:r w:rsidR="006126C0" w:rsidRPr="00292E2F">
        <w:t xml:space="preserve">. </w:t>
      </w:r>
    </w:p>
    <w:p w14:paraId="42951730" w14:textId="5844FBE8" w:rsidR="009D14B6" w:rsidRPr="002F12E8" w:rsidRDefault="0023148B" w:rsidP="002F12E8">
      <w:pPr>
        <w:numPr>
          <w:ilvl w:val="0"/>
          <w:numId w:val="22"/>
        </w:numPr>
        <w:tabs>
          <w:tab w:val="left" w:pos="432"/>
        </w:tabs>
        <w:spacing w:before="180"/>
        <w:ind w:left="432" w:hanging="432"/>
        <w:outlineLvl w:val="0"/>
        <w:rPr>
          <w:color w:val="000000"/>
          <w:kern w:val="28"/>
        </w:rPr>
      </w:pPr>
      <w:r>
        <w:t xml:space="preserve">However, overall, </w:t>
      </w:r>
      <w:r w:rsidR="00BA563E">
        <w:t xml:space="preserve">I consider that the enjoyment of those who seek pleasure from informal recreation on footpaths such as these would be </w:t>
      </w:r>
      <w:r w:rsidR="00D971A0">
        <w:t xml:space="preserve">marginally improved </w:t>
      </w:r>
      <w:r w:rsidR="00BA563E">
        <w:t>because of the Order.</w:t>
      </w:r>
      <w:r w:rsidR="00DD25D1">
        <w:t xml:space="preserve"> </w:t>
      </w:r>
    </w:p>
    <w:p w14:paraId="042E2E89" w14:textId="1A9652FF" w:rsidR="00CB5401" w:rsidRPr="00893CF3" w:rsidRDefault="00CB5401" w:rsidP="00CB5401">
      <w:pPr>
        <w:tabs>
          <w:tab w:val="left" w:pos="432"/>
        </w:tabs>
        <w:spacing w:before="180"/>
        <w:outlineLvl w:val="0"/>
        <w:rPr>
          <w:bCs/>
          <w:i/>
        </w:rPr>
      </w:pPr>
      <w:r w:rsidRPr="00893CF3">
        <w:rPr>
          <w:bCs/>
          <w:i/>
        </w:rPr>
        <w:lastRenderedPageBreak/>
        <w:t xml:space="preserve">The effect of the diversion on other land served by the existing paths </w:t>
      </w:r>
      <w:r w:rsidR="00440F29" w:rsidRPr="00893CF3">
        <w:rPr>
          <w:bCs/>
          <w:i/>
        </w:rPr>
        <w:t xml:space="preserve">and </w:t>
      </w:r>
      <w:r w:rsidRPr="00893CF3">
        <w:rPr>
          <w:bCs/>
          <w:i/>
        </w:rPr>
        <w:t>the land over which the new paths would be created</w:t>
      </w:r>
    </w:p>
    <w:p w14:paraId="7F71B10F" w14:textId="77777777" w:rsidR="00EF2BB2" w:rsidRDefault="0097716D" w:rsidP="00EF2BB2">
      <w:pPr>
        <w:pStyle w:val="Style1"/>
        <w:autoSpaceDE w:val="0"/>
        <w:autoSpaceDN w:val="0"/>
        <w:adjustRightInd w:val="0"/>
        <w:spacing w:before="120"/>
      </w:pPr>
      <w:r w:rsidRPr="0099708E">
        <w:t xml:space="preserve">There is nothing to indicate that the proposed diversion will have any adverse effect on land served by the existing route or on the land over which the </w:t>
      </w:r>
    </w:p>
    <w:p w14:paraId="318D84E7" w14:textId="4BEA8809" w:rsidR="0097716D" w:rsidRPr="0099708E" w:rsidRDefault="0097716D" w:rsidP="00EF2BB2">
      <w:pPr>
        <w:pStyle w:val="Style1"/>
        <w:numPr>
          <w:ilvl w:val="0"/>
          <w:numId w:val="0"/>
        </w:numPr>
        <w:autoSpaceDE w:val="0"/>
        <w:autoSpaceDN w:val="0"/>
        <w:adjustRightInd w:val="0"/>
        <w:spacing w:before="120"/>
        <w:ind w:left="431"/>
      </w:pPr>
      <w:r w:rsidRPr="0099708E">
        <w:t>diverted route would be created</w:t>
      </w:r>
      <w:r w:rsidR="0023148B">
        <w:t xml:space="preserve"> </w:t>
      </w:r>
      <w:r w:rsidR="0023148B" w:rsidRPr="002C733A">
        <w:t>which is within the same land ownerships</w:t>
      </w:r>
      <w:r w:rsidR="0023148B">
        <w:t>.</w:t>
      </w:r>
    </w:p>
    <w:p w14:paraId="18E97DD1" w14:textId="508C69C1" w:rsidR="0023148B" w:rsidRPr="002C733A" w:rsidRDefault="0023148B" w:rsidP="0097716D">
      <w:pPr>
        <w:pStyle w:val="Style1"/>
      </w:pPr>
      <w:r>
        <w:t xml:space="preserve">The applicant has agreed to defray any compensation </w:t>
      </w:r>
      <w:proofErr w:type="gramStart"/>
      <w:r>
        <w:t>as a result of</w:t>
      </w:r>
      <w:proofErr w:type="gramEnd"/>
      <w:r>
        <w:t xml:space="preserve"> the Order coming into force or any expenses incurred in making the route of the proposed diversion fit for public use.</w:t>
      </w:r>
    </w:p>
    <w:p w14:paraId="042E2E8B" w14:textId="6554E404" w:rsidR="00EC587F" w:rsidRPr="00893CF3" w:rsidRDefault="00EC587F" w:rsidP="007D6E28">
      <w:pPr>
        <w:tabs>
          <w:tab w:val="left" w:pos="432"/>
        </w:tabs>
        <w:spacing w:before="120"/>
        <w:outlineLvl w:val="0"/>
        <w:rPr>
          <w:bCs/>
          <w:i/>
          <w:color w:val="000000"/>
          <w:kern w:val="28"/>
        </w:rPr>
      </w:pPr>
      <w:r w:rsidRPr="00893CF3">
        <w:rPr>
          <w:bCs/>
          <w:i/>
          <w:color w:val="000000"/>
          <w:kern w:val="28"/>
        </w:rPr>
        <w:t xml:space="preserve">Rights of Way Improvement Plan </w:t>
      </w:r>
    </w:p>
    <w:p w14:paraId="5A8C651E" w14:textId="0B3C6D2E" w:rsidR="00527388" w:rsidRDefault="00527388" w:rsidP="007D6E28">
      <w:pPr>
        <w:pStyle w:val="Style1"/>
        <w:spacing w:before="120"/>
      </w:pPr>
      <w:r>
        <w:t>No contradictory view has been expressed to that of the O</w:t>
      </w:r>
      <w:r w:rsidR="009865ED">
        <w:t xml:space="preserve">rder Making Authority that the proposed diversion would contribute in a modest way to Theme 1, Aim 1.1 </w:t>
      </w:r>
      <w:r w:rsidR="003A12B7">
        <w:t xml:space="preserve">of </w:t>
      </w:r>
      <w:r w:rsidR="003A12B7" w:rsidRPr="006D25EC">
        <w:t xml:space="preserve">The </w:t>
      </w:r>
      <w:r w:rsidR="003A12B7">
        <w:t xml:space="preserve">Lancashire </w:t>
      </w:r>
      <w:r w:rsidR="003A12B7" w:rsidRPr="006D25EC">
        <w:t xml:space="preserve">Rights of Way Improvement Plan </w:t>
      </w:r>
      <w:r w:rsidR="003A12B7">
        <w:t>2015 – 2025 which seeks to increase the proportion of the right of way network which is unobstructed.</w:t>
      </w:r>
    </w:p>
    <w:p w14:paraId="1D6D3BF0" w14:textId="77777777" w:rsidR="00831196" w:rsidRPr="0052054B" w:rsidRDefault="00831196" w:rsidP="00831196">
      <w:pPr>
        <w:pStyle w:val="Style1"/>
        <w:numPr>
          <w:ilvl w:val="0"/>
          <w:numId w:val="0"/>
        </w:numPr>
        <w:autoSpaceDE w:val="0"/>
        <w:autoSpaceDN w:val="0"/>
        <w:adjustRightInd w:val="0"/>
        <w:rPr>
          <w:i/>
          <w:iCs/>
        </w:rPr>
      </w:pPr>
      <w:r w:rsidRPr="0052054B">
        <w:rPr>
          <w:i/>
          <w:iCs/>
        </w:rPr>
        <w:t>Effect on neighbouring property</w:t>
      </w:r>
    </w:p>
    <w:p w14:paraId="48CC367B" w14:textId="5F56D41B" w:rsidR="005A62B1" w:rsidRDefault="00831196" w:rsidP="007D6E28">
      <w:pPr>
        <w:pStyle w:val="Style1"/>
        <w:spacing w:before="120"/>
      </w:pPr>
      <w:r>
        <w:t xml:space="preserve">The </w:t>
      </w:r>
      <w:r w:rsidR="00973476">
        <w:t xml:space="preserve">proposed diversion </w:t>
      </w:r>
      <w:r w:rsidR="00E51664">
        <w:t xml:space="preserve">and the loss of the hedgerow </w:t>
      </w:r>
      <w:r w:rsidR="00973476">
        <w:t xml:space="preserve">would mean that users </w:t>
      </w:r>
      <w:r w:rsidR="000E0304">
        <w:t xml:space="preserve">approaching </w:t>
      </w:r>
      <w:r w:rsidR="00973476">
        <w:t>point</w:t>
      </w:r>
      <w:r w:rsidR="00FC42A0">
        <w:t>s</w:t>
      </w:r>
      <w:r w:rsidR="00973476">
        <w:t xml:space="preserve"> D </w:t>
      </w:r>
      <w:r w:rsidR="00FC42A0">
        <w:t xml:space="preserve">and C </w:t>
      </w:r>
      <w:r w:rsidR="00813BF9">
        <w:t xml:space="preserve">from point A would be </w:t>
      </w:r>
      <w:r w:rsidR="008913C7">
        <w:t xml:space="preserve">able to view </w:t>
      </w:r>
      <w:r w:rsidR="00973476">
        <w:t>the front elevations of the properties in Catlow Row</w:t>
      </w:r>
      <w:r w:rsidR="00286DC7">
        <w:t xml:space="preserve"> to a greater extent</w:t>
      </w:r>
      <w:r w:rsidR="009E50FB">
        <w:t>,</w:t>
      </w:r>
      <w:r w:rsidR="00E51664">
        <w:t xml:space="preserve"> along with </w:t>
      </w:r>
      <w:r w:rsidR="009E50FB">
        <w:t xml:space="preserve">the stone boundary walls. </w:t>
      </w:r>
      <w:r w:rsidR="00837020">
        <w:t xml:space="preserve">The proposed route would pass close to the outdoor amenity space </w:t>
      </w:r>
      <w:r w:rsidR="00587262">
        <w:t>next to the hedge</w:t>
      </w:r>
      <w:r w:rsidR="00E55154">
        <w:t xml:space="preserve"> and re</w:t>
      </w:r>
      <w:r w:rsidR="00837020">
        <w:t>sidents</w:t>
      </w:r>
      <w:r w:rsidR="00644DDB">
        <w:t xml:space="preserve"> </w:t>
      </w:r>
      <w:r w:rsidR="00E55154">
        <w:t>a</w:t>
      </w:r>
      <w:r w:rsidR="00122520">
        <w:t xml:space="preserve">re likely to </w:t>
      </w:r>
      <w:r w:rsidR="00D82EFC">
        <w:t xml:space="preserve">suffer, or at least </w:t>
      </w:r>
      <w:r w:rsidR="00122520">
        <w:t>perceive</w:t>
      </w:r>
      <w:r w:rsidR="00D82EFC">
        <w:t>,</w:t>
      </w:r>
      <w:r w:rsidR="00122520">
        <w:t xml:space="preserve"> a loss of privacy, even </w:t>
      </w:r>
      <w:r w:rsidR="00D82EFC">
        <w:t>with the stone boundary walls remaining</w:t>
      </w:r>
      <w:r w:rsidR="00574900">
        <w:t xml:space="preserve">. </w:t>
      </w:r>
      <w:r w:rsidR="00EE7950">
        <w:t>The distance between users and the six properties</w:t>
      </w:r>
      <w:r w:rsidR="00CD00E9">
        <w:t xml:space="preserve"> and the amenity space</w:t>
      </w:r>
      <w:r w:rsidR="001E0B1D">
        <w:t>, and thus the effect,</w:t>
      </w:r>
      <w:r w:rsidR="00EE7950">
        <w:t xml:space="preserve"> would vary due to the orientation of the route and the properties</w:t>
      </w:r>
      <w:r w:rsidR="00A71F17">
        <w:t xml:space="preserve">. </w:t>
      </w:r>
      <w:r w:rsidR="00957EEA">
        <w:t xml:space="preserve">However, the removal of the hedge would also provide residents with </w:t>
      </w:r>
      <w:r w:rsidR="002255E5">
        <w:t>an improved view across the landscape</w:t>
      </w:r>
      <w:r w:rsidR="00630B0C">
        <w:t>, a likely benefici</w:t>
      </w:r>
      <w:r w:rsidR="002255E5">
        <w:t>al aspect of the propos</w:t>
      </w:r>
      <w:r w:rsidR="00630B0C">
        <w:t xml:space="preserve">al. </w:t>
      </w:r>
      <w:r w:rsidR="002255E5">
        <w:t xml:space="preserve"> </w:t>
      </w:r>
    </w:p>
    <w:p w14:paraId="553E8C74" w14:textId="3CB17CE4" w:rsidR="005A62B1" w:rsidRDefault="005A62B1" w:rsidP="005A62B1">
      <w:pPr>
        <w:pStyle w:val="Style1"/>
      </w:pPr>
      <w:r>
        <w:t xml:space="preserve">Users travelling from point C to point A would be closer to the occupants of the properties at Catlow Row, especially 1 </w:t>
      </w:r>
      <w:r w:rsidR="00C90C7F">
        <w:t xml:space="preserve">Catlow Row </w:t>
      </w:r>
      <w:r>
        <w:t>and the outdoor amenity space. However, the direction of travel would be away from the properties, the amenity space and point C. Point C is the closest part of the route to 1</w:t>
      </w:r>
      <w:r w:rsidR="00C90C7F">
        <w:t xml:space="preserve"> Catlow Row</w:t>
      </w:r>
      <w:r>
        <w:t xml:space="preserve">, but this would be unchanged compared to the existing definitive route. User’s </w:t>
      </w:r>
      <w:r w:rsidR="009143C8">
        <w:t xml:space="preserve">experience is likely to focus on </w:t>
      </w:r>
      <w:r>
        <w:t xml:space="preserve">the extensive views of the landscape even for the short duration that would travel alongside the amenity space.    </w:t>
      </w:r>
    </w:p>
    <w:p w14:paraId="7071B520" w14:textId="11722DAE" w:rsidR="005A62B1" w:rsidRDefault="007D6E28" w:rsidP="00424E71">
      <w:pPr>
        <w:pStyle w:val="Style1"/>
      </w:pPr>
      <w:r>
        <w:t>Even so</w:t>
      </w:r>
      <w:r w:rsidR="005A62B1">
        <w:t xml:space="preserve">, </w:t>
      </w:r>
      <w:r w:rsidR="00C57DCD">
        <w:t xml:space="preserve">a modest harm to neighbours living conditions at 1 </w:t>
      </w:r>
      <w:r w:rsidR="00C90C7F">
        <w:t xml:space="preserve">Catlow Row </w:t>
      </w:r>
      <w:r w:rsidR="00C57DCD">
        <w:t xml:space="preserve">would be caused with the effect reducing with each property moving away from the proposed diversion. I have reached this view </w:t>
      </w:r>
      <w:r>
        <w:t xml:space="preserve">noting </w:t>
      </w:r>
      <w:r w:rsidR="00C57DCD">
        <w:t xml:space="preserve">the </w:t>
      </w:r>
      <w:r>
        <w:t>existing</w:t>
      </w:r>
      <w:r w:rsidR="00C57DCD">
        <w:t xml:space="preserve"> </w:t>
      </w:r>
      <w:r>
        <w:t xml:space="preserve">close </w:t>
      </w:r>
      <w:r w:rsidR="00C57DCD">
        <w:t xml:space="preserve">relationship between </w:t>
      </w:r>
      <w:r w:rsidR="007E4B29">
        <w:t>th</w:t>
      </w:r>
      <w:r>
        <w:t xml:space="preserve">e </w:t>
      </w:r>
      <w:r w:rsidR="007E4B29">
        <w:t xml:space="preserve">hamlet of properties and the </w:t>
      </w:r>
      <w:r>
        <w:t xml:space="preserve">footpath. </w:t>
      </w:r>
      <w:r w:rsidR="007E4B29">
        <w:t xml:space="preserve"> </w:t>
      </w:r>
    </w:p>
    <w:p w14:paraId="59ADBDFB" w14:textId="4D9D2481" w:rsidR="00893CF3" w:rsidRPr="00893CF3" w:rsidRDefault="00893CF3" w:rsidP="00893CF3">
      <w:pPr>
        <w:pStyle w:val="Style1"/>
        <w:numPr>
          <w:ilvl w:val="0"/>
          <w:numId w:val="0"/>
        </w:numPr>
        <w:rPr>
          <w:i/>
          <w:iCs/>
        </w:rPr>
      </w:pPr>
      <w:r w:rsidRPr="00893CF3">
        <w:rPr>
          <w:i/>
          <w:iCs/>
        </w:rPr>
        <w:t>Septic tank</w:t>
      </w:r>
    </w:p>
    <w:p w14:paraId="4B70D0D6" w14:textId="27501963" w:rsidR="00893CF3" w:rsidRDefault="007D6E28" w:rsidP="007D6E28">
      <w:pPr>
        <w:pStyle w:val="Style1"/>
        <w:spacing w:before="120"/>
      </w:pPr>
      <w:r>
        <w:t xml:space="preserve">The objector is concerned about </w:t>
      </w:r>
      <w:r w:rsidR="006B1C55">
        <w:t xml:space="preserve">the safety of </w:t>
      </w:r>
      <w:r w:rsidR="00124AE3">
        <w:t xml:space="preserve">a septic tank, but </w:t>
      </w:r>
      <w:r w:rsidR="0054070A">
        <w:t>the proposed diversion would move the path further away from it</w:t>
      </w:r>
      <w:r w:rsidR="00FF6230">
        <w:t xml:space="preserve"> and members of the public would not be able to access the land in which the septic tank is located. </w:t>
      </w:r>
      <w:r w:rsidR="00FC0DEC">
        <w:t xml:space="preserve">There is no substantive evidence to </w:t>
      </w:r>
      <w:r w:rsidR="004339B1">
        <w:t xml:space="preserve">suggest that in maintaining the septic tank users </w:t>
      </w:r>
      <w:r w:rsidR="00BA1FCF">
        <w:t xml:space="preserve">of the footpath safety would be affected or compromised. </w:t>
      </w:r>
    </w:p>
    <w:p w14:paraId="042E2E8E" w14:textId="7B138969" w:rsidR="00EC587F" w:rsidRDefault="007D311E" w:rsidP="00630B0C">
      <w:pPr>
        <w:tabs>
          <w:tab w:val="left" w:pos="432"/>
        </w:tabs>
        <w:spacing w:before="120"/>
        <w:outlineLvl w:val="0"/>
        <w:rPr>
          <w:b/>
          <w:i/>
          <w:color w:val="000000"/>
          <w:kern w:val="28"/>
        </w:rPr>
      </w:pPr>
      <w:r>
        <w:rPr>
          <w:b/>
          <w:i/>
          <w:color w:val="000000"/>
          <w:kern w:val="28"/>
        </w:rPr>
        <w:t xml:space="preserve">Conclusions on </w:t>
      </w:r>
      <w:r w:rsidR="00A200C6">
        <w:rPr>
          <w:b/>
          <w:i/>
          <w:color w:val="000000"/>
          <w:kern w:val="28"/>
        </w:rPr>
        <w:t>w</w:t>
      </w:r>
      <w:r w:rsidR="00D36EAA">
        <w:rPr>
          <w:b/>
          <w:i/>
          <w:color w:val="000000"/>
          <w:kern w:val="28"/>
        </w:rPr>
        <w:t>hether it is expedient to confirm the Order</w:t>
      </w:r>
    </w:p>
    <w:p w14:paraId="3BACFEB1" w14:textId="38B7C9F2" w:rsidR="00CD66B4" w:rsidRPr="002E08D9" w:rsidRDefault="00CD66B4" w:rsidP="00630B0C">
      <w:pPr>
        <w:pStyle w:val="Style1"/>
        <w:numPr>
          <w:ilvl w:val="0"/>
          <w:numId w:val="28"/>
        </w:numPr>
        <w:tabs>
          <w:tab w:val="clear" w:pos="720"/>
        </w:tabs>
        <w:spacing w:before="120"/>
      </w:pPr>
      <w:r w:rsidRPr="002E08D9">
        <w:t xml:space="preserve">I have concluded that it is expedient in the interests of the landowners to divert the path, and that the resulting diversion will not be substantially less </w:t>
      </w:r>
      <w:r w:rsidRPr="002E08D9">
        <w:lastRenderedPageBreak/>
        <w:t>convenient to the public. The proposed route is likely to be</w:t>
      </w:r>
      <w:r w:rsidR="00DB0276" w:rsidRPr="002E08D9">
        <w:t xml:space="preserve"> </w:t>
      </w:r>
      <w:r w:rsidR="00625FEF" w:rsidRPr="002E08D9">
        <w:t xml:space="preserve">marginally more </w:t>
      </w:r>
      <w:r w:rsidRPr="002E08D9">
        <w:t xml:space="preserve">enjoyable to use for </w:t>
      </w:r>
      <w:proofErr w:type="gramStart"/>
      <w:r w:rsidRPr="002E08D9">
        <w:t>the majority of</w:t>
      </w:r>
      <w:proofErr w:type="gramEnd"/>
      <w:r w:rsidRPr="002E08D9">
        <w:t xml:space="preserve"> people, and there would be no adverse impact upon the land currently served by the footpaths or the land which the diverted path would cross. </w:t>
      </w:r>
      <w:r w:rsidR="00B15D71" w:rsidRPr="002E08D9">
        <w:t xml:space="preserve">There would be a modest loss of privacy to the occupants of properties on Catlow </w:t>
      </w:r>
      <w:proofErr w:type="gramStart"/>
      <w:r w:rsidR="00D84F88" w:rsidRPr="002E08D9">
        <w:t>Row</w:t>
      </w:r>
      <w:proofErr w:type="gramEnd"/>
      <w:r w:rsidR="00D84F88" w:rsidRPr="002E08D9">
        <w:t xml:space="preserve"> but</w:t>
      </w:r>
      <w:r w:rsidR="00B15D71" w:rsidRPr="002E08D9">
        <w:t xml:space="preserve"> </w:t>
      </w:r>
      <w:r w:rsidR="00D84F88" w:rsidRPr="002E08D9">
        <w:t xml:space="preserve">this is countered by </w:t>
      </w:r>
      <w:r w:rsidR="00121EF3" w:rsidRPr="002E08D9">
        <w:t xml:space="preserve">the improved view across the landscape that they could enjoy. </w:t>
      </w:r>
      <w:r w:rsidR="00063577" w:rsidRPr="002E08D9">
        <w:t xml:space="preserve">Although the principal beneficiaries of the Order would be </w:t>
      </w:r>
      <w:r w:rsidR="00C90C7F" w:rsidRPr="002E08D9">
        <w:t xml:space="preserve">the occupants of Nos 1 and 2, </w:t>
      </w:r>
      <w:r w:rsidRPr="002E08D9">
        <w:t>I am satisfied that it is expedient to confirm the Order.</w:t>
      </w:r>
    </w:p>
    <w:p w14:paraId="042E2E92" w14:textId="6F9D904A" w:rsidR="00EC587F" w:rsidRPr="00EC587F" w:rsidRDefault="00A77105" w:rsidP="00630B0C">
      <w:pPr>
        <w:tabs>
          <w:tab w:val="left" w:pos="432"/>
        </w:tabs>
        <w:spacing w:before="120"/>
        <w:outlineLvl w:val="0"/>
        <w:rPr>
          <w:b/>
          <w:color w:val="000000"/>
          <w:kern w:val="28"/>
        </w:rPr>
      </w:pPr>
      <w:r>
        <w:rPr>
          <w:b/>
          <w:color w:val="000000"/>
          <w:kern w:val="28"/>
        </w:rPr>
        <w:t xml:space="preserve">Overall </w:t>
      </w:r>
      <w:r w:rsidR="00EC587F">
        <w:rPr>
          <w:b/>
          <w:color w:val="000000"/>
          <w:kern w:val="28"/>
        </w:rPr>
        <w:t>Conclusion</w:t>
      </w:r>
    </w:p>
    <w:p w14:paraId="042E2E93" w14:textId="68ECCF26" w:rsidR="00EC587F" w:rsidRDefault="00EC587F" w:rsidP="00630B0C">
      <w:pPr>
        <w:numPr>
          <w:ilvl w:val="0"/>
          <w:numId w:val="22"/>
        </w:numPr>
        <w:tabs>
          <w:tab w:val="left" w:pos="432"/>
        </w:tabs>
        <w:spacing w:before="120"/>
        <w:ind w:left="432" w:hanging="432"/>
        <w:outlineLvl w:val="0"/>
        <w:rPr>
          <w:color w:val="000000"/>
          <w:kern w:val="28"/>
        </w:rPr>
      </w:pPr>
      <w:r>
        <w:rPr>
          <w:color w:val="000000"/>
          <w:kern w:val="28"/>
        </w:rPr>
        <w:t>Having regard to the above, and all other matters raised in the written representations, I conclude that the Order should be confirmed</w:t>
      </w:r>
      <w:r w:rsidR="00A77105">
        <w:rPr>
          <w:color w:val="000000"/>
          <w:kern w:val="28"/>
        </w:rPr>
        <w:t>.</w:t>
      </w:r>
    </w:p>
    <w:p w14:paraId="5D1405C5" w14:textId="77777777" w:rsidR="002E08D9" w:rsidRPr="002E08D9" w:rsidRDefault="002E08D9" w:rsidP="00630B0C">
      <w:pPr>
        <w:pStyle w:val="Style1"/>
        <w:numPr>
          <w:ilvl w:val="0"/>
          <w:numId w:val="0"/>
        </w:numPr>
        <w:spacing w:before="120"/>
        <w:rPr>
          <w:b/>
          <w:bCs/>
          <w:szCs w:val="22"/>
        </w:rPr>
      </w:pPr>
      <w:r w:rsidRPr="002E08D9">
        <w:rPr>
          <w:b/>
          <w:bCs/>
          <w:szCs w:val="22"/>
        </w:rPr>
        <w:t>Other Matter</w:t>
      </w:r>
    </w:p>
    <w:p w14:paraId="642E465C" w14:textId="5AA06E8D" w:rsidR="002E08D9" w:rsidRPr="00220E71" w:rsidRDefault="002E08D9" w:rsidP="00630B0C">
      <w:pPr>
        <w:pStyle w:val="Style1"/>
        <w:tabs>
          <w:tab w:val="num" w:pos="720"/>
        </w:tabs>
        <w:spacing w:before="120"/>
        <w:rPr>
          <w:szCs w:val="22"/>
        </w:rPr>
      </w:pPr>
      <w:r w:rsidRPr="00220E71">
        <w:rPr>
          <w:szCs w:val="22"/>
        </w:rPr>
        <w:t xml:space="preserve">I note the objector’s comments </w:t>
      </w:r>
      <w:r w:rsidR="00263D27" w:rsidRPr="00220E71">
        <w:rPr>
          <w:szCs w:val="22"/>
        </w:rPr>
        <w:t>about th</w:t>
      </w:r>
      <w:r w:rsidRPr="00220E71">
        <w:rPr>
          <w:szCs w:val="22"/>
        </w:rPr>
        <w:t xml:space="preserve">eir confidence in Pendle Borough Council to carry out its duties and decision making. </w:t>
      </w:r>
      <w:r w:rsidR="009F146B" w:rsidRPr="00220E71">
        <w:rPr>
          <w:szCs w:val="22"/>
        </w:rPr>
        <w:t>Moreover,</w:t>
      </w:r>
      <w:r w:rsidR="00685A4F" w:rsidRPr="00220E71">
        <w:rPr>
          <w:szCs w:val="22"/>
        </w:rPr>
        <w:t xml:space="preserve"> comments have been made about</w:t>
      </w:r>
      <w:r w:rsidR="0099501E" w:rsidRPr="00220E71">
        <w:rPr>
          <w:szCs w:val="22"/>
        </w:rPr>
        <w:t xml:space="preserve"> the process and people’s participation in it</w:t>
      </w:r>
      <w:r w:rsidR="009F146B" w:rsidRPr="00220E71">
        <w:rPr>
          <w:szCs w:val="22"/>
        </w:rPr>
        <w:t xml:space="preserve">. </w:t>
      </w:r>
      <w:r w:rsidRPr="00220E71">
        <w:rPr>
          <w:szCs w:val="22"/>
        </w:rPr>
        <w:t>However,</w:t>
      </w:r>
      <w:r w:rsidR="00220E71" w:rsidRPr="00220E71">
        <w:rPr>
          <w:szCs w:val="22"/>
        </w:rPr>
        <w:t xml:space="preserve"> t</w:t>
      </w:r>
      <w:r w:rsidR="00311D08" w:rsidRPr="00220E71">
        <w:rPr>
          <w:szCs w:val="22"/>
        </w:rPr>
        <w:t xml:space="preserve">he </w:t>
      </w:r>
      <w:r w:rsidR="00BD30A0" w:rsidRPr="00220E71">
        <w:rPr>
          <w:szCs w:val="22"/>
        </w:rPr>
        <w:t xml:space="preserve">statutory requirements </w:t>
      </w:r>
      <w:r w:rsidR="00220E71" w:rsidRPr="00220E71">
        <w:rPr>
          <w:szCs w:val="22"/>
        </w:rPr>
        <w:t>relating to the Order have been met and I have considered the Order on its own merits based on the evidence submitted.</w:t>
      </w:r>
    </w:p>
    <w:p w14:paraId="042E2E94" w14:textId="77777777" w:rsidR="00EC587F" w:rsidRPr="00EC587F" w:rsidRDefault="00EC587F" w:rsidP="00EC587F">
      <w:pPr>
        <w:tabs>
          <w:tab w:val="left" w:pos="432"/>
        </w:tabs>
        <w:spacing w:before="180"/>
        <w:outlineLvl w:val="0"/>
        <w:rPr>
          <w:b/>
          <w:color w:val="000000"/>
          <w:kern w:val="28"/>
        </w:rPr>
      </w:pPr>
      <w:r w:rsidRPr="00EC587F">
        <w:rPr>
          <w:b/>
          <w:color w:val="000000"/>
          <w:kern w:val="28"/>
        </w:rPr>
        <w:t>Formal Decision</w:t>
      </w:r>
    </w:p>
    <w:p w14:paraId="042E2E99" w14:textId="002E4FE8" w:rsidR="00EC587F" w:rsidRDefault="00061760" w:rsidP="00900964">
      <w:pPr>
        <w:numPr>
          <w:ilvl w:val="0"/>
          <w:numId w:val="22"/>
        </w:numPr>
        <w:tabs>
          <w:tab w:val="left" w:pos="432"/>
        </w:tabs>
        <w:spacing w:before="180"/>
        <w:ind w:left="432" w:hanging="432"/>
        <w:outlineLvl w:val="0"/>
        <w:rPr>
          <w:color w:val="000000"/>
          <w:kern w:val="28"/>
        </w:rPr>
      </w:pPr>
      <w:r>
        <w:rPr>
          <w:color w:val="000000"/>
          <w:kern w:val="28"/>
        </w:rPr>
        <w:t xml:space="preserve">I </w:t>
      </w:r>
      <w:r w:rsidR="00F32D6D">
        <w:rPr>
          <w:color w:val="000000"/>
          <w:kern w:val="28"/>
        </w:rPr>
        <w:t>confirm</w:t>
      </w:r>
      <w:r w:rsidR="009C02D9">
        <w:rPr>
          <w:color w:val="000000"/>
          <w:kern w:val="28"/>
        </w:rPr>
        <w:t xml:space="preserve"> </w:t>
      </w:r>
      <w:r>
        <w:rPr>
          <w:color w:val="000000"/>
          <w:kern w:val="28"/>
        </w:rPr>
        <w:t>the Order</w:t>
      </w:r>
      <w:r w:rsidR="009C02D9">
        <w:rPr>
          <w:color w:val="000000"/>
          <w:kern w:val="28"/>
        </w:rPr>
        <w:t>.</w:t>
      </w:r>
    </w:p>
    <w:p w14:paraId="711E0426" w14:textId="77777777" w:rsidR="00900964" w:rsidRPr="00900964" w:rsidRDefault="00900964" w:rsidP="00900964">
      <w:pPr>
        <w:tabs>
          <w:tab w:val="left" w:pos="432"/>
        </w:tabs>
        <w:spacing w:before="180"/>
        <w:ind w:left="432"/>
        <w:outlineLvl w:val="0"/>
        <w:rPr>
          <w:color w:val="000000"/>
          <w:kern w:val="28"/>
        </w:rPr>
      </w:pPr>
    </w:p>
    <w:p w14:paraId="1EC4F924" w14:textId="77777777" w:rsidR="00900964" w:rsidRPr="00816B25" w:rsidRDefault="00900964" w:rsidP="00900964">
      <w:pPr>
        <w:autoSpaceDE w:val="0"/>
        <w:autoSpaceDN w:val="0"/>
        <w:adjustRightInd w:val="0"/>
        <w:rPr>
          <w:rFonts w:ascii="Monotype Corsiva" w:hAnsi="Monotype Corsiva" w:cs="Verdana-Bold"/>
          <w:sz w:val="36"/>
          <w:szCs w:val="36"/>
        </w:rPr>
      </w:pPr>
      <w:r w:rsidRPr="00D020D1">
        <w:rPr>
          <w:rFonts w:ascii="Monotype Corsiva" w:hAnsi="Monotype Corsiva" w:cs="Verdana-Bold"/>
          <w:sz w:val="36"/>
          <w:szCs w:val="36"/>
        </w:rPr>
        <w:t>Andrew McGlone</w:t>
      </w:r>
    </w:p>
    <w:p w14:paraId="05969C8B" w14:textId="77777777" w:rsidR="00900964" w:rsidRDefault="00900964" w:rsidP="00900964">
      <w:pPr>
        <w:autoSpaceDE w:val="0"/>
        <w:autoSpaceDN w:val="0"/>
        <w:adjustRightInd w:val="0"/>
        <w:spacing w:before="180"/>
        <w:rPr>
          <w:rFonts w:ascii="Verdana-Bold" w:hAnsi="Verdana-Bold" w:cs="Verdana-Bold"/>
          <w:szCs w:val="22"/>
        </w:rPr>
      </w:pPr>
      <w:r w:rsidRPr="00816B25">
        <w:rPr>
          <w:rFonts w:ascii="Verdana-Bold" w:hAnsi="Verdana-Bold" w:cs="Verdana-Bold"/>
          <w:szCs w:val="22"/>
        </w:rPr>
        <w:t>INSPECTOR</w:t>
      </w:r>
    </w:p>
    <w:p w14:paraId="042E2EA0" w14:textId="01D54FB8" w:rsidR="00355FCC" w:rsidRDefault="00355FCC" w:rsidP="003C4A6C">
      <w:pPr>
        <w:tabs>
          <w:tab w:val="left" w:pos="432"/>
        </w:tabs>
        <w:spacing w:before="180"/>
        <w:outlineLvl w:val="0"/>
      </w:pPr>
    </w:p>
    <w:p w14:paraId="2AE657F7" w14:textId="7D02F79B" w:rsidR="00464624" w:rsidRDefault="00464624">
      <w:pPr>
        <w:rPr>
          <w:color w:val="000000"/>
          <w:szCs w:val="22"/>
        </w:rPr>
      </w:pPr>
      <w:bookmarkStart w:id="2" w:name="bmkPageBreak"/>
      <w:bookmarkEnd w:id="2"/>
      <w:r>
        <w:rPr>
          <w:b/>
          <w:bCs/>
          <w:szCs w:val="22"/>
        </w:rPr>
        <w:br w:type="page"/>
      </w:r>
    </w:p>
    <w:p w14:paraId="75E1E9BF" w14:textId="44653351" w:rsidR="0094674C" w:rsidRDefault="00FF566C" w:rsidP="00A5760C">
      <w:pPr>
        <w:pStyle w:val="Style20ptBoldGreenRight031cmBefore12pt"/>
        <w:rPr>
          <w:b w:val="0"/>
          <w:bCs w:val="0"/>
          <w:sz w:val="22"/>
          <w:szCs w:val="22"/>
        </w:rPr>
      </w:pPr>
      <w:r>
        <w:rPr>
          <w:noProof/>
        </w:rPr>
        <w:lastRenderedPageBreak/>
        <w:drawing>
          <wp:inline distT="0" distB="0" distL="0" distR="0" wp14:anchorId="3B081806" wp14:editId="147881DD">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94674C" w:rsidSect="0023148B">
      <w:headerReference w:type="default" r:id="rId14"/>
      <w:footerReference w:type="even" r:id="rId15"/>
      <w:footerReference w:type="default" r:id="rId16"/>
      <w:headerReference w:type="first" r:id="rId17"/>
      <w:footerReference w:type="first" r:id="rId18"/>
      <w:pgSz w:w="11906" w:h="16838" w:code="9"/>
      <w:pgMar w:top="680" w:right="1077" w:bottom="1276" w:left="1525" w:header="56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5888" w14:textId="77777777" w:rsidR="006C159F" w:rsidRDefault="006C159F" w:rsidP="00F62916">
      <w:r>
        <w:separator/>
      </w:r>
    </w:p>
  </w:endnote>
  <w:endnote w:type="continuationSeparator" w:id="0">
    <w:p w14:paraId="5E804F3F" w14:textId="77777777" w:rsidR="006C159F" w:rsidRDefault="006C159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042E2EB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EC4C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042E2EBB">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F35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B0A1" w14:textId="77777777" w:rsidR="006C159F" w:rsidRDefault="006C159F" w:rsidP="00F62916">
      <w:r>
        <w:separator/>
      </w:r>
    </w:p>
  </w:footnote>
  <w:footnote w:type="continuationSeparator" w:id="0">
    <w:p w14:paraId="68D378AB" w14:textId="77777777" w:rsidR="006C159F" w:rsidRDefault="006C159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501266E8" w:rsidR="00366F95" w:rsidRDefault="003D12F9" w:rsidP="00172E9F">
          <w:pPr>
            <w:pStyle w:val="Footer"/>
          </w:pPr>
          <w:r>
            <w:t xml:space="preserve">Order Decision </w:t>
          </w:r>
          <w:r w:rsidR="00172E9F">
            <w:t>ROW</w:t>
          </w:r>
          <w:r>
            <w:t>/</w:t>
          </w:r>
          <w:r w:rsidR="0084715D">
            <w:t>3256535</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042E2EB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DF7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4FAE566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2"/>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5"/>
  </w:num>
  <w:num w:numId="16">
    <w:abstractNumId w:val="2"/>
  </w:num>
  <w:num w:numId="17">
    <w:abstractNumId w:val="16"/>
  </w:num>
  <w:num w:numId="18">
    <w:abstractNumId w:val="6"/>
  </w:num>
  <w:num w:numId="19">
    <w:abstractNumId w:val="3"/>
  </w:num>
  <w:num w:numId="20">
    <w:abstractNumId w:val="7"/>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0"/>
  </w:num>
  <w:num w:numId="24">
    <w:abstractNumId w:val="9"/>
  </w:num>
  <w:num w:numId="25">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1"/>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
  </w:num>
  <w:num w:numId="28">
    <w:abstractNumId w:val="11"/>
    <w:lvlOverride w:ilvl="0">
      <w:lvl w:ilvl="0">
        <w:start w:val="1"/>
        <w:numFmt w:val="decimal"/>
        <w:pStyle w:val="Style1"/>
        <w:lvlText w:val="%1."/>
        <w:lvlJc w:val="left"/>
        <w:pPr>
          <w:tabs>
            <w:tab w:val="num" w:pos="720"/>
          </w:tabs>
          <w:ind w:left="431" w:hanging="431"/>
        </w:pPr>
        <w:rPr>
          <w:rFonts w:hint="default"/>
          <w:b w:val="0"/>
          <w:i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430D"/>
    <w:rsid w:val="00004CFE"/>
    <w:rsid w:val="00007ECC"/>
    <w:rsid w:val="00010378"/>
    <w:rsid w:val="000125F1"/>
    <w:rsid w:val="00014AEB"/>
    <w:rsid w:val="000154AD"/>
    <w:rsid w:val="0001797B"/>
    <w:rsid w:val="0002330A"/>
    <w:rsid w:val="000247B2"/>
    <w:rsid w:val="000274AF"/>
    <w:rsid w:val="00027AB8"/>
    <w:rsid w:val="00031529"/>
    <w:rsid w:val="0004363E"/>
    <w:rsid w:val="00046145"/>
    <w:rsid w:val="0004625F"/>
    <w:rsid w:val="00046799"/>
    <w:rsid w:val="00053135"/>
    <w:rsid w:val="000606B1"/>
    <w:rsid w:val="00060FA7"/>
    <w:rsid w:val="00061760"/>
    <w:rsid w:val="0006187F"/>
    <w:rsid w:val="000621D1"/>
    <w:rsid w:val="00063577"/>
    <w:rsid w:val="0006411C"/>
    <w:rsid w:val="00066E22"/>
    <w:rsid w:val="00076A40"/>
    <w:rsid w:val="00077358"/>
    <w:rsid w:val="00081725"/>
    <w:rsid w:val="0008376B"/>
    <w:rsid w:val="00084C7F"/>
    <w:rsid w:val="000853D0"/>
    <w:rsid w:val="00085407"/>
    <w:rsid w:val="00087477"/>
    <w:rsid w:val="00087A2F"/>
    <w:rsid w:val="00087DEC"/>
    <w:rsid w:val="00090418"/>
    <w:rsid w:val="00092552"/>
    <w:rsid w:val="00094935"/>
    <w:rsid w:val="00096933"/>
    <w:rsid w:val="000A03B1"/>
    <w:rsid w:val="000A2D44"/>
    <w:rsid w:val="000A3038"/>
    <w:rsid w:val="000A4AEB"/>
    <w:rsid w:val="000A64AE"/>
    <w:rsid w:val="000B02BC"/>
    <w:rsid w:val="000B0589"/>
    <w:rsid w:val="000B187A"/>
    <w:rsid w:val="000B216E"/>
    <w:rsid w:val="000B2778"/>
    <w:rsid w:val="000C243F"/>
    <w:rsid w:val="000C3F13"/>
    <w:rsid w:val="000C5098"/>
    <w:rsid w:val="000C698E"/>
    <w:rsid w:val="000D0673"/>
    <w:rsid w:val="000D1003"/>
    <w:rsid w:val="000D6E24"/>
    <w:rsid w:val="000E0304"/>
    <w:rsid w:val="000E430D"/>
    <w:rsid w:val="000E468B"/>
    <w:rsid w:val="000E57C1"/>
    <w:rsid w:val="000F16F4"/>
    <w:rsid w:val="000F2734"/>
    <w:rsid w:val="000F6CE8"/>
    <w:rsid w:val="000F6EC2"/>
    <w:rsid w:val="001000CB"/>
    <w:rsid w:val="00104D93"/>
    <w:rsid w:val="00106031"/>
    <w:rsid w:val="001103DB"/>
    <w:rsid w:val="001107B8"/>
    <w:rsid w:val="0011282C"/>
    <w:rsid w:val="00113558"/>
    <w:rsid w:val="0011461E"/>
    <w:rsid w:val="001153AC"/>
    <w:rsid w:val="0011753F"/>
    <w:rsid w:val="00121EF3"/>
    <w:rsid w:val="00122520"/>
    <w:rsid w:val="00122FA8"/>
    <w:rsid w:val="00124AE3"/>
    <w:rsid w:val="001329A2"/>
    <w:rsid w:val="0014095E"/>
    <w:rsid w:val="001422F7"/>
    <w:rsid w:val="001440C3"/>
    <w:rsid w:val="00145C49"/>
    <w:rsid w:val="001461C1"/>
    <w:rsid w:val="00152C92"/>
    <w:rsid w:val="001608B5"/>
    <w:rsid w:val="00161862"/>
    <w:rsid w:val="00161B5C"/>
    <w:rsid w:val="0016315E"/>
    <w:rsid w:val="0016680C"/>
    <w:rsid w:val="00172E9F"/>
    <w:rsid w:val="00173265"/>
    <w:rsid w:val="00174879"/>
    <w:rsid w:val="00176122"/>
    <w:rsid w:val="0017772D"/>
    <w:rsid w:val="00180A24"/>
    <w:rsid w:val="00184090"/>
    <w:rsid w:val="001848EE"/>
    <w:rsid w:val="001859D4"/>
    <w:rsid w:val="00187949"/>
    <w:rsid w:val="001913BC"/>
    <w:rsid w:val="00191976"/>
    <w:rsid w:val="0019283D"/>
    <w:rsid w:val="00197B5B"/>
    <w:rsid w:val="001A1405"/>
    <w:rsid w:val="001A1BFD"/>
    <w:rsid w:val="001A2AC0"/>
    <w:rsid w:val="001A3B9B"/>
    <w:rsid w:val="001A5970"/>
    <w:rsid w:val="001A5AE6"/>
    <w:rsid w:val="001A5EED"/>
    <w:rsid w:val="001B0165"/>
    <w:rsid w:val="001B3366"/>
    <w:rsid w:val="001B37BF"/>
    <w:rsid w:val="001B4761"/>
    <w:rsid w:val="001B7E41"/>
    <w:rsid w:val="001C2310"/>
    <w:rsid w:val="001D6C5D"/>
    <w:rsid w:val="001D7B49"/>
    <w:rsid w:val="001E0713"/>
    <w:rsid w:val="001E0B1D"/>
    <w:rsid w:val="001E597E"/>
    <w:rsid w:val="001F5990"/>
    <w:rsid w:val="001F6A95"/>
    <w:rsid w:val="001F773C"/>
    <w:rsid w:val="00200F12"/>
    <w:rsid w:val="0020178F"/>
    <w:rsid w:val="00202A9D"/>
    <w:rsid w:val="00206F44"/>
    <w:rsid w:val="00207816"/>
    <w:rsid w:val="0021049D"/>
    <w:rsid w:val="00211326"/>
    <w:rsid w:val="00212C8F"/>
    <w:rsid w:val="00213E99"/>
    <w:rsid w:val="00214F76"/>
    <w:rsid w:val="00217780"/>
    <w:rsid w:val="00220E71"/>
    <w:rsid w:val="0022114D"/>
    <w:rsid w:val="0022183C"/>
    <w:rsid w:val="002255E5"/>
    <w:rsid w:val="0023148B"/>
    <w:rsid w:val="00231793"/>
    <w:rsid w:val="002318FF"/>
    <w:rsid w:val="002330B1"/>
    <w:rsid w:val="00241BD7"/>
    <w:rsid w:val="00242A5E"/>
    <w:rsid w:val="00250B27"/>
    <w:rsid w:val="002537FF"/>
    <w:rsid w:val="00254A97"/>
    <w:rsid w:val="0026026C"/>
    <w:rsid w:val="00263D27"/>
    <w:rsid w:val="00264B07"/>
    <w:rsid w:val="00267739"/>
    <w:rsid w:val="00267CE1"/>
    <w:rsid w:val="00267F5C"/>
    <w:rsid w:val="0027745E"/>
    <w:rsid w:val="002819AB"/>
    <w:rsid w:val="0028200F"/>
    <w:rsid w:val="0028382E"/>
    <w:rsid w:val="00286DC7"/>
    <w:rsid w:val="00287527"/>
    <w:rsid w:val="00292E2F"/>
    <w:rsid w:val="00294E0E"/>
    <w:rsid w:val="002958D9"/>
    <w:rsid w:val="002958DA"/>
    <w:rsid w:val="002973DC"/>
    <w:rsid w:val="002B04CA"/>
    <w:rsid w:val="002B0F5D"/>
    <w:rsid w:val="002B1265"/>
    <w:rsid w:val="002B1284"/>
    <w:rsid w:val="002B363A"/>
    <w:rsid w:val="002B5A3A"/>
    <w:rsid w:val="002C0387"/>
    <w:rsid w:val="002C068A"/>
    <w:rsid w:val="002C2524"/>
    <w:rsid w:val="002C377D"/>
    <w:rsid w:val="002C733A"/>
    <w:rsid w:val="002D2056"/>
    <w:rsid w:val="002D473D"/>
    <w:rsid w:val="002D4D9C"/>
    <w:rsid w:val="002D5FE6"/>
    <w:rsid w:val="002E08D9"/>
    <w:rsid w:val="002E218D"/>
    <w:rsid w:val="002E33E2"/>
    <w:rsid w:val="002E47F6"/>
    <w:rsid w:val="002E5250"/>
    <w:rsid w:val="002F12E8"/>
    <w:rsid w:val="002F25ED"/>
    <w:rsid w:val="002F4096"/>
    <w:rsid w:val="002F4C41"/>
    <w:rsid w:val="002F7E08"/>
    <w:rsid w:val="00300AAB"/>
    <w:rsid w:val="00303CA5"/>
    <w:rsid w:val="0030500E"/>
    <w:rsid w:val="00306048"/>
    <w:rsid w:val="00307221"/>
    <w:rsid w:val="00311D08"/>
    <w:rsid w:val="00312EA4"/>
    <w:rsid w:val="003166A6"/>
    <w:rsid w:val="003206FD"/>
    <w:rsid w:val="003303EA"/>
    <w:rsid w:val="00330EE6"/>
    <w:rsid w:val="00332D4A"/>
    <w:rsid w:val="0033308D"/>
    <w:rsid w:val="00343356"/>
    <w:rsid w:val="00343A1F"/>
    <w:rsid w:val="00344294"/>
    <w:rsid w:val="00344CD1"/>
    <w:rsid w:val="003462F1"/>
    <w:rsid w:val="003466A9"/>
    <w:rsid w:val="003545D3"/>
    <w:rsid w:val="00355FCC"/>
    <w:rsid w:val="003568ED"/>
    <w:rsid w:val="00360664"/>
    <w:rsid w:val="00361890"/>
    <w:rsid w:val="00364E17"/>
    <w:rsid w:val="003666CA"/>
    <w:rsid w:val="00366F95"/>
    <w:rsid w:val="003753FE"/>
    <w:rsid w:val="00377BD7"/>
    <w:rsid w:val="00381164"/>
    <w:rsid w:val="003833F8"/>
    <w:rsid w:val="0038505C"/>
    <w:rsid w:val="00385C2E"/>
    <w:rsid w:val="00390856"/>
    <w:rsid w:val="00390C65"/>
    <w:rsid w:val="00390F0A"/>
    <w:rsid w:val="00392D13"/>
    <w:rsid w:val="003941CF"/>
    <w:rsid w:val="00395959"/>
    <w:rsid w:val="003A0288"/>
    <w:rsid w:val="003A12B7"/>
    <w:rsid w:val="003A4E6D"/>
    <w:rsid w:val="003B2FE6"/>
    <w:rsid w:val="003B43C2"/>
    <w:rsid w:val="003B6213"/>
    <w:rsid w:val="003B69A3"/>
    <w:rsid w:val="003B7199"/>
    <w:rsid w:val="003C0D8C"/>
    <w:rsid w:val="003C2BC6"/>
    <w:rsid w:val="003C439C"/>
    <w:rsid w:val="003C4A6C"/>
    <w:rsid w:val="003C6857"/>
    <w:rsid w:val="003D12F9"/>
    <w:rsid w:val="003D1D4A"/>
    <w:rsid w:val="003D3715"/>
    <w:rsid w:val="003D4879"/>
    <w:rsid w:val="003E0D20"/>
    <w:rsid w:val="003E1583"/>
    <w:rsid w:val="003E54CC"/>
    <w:rsid w:val="003F3533"/>
    <w:rsid w:val="003F3860"/>
    <w:rsid w:val="003F3F09"/>
    <w:rsid w:val="003F4CA6"/>
    <w:rsid w:val="003F7221"/>
    <w:rsid w:val="003F7DFB"/>
    <w:rsid w:val="004029F3"/>
    <w:rsid w:val="00402A24"/>
    <w:rsid w:val="00405ECB"/>
    <w:rsid w:val="00406CEE"/>
    <w:rsid w:val="004156F0"/>
    <w:rsid w:val="004216F8"/>
    <w:rsid w:val="00421940"/>
    <w:rsid w:val="00425438"/>
    <w:rsid w:val="00427A85"/>
    <w:rsid w:val="004339B1"/>
    <w:rsid w:val="00434739"/>
    <w:rsid w:val="00440F29"/>
    <w:rsid w:val="00443905"/>
    <w:rsid w:val="00443F0D"/>
    <w:rsid w:val="004455AE"/>
    <w:rsid w:val="004474DE"/>
    <w:rsid w:val="00451EE4"/>
    <w:rsid w:val="004522C1"/>
    <w:rsid w:val="00453E15"/>
    <w:rsid w:val="00460C1E"/>
    <w:rsid w:val="004615DF"/>
    <w:rsid w:val="00464624"/>
    <w:rsid w:val="004664A6"/>
    <w:rsid w:val="00466F51"/>
    <w:rsid w:val="00467375"/>
    <w:rsid w:val="00470824"/>
    <w:rsid w:val="004717E8"/>
    <w:rsid w:val="00473821"/>
    <w:rsid w:val="0047474D"/>
    <w:rsid w:val="004765EC"/>
    <w:rsid w:val="00476C95"/>
    <w:rsid w:val="0047718B"/>
    <w:rsid w:val="0047768B"/>
    <w:rsid w:val="0048041A"/>
    <w:rsid w:val="00481B75"/>
    <w:rsid w:val="00483D15"/>
    <w:rsid w:val="00484084"/>
    <w:rsid w:val="00487402"/>
    <w:rsid w:val="004919DB"/>
    <w:rsid w:val="004976CF"/>
    <w:rsid w:val="004A2EB8"/>
    <w:rsid w:val="004B118B"/>
    <w:rsid w:val="004B4EEB"/>
    <w:rsid w:val="004B5E65"/>
    <w:rsid w:val="004B6D18"/>
    <w:rsid w:val="004B7240"/>
    <w:rsid w:val="004B7EE8"/>
    <w:rsid w:val="004C07CB"/>
    <w:rsid w:val="004C09A5"/>
    <w:rsid w:val="004C1BEC"/>
    <w:rsid w:val="004C3CE6"/>
    <w:rsid w:val="004C4564"/>
    <w:rsid w:val="004C4966"/>
    <w:rsid w:val="004C77FB"/>
    <w:rsid w:val="004D0F65"/>
    <w:rsid w:val="004D1081"/>
    <w:rsid w:val="004D31BA"/>
    <w:rsid w:val="004E04E0"/>
    <w:rsid w:val="004E0C93"/>
    <w:rsid w:val="004E17CB"/>
    <w:rsid w:val="004E3E32"/>
    <w:rsid w:val="004E3E9E"/>
    <w:rsid w:val="004E57D6"/>
    <w:rsid w:val="004E6091"/>
    <w:rsid w:val="004E772A"/>
    <w:rsid w:val="004F2358"/>
    <w:rsid w:val="004F2796"/>
    <w:rsid w:val="004F58EB"/>
    <w:rsid w:val="004F62B1"/>
    <w:rsid w:val="00506851"/>
    <w:rsid w:val="00510B82"/>
    <w:rsid w:val="00513B5D"/>
    <w:rsid w:val="00514A5B"/>
    <w:rsid w:val="00517288"/>
    <w:rsid w:val="0052347F"/>
    <w:rsid w:val="00523706"/>
    <w:rsid w:val="0052508A"/>
    <w:rsid w:val="00527388"/>
    <w:rsid w:val="00530FE2"/>
    <w:rsid w:val="005318FF"/>
    <w:rsid w:val="0054070A"/>
    <w:rsid w:val="00541734"/>
    <w:rsid w:val="005417F0"/>
    <w:rsid w:val="00542868"/>
    <w:rsid w:val="00542B4C"/>
    <w:rsid w:val="005455D2"/>
    <w:rsid w:val="00545781"/>
    <w:rsid w:val="00552629"/>
    <w:rsid w:val="0055475C"/>
    <w:rsid w:val="00554D79"/>
    <w:rsid w:val="00555BF0"/>
    <w:rsid w:val="00561E10"/>
    <w:rsid w:val="00561E69"/>
    <w:rsid w:val="0056634F"/>
    <w:rsid w:val="0057098A"/>
    <w:rsid w:val="005718AF"/>
    <w:rsid w:val="00571FD4"/>
    <w:rsid w:val="00572879"/>
    <w:rsid w:val="00572AF8"/>
    <w:rsid w:val="0057471E"/>
    <w:rsid w:val="00574900"/>
    <w:rsid w:val="00574A06"/>
    <w:rsid w:val="00575E4E"/>
    <w:rsid w:val="0057782A"/>
    <w:rsid w:val="00582541"/>
    <w:rsid w:val="00587262"/>
    <w:rsid w:val="00591235"/>
    <w:rsid w:val="005A06B9"/>
    <w:rsid w:val="005A0799"/>
    <w:rsid w:val="005A2AA1"/>
    <w:rsid w:val="005A2D21"/>
    <w:rsid w:val="005A3A64"/>
    <w:rsid w:val="005A4F5D"/>
    <w:rsid w:val="005A62B1"/>
    <w:rsid w:val="005B38DC"/>
    <w:rsid w:val="005B5CBA"/>
    <w:rsid w:val="005B7762"/>
    <w:rsid w:val="005C09EF"/>
    <w:rsid w:val="005C1996"/>
    <w:rsid w:val="005C4407"/>
    <w:rsid w:val="005D13AC"/>
    <w:rsid w:val="005D36B2"/>
    <w:rsid w:val="005D37AD"/>
    <w:rsid w:val="005D513E"/>
    <w:rsid w:val="005D739E"/>
    <w:rsid w:val="005D7655"/>
    <w:rsid w:val="005E013E"/>
    <w:rsid w:val="005E2E7B"/>
    <w:rsid w:val="005E34E1"/>
    <w:rsid w:val="005E34FF"/>
    <w:rsid w:val="005E3542"/>
    <w:rsid w:val="005E52F9"/>
    <w:rsid w:val="005F1261"/>
    <w:rsid w:val="005F21D4"/>
    <w:rsid w:val="005F773A"/>
    <w:rsid w:val="00602315"/>
    <w:rsid w:val="0060353F"/>
    <w:rsid w:val="00603D62"/>
    <w:rsid w:val="0060521C"/>
    <w:rsid w:val="006052EF"/>
    <w:rsid w:val="00607093"/>
    <w:rsid w:val="00610A14"/>
    <w:rsid w:val="006126C0"/>
    <w:rsid w:val="006127F0"/>
    <w:rsid w:val="00614E46"/>
    <w:rsid w:val="00614FCD"/>
    <w:rsid w:val="00615462"/>
    <w:rsid w:val="006239F6"/>
    <w:rsid w:val="00624619"/>
    <w:rsid w:val="0062572E"/>
    <w:rsid w:val="00625EB3"/>
    <w:rsid w:val="00625FEF"/>
    <w:rsid w:val="00630B0C"/>
    <w:rsid w:val="006319E6"/>
    <w:rsid w:val="00631F10"/>
    <w:rsid w:val="00632A5F"/>
    <w:rsid w:val="0063373D"/>
    <w:rsid w:val="006414D7"/>
    <w:rsid w:val="00644DDB"/>
    <w:rsid w:val="00646139"/>
    <w:rsid w:val="0064704A"/>
    <w:rsid w:val="00647FCA"/>
    <w:rsid w:val="0065524E"/>
    <w:rsid w:val="00655C0C"/>
    <w:rsid w:val="0065719B"/>
    <w:rsid w:val="0066322F"/>
    <w:rsid w:val="006707FC"/>
    <w:rsid w:val="006714A6"/>
    <w:rsid w:val="0067795E"/>
    <w:rsid w:val="00681108"/>
    <w:rsid w:val="00683417"/>
    <w:rsid w:val="006854B9"/>
    <w:rsid w:val="00685A46"/>
    <w:rsid w:val="00685A4F"/>
    <w:rsid w:val="00686158"/>
    <w:rsid w:val="00690E2E"/>
    <w:rsid w:val="0069559D"/>
    <w:rsid w:val="00696368"/>
    <w:rsid w:val="00697434"/>
    <w:rsid w:val="00697BF7"/>
    <w:rsid w:val="00697FCD"/>
    <w:rsid w:val="006A2753"/>
    <w:rsid w:val="006A2A4B"/>
    <w:rsid w:val="006A549D"/>
    <w:rsid w:val="006A5BB3"/>
    <w:rsid w:val="006A5DED"/>
    <w:rsid w:val="006A64BC"/>
    <w:rsid w:val="006A7B8B"/>
    <w:rsid w:val="006B1075"/>
    <w:rsid w:val="006B1C55"/>
    <w:rsid w:val="006B4BA3"/>
    <w:rsid w:val="006C0FD4"/>
    <w:rsid w:val="006C159F"/>
    <w:rsid w:val="006C4C25"/>
    <w:rsid w:val="006C55D0"/>
    <w:rsid w:val="006C5B51"/>
    <w:rsid w:val="006C6D1A"/>
    <w:rsid w:val="006D2842"/>
    <w:rsid w:val="006D5133"/>
    <w:rsid w:val="006D6E94"/>
    <w:rsid w:val="006E179E"/>
    <w:rsid w:val="006E5D0E"/>
    <w:rsid w:val="006E690E"/>
    <w:rsid w:val="006E729C"/>
    <w:rsid w:val="006E743D"/>
    <w:rsid w:val="006F16D9"/>
    <w:rsid w:val="006F1F93"/>
    <w:rsid w:val="006F6496"/>
    <w:rsid w:val="00701427"/>
    <w:rsid w:val="00704126"/>
    <w:rsid w:val="00705925"/>
    <w:rsid w:val="00707B24"/>
    <w:rsid w:val="0071604A"/>
    <w:rsid w:val="0072335D"/>
    <w:rsid w:val="00724B67"/>
    <w:rsid w:val="007304EB"/>
    <w:rsid w:val="00732C3A"/>
    <w:rsid w:val="007360A0"/>
    <w:rsid w:val="00740D36"/>
    <w:rsid w:val="00742C93"/>
    <w:rsid w:val="00743924"/>
    <w:rsid w:val="00743B15"/>
    <w:rsid w:val="00746F2D"/>
    <w:rsid w:val="007522DB"/>
    <w:rsid w:val="00752638"/>
    <w:rsid w:val="0076205F"/>
    <w:rsid w:val="00764EC7"/>
    <w:rsid w:val="00773057"/>
    <w:rsid w:val="007776C9"/>
    <w:rsid w:val="00781011"/>
    <w:rsid w:val="00785862"/>
    <w:rsid w:val="0078761F"/>
    <w:rsid w:val="00787CAF"/>
    <w:rsid w:val="00793AF7"/>
    <w:rsid w:val="007976F6"/>
    <w:rsid w:val="007A0537"/>
    <w:rsid w:val="007A1E5D"/>
    <w:rsid w:val="007A28B0"/>
    <w:rsid w:val="007A5508"/>
    <w:rsid w:val="007A6AB6"/>
    <w:rsid w:val="007A7AB4"/>
    <w:rsid w:val="007A7EDC"/>
    <w:rsid w:val="007B16A1"/>
    <w:rsid w:val="007B17A4"/>
    <w:rsid w:val="007B4C9B"/>
    <w:rsid w:val="007C1DBC"/>
    <w:rsid w:val="007C3F91"/>
    <w:rsid w:val="007C5FFD"/>
    <w:rsid w:val="007C64E8"/>
    <w:rsid w:val="007C746E"/>
    <w:rsid w:val="007D037E"/>
    <w:rsid w:val="007D0720"/>
    <w:rsid w:val="007D311E"/>
    <w:rsid w:val="007D65B4"/>
    <w:rsid w:val="007D66DA"/>
    <w:rsid w:val="007D6E28"/>
    <w:rsid w:val="007E21D5"/>
    <w:rsid w:val="007E225F"/>
    <w:rsid w:val="007E4B29"/>
    <w:rsid w:val="007F1352"/>
    <w:rsid w:val="007F14FA"/>
    <w:rsid w:val="007F3F10"/>
    <w:rsid w:val="007F59EB"/>
    <w:rsid w:val="00801325"/>
    <w:rsid w:val="00803F6A"/>
    <w:rsid w:val="008045A9"/>
    <w:rsid w:val="00807EDF"/>
    <w:rsid w:val="00810F44"/>
    <w:rsid w:val="00811458"/>
    <w:rsid w:val="00813859"/>
    <w:rsid w:val="00813BF9"/>
    <w:rsid w:val="00816B78"/>
    <w:rsid w:val="0082136A"/>
    <w:rsid w:val="00821632"/>
    <w:rsid w:val="0082611E"/>
    <w:rsid w:val="0082792A"/>
    <w:rsid w:val="00827937"/>
    <w:rsid w:val="00831196"/>
    <w:rsid w:val="008339F1"/>
    <w:rsid w:val="00834368"/>
    <w:rsid w:val="00834CBF"/>
    <w:rsid w:val="0083520B"/>
    <w:rsid w:val="008360C5"/>
    <w:rsid w:val="008362FD"/>
    <w:rsid w:val="00837020"/>
    <w:rsid w:val="008411A4"/>
    <w:rsid w:val="00841E07"/>
    <w:rsid w:val="008436F6"/>
    <w:rsid w:val="0084715D"/>
    <w:rsid w:val="00852917"/>
    <w:rsid w:val="008640DD"/>
    <w:rsid w:val="00866C58"/>
    <w:rsid w:val="00874588"/>
    <w:rsid w:val="00874E94"/>
    <w:rsid w:val="00881EAE"/>
    <w:rsid w:val="00882B66"/>
    <w:rsid w:val="00882C51"/>
    <w:rsid w:val="00890CBC"/>
    <w:rsid w:val="00890CF8"/>
    <w:rsid w:val="008913C7"/>
    <w:rsid w:val="0089308C"/>
    <w:rsid w:val="00893CF3"/>
    <w:rsid w:val="00896216"/>
    <w:rsid w:val="00896A7B"/>
    <w:rsid w:val="0089799F"/>
    <w:rsid w:val="008A03E3"/>
    <w:rsid w:val="008A3F35"/>
    <w:rsid w:val="008A691B"/>
    <w:rsid w:val="008B3D95"/>
    <w:rsid w:val="008C47FB"/>
    <w:rsid w:val="008C6FA3"/>
    <w:rsid w:val="008D0551"/>
    <w:rsid w:val="008D5291"/>
    <w:rsid w:val="008D60B5"/>
    <w:rsid w:val="008D7ECA"/>
    <w:rsid w:val="008E16EF"/>
    <w:rsid w:val="008E359C"/>
    <w:rsid w:val="008F0F38"/>
    <w:rsid w:val="008F10BF"/>
    <w:rsid w:val="008F4A7A"/>
    <w:rsid w:val="008F5C72"/>
    <w:rsid w:val="008F6C41"/>
    <w:rsid w:val="00900964"/>
    <w:rsid w:val="00901334"/>
    <w:rsid w:val="009032CD"/>
    <w:rsid w:val="0091102D"/>
    <w:rsid w:val="009118C2"/>
    <w:rsid w:val="009124CE"/>
    <w:rsid w:val="00912954"/>
    <w:rsid w:val="009143C8"/>
    <w:rsid w:val="00915054"/>
    <w:rsid w:val="00920ED9"/>
    <w:rsid w:val="00921F0B"/>
    <w:rsid w:val="00921F34"/>
    <w:rsid w:val="0092304C"/>
    <w:rsid w:val="00923F06"/>
    <w:rsid w:val="009242AD"/>
    <w:rsid w:val="0092562E"/>
    <w:rsid w:val="009260E5"/>
    <w:rsid w:val="00926DAF"/>
    <w:rsid w:val="0093045D"/>
    <w:rsid w:val="00930877"/>
    <w:rsid w:val="00933365"/>
    <w:rsid w:val="009338F8"/>
    <w:rsid w:val="00934AC6"/>
    <w:rsid w:val="00936FBD"/>
    <w:rsid w:val="0094519C"/>
    <w:rsid w:val="0094674C"/>
    <w:rsid w:val="0094693A"/>
    <w:rsid w:val="009513E8"/>
    <w:rsid w:val="00951F8A"/>
    <w:rsid w:val="0095479F"/>
    <w:rsid w:val="0095707C"/>
    <w:rsid w:val="00957EEA"/>
    <w:rsid w:val="00960B10"/>
    <w:rsid w:val="00963298"/>
    <w:rsid w:val="00963F45"/>
    <w:rsid w:val="00973222"/>
    <w:rsid w:val="00973476"/>
    <w:rsid w:val="00973AA0"/>
    <w:rsid w:val="009746A7"/>
    <w:rsid w:val="00974A09"/>
    <w:rsid w:val="00976525"/>
    <w:rsid w:val="0097716D"/>
    <w:rsid w:val="00977BA5"/>
    <w:rsid w:val="0098078A"/>
    <w:rsid w:val="0098086F"/>
    <w:rsid w:val="00980D61"/>
    <w:rsid w:val="00983939"/>
    <w:rsid w:val="009841DA"/>
    <w:rsid w:val="0098489A"/>
    <w:rsid w:val="009859C7"/>
    <w:rsid w:val="009865ED"/>
    <w:rsid w:val="00986627"/>
    <w:rsid w:val="00990D50"/>
    <w:rsid w:val="00990EDC"/>
    <w:rsid w:val="00993BE1"/>
    <w:rsid w:val="00994A8E"/>
    <w:rsid w:val="00994C7B"/>
    <w:rsid w:val="0099501E"/>
    <w:rsid w:val="0099683C"/>
    <w:rsid w:val="0099708E"/>
    <w:rsid w:val="009978E0"/>
    <w:rsid w:val="009A1067"/>
    <w:rsid w:val="009A1F19"/>
    <w:rsid w:val="009B3075"/>
    <w:rsid w:val="009B72ED"/>
    <w:rsid w:val="009B7BD4"/>
    <w:rsid w:val="009B7DAA"/>
    <w:rsid w:val="009B7F3F"/>
    <w:rsid w:val="009C0203"/>
    <w:rsid w:val="009C02D9"/>
    <w:rsid w:val="009C1260"/>
    <w:rsid w:val="009C1BA7"/>
    <w:rsid w:val="009C25C7"/>
    <w:rsid w:val="009C2797"/>
    <w:rsid w:val="009D14B6"/>
    <w:rsid w:val="009D228B"/>
    <w:rsid w:val="009D5986"/>
    <w:rsid w:val="009E00E5"/>
    <w:rsid w:val="009E1447"/>
    <w:rsid w:val="009E179D"/>
    <w:rsid w:val="009E1EE0"/>
    <w:rsid w:val="009E3C69"/>
    <w:rsid w:val="009E4076"/>
    <w:rsid w:val="009E43D6"/>
    <w:rsid w:val="009E50FB"/>
    <w:rsid w:val="009E6FB7"/>
    <w:rsid w:val="009F0F55"/>
    <w:rsid w:val="009F146B"/>
    <w:rsid w:val="009F151E"/>
    <w:rsid w:val="009F4EA2"/>
    <w:rsid w:val="009F7458"/>
    <w:rsid w:val="009F7C50"/>
    <w:rsid w:val="009F7D2D"/>
    <w:rsid w:val="00A00FCD"/>
    <w:rsid w:val="00A054D9"/>
    <w:rsid w:val="00A06BFB"/>
    <w:rsid w:val="00A07EFB"/>
    <w:rsid w:val="00A101CD"/>
    <w:rsid w:val="00A10800"/>
    <w:rsid w:val="00A14517"/>
    <w:rsid w:val="00A14965"/>
    <w:rsid w:val="00A15ABA"/>
    <w:rsid w:val="00A200C6"/>
    <w:rsid w:val="00A22539"/>
    <w:rsid w:val="00A23FC7"/>
    <w:rsid w:val="00A25986"/>
    <w:rsid w:val="00A25D15"/>
    <w:rsid w:val="00A27237"/>
    <w:rsid w:val="00A3366B"/>
    <w:rsid w:val="00A35816"/>
    <w:rsid w:val="00A41469"/>
    <w:rsid w:val="00A418A7"/>
    <w:rsid w:val="00A41F44"/>
    <w:rsid w:val="00A437E7"/>
    <w:rsid w:val="00A43A02"/>
    <w:rsid w:val="00A43AEF"/>
    <w:rsid w:val="00A4451C"/>
    <w:rsid w:val="00A546BB"/>
    <w:rsid w:val="00A5760C"/>
    <w:rsid w:val="00A60252"/>
    <w:rsid w:val="00A609C5"/>
    <w:rsid w:val="00A60DB3"/>
    <w:rsid w:val="00A71F17"/>
    <w:rsid w:val="00A72565"/>
    <w:rsid w:val="00A77105"/>
    <w:rsid w:val="00A9439C"/>
    <w:rsid w:val="00A969DE"/>
    <w:rsid w:val="00AA0E9D"/>
    <w:rsid w:val="00AA16A4"/>
    <w:rsid w:val="00AA5004"/>
    <w:rsid w:val="00AA5E8D"/>
    <w:rsid w:val="00AB4D93"/>
    <w:rsid w:val="00AC2CFA"/>
    <w:rsid w:val="00AC32EB"/>
    <w:rsid w:val="00AC46AB"/>
    <w:rsid w:val="00AC4D13"/>
    <w:rsid w:val="00AD0E39"/>
    <w:rsid w:val="00AD2F56"/>
    <w:rsid w:val="00AD4803"/>
    <w:rsid w:val="00AD4A21"/>
    <w:rsid w:val="00AD6FD0"/>
    <w:rsid w:val="00AD7EE9"/>
    <w:rsid w:val="00AE270D"/>
    <w:rsid w:val="00AE2FAA"/>
    <w:rsid w:val="00AE38DB"/>
    <w:rsid w:val="00AE3FA7"/>
    <w:rsid w:val="00AE4776"/>
    <w:rsid w:val="00AE7F34"/>
    <w:rsid w:val="00B010FA"/>
    <w:rsid w:val="00B0379E"/>
    <w:rsid w:val="00B03F9A"/>
    <w:rsid w:val="00B049F2"/>
    <w:rsid w:val="00B12074"/>
    <w:rsid w:val="00B1379C"/>
    <w:rsid w:val="00B13D4A"/>
    <w:rsid w:val="00B15D71"/>
    <w:rsid w:val="00B25629"/>
    <w:rsid w:val="00B267FE"/>
    <w:rsid w:val="00B32324"/>
    <w:rsid w:val="00B345C9"/>
    <w:rsid w:val="00B349FF"/>
    <w:rsid w:val="00B40D0B"/>
    <w:rsid w:val="00B416E8"/>
    <w:rsid w:val="00B41AC2"/>
    <w:rsid w:val="00B45A1A"/>
    <w:rsid w:val="00B4676E"/>
    <w:rsid w:val="00B47E48"/>
    <w:rsid w:val="00B511AF"/>
    <w:rsid w:val="00B51D9F"/>
    <w:rsid w:val="00B54B0E"/>
    <w:rsid w:val="00B56990"/>
    <w:rsid w:val="00B61A59"/>
    <w:rsid w:val="00B62B70"/>
    <w:rsid w:val="00B633E9"/>
    <w:rsid w:val="00B640E1"/>
    <w:rsid w:val="00B7142C"/>
    <w:rsid w:val="00B72226"/>
    <w:rsid w:val="00B72E5A"/>
    <w:rsid w:val="00B734D1"/>
    <w:rsid w:val="00B8133F"/>
    <w:rsid w:val="00B81D42"/>
    <w:rsid w:val="00B836B2"/>
    <w:rsid w:val="00B84A8A"/>
    <w:rsid w:val="00B947E7"/>
    <w:rsid w:val="00B95020"/>
    <w:rsid w:val="00B9770B"/>
    <w:rsid w:val="00BA1FCF"/>
    <w:rsid w:val="00BA2D3E"/>
    <w:rsid w:val="00BA342E"/>
    <w:rsid w:val="00BA440E"/>
    <w:rsid w:val="00BA563E"/>
    <w:rsid w:val="00BA5739"/>
    <w:rsid w:val="00BB2BF2"/>
    <w:rsid w:val="00BB3EB4"/>
    <w:rsid w:val="00BB5895"/>
    <w:rsid w:val="00BB5E3B"/>
    <w:rsid w:val="00BB68AF"/>
    <w:rsid w:val="00BB732E"/>
    <w:rsid w:val="00BC0524"/>
    <w:rsid w:val="00BC12DB"/>
    <w:rsid w:val="00BC2702"/>
    <w:rsid w:val="00BC32FC"/>
    <w:rsid w:val="00BC5D8A"/>
    <w:rsid w:val="00BD09CD"/>
    <w:rsid w:val="00BD0CB0"/>
    <w:rsid w:val="00BD30A0"/>
    <w:rsid w:val="00BD52D6"/>
    <w:rsid w:val="00BD7ED1"/>
    <w:rsid w:val="00BE1478"/>
    <w:rsid w:val="00BE3C7A"/>
    <w:rsid w:val="00BE6377"/>
    <w:rsid w:val="00BE7FD3"/>
    <w:rsid w:val="00BF34D7"/>
    <w:rsid w:val="00BF3EFC"/>
    <w:rsid w:val="00BF7B45"/>
    <w:rsid w:val="00C009AE"/>
    <w:rsid w:val="00C00E8A"/>
    <w:rsid w:val="00C04752"/>
    <w:rsid w:val="00C06BC6"/>
    <w:rsid w:val="00C074BE"/>
    <w:rsid w:val="00C11BD0"/>
    <w:rsid w:val="00C126B0"/>
    <w:rsid w:val="00C1316C"/>
    <w:rsid w:val="00C2568E"/>
    <w:rsid w:val="00C25B96"/>
    <w:rsid w:val="00C274BD"/>
    <w:rsid w:val="00C31D8C"/>
    <w:rsid w:val="00C32393"/>
    <w:rsid w:val="00C352E8"/>
    <w:rsid w:val="00C359D1"/>
    <w:rsid w:val="00C35FB1"/>
    <w:rsid w:val="00C36797"/>
    <w:rsid w:val="00C40013"/>
    <w:rsid w:val="00C407A1"/>
    <w:rsid w:val="00C40EA6"/>
    <w:rsid w:val="00C46C6C"/>
    <w:rsid w:val="00C46D5C"/>
    <w:rsid w:val="00C5471B"/>
    <w:rsid w:val="00C56616"/>
    <w:rsid w:val="00C5693D"/>
    <w:rsid w:val="00C57B84"/>
    <w:rsid w:val="00C57DCD"/>
    <w:rsid w:val="00C62C3B"/>
    <w:rsid w:val="00C647CC"/>
    <w:rsid w:val="00C654D5"/>
    <w:rsid w:val="00C65DBF"/>
    <w:rsid w:val="00C701E0"/>
    <w:rsid w:val="00C722A1"/>
    <w:rsid w:val="00C74873"/>
    <w:rsid w:val="00C7672A"/>
    <w:rsid w:val="00C8343C"/>
    <w:rsid w:val="00C838BF"/>
    <w:rsid w:val="00C84810"/>
    <w:rsid w:val="00C84C52"/>
    <w:rsid w:val="00C857CB"/>
    <w:rsid w:val="00C85BF3"/>
    <w:rsid w:val="00C8693E"/>
    <w:rsid w:val="00C8709C"/>
    <w:rsid w:val="00C8740F"/>
    <w:rsid w:val="00C90C7F"/>
    <w:rsid w:val="00C91EB2"/>
    <w:rsid w:val="00C93776"/>
    <w:rsid w:val="00C962C4"/>
    <w:rsid w:val="00CA1345"/>
    <w:rsid w:val="00CA2A85"/>
    <w:rsid w:val="00CA31F7"/>
    <w:rsid w:val="00CA4B15"/>
    <w:rsid w:val="00CA4D93"/>
    <w:rsid w:val="00CA54B8"/>
    <w:rsid w:val="00CB0660"/>
    <w:rsid w:val="00CB0A12"/>
    <w:rsid w:val="00CB5401"/>
    <w:rsid w:val="00CB54C8"/>
    <w:rsid w:val="00CC1404"/>
    <w:rsid w:val="00CC50AC"/>
    <w:rsid w:val="00CC7EC1"/>
    <w:rsid w:val="00CD00E9"/>
    <w:rsid w:val="00CD260D"/>
    <w:rsid w:val="00CD3587"/>
    <w:rsid w:val="00CD507C"/>
    <w:rsid w:val="00CD66B4"/>
    <w:rsid w:val="00CE21C0"/>
    <w:rsid w:val="00CE3270"/>
    <w:rsid w:val="00CE3458"/>
    <w:rsid w:val="00CE692E"/>
    <w:rsid w:val="00CF4D75"/>
    <w:rsid w:val="00D02B48"/>
    <w:rsid w:val="00D05602"/>
    <w:rsid w:val="00D1120A"/>
    <w:rsid w:val="00D125BE"/>
    <w:rsid w:val="00D12698"/>
    <w:rsid w:val="00D13B12"/>
    <w:rsid w:val="00D202A4"/>
    <w:rsid w:val="00D2040D"/>
    <w:rsid w:val="00D22E84"/>
    <w:rsid w:val="00D24E5A"/>
    <w:rsid w:val="00D262AA"/>
    <w:rsid w:val="00D27B4E"/>
    <w:rsid w:val="00D354A3"/>
    <w:rsid w:val="00D36C7C"/>
    <w:rsid w:val="00D36EAA"/>
    <w:rsid w:val="00D40065"/>
    <w:rsid w:val="00D40368"/>
    <w:rsid w:val="00D41068"/>
    <w:rsid w:val="00D423EB"/>
    <w:rsid w:val="00D4532D"/>
    <w:rsid w:val="00D5377C"/>
    <w:rsid w:val="00D555DA"/>
    <w:rsid w:val="00D55EFA"/>
    <w:rsid w:val="00D570C0"/>
    <w:rsid w:val="00D62BBC"/>
    <w:rsid w:val="00D62ED7"/>
    <w:rsid w:val="00D63003"/>
    <w:rsid w:val="00D6370F"/>
    <w:rsid w:val="00D80B67"/>
    <w:rsid w:val="00D82EFC"/>
    <w:rsid w:val="00D84F88"/>
    <w:rsid w:val="00D85591"/>
    <w:rsid w:val="00D96AB7"/>
    <w:rsid w:val="00D971A0"/>
    <w:rsid w:val="00D975DD"/>
    <w:rsid w:val="00DA0229"/>
    <w:rsid w:val="00DA22E0"/>
    <w:rsid w:val="00DA4E4C"/>
    <w:rsid w:val="00DA68AE"/>
    <w:rsid w:val="00DB0005"/>
    <w:rsid w:val="00DB01E1"/>
    <w:rsid w:val="00DB0276"/>
    <w:rsid w:val="00DB1128"/>
    <w:rsid w:val="00DB1A35"/>
    <w:rsid w:val="00DB21EA"/>
    <w:rsid w:val="00DB297D"/>
    <w:rsid w:val="00DB4B60"/>
    <w:rsid w:val="00DB7937"/>
    <w:rsid w:val="00DB7A44"/>
    <w:rsid w:val="00DC37E9"/>
    <w:rsid w:val="00DC7BA7"/>
    <w:rsid w:val="00DC7C50"/>
    <w:rsid w:val="00DD0F21"/>
    <w:rsid w:val="00DD1781"/>
    <w:rsid w:val="00DD25D1"/>
    <w:rsid w:val="00DE265F"/>
    <w:rsid w:val="00DE26CD"/>
    <w:rsid w:val="00DF0BD9"/>
    <w:rsid w:val="00DF1B26"/>
    <w:rsid w:val="00DF77A5"/>
    <w:rsid w:val="00E010A1"/>
    <w:rsid w:val="00E01630"/>
    <w:rsid w:val="00E109E6"/>
    <w:rsid w:val="00E11244"/>
    <w:rsid w:val="00E121C1"/>
    <w:rsid w:val="00E13CD5"/>
    <w:rsid w:val="00E152FF"/>
    <w:rsid w:val="00E15353"/>
    <w:rsid w:val="00E16CAE"/>
    <w:rsid w:val="00E23C45"/>
    <w:rsid w:val="00E25DC7"/>
    <w:rsid w:val="00E269E2"/>
    <w:rsid w:val="00E27571"/>
    <w:rsid w:val="00E27BE7"/>
    <w:rsid w:val="00E33146"/>
    <w:rsid w:val="00E33DC2"/>
    <w:rsid w:val="00E515DB"/>
    <w:rsid w:val="00E51664"/>
    <w:rsid w:val="00E5199B"/>
    <w:rsid w:val="00E51B65"/>
    <w:rsid w:val="00E530F5"/>
    <w:rsid w:val="00E53CE1"/>
    <w:rsid w:val="00E546BF"/>
    <w:rsid w:val="00E54F7C"/>
    <w:rsid w:val="00E55154"/>
    <w:rsid w:val="00E61A29"/>
    <w:rsid w:val="00E62453"/>
    <w:rsid w:val="00E634BF"/>
    <w:rsid w:val="00E674DD"/>
    <w:rsid w:val="00E67B22"/>
    <w:rsid w:val="00E72EA3"/>
    <w:rsid w:val="00E73B8A"/>
    <w:rsid w:val="00E81323"/>
    <w:rsid w:val="00E817D9"/>
    <w:rsid w:val="00E82C28"/>
    <w:rsid w:val="00E85E3D"/>
    <w:rsid w:val="00E87300"/>
    <w:rsid w:val="00E874AE"/>
    <w:rsid w:val="00E916E3"/>
    <w:rsid w:val="00E91D36"/>
    <w:rsid w:val="00E929FB"/>
    <w:rsid w:val="00E95E48"/>
    <w:rsid w:val="00E974ED"/>
    <w:rsid w:val="00E97595"/>
    <w:rsid w:val="00EA06B5"/>
    <w:rsid w:val="00EA1022"/>
    <w:rsid w:val="00EA1FB3"/>
    <w:rsid w:val="00EA3636"/>
    <w:rsid w:val="00EA3A23"/>
    <w:rsid w:val="00EA406E"/>
    <w:rsid w:val="00EA43AC"/>
    <w:rsid w:val="00EA52D3"/>
    <w:rsid w:val="00EA668B"/>
    <w:rsid w:val="00EA73CE"/>
    <w:rsid w:val="00EB2329"/>
    <w:rsid w:val="00EB2B0A"/>
    <w:rsid w:val="00EB533D"/>
    <w:rsid w:val="00EB5D2E"/>
    <w:rsid w:val="00EB610E"/>
    <w:rsid w:val="00EB69BE"/>
    <w:rsid w:val="00EB7528"/>
    <w:rsid w:val="00EB782E"/>
    <w:rsid w:val="00EC4AA5"/>
    <w:rsid w:val="00EC5154"/>
    <w:rsid w:val="00EC57E6"/>
    <w:rsid w:val="00EC587F"/>
    <w:rsid w:val="00EC5E80"/>
    <w:rsid w:val="00ED043A"/>
    <w:rsid w:val="00ED0ED7"/>
    <w:rsid w:val="00ED3727"/>
    <w:rsid w:val="00ED3764"/>
    <w:rsid w:val="00ED3DDF"/>
    <w:rsid w:val="00ED3FF4"/>
    <w:rsid w:val="00ED50F4"/>
    <w:rsid w:val="00ED6337"/>
    <w:rsid w:val="00ED6BAD"/>
    <w:rsid w:val="00EE1C1A"/>
    <w:rsid w:val="00EE1ED0"/>
    <w:rsid w:val="00EE2613"/>
    <w:rsid w:val="00EE550A"/>
    <w:rsid w:val="00EE7950"/>
    <w:rsid w:val="00EF0735"/>
    <w:rsid w:val="00EF1E98"/>
    <w:rsid w:val="00EF2438"/>
    <w:rsid w:val="00EF2A8C"/>
    <w:rsid w:val="00EF2BB2"/>
    <w:rsid w:val="00EF5820"/>
    <w:rsid w:val="00EF59C8"/>
    <w:rsid w:val="00EF60C2"/>
    <w:rsid w:val="00F0114C"/>
    <w:rsid w:val="00F01D2B"/>
    <w:rsid w:val="00F01E1E"/>
    <w:rsid w:val="00F06A5E"/>
    <w:rsid w:val="00F1025A"/>
    <w:rsid w:val="00F11EB5"/>
    <w:rsid w:val="00F12DF2"/>
    <w:rsid w:val="00F2297F"/>
    <w:rsid w:val="00F31079"/>
    <w:rsid w:val="00F32D6D"/>
    <w:rsid w:val="00F33B8A"/>
    <w:rsid w:val="00F34D1D"/>
    <w:rsid w:val="00F35EDC"/>
    <w:rsid w:val="00F37035"/>
    <w:rsid w:val="00F37F74"/>
    <w:rsid w:val="00F40C9D"/>
    <w:rsid w:val="00F40FD7"/>
    <w:rsid w:val="00F54B0D"/>
    <w:rsid w:val="00F570AB"/>
    <w:rsid w:val="00F573DB"/>
    <w:rsid w:val="00F60DAD"/>
    <w:rsid w:val="00F61AAA"/>
    <w:rsid w:val="00F62822"/>
    <w:rsid w:val="00F62916"/>
    <w:rsid w:val="00F63D9A"/>
    <w:rsid w:val="00F659A3"/>
    <w:rsid w:val="00F713F1"/>
    <w:rsid w:val="00F73908"/>
    <w:rsid w:val="00F7417F"/>
    <w:rsid w:val="00F76B23"/>
    <w:rsid w:val="00F819D6"/>
    <w:rsid w:val="00F82FF5"/>
    <w:rsid w:val="00F84E92"/>
    <w:rsid w:val="00F8521E"/>
    <w:rsid w:val="00F863AD"/>
    <w:rsid w:val="00F93146"/>
    <w:rsid w:val="00F96186"/>
    <w:rsid w:val="00F97182"/>
    <w:rsid w:val="00F971CA"/>
    <w:rsid w:val="00F97B94"/>
    <w:rsid w:val="00FA02D2"/>
    <w:rsid w:val="00FA0413"/>
    <w:rsid w:val="00FA0F87"/>
    <w:rsid w:val="00FA1068"/>
    <w:rsid w:val="00FB2C23"/>
    <w:rsid w:val="00FB3167"/>
    <w:rsid w:val="00FB3549"/>
    <w:rsid w:val="00FB3CD4"/>
    <w:rsid w:val="00FB6217"/>
    <w:rsid w:val="00FB743C"/>
    <w:rsid w:val="00FC0DEC"/>
    <w:rsid w:val="00FC42A0"/>
    <w:rsid w:val="00FC6E8D"/>
    <w:rsid w:val="00FD307B"/>
    <w:rsid w:val="00FE3A4F"/>
    <w:rsid w:val="00FE4A0D"/>
    <w:rsid w:val="00FE68E4"/>
    <w:rsid w:val="00FF2764"/>
    <w:rsid w:val="00FF27A6"/>
    <w:rsid w:val="00FF34A3"/>
    <w:rsid w:val="00FF3ECF"/>
    <w:rsid w:val="00FF566C"/>
    <w:rsid w:val="00FF57B1"/>
    <w:rsid w:val="00FF623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591235"/>
    <w:pPr>
      <w:keepNext/>
      <w:numPr>
        <w:ilvl w:val="1"/>
        <w:numId w:val="22"/>
      </w:numPr>
      <w:spacing w:before="360" w:after="60"/>
      <w:outlineLvl w:val="1"/>
    </w:pPr>
    <w:rPr>
      <w:color w:val="000000"/>
      <w:sz w:val="44"/>
    </w:rPr>
  </w:style>
  <w:style w:type="paragraph" w:styleId="Heading3">
    <w:name w:val="heading 3"/>
    <w:basedOn w:val="Normal"/>
    <w:next w:val="Normal"/>
    <w:uiPriority w:val="9"/>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uiPriority w:val="9"/>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uiPriority w:val="9"/>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uiPriority w:val="9"/>
    <w:qFormat/>
    <w:rsid w:val="00591235"/>
    <w:pPr>
      <w:numPr>
        <w:ilvl w:val="7"/>
        <w:numId w:val="22"/>
      </w:numPr>
      <w:spacing w:before="140" w:after="20"/>
      <w:outlineLvl w:val="7"/>
    </w:pPr>
    <w:rPr>
      <w:i/>
      <w:color w:val="000000"/>
      <w:sz w:val="18"/>
    </w:rPr>
  </w:style>
  <w:style w:type="paragraph" w:styleId="Heading9">
    <w:name w:val="heading 9"/>
    <w:basedOn w:val="Normal"/>
    <w:next w:val="Normal"/>
    <w:uiPriority w:val="9"/>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75636119">
      <w:bodyDiv w:val="1"/>
      <w:marLeft w:val="0"/>
      <w:marRight w:val="0"/>
      <w:marTop w:val="0"/>
      <w:marBottom w:val="0"/>
      <w:divBdr>
        <w:top w:val="none" w:sz="0" w:space="0" w:color="auto"/>
        <w:left w:val="none" w:sz="0" w:space="0" w:color="auto"/>
        <w:bottom w:val="none" w:sz="0" w:space="0" w:color="auto"/>
        <w:right w:val="none" w:sz="0" w:space="0" w:color="auto"/>
      </w:divBdr>
    </w:div>
    <w:div w:id="15432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E0E0B-1767-45A5-BFA0-46FBFFC596ED}"/>
</file>

<file path=customXml/itemProps4.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5.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Baylis, Caroline</cp:lastModifiedBy>
  <cp:revision>2</cp:revision>
  <cp:lastPrinted>2021-12-02T15:15:00Z</cp:lastPrinted>
  <dcterms:created xsi:type="dcterms:W3CDTF">2021-12-02T15:37:00Z</dcterms:created>
  <dcterms:modified xsi:type="dcterms:W3CDTF">2021-12-02T15:37:00Z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