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8138E" w14:textId="77777777" w:rsidR="000B0589" w:rsidRDefault="000B0589" w:rsidP="00BC2702">
      <w:pPr>
        <w:pStyle w:val="Conditions1"/>
        <w:numPr>
          <w:ilvl w:val="0"/>
          <w:numId w:val="0"/>
        </w:numPr>
      </w:pPr>
      <w:r>
        <w:rPr>
          <w:noProof/>
        </w:rPr>
        <w:drawing>
          <wp:inline distT="0" distB="0" distL="0" distR="0" wp14:anchorId="3E93966A" wp14:editId="3EFE297D">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0762F10D" w14:textId="77777777" w:rsidR="000B0589" w:rsidRDefault="000B0589" w:rsidP="00A5760C"/>
    <w:p w14:paraId="79C6379E"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6286CE8A" w14:textId="77777777" w:rsidTr="00C84095">
        <w:trPr>
          <w:cantSplit/>
          <w:trHeight w:val="23"/>
        </w:trPr>
        <w:tc>
          <w:tcPr>
            <w:tcW w:w="9356" w:type="dxa"/>
            <w:shd w:val="clear" w:color="auto" w:fill="auto"/>
          </w:tcPr>
          <w:p w14:paraId="44509592" w14:textId="39A86537" w:rsidR="000B0589" w:rsidRPr="00C84095" w:rsidRDefault="00C84095"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06F5AD00" w14:textId="77777777" w:rsidTr="00C84095">
        <w:trPr>
          <w:cantSplit/>
          <w:trHeight w:val="23"/>
        </w:trPr>
        <w:tc>
          <w:tcPr>
            <w:tcW w:w="9356" w:type="dxa"/>
            <w:shd w:val="clear" w:color="auto" w:fill="auto"/>
            <w:vAlign w:val="center"/>
          </w:tcPr>
          <w:p w14:paraId="3FAA0DFF" w14:textId="77777777" w:rsidR="00C84095" w:rsidRDefault="00C84095" w:rsidP="00C84095">
            <w:pPr>
              <w:spacing w:before="60"/>
              <w:ind w:left="-108" w:right="34"/>
              <w:rPr>
                <w:color w:val="000000"/>
                <w:szCs w:val="22"/>
              </w:rPr>
            </w:pPr>
            <w:r>
              <w:rPr>
                <w:color w:val="000000"/>
                <w:szCs w:val="22"/>
              </w:rPr>
              <w:t>Hearing Held on 7 September 2021</w:t>
            </w:r>
          </w:p>
          <w:p w14:paraId="68AE6F6E" w14:textId="79E7B71D" w:rsidR="000B0589" w:rsidRPr="00C84095" w:rsidRDefault="00C84095" w:rsidP="00C84095">
            <w:pPr>
              <w:spacing w:before="60"/>
              <w:ind w:left="-108" w:right="34"/>
              <w:rPr>
                <w:color w:val="000000"/>
                <w:szCs w:val="22"/>
              </w:rPr>
            </w:pPr>
            <w:r>
              <w:rPr>
                <w:color w:val="000000"/>
                <w:szCs w:val="22"/>
              </w:rPr>
              <w:t>Site visit made on 2 September 2021</w:t>
            </w:r>
          </w:p>
        </w:tc>
      </w:tr>
      <w:tr w:rsidR="000B0589" w:rsidRPr="00361890" w14:paraId="3BAF98B5" w14:textId="77777777" w:rsidTr="00C84095">
        <w:trPr>
          <w:cantSplit/>
          <w:trHeight w:val="23"/>
        </w:trPr>
        <w:tc>
          <w:tcPr>
            <w:tcW w:w="9356" w:type="dxa"/>
            <w:shd w:val="clear" w:color="auto" w:fill="auto"/>
          </w:tcPr>
          <w:p w14:paraId="19FA8AE8" w14:textId="7954039A" w:rsidR="000B0589" w:rsidRPr="00C84095" w:rsidRDefault="00C84095" w:rsidP="00C84095">
            <w:pPr>
              <w:spacing w:before="180"/>
              <w:ind w:left="-108" w:right="34"/>
              <w:rPr>
                <w:b/>
                <w:color w:val="000000"/>
                <w:sz w:val="16"/>
                <w:szCs w:val="22"/>
              </w:rPr>
            </w:pPr>
            <w:r>
              <w:rPr>
                <w:b/>
                <w:color w:val="000000"/>
                <w:szCs w:val="22"/>
              </w:rPr>
              <w:t>by C Beeby BA (Hons) MIPROW</w:t>
            </w:r>
          </w:p>
        </w:tc>
      </w:tr>
      <w:tr w:rsidR="000B0589" w:rsidRPr="00361890" w14:paraId="511CB5B9" w14:textId="77777777" w:rsidTr="00C84095">
        <w:trPr>
          <w:cantSplit/>
          <w:trHeight w:val="23"/>
        </w:trPr>
        <w:tc>
          <w:tcPr>
            <w:tcW w:w="9356" w:type="dxa"/>
            <w:shd w:val="clear" w:color="auto" w:fill="auto"/>
          </w:tcPr>
          <w:p w14:paraId="5A823AF5" w14:textId="76121527" w:rsidR="000B0589" w:rsidRPr="00C84095" w:rsidRDefault="00C84095" w:rsidP="002E2646">
            <w:pPr>
              <w:spacing w:before="120"/>
              <w:ind w:left="-108" w:right="34"/>
              <w:rPr>
                <w:b/>
                <w:color w:val="000000"/>
                <w:sz w:val="16"/>
                <w:szCs w:val="16"/>
              </w:rPr>
            </w:pPr>
            <w:r>
              <w:rPr>
                <w:b/>
                <w:color w:val="000000"/>
                <w:sz w:val="16"/>
                <w:szCs w:val="16"/>
              </w:rPr>
              <w:t xml:space="preserve">an Inspector appointed by the Secretary of State for </w:t>
            </w:r>
            <w:r w:rsidR="00A11C68">
              <w:rPr>
                <w:b/>
                <w:color w:val="000000"/>
                <w:sz w:val="16"/>
                <w:szCs w:val="16"/>
              </w:rPr>
              <w:t>Environment, Food and Rural Affairs</w:t>
            </w:r>
          </w:p>
        </w:tc>
      </w:tr>
      <w:tr w:rsidR="000B0589" w:rsidRPr="00A101CD" w14:paraId="6E021CEA" w14:textId="77777777" w:rsidTr="00C84095">
        <w:trPr>
          <w:cantSplit/>
          <w:trHeight w:val="23"/>
        </w:trPr>
        <w:tc>
          <w:tcPr>
            <w:tcW w:w="9356" w:type="dxa"/>
            <w:shd w:val="clear" w:color="auto" w:fill="auto"/>
          </w:tcPr>
          <w:p w14:paraId="5574698D" w14:textId="47B8AAA1"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CC45FA">
              <w:rPr>
                <w:b/>
                <w:color w:val="000000"/>
                <w:sz w:val="16"/>
                <w:szCs w:val="16"/>
              </w:rPr>
              <w:t xml:space="preserve"> 7 December 2021</w:t>
            </w:r>
          </w:p>
        </w:tc>
      </w:tr>
    </w:tbl>
    <w:p w14:paraId="57337886" w14:textId="77777777" w:rsidR="00C84095" w:rsidRDefault="00C84095" w:rsidP="000B0589"/>
    <w:tbl>
      <w:tblPr>
        <w:tblW w:w="0" w:type="auto"/>
        <w:tblLayout w:type="fixed"/>
        <w:tblLook w:val="0000" w:firstRow="0" w:lastRow="0" w:firstColumn="0" w:lastColumn="0" w:noHBand="0" w:noVBand="0"/>
      </w:tblPr>
      <w:tblGrid>
        <w:gridCol w:w="9520"/>
      </w:tblGrid>
      <w:tr w:rsidR="00C84095" w14:paraId="15415B27" w14:textId="77777777" w:rsidTr="00C84095">
        <w:tc>
          <w:tcPr>
            <w:tcW w:w="9520" w:type="dxa"/>
            <w:shd w:val="clear" w:color="auto" w:fill="auto"/>
          </w:tcPr>
          <w:p w14:paraId="5B382DC9" w14:textId="0B49050A" w:rsidR="00C84095" w:rsidRPr="00C84095" w:rsidRDefault="00C84095" w:rsidP="00C84095">
            <w:pPr>
              <w:spacing w:after="60"/>
              <w:rPr>
                <w:b/>
                <w:color w:val="000000"/>
              </w:rPr>
            </w:pPr>
            <w:r>
              <w:rPr>
                <w:b/>
                <w:color w:val="000000"/>
              </w:rPr>
              <w:t>Order Ref: ROW/3254980</w:t>
            </w:r>
          </w:p>
        </w:tc>
      </w:tr>
      <w:tr w:rsidR="00C84095" w14:paraId="5E29605A" w14:textId="77777777" w:rsidTr="00C84095">
        <w:tc>
          <w:tcPr>
            <w:tcW w:w="9520" w:type="dxa"/>
            <w:shd w:val="clear" w:color="auto" w:fill="auto"/>
          </w:tcPr>
          <w:p w14:paraId="148219ED" w14:textId="7557EA09" w:rsidR="00C84095" w:rsidRDefault="00C84095" w:rsidP="00C84095">
            <w:pPr>
              <w:pStyle w:val="TBullet"/>
            </w:pPr>
            <w:r>
              <w:t xml:space="preserve">This Order is made under Section 53 (2) (b) of the Wildlife and Countryside Act 1981 (the 1981 Act) and is known as the Oxfordshire County Council Addition of Restricted Byway No 20 (including the Upgrading of Footpath No 9 (Parts)) Parish of </w:t>
            </w:r>
            <w:proofErr w:type="spellStart"/>
            <w:r>
              <w:t>Chalgrove</w:t>
            </w:r>
            <w:proofErr w:type="spellEnd"/>
            <w:r>
              <w:t xml:space="preserve"> Modification Order 2019.</w:t>
            </w:r>
          </w:p>
        </w:tc>
      </w:tr>
      <w:tr w:rsidR="00C84095" w14:paraId="0AE50860" w14:textId="77777777" w:rsidTr="00C84095">
        <w:tc>
          <w:tcPr>
            <w:tcW w:w="9520" w:type="dxa"/>
            <w:shd w:val="clear" w:color="auto" w:fill="auto"/>
          </w:tcPr>
          <w:p w14:paraId="60E6A216" w14:textId="1CD2DB9C" w:rsidR="00C84095" w:rsidRDefault="00C84095" w:rsidP="00C84095">
            <w:pPr>
              <w:pStyle w:val="TBullet"/>
            </w:pPr>
            <w:r>
              <w:t>The Order is dated</w:t>
            </w:r>
            <w:r w:rsidR="00DF70FE">
              <w:t xml:space="preserve"> 19 December 2019</w:t>
            </w:r>
            <w:r>
              <w:t xml:space="preserve"> and proposes to modify the Definitive Map and Statement for the area by </w:t>
            </w:r>
            <w:r w:rsidR="00ED464C">
              <w:t xml:space="preserve">the recording of </w:t>
            </w:r>
            <w:r w:rsidR="00C5113C">
              <w:t xml:space="preserve">Restricted Byway 20 between High Street and St Mary’s Church, </w:t>
            </w:r>
            <w:proofErr w:type="spellStart"/>
            <w:r w:rsidR="00C5113C">
              <w:t>Chalgrove</w:t>
            </w:r>
            <w:proofErr w:type="spellEnd"/>
            <w:r>
              <w:t xml:space="preserve"> as shown in the Order plan and described in the Order Schedule.</w:t>
            </w:r>
          </w:p>
        </w:tc>
      </w:tr>
      <w:tr w:rsidR="00C84095" w14:paraId="78F7C6A8" w14:textId="77777777" w:rsidTr="00C84095">
        <w:tc>
          <w:tcPr>
            <w:tcW w:w="9520" w:type="dxa"/>
            <w:shd w:val="clear" w:color="auto" w:fill="auto"/>
          </w:tcPr>
          <w:p w14:paraId="450F59E0" w14:textId="2235418F" w:rsidR="00C84095" w:rsidRDefault="00C84095" w:rsidP="00C84095">
            <w:pPr>
              <w:pStyle w:val="TBullet"/>
            </w:pPr>
            <w:r>
              <w:t xml:space="preserve">There were </w:t>
            </w:r>
            <w:r w:rsidR="00563721">
              <w:t>22</w:t>
            </w:r>
            <w:r>
              <w:t xml:space="preserve"> objections</w:t>
            </w:r>
            <w:r w:rsidR="00563721">
              <w:t xml:space="preserve"> and 7 representations</w:t>
            </w:r>
            <w:r>
              <w:t xml:space="preserve"> outstanding when Oxfordshire County Council submitted the Order to the Secretary of State for Environment, Food and Rural Affairs for confirmation.</w:t>
            </w:r>
          </w:p>
        </w:tc>
      </w:tr>
      <w:tr w:rsidR="00C84095" w14:paraId="1556B656" w14:textId="77777777" w:rsidTr="00C84095">
        <w:tc>
          <w:tcPr>
            <w:tcW w:w="9520" w:type="dxa"/>
            <w:shd w:val="clear" w:color="auto" w:fill="auto"/>
          </w:tcPr>
          <w:p w14:paraId="5E26E61C" w14:textId="7BE61BB3" w:rsidR="00C84095" w:rsidRPr="00C84095" w:rsidRDefault="00C84095" w:rsidP="00C84095">
            <w:pPr>
              <w:spacing w:before="60"/>
              <w:rPr>
                <w:b/>
                <w:color w:val="000000"/>
              </w:rPr>
            </w:pPr>
            <w:r>
              <w:rPr>
                <w:b/>
                <w:color w:val="000000"/>
              </w:rPr>
              <w:t>Summary of Decision:</w:t>
            </w:r>
            <w:r w:rsidR="00CF224E">
              <w:rPr>
                <w:b/>
                <w:color w:val="000000"/>
              </w:rPr>
              <w:t xml:space="preserve"> The </w:t>
            </w:r>
            <w:r w:rsidR="00F775C6">
              <w:rPr>
                <w:b/>
                <w:color w:val="000000"/>
              </w:rPr>
              <w:t>Order is confirmed</w:t>
            </w:r>
            <w:r w:rsidR="0019442B">
              <w:rPr>
                <w:b/>
                <w:color w:val="000000"/>
              </w:rPr>
              <w:t xml:space="preserve"> </w:t>
            </w:r>
            <w:r w:rsidR="00C30BCA">
              <w:rPr>
                <w:b/>
                <w:color w:val="000000"/>
              </w:rPr>
              <w:t>subject to the</w:t>
            </w:r>
            <w:r w:rsidR="0019442B">
              <w:rPr>
                <w:b/>
                <w:color w:val="000000"/>
              </w:rPr>
              <w:t xml:space="preserve"> modifications</w:t>
            </w:r>
            <w:r w:rsidR="00C30BCA">
              <w:rPr>
                <w:b/>
                <w:color w:val="000000"/>
              </w:rPr>
              <w:t xml:space="preserve"> set out in the Formal Decision</w:t>
            </w:r>
            <w:r w:rsidR="00F775C6">
              <w:rPr>
                <w:b/>
                <w:color w:val="000000"/>
              </w:rPr>
              <w:t>.</w:t>
            </w:r>
          </w:p>
        </w:tc>
      </w:tr>
      <w:tr w:rsidR="00C84095" w14:paraId="375D41A1" w14:textId="77777777" w:rsidTr="00C84095">
        <w:tc>
          <w:tcPr>
            <w:tcW w:w="9520" w:type="dxa"/>
            <w:tcBorders>
              <w:bottom w:val="single" w:sz="6" w:space="0" w:color="000000"/>
            </w:tcBorders>
            <w:shd w:val="clear" w:color="auto" w:fill="auto"/>
          </w:tcPr>
          <w:p w14:paraId="5C58024E" w14:textId="77777777" w:rsidR="00C84095" w:rsidRPr="00C84095" w:rsidRDefault="00C84095" w:rsidP="00C84095">
            <w:pPr>
              <w:spacing w:before="60"/>
              <w:rPr>
                <w:b/>
                <w:color w:val="000000"/>
                <w:sz w:val="2"/>
              </w:rPr>
            </w:pPr>
            <w:bookmarkStart w:id="1" w:name="bmkReturn"/>
            <w:bookmarkEnd w:id="1"/>
          </w:p>
        </w:tc>
      </w:tr>
    </w:tbl>
    <w:p w14:paraId="3F209C07" w14:textId="26F6C8B5" w:rsidR="00C84095" w:rsidRDefault="00C84095" w:rsidP="00C84095">
      <w:pPr>
        <w:pStyle w:val="Heading6blackfont"/>
      </w:pPr>
      <w:r>
        <w:t>Pr</w:t>
      </w:r>
      <w:r w:rsidR="00995B1A">
        <w:t>elimina</w:t>
      </w:r>
      <w:r w:rsidR="00AC2902">
        <w:t>ry</w:t>
      </w:r>
      <w:r>
        <w:t xml:space="preserve"> Matters</w:t>
      </w:r>
    </w:p>
    <w:p w14:paraId="5914AC65" w14:textId="26A526D8" w:rsidR="00D449FB" w:rsidRDefault="00434EDF" w:rsidP="0019442B">
      <w:pPr>
        <w:pStyle w:val="Style1"/>
      </w:pPr>
      <w:r>
        <w:t xml:space="preserve">I </w:t>
      </w:r>
      <w:r w:rsidR="00512E60">
        <w:t>determined</w:t>
      </w:r>
      <w:r>
        <w:t xml:space="preserve"> the Order</w:t>
      </w:r>
      <w:r w:rsidR="00512E60">
        <w:t xml:space="preserve"> by means of an online hearing</w:t>
      </w:r>
      <w:r w:rsidR="00D7750B">
        <w:t xml:space="preserve"> </w:t>
      </w:r>
      <w:r w:rsidR="00BC4221">
        <w:t xml:space="preserve">due to Covid-19 pandemic </w:t>
      </w:r>
      <w:r w:rsidR="00BB6C4C">
        <w:t>issues</w:t>
      </w:r>
      <w:r w:rsidR="00512E60">
        <w:t>.</w:t>
      </w:r>
    </w:p>
    <w:p w14:paraId="7AD47139" w14:textId="313E32EB" w:rsidR="0019442B" w:rsidRDefault="004854AE" w:rsidP="0040766C">
      <w:pPr>
        <w:pStyle w:val="Style1"/>
      </w:pPr>
      <w:r>
        <w:t>I</w:t>
      </w:r>
      <w:r w:rsidR="0019442B">
        <w:t xml:space="preserve"> made an unaccompanied </w:t>
      </w:r>
      <w:r>
        <w:t xml:space="preserve">site </w:t>
      </w:r>
      <w:r w:rsidR="0019442B">
        <w:t>visit</w:t>
      </w:r>
      <w:r>
        <w:t xml:space="preserve"> in advance of the hearing</w:t>
      </w:r>
      <w:r w:rsidR="0019442B">
        <w:t>.</w:t>
      </w:r>
      <w:r>
        <w:t xml:space="preserve">  At this I was able to inspect the </w:t>
      </w:r>
      <w:r w:rsidR="00272891">
        <w:t xml:space="preserve">Order route and relevant surrounding features.  </w:t>
      </w:r>
      <w:r w:rsidR="0019442B">
        <w:t>At the close of the event, no-one requested that I make a further inspection.</w:t>
      </w:r>
    </w:p>
    <w:p w14:paraId="3A34415B" w14:textId="3662BD80" w:rsidR="00BD537F" w:rsidRDefault="00BD537F" w:rsidP="00BD537F">
      <w:pPr>
        <w:pStyle w:val="Style1"/>
      </w:pPr>
      <w:r w:rsidRPr="00BD537F">
        <w:t>In writing this decision I have found it convenient to refer to points marked on the Order Plan.  I therefore attach a copy of this plan.</w:t>
      </w:r>
    </w:p>
    <w:p w14:paraId="214E7B25" w14:textId="1A9A34F1" w:rsidR="001F4BB7" w:rsidRPr="001F4BB7" w:rsidRDefault="001F4BB7" w:rsidP="001F4BB7">
      <w:pPr>
        <w:pStyle w:val="Style1"/>
        <w:tabs>
          <w:tab w:val="num" w:pos="720"/>
        </w:tabs>
        <w:rPr>
          <w:color w:val="auto"/>
        </w:rPr>
      </w:pPr>
      <w:r w:rsidRPr="001F4BB7">
        <w:rPr>
          <w:color w:val="auto"/>
        </w:rPr>
        <w:t>The Order contain</w:t>
      </w:r>
      <w:r w:rsidR="0022162B">
        <w:rPr>
          <w:color w:val="auto"/>
        </w:rPr>
        <w:t>s</w:t>
      </w:r>
      <w:r w:rsidRPr="001F4BB7">
        <w:rPr>
          <w:color w:val="auto"/>
        </w:rPr>
        <w:t xml:space="preserve"> matters which </w:t>
      </w:r>
      <w:r w:rsidR="00827BF9">
        <w:rPr>
          <w:color w:val="auto"/>
        </w:rPr>
        <w:t>will</w:t>
      </w:r>
      <w:r w:rsidRPr="001F4BB7">
        <w:rPr>
          <w:color w:val="auto"/>
        </w:rPr>
        <w:t xml:space="preserve"> be corrected by modifications, </w:t>
      </w:r>
      <w:r w:rsidR="00827BF9">
        <w:rPr>
          <w:color w:val="auto"/>
        </w:rPr>
        <w:t>as</w:t>
      </w:r>
      <w:r w:rsidRPr="001F4BB7">
        <w:rPr>
          <w:color w:val="auto"/>
        </w:rPr>
        <w:t xml:space="preserve"> my decision is to confirm the Order.  I sought the comments of the parties on these at the hearing.</w:t>
      </w:r>
    </w:p>
    <w:p w14:paraId="2FC42791" w14:textId="712DF885" w:rsidR="00827BF9" w:rsidRDefault="001F4BB7" w:rsidP="001F4BB7">
      <w:pPr>
        <w:pStyle w:val="Style1"/>
        <w:tabs>
          <w:tab w:val="num" w:pos="720"/>
        </w:tabs>
        <w:rPr>
          <w:color w:val="auto"/>
        </w:rPr>
      </w:pPr>
      <w:r w:rsidRPr="0018708F">
        <w:rPr>
          <w:color w:val="auto"/>
        </w:rPr>
        <w:t xml:space="preserve">Part 1 (Modification of Definitive Map) </w:t>
      </w:r>
      <w:r w:rsidR="0018708F" w:rsidRPr="0018708F">
        <w:rPr>
          <w:color w:val="auto"/>
        </w:rPr>
        <w:t xml:space="preserve">of the Order Schedule </w:t>
      </w:r>
      <w:r w:rsidRPr="0018708F">
        <w:rPr>
          <w:color w:val="auto"/>
        </w:rPr>
        <w:t>seeks to both add and upgrade section B-C (</w:t>
      </w:r>
      <w:proofErr w:type="gramStart"/>
      <w:r w:rsidRPr="0018708F">
        <w:rPr>
          <w:color w:val="auto"/>
        </w:rPr>
        <w:t>i.e.</w:t>
      </w:r>
      <w:proofErr w:type="gramEnd"/>
      <w:r w:rsidRPr="0018708F">
        <w:rPr>
          <w:color w:val="auto"/>
        </w:rPr>
        <w:t xml:space="preserve"> the section of path appear</w:t>
      </w:r>
      <w:r w:rsidR="00C964BA">
        <w:rPr>
          <w:color w:val="auto"/>
        </w:rPr>
        <w:t>s</w:t>
      </w:r>
      <w:r w:rsidRPr="0018708F">
        <w:rPr>
          <w:color w:val="auto"/>
        </w:rPr>
        <w:t xml:space="preserve"> in both the “path to be added” and “path to be upgraded” tables).  </w:t>
      </w:r>
      <w:r w:rsidRPr="008B7292">
        <w:rPr>
          <w:color w:val="auto"/>
        </w:rPr>
        <w:t xml:space="preserve">However, reference to section B-C should only appear in the </w:t>
      </w:r>
      <w:r w:rsidR="00D56899">
        <w:rPr>
          <w:color w:val="auto"/>
        </w:rPr>
        <w:t>“</w:t>
      </w:r>
      <w:r w:rsidRPr="008B7292">
        <w:rPr>
          <w:color w:val="auto"/>
        </w:rPr>
        <w:t>upgraded</w:t>
      </w:r>
      <w:r w:rsidR="00D56899">
        <w:rPr>
          <w:color w:val="auto"/>
        </w:rPr>
        <w:t>”</w:t>
      </w:r>
      <w:r w:rsidRPr="008B7292">
        <w:rPr>
          <w:color w:val="auto"/>
        </w:rPr>
        <w:t xml:space="preserve"> table, as the section is already </w:t>
      </w:r>
      <w:r w:rsidR="007870C4">
        <w:rPr>
          <w:color w:val="auto"/>
        </w:rPr>
        <w:t xml:space="preserve">a </w:t>
      </w:r>
      <w:r w:rsidRPr="008B7292">
        <w:rPr>
          <w:color w:val="auto"/>
        </w:rPr>
        <w:t xml:space="preserve">recorded public footpath.  </w:t>
      </w:r>
      <w:r w:rsidR="00995B1A">
        <w:rPr>
          <w:color w:val="auto"/>
        </w:rPr>
        <w:t>I</w:t>
      </w:r>
      <w:r w:rsidR="00B87DB1">
        <w:rPr>
          <w:color w:val="auto"/>
        </w:rPr>
        <w:t xml:space="preserve">t </w:t>
      </w:r>
      <w:r w:rsidR="00827BF9">
        <w:rPr>
          <w:color w:val="auto"/>
        </w:rPr>
        <w:t>is</w:t>
      </w:r>
      <w:r w:rsidR="00B87DB1">
        <w:rPr>
          <w:color w:val="auto"/>
        </w:rPr>
        <w:t xml:space="preserve"> c</w:t>
      </w:r>
      <w:r w:rsidR="00995B1A">
        <w:rPr>
          <w:color w:val="auto"/>
        </w:rPr>
        <w:t>onsequently</w:t>
      </w:r>
      <w:r w:rsidR="00B87DB1">
        <w:rPr>
          <w:color w:val="auto"/>
        </w:rPr>
        <w:t xml:space="preserve"> necessary to </w:t>
      </w:r>
      <w:r w:rsidR="00995B1A">
        <w:rPr>
          <w:color w:val="auto"/>
        </w:rPr>
        <w:t>modif</w:t>
      </w:r>
      <w:r w:rsidR="00827BF9">
        <w:rPr>
          <w:color w:val="auto"/>
        </w:rPr>
        <w:t>y</w:t>
      </w:r>
      <w:r w:rsidR="00995B1A">
        <w:rPr>
          <w:color w:val="auto"/>
        </w:rPr>
        <w:t xml:space="preserve"> t</w:t>
      </w:r>
      <w:r w:rsidRPr="008B7292">
        <w:rPr>
          <w:color w:val="auto"/>
        </w:rPr>
        <w:t xml:space="preserve">he Order by the removal of the description of Section B-C </w:t>
      </w:r>
      <w:r w:rsidR="00D56899">
        <w:rPr>
          <w:color w:val="auto"/>
        </w:rPr>
        <w:t>from</w:t>
      </w:r>
      <w:r w:rsidRPr="008B7292">
        <w:rPr>
          <w:color w:val="auto"/>
        </w:rPr>
        <w:t xml:space="preserve"> the </w:t>
      </w:r>
      <w:r w:rsidR="005C094E">
        <w:rPr>
          <w:color w:val="auto"/>
        </w:rPr>
        <w:t>“added”</w:t>
      </w:r>
      <w:r w:rsidRPr="008B7292">
        <w:rPr>
          <w:color w:val="auto"/>
        </w:rPr>
        <w:t xml:space="preserve"> table.  This </w:t>
      </w:r>
      <w:r w:rsidR="00656FB5">
        <w:rPr>
          <w:color w:val="auto"/>
        </w:rPr>
        <w:t>has</w:t>
      </w:r>
      <w:r w:rsidRPr="008B7292">
        <w:rPr>
          <w:color w:val="auto"/>
        </w:rPr>
        <w:t xml:space="preserve"> </w:t>
      </w:r>
      <w:r w:rsidR="005C094E">
        <w:rPr>
          <w:color w:val="auto"/>
        </w:rPr>
        <w:t xml:space="preserve">necessitated the provision of </w:t>
      </w:r>
      <w:r w:rsidRPr="008B7292">
        <w:rPr>
          <w:color w:val="auto"/>
        </w:rPr>
        <w:t>measurements for the sections A-B and C-D-E</w:t>
      </w:r>
      <w:r w:rsidR="005C094E">
        <w:rPr>
          <w:color w:val="auto"/>
        </w:rPr>
        <w:t xml:space="preserve"> by the </w:t>
      </w:r>
      <w:r w:rsidR="00656FB5">
        <w:rPr>
          <w:color w:val="auto"/>
        </w:rPr>
        <w:t>Council</w:t>
      </w:r>
      <w:r w:rsidR="00827BF9">
        <w:rPr>
          <w:color w:val="auto"/>
        </w:rPr>
        <w:t xml:space="preserve">, and </w:t>
      </w:r>
      <w:r w:rsidR="00902D1F">
        <w:rPr>
          <w:color w:val="auto"/>
        </w:rPr>
        <w:t xml:space="preserve">additionally </w:t>
      </w:r>
      <w:r w:rsidR="00827BF9">
        <w:rPr>
          <w:color w:val="auto"/>
        </w:rPr>
        <w:t xml:space="preserve">the amendment of the </w:t>
      </w:r>
      <w:r w:rsidR="00C77F64">
        <w:rPr>
          <w:color w:val="auto"/>
        </w:rPr>
        <w:t>total length of path to be added</w:t>
      </w:r>
      <w:r w:rsidRPr="008B7292">
        <w:rPr>
          <w:color w:val="auto"/>
        </w:rPr>
        <w:t xml:space="preserve">. </w:t>
      </w:r>
    </w:p>
    <w:p w14:paraId="5CEEAE1B" w14:textId="11E312FC" w:rsidR="00C859EE" w:rsidRPr="00C859EE" w:rsidRDefault="001466A2" w:rsidP="001F4BB7">
      <w:pPr>
        <w:pStyle w:val="Style1"/>
        <w:tabs>
          <w:tab w:val="num" w:pos="720"/>
        </w:tabs>
        <w:rPr>
          <w:color w:val="auto"/>
        </w:rPr>
      </w:pPr>
      <w:r>
        <w:rPr>
          <w:color w:val="auto"/>
        </w:rPr>
        <w:lastRenderedPageBreak/>
        <w:t>The Order</w:t>
      </w:r>
      <w:r w:rsidR="008C4376">
        <w:rPr>
          <w:color w:val="auto"/>
        </w:rPr>
        <w:t xml:space="preserve"> </w:t>
      </w:r>
      <w:r w:rsidR="003B2A57">
        <w:rPr>
          <w:color w:val="auto"/>
        </w:rPr>
        <w:t xml:space="preserve">contains </w:t>
      </w:r>
      <w:r w:rsidR="00200780">
        <w:rPr>
          <w:color w:val="auto"/>
        </w:rPr>
        <w:t>conflicting</w:t>
      </w:r>
      <w:r w:rsidR="003B2A57">
        <w:rPr>
          <w:color w:val="auto"/>
        </w:rPr>
        <w:t xml:space="preserve"> Ordnance Survey G</w:t>
      </w:r>
      <w:r w:rsidR="001755C5">
        <w:rPr>
          <w:color w:val="auto"/>
        </w:rPr>
        <w:t>rid Reference</w:t>
      </w:r>
      <w:r w:rsidR="00200780">
        <w:rPr>
          <w:color w:val="auto"/>
        </w:rPr>
        <w:t>s</w:t>
      </w:r>
      <w:r w:rsidR="009C425E">
        <w:rPr>
          <w:color w:val="auto"/>
        </w:rPr>
        <w:t xml:space="preserve"> (OSGRs)</w:t>
      </w:r>
      <w:r w:rsidR="00200780">
        <w:rPr>
          <w:color w:val="auto"/>
        </w:rPr>
        <w:t xml:space="preserve"> in respect of </w:t>
      </w:r>
      <w:r w:rsidR="005E1CCB">
        <w:rPr>
          <w:color w:val="auto"/>
        </w:rPr>
        <w:t>Point C</w:t>
      </w:r>
      <w:r>
        <w:rPr>
          <w:color w:val="auto"/>
        </w:rPr>
        <w:t xml:space="preserve">.  </w:t>
      </w:r>
      <w:r w:rsidR="00200780">
        <w:rPr>
          <w:color w:val="auto"/>
        </w:rPr>
        <w:t xml:space="preserve">It is therefore necessary to </w:t>
      </w:r>
      <w:r w:rsidR="00764604">
        <w:rPr>
          <w:color w:val="auto"/>
        </w:rPr>
        <w:t>standardise these</w:t>
      </w:r>
      <w:r w:rsidR="00200780">
        <w:rPr>
          <w:color w:val="auto"/>
        </w:rPr>
        <w:t xml:space="preserve"> throughout the Order, based on updated information from the Council. </w:t>
      </w:r>
      <w:r w:rsidR="00CD19F1">
        <w:rPr>
          <w:color w:val="auto"/>
        </w:rPr>
        <w:t xml:space="preserve"> </w:t>
      </w:r>
    </w:p>
    <w:p w14:paraId="6141A514" w14:textId="3F0D4A9F" w:rsidR="002162B4" w:rsidRDefault="00721E64" w:rsidP="001F4BB7">
      <w:pPr>
        <w:pStyle w:val="Style1"/>
        <w:tabs>
          <w:tab w:val="num" w:pos="720"/>
        </w:tabs>
        <w:rPr>
          <w:color w:val="auto"/>
        </w:rPr>
      </w:pPr>
      <w:r>
        <w:rPr>
          <w:color w:val="auto"/>
        </w:rPr>
        <w:t>It is necessary to amend t</w:t>
      </w:r>
      <w:r w:rsidR="002162B4">
        <w:rPr>
          <w:color w:val="auto"/>
        </w:rPr>
        <w:t xml:space="preserve">he new statement section of Part 2 (Modification of Definitive Statement) </w:t>
      </w:r>
      <w:r w:rsidR="00973478">
        <w:rPr>
          <w:color w:val="auto"/>
        </w:rPr>
        <w:t xml:space="preserve">in respect of the “Description” column for Restricted Byway 20 </w:t>
      </w:r>
      <w:proofErr w:type="gramStart"/>
      <w:r w:rsidR="00973478">
        <w:rPr>
          <w:color w:val="auto"/>
        </w:rPr>
        <w:t>in light of</w:t>
      </w:r>
      <w:proofErr w:type="gramEnd"/>
      <w:r w:rsidR="00973478">
        <w:rPr>
          <w:color w:val="auto"/>
        </w:rPr>
        <w:t xml:space="preserve"> the new measurements provided by the Council.</w:t>
      </w:r>
    </w:p>
    <w:p w14:paraId="243D1951" w14:textId="0C52B519" w:rsidR="001F4BB7" w:rsidRPr="00174593" w:rsidRDefault="00A30F24" w:rsidP="00174593">
      <w:pPr>
        <w:pStyle w:val="Style1"/>
        <w:tabs>
          <w:tab w:val="num" w:pos="720"/>
        </w:tabs>
        <w:rPr>
          <w:color w:val="auto"/>
        </w:rPr>
      </w:pPr>
      <w:r w:rsidRPr="00A30F24">
        <w:rPr>
          <w:color w:val="auto"/>
        </w:rPr>
        <w:t xml:space="preserve">The </w:t>
      </w:r>
      <w:r w:rsidR="002F568C">
        <w:rPr>
          <w:color w:val="auto"/>
        </w:rPr>
        <w:t xml:space="preserve">same row (Restricted Byway 20) in that table </w:t>
      </w:r>
      <w:r w:rsidR="00023D9F">
        <w:rPr>
          <w:color w:val="auto"/>
        </w:rPr>
        <w:t xml:space="preserve">omits reference to section D-F, which would also be part of Public Footpath 9 subsumed within Restricted Byway 20, </w:t>
      </w:r>
      <w:r w:rsidR="00B77892">
        <w:rPr>
          <w:color w:val="auto"/>
        </w:rPr>
        <w:t xml:space="preserve">in the “Remarks” </w:t>
      </w:r>
      <w:r w:rsidR="002F568C">
        <w:rPr>
          <w:color w:val="auto"/>
        </w:rPr>
        <w:t>column</w:t>
      </w:r>
      <w:r w:rsidR="00312143">
        <w:rPr>
          <w:color w:val="auto"/>
        </w:rPr>
        <w:t>.</w:t>
      </w:r>
      <w:r w:rsidR="005220C1">
        <w:rPr>
          <w:color w:val="auto"/>
        </w:rPr>
        <w:t xml:space="preserve">  </w:t>
      </w:r>
      <w:r w:rsidR="00275204">
        <w:rPr>
          <w:color w:val="auto"/>
        </w:rPr>
        <w:t>Thus, the addition of OSGRs in respect of section D-F is necessary.</w:t>
      </w:r>
      <w:r w:rsidR="00B77892">
        <w:rPr>
          <w:color w:val="auto"/>
        </w:rPr>
        <w:t xml:space="preserve"> </w:t>
      </w:r>
    </w:p>
    <w:p w14:paraId="0917F400" w14:textId="00DB1CDA" w:rsidR="00C84095" w:rsidRDefault="00C84095" w:rsidP="00C84095">
      <w:pPr>
        <w:pStyle w:val="Heading6blackfont"/>
      </w:pPr>
      <w:r>
        <w:t>The Main Issues</w:t>
      </w:r>
    </w:p>
    <w:p w14:paraId="0F79027D" w14:textId="6F86053D" w:rsidR="00B36062" w:rsidRPr="00B36062" w:rsidRDefault="00617826" w:rsidP="00B36062">
      <w:pPr>
        <w:pStyle w:val="Style1"/>
        <w:rPr>
          <w:color w:val="auto"/>
        </w:rPr>
      </w:pPr>
      <w:r w:rsidRPr="00B36062">
        <w:rPr>
          <w:color w:val="auto"/>
        </w:rPr>
        <w:t>Oxfordshire County Council</w:t>
      </w:r>
      <w:r w:rsidR="006155C2" w:rsidRPr="00B36062">
        <w:rPr>
          <w:color w:val="auto"/>
        </w:rPr>
        <w:t xml:space="preserve"> made the Definitive Map Modification Order (DMMO) under Section 53(2)(b) of the 1981 Act </w:t>
      </w:r>
      <w:proofErr w:type="gramStart"/>
      <w:r w:rsidR="006155C2" w:rsidRPr="00B36062">
        <w:rPr>
          <w:color w:val="auto"/>
        </w:rPr>
        <w:t>on the basis of</w:t>
      </w:r>
      <w:proofErr w:type="gramEnd"/>
      <w:r w:rsidR="006155C2" w:rsidRPr="00B36062">
        <w:rPr>
          <w:color w:val="auto"/>
        </w:rPr>
        <w:t xml:space="preserve"> events specified in sub-section</w:t>
      </w:r>
      <w:r w:rsidR="00BA1D29" w:rsidRPr="00B36062">
        <w:rPr>
          <w:color w:val="auto"/>
        </w:rPr>
        <w:t>s</w:t>
      </w:r>
      <w:r w:rsidR="006155C2" w:rsidRPr="00B36062">
        <w:rPr>
          <w:color w:val="auto"/>
        </w:rPr>
        <w:t xml:space="preserve"> 53(3)(c)(</w:t>
      </w:r>
      <w:r w:rsidR="00BA1D29" w:rsidRPr="00B36062">
        <w:rPr>
          <w:color w:val="auto"/>
        </w:rPr>
        <w:t xml:space="preserve">i), </w:t>
      </w:r>
      <w:r w:rsidR="002E4BA1" w:rsidRPr="00B36062">
        <w:rPr>
          <w:color w:val="auto"/>
        </w:rPr>
        <w:t>53(3)(c)(ii</w:t>
      </w:r>
      <w:r w:rsidR="006155C2" w:rsidRPr="00B36062">
        <w:rPr>
          <w:color w:val="auto"/>
        </w:rPr>
        <w:t>)</w:t>
      </w:r>
      <w:r w:rsidR="002E4BA1" w:rsidRPr="00B36062">
        <w:rPr>
          <w:color w:val="auto"/>
        </w:rPr>
        <w:t xml:space="preserve"> and 53</w:t>
      </w:r>
      <w:r w:rsidR="00870B3E">
        <w:rPr>
          <w:color w:val="auto"/>
        </w:rPr>
        <w:t>(3)</w:t>
      </w:r>
      <w:r w:rsidR="002E4BA1" w:rsidRPr="00B36062">
        <w:rPr>
          <w:color w:val="auto"/>
        </w:rPr>
        <w:t>(c)(iii)</w:t>
      </w:r>
      <w:r w:rsidR="006155C2" w:rsidRPr="00B36062">
        <w:rPr>
          <w:color w:val="auto"/>
        </w:rPr>
        <w:t>.  As a result, the main issue</w:t>
      </w:r>
      <w:r w:rsidR="0089574F" w:rsidRPr="00B36062">
        <w:rPr>
          <w:color w:val="auto"/>
        </w:rPr>
        <w:t>s are</w:t>
      </w:r>
      <w:r w:rsidR="006155C2" w:rsidRPr="00B36062">
        <w:rPr>
          <w:color w:val="auto"/>
        </w:rPr>
        <w:t xml:space="preserve"> whether the discovery by the Council of evidence (when considered with all other evidence available) is sufficient to show</w:t>
      </w:r>
      <w:r w:rsidR="00841855" w:rsidRPr="00B36062">
        <w:rPr>
          <w:color w:val="auto"/>
        </w:rPr>
        <w:t>:</w:t>
      </w:r>
    </w:p>
    <w:p w14:paraId="579149D8" w14:textId="5909D53A" w:rsidR="00B36062" w:rsidRPr="00B36062" w:rsidRDefault="00B36062" w:rsidP="00B36062">
      <w:pPr>
        <w:pStyle w:val="Style1"/>
        <w:numPr>
          <w:ilvl w:val="0"/>
          <w:numId w:val="25"/>
        </w:numPr>
        <w:rPr>
          <w:color w:val="auto"/>
        </w:rPr>
      </w:pPr>
      <w:r w:rsidRPr="00B36062">
        <w:rPr>
          <w:color w:val="auto"/>
        </w:rPr>
        <w:t>that a restricted byway which is not shown in the map and statement subsists over land in the area to which the map relates</w:t>
      </w:r>
      <w:r>
        <w:rPr>
          <w:color w:val="auto"/>
        </w:rPr>
        <w:t>.</w:t>
      </w:r>
    </w:p>
    <w:p w14:paraId="7BCAD309" w14:textId="50C55402" w:rsidR="00B36062" w:rsidRPr="00B36062" w:rsidRDefault="00B36062" w:rsidP="00B36062">
      <w:pPr>
        <w:pStyle w:val="Style1"/>
        <w:numPr>
          <w:ilvl w:val="0"/>
          <w:numId w:val="25"/>
        </w:numPr>
        <w:rPr>
          <w:color w:val="auto"/>
        </w:rPr>
      </w:pPr>
      <w:r w:rsidRPr="00B36062">
        <w:rPr>
          <w:color w:val="auto"/>
        </w:rPr>
        <w:t>that a highway shown in the map and statement as a highway of a particular description ought to be there shown as a highway of a different description</w:t>
      </w:r>
      <w:r>
        <w:rPr>
          <w:color w:val="auto"/>
        </w:rPr>
        <w:t>.</w:t>
      </w:r>
    </w:p>
    <w:p w14:paraId="2F0EEBDE" w14:textId="3750A25C" w:rsidR="00B36062" w:rsidRDefault="00B36062" w:rsidP="00B36062">
      <w:pPr>
        <w:pStyle w:val="Style1"/>
        <w:numPr>
          <w:ilvl w:val="0"/>
          <w:numId w:val="25"/>
        </w:numPr>
        <w:rPr>
          <w:color w:val="auto"/>
        </w:rPr>
      </w:pPr>
      <w:r w:rsidRPr="00B36062">
        <w:rPr>
          <w:color w:val="auto"/>
        </w:rPr>
        <w:t>that any other particulars contained in the map and statement require modification.</w:t>
      </w:r>
    </w:p>
    <w:p w14:paraId="2B71723F" w14:textId="70DCDD74" w:rsidR="002834A4" w:rsidRPr="002834A4" w:rsidRDefault="002834A4" w:rsidP="002834A4">
      <w:pPr>
        <w:pStyle w:val="Style1"/>
        <w:tabs>
          <w:tab w:val="num" w:pos="720"/>
        </w:tabs>
        <w:rPr>
          <w:color w:val="auto"/>
        </w:rPr>
      </w:pPr>
      <w:r w:rsidRPr="002834A4">
        <w:rPr>
          <w:color w:val="auto"/>
        </w:rPr>
        <w:t>User Evidence Forms (UEFs)</w:t>
      </w:r>
      <w:r>
        <w:rPr>
          <w:color w:val="auto"/>
        </w:rPr>
        <w:t xml:space="preserve"> are submitted in support of the application</w:t>
      </w:r>
      <w:r w:rsidRPr="002834A4">
        <w:rPr>
          <w:color w:val="auto"/>
        </w:rPr>
        <w:t>.  As a result, the statutory requirements of Section 31 of the Highways Act 1980 (the 1980 Act) are relevant.  This sets out that where a way has been enjoyed by the public as of right and without interruption for a full period of twenty years, the way is to be deemed to have been dedicated as a highway unless there is sufficient evidence that there was no intention during that period to dedicate it.  The period of twenty years referred to is to be calculated retrospectively from the date when the right of the public to use the way was brought into question.</w:t>
      </w:r>
    </w:p>
    <w:p w14:paraId="70EE7B4F" w14:textId="53D3407D" w:rsidR="00272891" w:rsidRPr="00563FEC" w:rsidRDefault="002E00D0" w:rsidP="00217A49">
      <w:pPr>
        <w:pStyle w:val="Style1"/>
        <w:tabs>
          <w:tab w:val="num" w:pos="720"/>
        </w:tabs>
        <w:rPr>
          <w:color w:val="auto"/>
        </w:rPr>
      </w:pPr>
      <w:r w:rsidRPr="00563FEC">
        <w:rPr>
          <w:color w:val="auto"/>
        </w:rPr>
        <w:t>T</w:t>
      </w:r>
      <w:r w:rsidR="006155C2" w:rsidRPr="00563FEC">
        <w:rPr>
          <w:color w:val="auto"/>
        </w:rPr>
        <w:t xml:space="preserve">he standard of proof </w:t>
      </w:r>
      <w:r w:rsidR="00563FEC" w:rsidRPr="00563FEC">
        <w:rPr>
          <w:color w:val="auto"/>
        </w:rPr>
        <w:t>for confirmation of a DMMO is</w:t>
      </w:r>
      <w:r w:rsidR="006155C2" w:rsidRPr="00563FEC">
        <w:rPr>
          <w:color w:val="auto"/>
        </w:rPr>
        <w:t xml:space="preserve"> the balance of probabil</w:t>
      </w:r>
      <w:r w:rsidR="00701415">
        <w:rPr>
          <w:color w:val="auto"/>
        </w:rPr>
        <w:t>ity</w:t>
      </w:r>
      <w:r w:rsidR="00563FEC" w:rsidRPr="00563FEC">
        <w:rPr>
          <w:color w:val="auto"/>
        </w:rPr>
        <w:t>.</w:t>
      </w:r>
    </w:p>
    <w:p w14:paraId="2E410C03" w14:textId="7CBE0EC4" w:rsidR="00C84095" w:rsidRDefault="00C84095" w:rsidP="00C84095">
      <w:pPr>
        <w:pStyle w:val="Heading6blackfont"/>
      </w:pPr>
      <w:r>
        <w:t>Reasons</w:t>
      </w:r>
    </w:p>
    <w:p w14:paraId="22495E03" w14:textId="3777DFE2" w:rsidR="003F0B37" w:rsidRDefault="003F0B37" w:rsidP="003F0B37">
      <w:pPr>
        <w:pStyle w:val="Style1"/>
        <w:numPr>
          <w:ilvl w:val="0"/>
          <w:numId w:val="0"/>
        </w:numPr>
        <w:ind w:left="431" w:hanging="431"/>
        <w:rPr>
          <w:b/>
          <w:bCs/>
          <w:i/>
          <w:iCs/>
        </w:rPr>
      </w:pPr>
      <w:r w:rsidRPr="003F0B37">
        <w:rPr>
          <w:b/>
          <w:bCs/>
          <w:i/>
          <w:iCs/>
        </w:rPr>
        <w:t>Background</w:t>
      </w:r>
    </w:p>
    <w:p w14:paraId="0CD4ACDC" w14:textId="0ACBBF5F" w:rsidR="003F0B37" w:rsidRDefault="002E79C7" w:rsidP="003F0B37">
      <w:pPr>
        <w:pStyle w:val="Style1"/>
        <w:tabs>
          <w:tab w:val="num" w:pos="720"/>
        </w:tabs>
      </w:pPr>
      <w:r>
        <w:t xml:space="preserve">The Order route runs </w:t>
      </w:r>
      <w:r w:rsidR="00561E4A">
        <w:t xml:space="preserve">past The Crown public house </w:t>
      </w:r>
      <w:r w:rsidR="00A2441A">
        <w:t xml:space="preserve">and along the western edge of the recreation ground before reaching the churchyard.  A “spur” leaves the route </w:t>
      </w:r>
      <w:r w:rsidR="00D35454">
        <w:t xml:space="preserve">near the </w:t>
      </w:r>
      <w:r w:rsidR="00204962">
        <w:t xml:space="preserve">tennis courts and </w:t>
      </w:r>
      <w:r w:rsidR="00FF52FB">
        <w:t>m</w:t>
      </w:r>
      <w:r w:rsidR="008E7BBA">
        <w:t>eet</w:t>
      </w:r>
      <w:r w:rsidR="00FF52FB">
        <w:t>s</w:t>
      </w:r>
      <w:r w:rsidR="008E7BBA">
        <w:t xml:space="preserve"> a bridge over the </w:t>
      </w:r>
      <w:r w:rsidR="00A44B3C">
        <w:t>brook</w:t>
      </w:r>
      <w:r w:rsidR="008E7BBA">
        <w:t xml:space="preserve">.  </w:t>
      </w:r>
      <w:r w:rsidR="00010D9B">
        <w:t>Documentary and user evidence has been submitted in support of the Order.</w:t>
      </w:r>
    </w:p>
    <w:p w14:paraId="5BD76A9A" w14:textId="5FDBEB76" w:rsidR="008E7BBA" w:rsidRDefault="00752DB9" w:rsidP="008E7BBA">
      <w:pPr>
        <w:pStyle w:val="Style1"/>
        <w:numPr>
          <w:ilvl w:val="0"/>
          <w:numId w:val="0"/>
        </w:numPr>
        <w:rPr>
          <w:b/>
          <w:bCs/>
          <w:i/>
          <w:iCs/>
          <w:color w:val="auto"/>
        </w:rPr>
      </w:pPr>
      <w:r w:rsidRPr="00752DB9">
        <w:rPr>
          <w:b/>
          <w:bCs/>
          <w:i/>
          <w:iCs/>
          <w:color w:val="auto"/>
        </w:rPr>
        <w:t>Documentary Evidence</w:t>
      </w:r>
    </w:p>
    <w:p w14:paraId="2E3B2239" w14:textId="3C864DD3" w:rsidR="005C3234" w:rsidRDefault="005C3234" w:rsidP="006D4437">
      <w:pPr>
        <w:pStyle w:val="Style1"/>
        <w:numPr>
          <w:ilvl w:val="0"/>
          <w:numId w:val="0"/>
        </w:numPr>
        <w:ind w:left="431" w:hanging="431"/>
        <w:rPr>
          <w:i/>
          <w:iCs/>
          <w:color w:val="auto"/>
        </w:rPr>
      </w:pPr>
      <w:r>
        <w:rPr>
          <w:i/>
          <w:iCs/>
          <w:color w:val="auto"/>
        </w:rPr>
        <w:t>Jeffery’s Map 1766-7</w:t>
      </w:r>
    </w:p>
    <w:p w14:paraId="076477CA" w14:textId="18E46FBD" w:rsidR="00820977" w:rsidRPr="00820977" w:rsidRDefault="00AA5666" w:rsidP="00820977">
      <w:pPr>
        <w:pStyle w:val="Style1"/>
        <w:tabs>
          <w:tab w:val="num" w:pos="720"/>
        </w:tabs>
        <w:rPr>
          <w:color w:val="auto"/>
        </w:rPr>
      </w:pPr>
      <w:r>
        <w:rPr>
          <w:color w:val="auto"/>
        </w:rPr>
        <w:t>A route appears in the vicinity of the Order route.  Buildings appear along it.</w:t>
      </w:r>
    </w:p>
    <w:p w14:paraId="1C9B20F9" w14:textId="77777777" w:rsidR="001D38FB" w:rsidRDefault="001D38FB" w:rsidP="006D4437">
      <w:pPr>
        <w:pStyle w:val="Style1"/>
        <w:numPr>
          <w:ilvl w:val="0"/>
          <w:numId w:val="0"/>
        </w:numPr>
        <w:ind w:left="431" w:hanging="431"/>
        <w:rPr>
          <w:i/>
          <w:iCs/>
          <w:color w:val="auto"/>
        </w:rPr>
      </w:pPr>
    </w:p>
    <w:p w14:paraId="78AF7018" w14:textId="35C3337D" w:rsidR="006B64DB" w:rsidRDefault="00DC49CD" w:rsidP="006D4437">
      <w:pPr>
        <w:pStyle w:val="Style1"/>
        <w:numPr>
          <w:ilvl w:val="0"/>
          <w:numId w:val="0"/>
        </w:numPr>
        <w:ind w:left="431" w:hanging="431"/>
        <w:rPr>
          <w:i/>
          <w:iCs/>
          <w:color w:val="auto"/>
        </w:rPr>
      </w:pPr>
      <w:r>
        <w:rPr>
          <w:i/>
          <w:iCs/>
          <w:color w:val="auto"/>
        </w:rPr>
        <w:lastRenderedPageBreak/>
        <w:t>Davis’s Map 1797</w:t>
      </w:r>
    </w:p>
    <w:p w14:paraId="3BF4918D" w14:textId="0F2620E7" w:rsidR="006B64DB" w:rsidRPr="006B64DB" w:rsidRDefault="0061219F" w:rsidP="006B64DB">
      <w:pPr>
        <w:pStyle w:val="Style1"/>
        <w:tabs>
          <w:tab w:val="num" w:pos="720"/>
        </w:tabs>
        <w:rPr>
          <w:i/>
          <w:iCs/>
          <w:color w:val="auto"/>
        </w:rPr>
      </w:pPr>
      <w:r>
        <w:rPr>
          <w:color w:val="auto"/>
        </w:rPr>
        <w:t xml:space="preserve">Features on the copy supplied are too faint to </w:t>
      </w:r>
      <w:r w:rsidR="00BF63C8">
        <w:rPr>
          <w:color w:val="auto"/>
        </w:rPr>
        <w:t>accurately interpret.</w:t>
      </w:r>
    </w:p>
    <w:p w14:paraId="59A1422B" w14:textId="295F872E" w:rsidR="0092782F" w:rsidRDefault="0092782F" w:rsidP="006D4437">
      <w:pPr>
        <w:pStyle w:val="Style1"/>
        <w:numPr>
          <w:ilvl w:val="0"/>
          <w:numId w:val="0"/>
        </w:numPr>
        <w:ind w:left="431" w:hanging="431"/>
        <w:rPr>
          <w:i/>
          <w:iCs/>
          <w:color w:val="auto"/>
        </w:rPr>
      </w:pPr>
      <w:r>
        <w:rPr>
          <w:i/>
          <w:iCs/>
          <w:color w:val="auto"/>
        </w:rPr>
        <w:t>Magdalen College Map 1822</w:t>
      </w:r>
    </w:p>
    <w:p w14:paraId="50D1AD3A" w14:textId="085E0CBE" w:rsidR="006B64DB" w:rsidRDefault="008678E7" w:rsidP="006B64DB">
      <w:pPr>
        <w:pStyle w:val="Style1"/>
        <w:tabs>
          <w:tab w:val="num" w:pos="720"/>
        </w:tabs>
        <w:rPr>
          <w:color w:val="auto"/>
        </w:rPr>
      </w:pPr>
      <w:r w:rsidRPr="008678E7">
        <w:rPr>
          <w:color w:val="auto"/>
        </w:rPr>
        <w:t xml:space="preserve">The route is shown leading to the church and a building.  The spur leads only to the </w:t>
      </w:r>
      <w:r w:rsidR="00DC2B03">
        <w:rPr>
          <w:color w:val="auto"/>
        </w:rPr>
        <w:t>brook</w:t>
      </w:r>
      <w:r w:rsidR="00D3727A">
        <w:rPr>
          <w:color w:val="auto"/>
        </w:rPr>
        <w:t xml:space="preserve">, where no bridge is marked; the route </w:t>
      </w:r>
      <w:r w:rsidRPr="008678E7">
        <w:rPr>
          <w:color w:val="auto"/>
        </w:rPr>
        <w:t>does not continue beyond it.</w:t>
      </w:r>
      <w:r w:rsidR="005B0FDE">
        <w:rPr>
          <w:color w:val="auto"/>
        </w:rPr>
        <w:t xml:space="preserve">  A blue colouring a</w:t>
      </w:r>
      <w:r w:rsidRPr="008678E7">
        <w:rPr>
          <w:color w:val="auto"/>
        </w:rPr>
        <w:t>t the centre of the route between approximately points C and D</w:t>
      </w:r>
      <w:r w:rsidR="005B0FDE">
        <w:rPr>
          <w:color w:val="auto"/>
        </w:rPr>
        <w:t xml:space="preserve"> matches that used for the </w:t>
      </w:r>
      <w:r w:rsidR="00DC2B03">
        <w:rPr>
          <w:color w:val="auto"/>
        </w:rPr>
        <w:t>brook</w:t>
      </w:r>
      <w:r w:rsidR="005B0FDE">
        <w:rPr>
          <w:color w:val="auto"/>
        </w:rPr>
        <w:t xml:space="preserve"> </w:t>
      </w:r>
      <w:r w:rsidR="00104E74">
        <w:rPr>
          <w:color w:val="auto"/>
        </w:rPr>
        <w:t>and a pond within the modern recreation ground, suggesting the presence of water</w:t>
      </w:r>
      <w:r w:rsidRPr="008678E7">
        <w:rPr>
          <w:color w:val="auto"/>
        </w:rPr>
        <w:t>.  The route is numbered 180.  This is described in the book of reference as “Frog Lane”.  It and the High Street are recorded under the heading “Common, Roads and Lanes”.</w:t>
      </w:r>
    </w:p>
    <w:p w14:paraId="783EB170" w14:textId="058D26EA" w:rsidR="00D30C6F" w:rsidRPr="008678E7" w:rsidRDefault="00D30C6F" w:rsidP="006B64DB">
      <w:pPr>
        <w:pStyle w:val="Style1"/>
        <w:tabs>
          <w:tab w:val="num" w:pos="720"/>
        </w:tabs>
        <w:rPr>
          <w:color w:val="auto"/>
        </w:rPr>
      </w:pPr>
      <w:bookmarkStart w:id="2" w:name="_Hlk87449233"/>
      <w:r>
        <w:rPr>
          <w:color w:val="auto"/>
        </w:rPr>
        <w:t xml:space="preserve">The northern </w:t>
      </w:r>
      <w:r w:rsidR="00C2631B">
        <w:rPr>
          <w:color w:val="auto"/>
        </w:rPr>
        <w:t>part of the definitive Public Footpath 9 is shown as a path of a much narr</w:t>
      </w:r>
      <w:r w:rsidR="005C5A42">
        <w:rPr>
          <w:color w:val="auto"/>
        </w:rPr>
        <w:t>ower width than the Order route.</w:t>
      </w:r>
    </w:p>
    <w:bookmarkEnd w:id="2"/>
    <w:p w14:paraId="69F41D22" w14:textId="2BC8E36D" w:rsidR="005C3234" w:rsidRDefault="005C3234" w:rsidP="006D4437">
      <w:pPr>
        <w:pStyle w:val="Style1"/>
        <w:numPr>
          <w:ilvl w:val="0"/>
          <w:numId w:val="0"/>
        </w:numPr>
        <w:ind w:left="431" w:hanging="431"/>
        <w:rPr>
          <w:i/>
          <w:iCs/>
          <w:color w:val="auto"/>
        </w:rPr>
      </w:pPr>
      <w:r>
        <w:rPr>
          <w:i/>
          <w:iCs/>
          <w:color w:val="auto"/>
        </w:rPr>
        <w:t>Bryant’s Map 1823-4</w:t>
      </w:r>
    </w:p>
    <w:p w14:paraId="54C9A131" w14:textId="69105612" w:rsidR="00A64274" w:rsidRPr="00B7387F" w:rsidRDefault="00B7387F" w:rsidP="00B7387F">
      <w:pPr>
        <w:pStyle w:val="Style1"/>
        <w:tabs>
          <w:tab w:val="num" w:pos="720"/>
        </w:tabs>
        <w:rPr>
          <w:color w:val="auto"/>
        </w:rPr>
      </w:pPr>
      <w:r w:rsidRPr="00B7387F">
        <w:rPr>
          <w:color w:val="auto"/>
        </w:rPr>
        <w:t>Features on the copy supplied are too faint to accurately interpret.</w:t>
      </w:r>
    </w:p>
    <w:p w14:paraId="5CA6C716" w14:textId="44EC9B27" w:rsidR="008B7EC4" w:rsidRDefault="008B7EC4" w:rsidP="008B7EC4">
      <w:pPr>
        <w:pStyle w:val="Style1"/>
        <w:numPr>
          <w:ilvl w:val="0"/>
          <w:numId w:val="0"/>
        </w:numPr>
        <w:rPr>
          <w:i/>
          <w:iCs/>
          <w:color w:val="auto"/>
        </w:rPr>
      </w:pPr>
      <w:r>
        <w:rPr>
          <w:i/>
          <w:iCs/>
          <w:color w:val="auto"/>
        </w:rPr>
        <w:t>Canal Plan 1828</w:t>
      </w:r>
    </w:p>
    <w:p w14:paraId="4408F5FE" w14:textId="19FFC49B" w:rsidR="008B7EC4" w:rsidRPr="00981168" w:rsidRDefault="00981168" w:rsidP="00981168">
      <w:pPr>
        <w:pStyle w:val="Style1"/>
        <w:tabs>
          <w:tab w:val="num" w:pos="720"/>
        </w:tabs>
        <w:rPr>
          <w:color w:val="auto"/>
        </w:rPr>
      </w:pPr>
      <w:r w:rsidRPr="00981168">
        <w:rPr>
          <w:color w:val="auto"/>
        </w:rPr>
        <w:t>The section of route D-F is marked parcel number 218 on the plan.  This is described in the book of reference as “The Lane”.  No owners or occupiers are recorded for the parcel.</w:t>
      </w:r>
      <w:r>
        <w:rPr>
          <w:color w:val="auto"/>
        </w:rPr>
        <w:t xml:space="preserve">  </w:t>
      </w:r>
      <w:r w:rsidR="00AF1A7B" w:rsidRPr="00981168">
        <w:rPr>
          <w:color w:val="auto"/>
        </w:rPr>
        <w:t>The canal and associated infrastructure were not built.</w:t>
      </w:r>
    </w:p>
    <w:p w14:paraId="7F9894BD" w14:textId="555116C5" w:rsidR="009957C5" w:rsidRDefault="009957C5" w:rsidP="009957C5">
      <w:pPr>
        <w:pStyle w:val="Style1"/>
        <w:numPr>
          <w:ilvl w:val="0"/>
          <w:numId w:val="0"/>
        </w:numPr>
        <w:ind w:left="431" w:hanging="431"/>
        <w:rPr>
          <w:i/>
          <w:iCs/>
          <w:color w:val="auto"/>
        </w:rPr>
      </w:pPr>
      <w:proofErr w:type="spellStart"/>
      <w:r>
        <w:rPr>
          <w:i/>
          <w:iCs/>
          <w:color w:val="auto"/>
        </w:rPr>
        <w:t>Chalgrove</w:t>
      </w:r>
      <w:proofErr w:type="spellEnd"/>
      <w:r>
        <w:rPr>
          <w:i/>
          <w:iCs/>
          <w:color w:val="auto"/>
        </w:rPr>
        <w:t xml:space="preserve"> Tithe Award 1840</w:t>
      </w:r>
    </w:p>
    <w:p w14:paraId="463C59B9" w14:textId="12702E24" w:rsidR="007D23A9" w:rsidRDefault="0052366D" w:rsidP="007D23A9">
      <w:pPr>
        <w:pStyle w:val="Style1"/>
        <w:tabs>
          <w:tab w:val="num" w:pos="720"/>
        </w:tabs>
      </w:pPr>
      <w:r w:rsidRPr="00592B3E">
        <w:t>T</w:t>
      </w:r>
      <w:r w:rsidR="00592B3E" w:rsidRPr="00592B3E">
        <w:t>h</w:t>
      </w:r>
      <w:r w:rsidR="00C91439">
        <w:t>e map</w:t>
      </w:r>
      <w:r>
        <w:t xml:space="preserve"> shows the route as separated from the village street by a </w:t>
      </w:r>
      <w:r w:rsidR="00CE2CE8">
        <w:t xml:space="preserve">dashed </w:t>
      </w:r>
      <w:r>
        <w:t xml:space="preserve">line and numbered 2134.  </w:t>
      </w:r>
      <w:r w:rsidR="007D23A9" w:rsidRPr="007D23A9">
        <w:t xml:space="preserve">It is coloured in the same way as High Street and Church Lane.  A bridge appears to be shown across the </w:t>
      </w:r>
      <w:r w:rsidR="00DC2B03">
        <w:t>brook</w:t>
      </w:r>
      <w:r w:rsidR="007D23A9" w:rsidRPr="007D23A9">
        <w:t xml:space="preserve"> at the end of the spur.</w:t>
      </w:r>
      <w:r w:rsidR="00F7783E">
        <w:t xml:space="preserve">  No route is depicted south of </w:t>
      </w:r>
      <w:r w:rsidR="0045096D">
        <w:t xml:space="preserve">the </w:t>
      </w:r>
      <w:r w:rsidR="00DC2B03">
        <w:t>brook</w:t>
      </w:r>
      <w:r w:rsidR="00FE0C4C">
        <w:t xml:space="preserve"> or through the church yard, so that </w:t>
      </w:r>
      <w:r w:rsidR="002B56E4">
        <w:t xml:space="preserve">the route is a cul-de-sac at </w:t>
      </w:r>
      <w:r w:rsidR="00FE0C4C">
        <w:t xml:space="preserve">both points </w:t>
      </w:r>
      <w:r w:rsidR="00E23D5D">
        <w:t>E and F.</w:t>
      </w:r>
      <w:r w:rsidR="007D23A9" w:rsidRPr="007D23A9">
        <w:t xml:space="preserve">    </w:t>
      </w:r>
    </w:p>
    <w:p w14:paraId="22E36F64" w14:textId="08F2F855" w:rsidR="006B64DB" w:rsidRPr="007D23A9" w:rsidRDefault="00CB74F6" w:rsidP="007D23A9">
      <w:pPr>
        <w:pStyle w:val="Style1"/>
        <w:tabs>
          <w:tab w:val="num" w:pos="720"/>
        </w:tabs>
      </w:pPr>
      <w:r>
        <w:t xml:space="preserve">Parcel </w:t>
      </w:r>
      <w:r w:rsidR="0052366D">
        <w:t xml:space="preserve">2134 is </w:t>
      </w:r>
      <w:r w:rsidR="00C91439">
        <w:t>not recorded</w:t>
      </w:r>
      <w:r w:rsidR="007D23A9">
        <w:t xml:space="preserve"> in the award</w:t>
      </w:r>
      <w:r w:rsidR="00C91439">
        <w:t xml:space="preserve"> as </w:t>
      </w:r>
      <w:proofErr w:type="spellStart"/>
      <w:r w:rsidR="00C91439">
        <w:t>titheable</w:t>
      </w:r>
      <w:proofErr w:type="spellEnd"/>
      <w:r w:rsidR="00C91439">
        <w:t xml:space="preserve">, and is </w:t>
      </w:r>
      <w:r w:rsidR="000628EF">
        <w:t>within the column</w:t>
      </w:r>
      <w:r w:rsidR="00F649A1" w:rsidRPr="00F649A1">
        <w:t xml:space="preserve"> “Commonable Lands, </w:t>
      </w:r>
      <w:proofErr w:type="spellStart"/>
      <w:r w:rsidR="00F649A1" w:rsidRPr="00F649A1">
        <w:t>Driftways</w:t>
      </w:r>
      <w:proofErr w:type="spellEnd"/>
      <w:r w:rsidR="00F649A1" w:rsidRPr="00F649A1">
        <w:t xml:space="preserve"> and Wastes”.  </w:t>
      </w:r>
      <w:r w:rsidR="00C91439">
        <w:t>Its name is</w:t>
      </w:r>
      <w:r w:rsidR="0052366D">
        <w:t xml:space="preserve"> Frog </w:t>
      </w:r>
      <w:proofErr w:type="gramStart"/>
      <w:r w:rsidR="0052366D">
        <w:t>Lane</w:t>
      </w:r>
      <w:proofErr w:type="gramEnd"/>
      <w:r w:rsidR="0052366D">
        <w:t xml:space="preserve"> and a measurement is recorded for it.</w:t>
      </w:r>
      <w:r w:rsidR="00C91439">
        <w:t xml:space="preserve">  </w:t>
      </w:r>
      <w:r w:rsidR="0052366D">
        <w:t xml:space="preserve">High Street (2133) is recorded as a street.  The </w:t>
      </w:r>
      <w:r w:rsidR="00BA3776">
        <w:t>a</w:t>
      </w:r>
      <w:r w:rsidR="0052366D">
        <w:t>ward also records routes named “way”, “footway”, “green highway”, “road”, “highway”, “</w:t>
      </w:r>
      <w:proofErr w:type="spellStart"/>
      <w:r w:rsidR="0052366D">
        <w:t>driftway</w:t>
      </w:r>
      <w:proofErr w:type="spellEnd"/>
      <w:r w:rsidR="0052366D">
        <w:t>”, “road” and “lane”</w:t>
      </w:r>
      <w:r w:rsidR="00BA3776">
        <w:t>.</w:t>
      </w:r>
    </w:p>
    <w:p w14:paraId="12E4E8C2" w14:textId="37444D57" w:rsidR="00752DB9" w:rsidRDefault="00892448" w:rsidP="006D4437">
      <w:pPr>
        <w:pStyle w:val="Style1"/>
        <w:numPr>
          <w:ilvl w:val="0"/>
          <w:numId w:val="0"/>
        </w:numPr>
        <w:ind w:left="431" w:hanging="431"/>
        <w:rPr>
          <w:i/>
          <w:iCs/>
          <w:color w:val="auto"/>
        </w:rPr>
      </w:pPr>
      <w:proofErr w:type="spellStart"/>
      <w:r>
        <w:rPr>
          <w:i/>
          <w:iCs/>
          <w:color w:val="auto"/>
        </w:rPr>
        <w:t>Chalgrove</w:t>
      </w:r>
      <w:proofErr w:type="spellEnd"/>
      <w:r>
        <w:rPr>
          <w:i/>
          <w:iCs/>
          <w:color w:val="auto"/>
        </w:rPr>
        <w:t xml:space="preserve"> </w:t>
      </w:r>
      <w:proofErr w:type="spellStart"/>
      <w:r>
        <w:rPr>
          <w:i/>
          <w:iCs/>
          <w:color w:val="auto"/>
        </w:rPr>
        <w:t>Inclosure</w:t>
      </w:r>
      <w:proofErr w:type="spellEnd"/>
      <w:r>
        <w:rPr>
          <w:i/>
          <w:iCs/>
          <w:color w:val="auto"/>
        </w:rPr>
        <w:t xml:space="preserve"> Award and Map 1843</w:t>
      </w:r>
    </w:p>
    <w:p w14:paraId="7E48B2CD" w14:textId="131C5596" w:rsidR="0089400B" w:rsidRPr="009C1425" w:rsidRDefault="003600CD" w:rsidP="006B64DB">
      <w:pPr>
        <w:pStyle w:val="Style1"/>
        <w:tabs>
          <w:tab w:val="num" w:pos="720"/>
        </w:tabs>
        <w:rPr>
          <w:i/>
          <w:iCs/>
          <w:color w:val="auto"/>
        </w:rPr>
      </w:pPr>
      <w:r>
        <w:rPr>
          <w:color w:val="auto"/>
        </w:rPr>
        <w:t xml:space="preserve">The Order route </w:t>
      </w:r>
      <w:r w:rsidR="00237766">
        <w:rPr>
          <w:color w:val="auto"/>
        </w:rPr>
        <w:t>lies within an area of the village which is excluded from the Award.</w:t>
      </w:r>
      <w:r w:rsidR="002B3779">
        <w:rPr>
          <w:color w:val="auto"/>
        </w:rPr>
        <w:t xml:space="preserve">  </w:t>
      </w:r>
      <w:r w:rsidR="003975D9">
        <w:rPr>
          <w:color w:val="auto"/>
        </w:rPr>
        <w:t xml:space="preserve">Thus, the route is not described in the Award.  </w:t>
      </w:r>
      <w:r w:rsidR="002B3779">
        <w:rPr>
          <w:color w:val="auto"/>
        </w:rPr>
        <w:t>Nevertheless, th</w:t>
      </w:r>
      <w:r w:rsidR="000E4EAF">
        <w:rPr>
          <w:color w:val="auto"/>
        </w:rPr>
        <w:t>e excluded</w:t>
      </w:r>
      <w:r w:rsidR="002B3779">
        <w:rPr>
          <w:color w:val="auto"/>
        </w:rPr>
        <w:t xml:space="preserve"> area is </w:t>
      </w:r>
      <w:r w:rsidR="00714249">
        <w:rPr>
          <w:color w:val="auto"/>
        </w:rPr>
        <w:t xml:space="preserve">shown by a similar level of detail </w:t>
      </w:r>
      <w:r w:rsidR="000B1C52">
        <w:rPr>
          <w:color w:val="auto"/>
        </w:rPr>
        <w:t xml:space="preserve">and </w:t>
      </w:r>
      <w:r w:rsidR="0089400B">
        <w:rPr>
          <w:color w:val="auto"/>
        </w:rPr>
        <w:t xml:space="preserve">features are shown </w:t>
      </w:r>
      <w:r w:rsidR="000B1C52">
        <w:rPr>
          <w:color w:val="auto"/>
        </w:rPr>
        <w:t xml:space="preserve">in a similar manner </w:t>
      </w:r>
      <w:r w:rsidR="00714249">
        <w:rPr>
          <w:color w:val="auto"/>
        </w:rPr>
        <w:t xml:space="preserve">to the </w:t>
      </w:r>
      <w:proofErr w:type="spellStart"/>
      <w:r w:rsidR="00511025">
        <w:rPr>
          <w:color w:val="auto"/>
        </w:rPr>
        <w:t>inclosed</w:t>
      </w:r>
      <w:proofErr w:type="spellEnd"/>
      <w:r w:rsidR="00714249">
        <w:rPr>
          <w:color w:val="auto"/>
        </w:rPr>
        <w:t xml:space="preserve"> area.</w:t>
      </w:r>
    </w:p>
    <w:p w14:paraId="410C1423" w14:textId="2F5D533C" w:rsidR="009C1425" w:rsidRPr="009C1425" w:rsidRDefault="009C1425" w:rsidP="009C1425">
      <w:pPr>
        <w:pStyle w:val="Style1"/>
        <w:tabs>
          <w:tab w:val="num" w:pos="720"/>
        </w:tabs>
        <w:rPr>
          <w:color w:val="auto"/>
        </w:rPr>
      </w:pPr>
      <w:bookmarkStart w:id="3" w:name="_Hlk83737907"/>
      <w:r w:rsidRPr="009C1425">
        <w:rPr>
          <w:color w:val="auto"/>
        </w:rPr>
        <w:t>The Award contains sections titled “public carriage roads and highways” and “public bridle roads and footpaths and private roads”.  The types of route set out include “public carriage road and highway”,</w:t>
      </w:r>
      <w:r w:rsidR="00E161D2">
        <w:rPr>
          <w:color w:val="auto"/>
        </w:rPr>
        <w:t xml:space="preserve"> </w:t>
      </w:r>
      <w:r w:rsidRPr="009C1425">
        <w:rPr>
          <w:color w:val="auto"/>
        </w:rPr>
        <w:t>“public footpath”</w:t>
      </w:r>
      <w:r w:rsidR="00C0627D">
        <w:rPr>
          <w:color w:val="auto"/>
        </w:rPr>
        <w:t>, “private road”</w:t>
      </w:r>
      <w:r w:rsidRPr="009C1425">
        <w:rPr>
          <w:color w:val="auto"/>
        </w:rPr>
        <w:t xml:space="preserve"> and “private carriage and occupation road and public footpath”.</w:t>
      </w:r>
    </w:p>
    <w:bookmarkEnd w:id="3"/>
    <w:p w14:paraId="7971AA37" w14:textId="2614D3FF" w:rsidR="008F29FC" w:rsidRPr="00F90D04" w:rsidRDefault="009830F6" w:rsidP="00F90D04">
      <w:pPr>
        <w:pStyle w:val="Style1"/>
        <w:tabs>
          <w:tab w:val="num" w:pos="720"/>
        </w:tabs>
        <w:rPr>
          <w:color w:val="auto"/>
        </w:rPr>
      </w:pPr>
      <w:r>
        <w:t xml:space="preserve">The </w:t>
      </w:r>
      <w:r w:rsidR="00A7210B">
        <w:t xml:space="preserve">Order </w:t>
      </w:r>
      <w:r>
        <w:t>route is shown shaded sienna with grey edging</w:t>
      </w:r>
      <w:r w:rsidR="00DB3A21">
        <w:t xml:space="preserve"> on the map</w:t>
      </w:r>
      <w:r>
        <w:t xml:space="preserve">, </w:t>
      </w:r>
      <w:r w:rsidR="00DB3A21">
        <w:t>as public roads are.</w:t>
      </w:r>
      <w:r w:rsidR="008C55CD">
        <w:t xml:space="preserve">  </w:t>
      </w:r>
      <w:r w:rsidR="001F2908">
        <w:t>P</w:t>
      </w:r>
      <w:r w:rsidR="008C55CD">
        <w:t xml:space="preserve">ublic footpaths </w:t>
      </w:r>
      <w:r w:rsidR="001F2908">
        <w:t xml:space="preserve">Nos 4 and 5 are </w:t>
      </w:r>
      <w:r w:rsidR="007D28BF">
        <w:t xml:space="preserve">set out to the south of the </w:t>
      </w:r>
      <w:r w:rsidR="00DC2B03">
        <w:t>brook</w:t>
      </w:r>
      <w:r w:rsidR="007D28BF">
        <w:t xml:space="preserve"> </w:t>
      </w:r>
      <w:r w:rsidR="008C55CD">
        <w:t xml:space="preserve">within the </w:t>
      </w:r>
      <w:proofErr w:type="spellStart"/>
      <w:r w:rsidR="008C55CD">
        <w:t>inclosed</w:t>
      </w:r>
      <w:proofErr w:type="spellEnd"/>
      <w:r w:rsidR="008C55CD">
        <w:t xml:space="preserve"> area</w:t>
      </w:r>
      <w:r w:rsidR="007D28BF">
        <w:t>.  These</w:t>
      </w:r>
      <w:r w:rsidR="008C55CD">
        <w:t xml:space="preserve"> are shown apparently unshaded, and </w:t>
      </w:r>
      <w:r w:rsidR="00133527">
        <w:t xml:space="preserve">by </w:t>
      </w:r>
      <w:r w:rsidR="00A7025F">
        <w:t>a narrower line style</w:t>
      </w:r>
      <w:r w:rsidR="007D28BF">
        <w:t xml:space="preserve"> than the Order route</w:t>
      </w:r>
      <w:r w:rsidR="00A7025F">
        <w:t>.</w:t>
      </w:r>
      <w:r w:rsidR="00FB50CD">
        <w:t xml:space="preserve">  </w:t>
      </w:r>
      <w:r w:rsidR="00F90D04" w:rsidRPr="00F90D04">
        <w:rPr>
          <w:color w:val="auto"/>
        </w:rPr>
        <w:t>The footpaths are described in the Award as leading to/from Frogmore Lane.</w:t>
      </w:r>
    </w:p>
    <w:p w14:paraId="5257D64D" w14:textId="0374E2EE" w:rsidR="006B64DB" w:rsidRPr="007D28BF" w:rsidRDefault="00FB50CD" w:rsidP="006B64DB">
      <w:pPr>
        <w:pStyle w:val="Style1"/>
        <w:tabs>
          <w:tab w:val="num" w:pos="720"/>
        </w:tabs>
        <w:rPr>
          <w:i/>
          <w:iCs/>
          <w:color w:val="auto"/>
        </w:rPr>
      </w:pPr>
      <w:r>
        <w:rPr>
          <w:color w:val="auto"/>
        </w:rPr>
        <w:lastRenderedPageBreak/>
        <w:t>A private road which meets the</w:t>
      </w:r>
      <w:r w:rsidR="008F29FC">
        <w:rPr>
          <w:color w:val="auto"/>
        </w:rPr>
        <w:t xml:space="preserve"> footpaths’</w:t>
      </w:r>
      <w:r>
        <w:rPr>
          <w:color w:val="auto"/>
        </w:rPr>
        <w:t xml:space="preserve"> junction is shown by a slightly wider line style than the footpaths, but </w:t>
      </w:r>
      <w:r w:rsidR="00261386">
        <w:rPr>
          <w:color w:val="auto"/>
        </w:rPr>
        <w:t>significantly narrower than the Order route, and uncoloured.</w:t>
      </w:r>
      <w:r w:rsidR="008F29FC">
        <w:rPr>
          <w:color w:val="auto"/>
        </w:rPr>
        <w:t xml:space="preserve">  A private road to the north of </w:t>
      </w:r>
      <w:proofErr w:type="spellStart"/>
      <w:r w:rsidR="008F29FC">
        <w:rPr>
          <w:color w:val="auto"/>
        </w:rPr>
        <w:t>Chalgrove</w:t>
      </w:r>
      <w:proofErr w:type="spellEnd"/>
      <w:r w:rsidR="008F29FC">
        <w:rPr>
          <w:color w:val="auto"/>
        </w:rPr>
        <w:t xml:space="preserve"> is shown in a similar fashion to this.</w:t>
      </w:r>
    </w:p>
    <w:p w14:paraId="04F8B5E3" w14:textId="620E79CF" w:rsidR="009957C5" w:rsidRDefault="009957C5" w:rsidP="006D4437">
      <w:pPr>
        <w:pStyle w:val="Style1"/>
        <w:numPr>
          <w:ilvl w:val="0"/>
          <w:numId w:val="0"/>
        </w:numPr>
        <w:ind w:left="431" w:hanging="431"/>
        <w:rPr>
          <w:i/>
          <w:iCs/>
          <w:color w:val="auto"/>
        </w:rPr>
      </w:pPr>
      <w:r>
        <w:rPr>
          <w:i/>
          <w:iCs/>
          <w:color w:val="auto"/>
        </w:rPr>
        <w:t>Magdalen College Map 1848</w:t>
      </w:r>
    </w:p>
    <w:p w14:paraId="1414ECA0" w14:textId="56EB5193" w:rsidR="00450FA7" w:rsidRDefault="002A6427" w:rsidP="004C500C">
      <w:pPr>
        <w:pStyle w:val="Style1"/>
        <w:tabs>
          <w:tab w:val="num" w:pos="720"/>
        </w:tabs>
        <w:rPr>
          <w:color w:val="auto"/>
        </w:rPr>
      </w:pPr>
      <w:r w:rsidRPr="002A6427">
        <w:t>The route is shown numbered and coloured sienna</w:t>
      </w:r>
      <w:r w:rsidR="00223D56">
        <w:t>,</w:t>
      </w:r>
      <w:r w:rsidRPr="002A6427">
        <w:t xml:space="preserve"> as High Street</w:t>
      </w:r>
      <w:r w:rsidR="00223D56">
        <w:t xml:space="preserve"> is</w:t>
      </w:r>
      <w:r w:rsidRPr="002A6427">
        <w:t>.  It leads to the churchyard</w:t>
      </w:r>
      <w:r w:rsidR="00290DD5">
        <w:t xml:space="preserve"> and an adjacent building</w:t>
      </w:r>
      <w:r w:rsidRPr="002A6427">
        <w:t xml:space="preserve">.  A bridge may be shown at the end of the spur across the </w:t>
      </w:r>
      <w:proofErr w:type="gramStart"/>
      <w:r w:rsidR="00DC2B03">
        <w:t>brook</w:t>
      </w:r>
      <w:r w:rsidRPr="002A6427">
        <w:t>,</w:t>
      </w:r>
      <w:proofErr w:type="gramEnd"/>
      <w:r w:rsidRPr="002A6427">
        <w:t xml:space="preserve"> however no route appears to lead from it.</w:t>
      </w:r>
      <w:r w:rsidR="004C500C" w:rsidRPr="004C500C">
        <w:t xml:space="preserve"> </w:t>
      </w:r>
      <w:r w:rsidR="004C500C" w:rsidRPr="004C500C">
        <w:rPr>
          <w:color w:val="auto"/>
        </w:rPr>
        <w:t>The pond within the modern recreation ground is marked.</w:t>
      </w:r>
    </w:p>
    <w:p w14:paraId="6063EDF6" w14:textId="6D7CA8BA" w:rsidR="006B64DB" w:rsidRPr="00450FA7" w:rsidRDefault="00450FA7" w:rsidP="00450FA7">
      <w:pPr>
        <w:pStyle w:val="Style1"/>
        <w:tabs>
          <w:tab w:val="num" w:pos="720"/>
        </w:tabs>
        <w:rPr>
          <w:color w:val="auto"/>
        </w:rPr>
      </w:pPr>
      <w:r>
        <w:rPr>
          <w:color w:val="auto"/>
        </w:rPr>
        <w:t>As on the 1822 map t</w:t>
      </w:r>
      <w:r w:rsidRPr="00450FA7">
        <w:rPr>
          <w:color w:val="auto"/>
        </w:rPr>
        <w:t>he northern part of the definitive Public Footpath 9 is shown as a path of a much narrower width than the Order route</w:t>
      </w:r>
      <w:r>
        <w:rPr>
          <w:color w:val="auto"/>
        </w:rPr>
        <w:t>.</w:t>
      </w:r>
    </w:p>
    <w:p w14:paraId="5E85BDA2" w14:textId="202EC43E" w:rsidR="005E6F7B" w:rsidRDefault="005E6F7B" w:rsidP="006D4437">
      <w:pPr>
        <w:pStyle w:val="Style1"/>
        <w:numPr>
          <w:ilvl w:val="0"/>
          <w:numId w:val="0"/>
        </w:numPr>
        <w:ind w:left="431" w:hanging="431"/>
        <w:rPr>
          <w:i/>
          <w:iCs/>
          <w:color w:val="auto"/>
        </w:rPr>
      </w:pPr>
      <w:r>
        <w:rPr>
          <w:i/>
          <w:iCs/>
          <w:color w:val="auto"/>
        </w:rPr>
        <w:t xml:space="preserve">Ordnance Survey Maps </w:t>
      </w:r>
      <w:r w:rsidR="00E86D6F">
        <w:rPr>
          <w:i/>
          <w:iCs/>
          <w:color w:val="auto"/>
        </w:rPr>
        <w:t>1881, 1887, 1900, 1922</w:t>
      </w:r>
      <w:r w:rsidR="0092782F">
        <w:rPr>
          <w:i/>
          <w:iCs/>
          <w:color w:val="auto"/>
        </w:rPr>
        <w:t>, 1959</w:t>
      </w:r>
    </w:p>
    <w:p w14:paraId="3D2B3C7D" w14:textId="543F593F" w:rsidR="006B64DB" w:rsidRPr="00280DB9" w:rsidRDefault="00AA52C7" w:rsidP="006B64DB">
      <w:pPr>
        <w:pStyle w:val="Style1"/>
        <w:tabs>
          <w:tab w:val="num" w:pos="720"/>
        </w:tabs>
        <w:rPr>
          <w:i/>
          <w:iCs/>
          <w:color w:val="auto"/>
        </w:rPr>
      </w:pPr>
      <w:r>
        <w:rPr>
          <w:color w:val="auto"/>
        </w:rPr>
        <w:t xml:space="preserve">The </w:t>
      </w:r>
      <w:r w:rsidR="00280DB9">
        <w:rPr>
          <w:color w:val="auto"/>
        </w:rPr>
        <w:t xml:space="preserve">Order </w:t>
      </w:r>
      <w:r>
        <w:rPr>
          <w:color w:val="auto"/>
        </w:rPr>
        <w:t>route appears on the 1881</w:t>
      </w:r>
      <w:r w:rsidR="001D1559">
        <w:rPr>
          <w:color w:val="auto"/>
        </w:rPr>
        <w:t xml:space="preserve"> map, with lines within its central section.</w:t>
      </w:r>
      <w:r w:rsidR="00812ED7">
        <w:rPr>
          <w:color w:val="auto"/>
        </w:rPr>
        <w:t xml:space="preserve">  </w:t>
      </w:r>
      <w:bookmarkStart w:id="4" w:name="_Hlk83038164"/>
      <w:r w:rsidR="00812ED7">
        <w:rPr>
          <w:color w:val="auto"/>
        </w:rPr>
        <w:t>A path</w:t>
      </w:r>
      <w:r w:rsidR="00280DB9">
        <w:rPr>
          <w:color w:val="auto"/>
        </w:rPr>
        <w:t xml:space="preserve"> through the churchyard connects the route with Church Lane</w:t>
      </w:r>
      <w:bookmarkEnd w:id="4"/>
      <w:r w:rsidR="00280DB9">
        <w:rPr>
          <w:color w:val="auto"/>
        </w:rPr>
        <w:t>.</w:t>
      </w:r>
    </w:p>
    <w:p w14:paraId="1D4F9709" w14:textId="7A891A6C" w:rsidR="00280DB9" w:rsidRPr="008B516E" w:rsidRDefault="00BA6BF5" w:rsidP="006B64DB">
      <w:pPr>
        <w:pStyle w:val="Style1"/>
        <w:tabs>
          <w:tab w:val="num" w:pos="720"/>
        </w:tabs>
        <w:rPr>
          <w:i/>
          <w:iCs/>
          <w:color w:val="auto"/>
        </w:rPr>
      </w:pPr>
      <w:r>
        <w:rPr>
          <w:color w:val="auto"/>
        </w:rPr>
        <w:t>The Order route is shown between double solid lines on the 1887 map, with</w:t>
      </w:r>
      <w:r w:rsidR="008B516E">
        <w:rPr>
          <w:color w:val="auto"/>
        </w:rPr>
        <w:t xml:space="preserve"> adjacent buildings where it nears the church.</w:t>
      </w:r>
    </w:p>
    <w:p w14:paraId="60312F6B" w14:textId="36DF8056" w:rsidR="00FB2004" w:rsidRPr="00FF2115" w:rsidRDefault="00236D15" w:rsidP="00ED669F">
      <w:pPr>
        <w:pStyle w:val="Style1"/>
        <w:tabs>
          <w:tab w:val="num" w:pos="720"/>
        </w:tabs>
        <w:rPr>
          <w:i/>
          <w:iCs/>
          <w:color w:val="auto"/>
        </w:rPr>
      </w:pPr>
      <w:r>
        <w:rPr>
          <w:color w:val="auto"/>
        </w:rPr>
        <w:t xml:space="preserve">The route is shown between double solid lines on the 1900 </w:t>
      </w:r>
      <w:r w:rsidR="00ED669F">
        <w:rPr>
          <w:color w:val="auto"/>
        </w:rPr>
        <w:t xml:space="preserve">and 1922 </w:t>
      </w:r>
      <w:r>
        <w:rPr>
          <w:color w:val="auto"/>
        </w:rPr>
        <w:t>map</w:t>
      </w:r>
      <w:r w:rsidR="00ED669F">
        <w:rPr>
          <w:color w:val="auto"/>
        </w:rPr>
        <w:t>s</w:t>
      </w:r>
      <w:r>
        <w:rPr>
          <w:color w:val="auto"/>
        </w:rPr>
        <w:t>, with lines within its central section.</w:t>
      </w:r>
      <w:r w:rsidR="00C73FE1">
        <w:rPr>
          <w:color w:val="auto"/>
        </w:rPr>
        <w:t xml:space="preserve">  </w:t>
      </w:r>
      <w:r w:rsidR="00C73FE1" w:rsidRPr="00C73FE1">
        <w:rPr>
          <w:color w:val="auto"/>
        </w:rPr>
        <w:t>A path through the churchyard connects the route with Church Lane</w:t>
      </w:r>
      <w:r w:rsidR="00C73FE1">
        <w:rPr>
          <w:color w:val="auto"/>
        </w:rPr>
        <w:t xml:space="preserve">.  A footbridge is marked where the spur meets the </w:t>
      </w:r>
      <w:r w:rsidR="00DC2B03">
        <w:rPr>
          <w:color w:val="auto"/>
        </w:rPr>
        <w:t>brook</w:t>
      </w:r>
      <w:r w:rsidR="00C73FE1">
        <w:rPr>
          <w:color w:val="auto"/>
        </w:rPr>
        <w:t>.</w:t>
      </w:r>
      <w:r w:rsidR="00C73FE1" w:rsidRPr="00C73FE1">
        <w:rPr>
          <w:color w:val="auto"/>
        </w:rPr>
        <w:t xml:space="preserve"> </w:t>
      </w:r>
    </w:p>
    <w:p w14:paraId="4DBCAB89" w14:textId="5ABB6F9D" w:rsidR="00FF2115" w:rsidRPr="00ED669F" w:rsidRDefault="00FF2115" w:rsidP="00ED669F">
      <w:pPr>
        <w:pStyle w:val="Style1"/>
        <w:tabs>
          <w:tab w:val="num" w:pos="720"/>
        </w:tabs>
        <w:rPr>
          <w:i/>
          <w:iCs/>
          <w:color w:val="auto"/>
        </w:rPr>
      </w:pPr>
      <w:r>
        <w:rPr>
          <w:color w:val="auto"/>
        </w:rPr>
        <w:t xml:space="preserve">The 1959 map </w:t>
      </w:r>
      <w:r w:rsidR="00D73244">
        <w:rPr>
          <w:color w:val="auto"/>
        </w:rPr>
        <w:t xml:space="preserve">depicts the section D-E </w:t>
      </w:r>
      <w:r w:rsidR="00C5190B">
        <w:rPr>
          <w:color w:val="auto"/>
        </w:rPr>
        <w:t>between double solid lines</w:t>
      </w:r>
      <w:r w:rsidR="00625CC5">
        <w:rPr>
          <w:color w:val="auto"/>
        </w:rPr>
        <w:t>.  Approximately sections B-C-D</w:t>
      </w:r>
      <w:r w:rsidR="00B17990">
        <w:rPr>
          <w:color w:val="auto"/>
        </w:rPr>
        <w:t xml:space="preserve">-F of the Order route are shown by blue markings depicting water, </w:t>
      </w:r>
      <w:r w:rsidR="0074027E">
        <w:rPr>
          <w:color w:val="auto"/>
        </w:rPr>
        <w:t>with an adjacent description of “Ford”.</w:t>
      </w:r>
    </w:p>
    <w:p w14:paraId="76D083A3" w14:textId="657A85D7" w:rsidR="005E6F7B" w:rsidRDefault="005E6F7B" w:rsidP="006D4437">
      <w:pPr>
        <w:pStyle w:val="Style1"/>
        <w:numPr>
          <w:ilvl w:val="0"/>
          <w:numId w:val="0"/>
        </w:numPr>
        <w:ind w:left="431" w:hanging="431"/>
        <w:rPr>
          <w:i/>
          <w:iCs/>
          <w:color w:val="auto"/>
        </w:rPr>
      </w:pPr>
      <w:r>
        <w:rPr>
          <w:i/>
          <w:iCs/>
          <w:color w:val="auto"/>
        </w:rPr>
        <w:t>Bartholomew’s Maps (half inch to one mile) 1902, 1920, 1941</w:t>
      </w:r>
    </w:p>
    <w:p w14:paraId="286D83B1" w14:textId="664F36FB" w:rsidR="006B64DB" w:rsidRPr="006B64DB" w:rsidRDefault="001F48A8" w:rsidP="006B64DB">
      <w:pPr>
        <w:pStyle w:val="Style1"/>
        <w:tabs>
          <w:tab w:val="num" w:pos="720"/>
        </w:tabs>
        <w:rPr>
          <w:i/>
          <w:iCs/>
          <w:color w:val="auto"/>
        </w:rPr>
      </w:pPr>
      <w:r>
        <w:rPr>
          <w:color w:val="auto"/>
        </w:rPr>
        <w:t>All three</w:t>
      </w:r>
      <w:r w:rsidR="008C599D">
        <w:rPr>
          <w:color w:val="auto"/>
        </w:rPr>
        <w:t xml:space="preserve"> map</w:t>
      </w:r>
      <w:r w:rsidR="00BE75A2">
        <w:rPr>
          <w:color w:val="auto"/>
        </w:rPr>
        <w:t>s</w:t>
      </w:r>
      <w:r w:rsidR="008C599D">
        <w:rPr>
          <w:color w:val="auto"/>
        </w:rPr>
        <w:t xml:space="preserve"> depict the approximate Order route </w:t>
      </w:r>
      <w:r w:rsidR="0097073C">
        <w:rPr>
          <w:color w:val="auto"/>
        </w:rPr>
        <w:t xml:space="preserve">forming </w:t>
      </w:r>
      <w:r w:rsidR="0039304B">
        <w:rPr>
          <w:color w:val="auto"/>
        </w:rPr>
        <w:t xml:space="preserve">part of </w:t>
      </w:r>
      <w:r w:rsidR="0097073C">
        <w:rPr>
          <w:color w:val="auto"/>
        </w:rPr>
        <w:t xml:space="preserve">a continuous </w:t>
      </w:r>
      <w:r w:rsidR="00DC0B84">
        <w:rPr>
          <w:color w:val="auto"/>
        </w:rPr>
        <w:t xml:space="preserve">route </w:t>
      </w:r>
      <w:r w:rsidR="0039304B">
        <w:rPr>
          <w:color w:val="auto"/>
        </w:rPr>
        <w:t xml:space="preserve">additionally comprising a path </w:t>
      </w:r>
      <w:r w:rsidR="0097073C">
        <w:rPr>
          <w:color w:val="auto"/>
        </w:rPr>
        <w:t>through the churchyard</w:t>
      </w:r>
      <w:r w:rsidR="0039304B">
        <w:rPr>
          <w:color w:val="auto"/>
        </w:rPr>
        <w:t xml:space="preserve"> and</w:t>
      </w:r>
      <w:r w:rsidR="0097073C">
        <w:rPr>
          <w:color w:val="auto"/>
        </w:rPr>
        <w:t xml:space="preserve"> Church Lane.</w:t>
      </w:r>
      <w:r w:rsidR="004C25C8">
        <w:rPr>
          <w:color w:val="auto"/>
        </w:rPr>
        <w:t xml:space="preserve">  A </w:t>
      </w:r>
      <w:r w:rsidR="00B93F08">
        <w:rPr>
          <w:color w:val="auto"/>
        </w:rPr>
        <w:t xml:space="preserve">crossing is marked where the spur meets the </w:t>
      </w:r>
      <w:r w:rsidR="00DC2B03">
        <w:rPr>
          <w:color w:val="auto"/>
        </w:rPr>
        <w:t>brook</w:t>
      </w:r>
      <w:r w:rsidR="00B93F08">
        <w:rPr>
          <w:color w:val="auto"/>
        </w:rPr>
        <w:t>.</w:t>
      </w:r>
      <w:r w:rsidR="003B2943">
        <w:rPr>
          <w:color w:val="auto"/>
        </w:rPr>
        <w:t xml:space="preserve">  The route is shown </w:t>
      </w:r>
      <w:r w:rsidR="00AD6804">
        <w:rPr>
          <w:color w:val="auto"/>
        </w:rPr>
        <w:t xml:space="preserve">uncoloured between </w:t>
      </w:r>
      <w:r w:rsidR="003B2943">
        <w:rPr>
          <w:color w:val="auto"/>
        </w:rPr>
        <w:t xml:space="preserve">double solid </w:t>
      </w:r>
      <w:r w:rsidR="00AD6804">
        <w:rPr>
          <w:color w:val="auto"/>
        </w:rPr>
        <w:t>l</w:t>
      </w:r>
      <w:r w:rsidR="003B2943">
        <w:rPr>
          <w:color w:val="auto"/>
        </w:rPr>
        <w:t>ines, in the same way as the Definitive Public Footpath 9 and lanes in the area.</w:t>
      </w:r>
      <w:r w:rsidR="00B93F08">
        <w:rPr>
          <w:color w:val="auto"/>
        </w:rPr>
        <w:t xml:space="preserve">  </w:t>
      </w:r>
    </w:p>
    <w:p w14:paraId="28DB73F9" w14:textId="265648F5" w:rsidR="009957C5" w:rsidRDefault="009957C5" w:rsidP="006D4437">
      <w:pPr>
        <w:pStyle w:val="Style1"/>
        <w:numPr>
          <w:ilvl w:val="0"/>
          <w:numId w:val="0"/>
        </w:numPr>
        <w:ind w:left="431" w:hanging="431"/>
        <w:rPr>
          <w:i/>
          <w:iCs/>
          <w:color w:val="auto"/>
        </w:rPr>
      </w:pPr>
      <w:r>
        <w:rPr>
          <w:i/>
          <w:iCs/>
          <w:color w:val="auto"/>
        </w:rPr>
        <w:t>Magdalen College Map 1908</w:t>
      </w:r>
    </w:p>
    <w:p w14:paraId="5739A3DD" w14:textId="5818B6DD" w:rsidR="006B64DB" w:rsidRPr="00C1165D" w:rsidRDefault="00C1165D" w:rsidP="006B64DB">
      <w:pPr>
        <w:pStyle w:val="Style1"/>
        <w:tabs>
          <w:tab w:val="num" w:pos="720"/>
        </w:tabs>
        <w:rPr>
          <w:color w:val="auto"/>
        </w:rPr>
      </w:pPr>
      <w:r w:rsidRPr="00C1165D">
        <w:rPr>
          <w:color w:val="auto"/>
        </w:rPr>
        <w:t>The route is shown</w:t>
      </w:r>
      <w:r w:rsidR="00C2322D">
        <w:rPr>
          <w:color w:val="auto"/>
        </w:rPr>
        <w:t xml:space="preserve"> between double solid lines and appears uncoloured</w:t>
      </w:r>
      <w:r w:rsidRPr="00C1165D">
        <w:rPr>
          <w:color w:val="auto"/>
        </w:rPr>
        <w:t xml:space="preserve">.  The base mapping shows a foot bridge across the </w:t>
      </w:r>
      <w:r w:rsidR="00DC2B03">
        <w:rPr>
          <w:color w:val="auto"/>
        </w:rPr>
        <w:t>brook</w:t>
      </w:r>
      <w:r w:rsidRPr="00C1165D">
        <w:rPr>
          <w:color w:val="auto"/>
        </w:rPr>
        <w:t>.</w:t>
      </w:r>
      <w:r w:rsidR="00FF6FCD">
        <w:rPr>
          <w:color w:val="auto"/>
        </w:rPr>
        <w:t xml:space="preserve">  Lines appear within the central section of the route.</w:t>
      </w:r>
    </w:p>
    <w:p w14:paraId="2E54214E" w14:textId="3877ABA2" w:rsidR="00D80995" w:rsidRDefault="00DC49CD" w:rsidP="006D4437">
      <w:pPr>
        <w:pStyle w:val="Style1"/>
        <w:numPr>
          <w:ilvl w:val="0"/>
          <w:numId w:val="0"/>
        </w:numPr>
        <w:ind w:left="431" w:hanging="431"/>
        <w:rPr>
          <w:i/>
          <w:iCs/>
          <w:color w:val="auto"/>
        </w:rPr>
      </w:pPr>
      <w:r>
        <w:rPr>
          <w:i/>
          <w:iCs/>
          <w:color w:val="auto"/>
        </w:rPr>
        <w:t xml:space="preserve">Finance Act 1910 </w:t>
      </w:r>
    </w:p>
    <w:p w14:paraId="2D707882" w14:textId="739834A8" w:rsidR="007115BB" w:rsidRDefault="00312A14" w:rsidP="00A424D4">
      <w:pPr>
        <w:pStyle w:val="Style1"/>
        <w:tabs>
          <w:tab w:val="num" w:pos="720"/>
        </w:tabs>
        <w:rPr>
          <w:color w:val="auto"/>
        </w:rPr>
      </w:pPr>
      <w:r>
        <w:rPr>
          <w:color w:val="auto"/>
        </w:rPr>
        <w:t xml:space="preserve">The </w:t>
      </w:r>
      <w:r w:rsidR="00A424D4" w:rsidRPr="00A424D4">
        <w:rPr>
          <w:color w:val="auto"/>
        </w:rPr>
        <w:t xml:space="preserve">National Archives </w:t>
      </w:r>
      <w:r w:rsidR="003326E6">
        <w:rPr>
          <w:color w:val="auto"/>
        </w:rPr>
        <w:t>O</w:t>
      </w:r>
      <w:r w:rsidR="00A424D4" w:rsidRPr="00A424D4">
        <w:rPr>
          <w:color w:val="auto"/>
        </w:rPr>
        <w:t xml:space="preserve">ffice copy shows most of the route excluded from surrounding land parcels.  The spur D-F is not, however.  That is part of parcel no. 75.  </w:t>
      </w:r>
    </w:p>
    <w:p w14:paraId="6C0BB97C" w14:textId="50D1576F" w:rsidR="00A424D4" w:rsidRPr="00A424D4" w:rsidRDefault="00A424D4" w:rsidP="00A424D4">
      <w:pPr>
        <w:pStyle w:val="Style1"/>
        <w:tabs>
          <w:tab w:val="num" w:pos="720"/>
        </w:tabs>
        <w:rPr>
          <w:color w:val="auto"/>
        </w:rPr>
      </w:pPr>
      <w:r w:rsidRPr="00A424D4">
        <w:rPr>
          <w:color w:val="auto"/>
        </w:rPr>
        <w:t xml:space="preserve">Parcel 75 is described </w:t>
      </w:r>
      <w:r w:rsidR="00B108DC" w:rsidRPr="00D32808">
        <w:rPr>
          <w:color w:val="auto"/>
        </w:rPr>
        <w:t xml:space="preserve">in the Field Book </w:t>
      </w:r>
      <w:r w:rsidRPr="00A424D4">
        <w:rPr>
          <w:color w:val="auto"/>
        </w:rPr>
        <w:t xml:space="preserve">as “House Buildings and Land” owned by Magdalen College.  </w:t>
      </w:r>
      <w:bookmarkStart w:id="5" w:name="_Hlk83982225"/>
      <w:r w:rsidRPr="00A424D4">
        <w:rPr>
          <w:color w:val="auto"/>
        </w:rPr>
        <w:t xml:space="preserve">Under “charges, easements and restrictions affecting market value of Fee Simple” the words “cartway </w:t>
      </w:r>
      <w:r w:rsidR="00CA52E8">
        <w:rPr>
          <w:color w:val="auto"/>
        </w:rPr>
        <w:t>7</w:t>
      </w:r>
      <w:r w:rsidRPr="00A424D4">
        <w:rPr>
          <w:color w:val="auto"/>
        </w:rPr>
        <w:t xml:space="preserve">1” or “cartway </w:t>
      </w:r>
      <w:r w:rsidR="005F0E3D">
        <w:rPr>
          <w:color w:val="auto"/>
        </w:rPr>
        <w:t>2</w:t>
      </w:r>
      <w:r w:rsidRPr="00A424D4">
        <w:rPr>
          <w:color w:val="auto"/>
        </w:rPr>
        <w:t>1” appear.  71 is the number of the Order route’s parcel on the background OS mapping</w:t>
      </w:r>
      <w:bookmarkEnd w:id="5"/>
      <w:r w:rsidRPr="00A424D4">
        <w:rPr>
          <w:color w:val="auto"/>
        </w:rPr>
        <w:t>.  A deduction from the tax o</w:t>
      </w:r>
      <w:r w:rsidRPr="00786369">
        <w:rPr>
          <w:color w:val="auto"/>
        </w:rPr>
        <w:t>f £25 for “public rights of way or user” is recorded</w:t>
      </w:r>
      <w:r w:rsidR="00F9484F" w:rsidRPr="00786369">
        <w:rPr>
          <w:color w:val="auto"/>
        </w:rPr>
        <w:t xml:space="preserve"> in </w:t>
      </w:r>
      <w:r w:rsidR="00F9484F" w:rsidRPr="00786369">
        <w:rPr>
          <w:color w:val="auto"/>
        </w:rPr>
        <w:lastRenderedPageBreak/>
        <w:t xml:space="preserve">respect of parcel </w:t>
      </w:r>
      <w:r w:rsidR="008341BC">
        <w:rPr>
          <w:color w:val="auto"/>
        </w:rPr>
        <w:t>75</w:t>
      </w:r>
      <w:r w:rsidRPr="00786369">
        <w:rPr>
          <w:color w:val="auto"/>
        </w:rPr>
        <w:t xml:space="preserve">.  </w:t>
      </w:r>
      <w:r w:rsidR="00676872" w:rsidRPr="006777D2">
        <w:rPr>
          <w:color w:val="auto"/>
        </w:rPr>
        <w:t xml:space="preserve">Definitive </w:t>
      </w:r>
      <w:r w:rsidR="00676872">
        <w:rPr>
          <w:color w:val="auto"/>
        </w:rPr>
        <w:t>public footpaths</w:t>
      </w:r>
      <w:r w:rsidRPr="00A424D4">
        <w:rPr>
          <w:color w:val="auto"/>
        </w:rPr>
        <w:t xml:space="preserve"> 9 and 10 cross </w:t>
      </w:r>
      <w:r w:rsidR="00A4527E">
        <w:rPr>
          <w:color w:val="auto"/>
        </w:rPr>
        <w:t xml:space="preserve">parcel 75 </w:t>
      </w:r>
      <w:r w:rsidRPr="00A424D4">
        <w:rPr>
          <w:color w:val="auto"/>
        </w:rPr>
        <w:t xml:space="preserve">on the background mapping, so this deduction could refer to them.  </w:t>
      </w:r>
    </w:p>
    <w:p w14:paraId="729991B0" w14:textId="7A6A706C" w:rsidR="009A4A66" w:rsidRDefault="00397CEF" w:rsidP="00A424D4">
      <w:pPr>
        <w:pStyle w:val="Style1"/>
        <w:tabs>
          <w:tab w:val="num" w:pos="720"/>
        </w:tabs>
        <w:rPr>
          <w:color w:val="auto"/>
        </w:rPr>
      </w:pPr>
      <w:r>
        <w:rPr>
          <w:color w:val="auto"/>
        </w:rPr>
        <w:t xml:space="preserve">The </w:t>
      </w:r>
      <w:r w:rsidR="00A424D4" w:rsidRPr="00A424D4">
        <w:rPr>
          <w:color w:val="auto"/>
        </w:rPr>
        <w:t xml:space="preserve">Local Records Office </w:t>
      </w:r>
      <w:r>
        <w:rPr>
          <w:color w:val="auto"/>
        </w:rPr>
        <w:t xml:space="preserve">Finance Act map </w:t>
      </w:r>
      <w:r w:rsidR="00A424D4" w:rsidRPr="00A424D4">
        <w:rPr>
          <w:color w:val="auto"/>
        </w:rPr>
        <w:t>shows most</w:t>
      </w:r>
      <w:r>
        <w:rPr>
          <w:color w:val="auto"/>
        </w:rPr>
        <w:t xml:space="preserve"> of the route</w:t>
      </w:r>
      <w:r w:rsidR="00A424D4" w:rsidRPr="00A424D4">
        <w:rPr>
          <w:color w:val="auto"/>
        </w:rPr>
        <w:t xml:space="preserve"> excluded </w:t>
      </w:r>
      <w:r>
        <w:rPr>
          <w:color w:val="auto"/>
        </w:rPr>
        <w:t xml:space="preserve">from surrounding land parcels.  </w:t>
      </w:r>
      <w:r w:rsidR="006C5FF8" w:rsidRPr="006C5FF8">
        <w:rPr>
          <w:color w:val="auto"/>
        </w:rPr>
        <w:t xml:space="preserve">As with the National Archives map, the spur </w:t>
      </w:r>
      <w:r w:rsidR="00AC0421">
        <w:rPr>
          <w:color w:val="auto"/>
        </w:rPr>
        <w:t xml:space="preserve">  </w:t>
      </w:r>
      <w:r w:rsidR="006C5FF8" w:rsidRPr="006C5FF8">
        <w:rPr>
          <w:color w:val="auto"/>
        </w:rPr>
        <w:t>D-F is part of parcel no. 75.</w:t>
      </w:r>
      <w:r w:rsidR="009A4A66">
        <w:rPr>
          <w:color w:val="auto"/>
        </w:rPr>
        <w:t xml:space="preserve">  No deductions for public rights of way or user are recorded in respect of this parcel.  However, </w:t>
      </w:r>
      <w:r w:rsidR="00252E37">
        <w:rPr>
          <w:color w:val="auto"/>
        </w:rPr>
        <w:t xml:space="preserve">no deductions in this regard are recorded anywhere in </w:t>
      </w:r>
      <w:proofErr w:type="spellStart"/>
      <w:r w:rsidR="00252E37">
        <w:rPr>
          <w:color w:val="auto"/>
        </w:rPr>
        <w:t>Chalgrove</w:t>
      </w:r>
      <w:proofErr w:type="spellEnd"/>
      <w:r w:rsidR="00252E37">
        <w:rPr>
          <w:color w:val="auto"/>
        </w:rPr>
        <w:t xml:space="preserve"> parish.</w:t>
      </w:r>
      <w:r w:rsidR="006C5FF8" w:rsidRPr="006C5FF8">
        <w:rPr>
          <w:color w:val="auto"/>
        </w:rPr>
        <w:t xml:space="preserve"> </w:t>
      </w:r>
    </w:p>
    <w:p w14:paraId="6B8E478A" w14:textId="00564889" w:rsidR="009957C5" w:rsidRDefault="009957C5" w:rsidP="006D4437">
      <w:pPr>
        <w:pStyle w:val="Style1"/>
        <w:numPr>
          <w:ilvl w:val="0"/>
          <w:numId w:val="0"/>
        </w:numPr>
        <w:ind w:left="431" w:hanging="431"/>
        <w:rPr>
          <w:i/>
          <w:iCs/>
          <w:color w:val="auto"/>
        </w:rPr>
      </w:pPr>
      <w:r>
        <w:rPr>
          <w:i/>
          <w:iCs/>
          <w:color w:val="auto"/>
        </w:rPr>
        <w:t>Deed of Exchange 1950</w:t>
      </w:r>
    </w:p>
    <w:p w14:paraId="092968B8" w14:textId="787F306A" w:rsidR="006B64DB" w:rsidRPr="00C84F14" w:rsidRDefault="00C84F14" w:rsidP="006B64DB">
      <w:pPr>
        <w:pStyle w:val="Style1"/>
        <w:tabs>
          <w:tab w:val="num" w:pos="720"/>
        </w:tabs>
        <w:rPr>
          <w:color w:val="auto"/>
        </w:rPr>
      </w:pPr>
      <w:r w:rsidRPr="00C84F14">
        <w:rPr>
          <w:color w:val="auto"/>
        </w:rPr>
        <w:t xml:space="preserve">The deed relates to the transfer of the recreation ground.  </w:t>
      </w:r>
      <w:r w:rsidR="002A6037" w:rsidRPr="002A6037">
        <w:rPr>
          <w:color w:val="auto"/>
        </w:rPr>
        <w:t xml:space="preserve">The route is shown adjacent to </w:t>
      </w:r>
      <w:r w:rsidR="002A6037">
        <w:rPr>
          <w:color w:val="auto"/>
        </w:rPr>
        <w:t>the parcel in question.</w:t>
      </w:r>
      <w:r w:rsidR="00091194">
        <w:rPr>
          <w:color w:val="auto"/>
        </w:rPr>
        <w:t xml:space="preserve">  The pond within the modern recreation ground is marked on the base mapping.</w:t>
      </w:r>
      <w:r w:rsidR="00980A2C">
        <w:rPr>
          <w:color w:val="auto"/>
        </w:rPr>
        <w:t xml:space="preserve">  Lines appear within the central section of the route.</w:t>
      </w:r>
      <w:r w:rsidR="00A326DA">
        <w:rPr>
          <w:color w:val="auto"/>
        </w:rPr>
        <w:t xml:space="preserve">  A foot bridge is marked where the spur meets the </w:t>
      </w:r>
      <w:r w:rsidR="00DC2B03">
        <w:rPr>
          <w:color w:val="auto"/>
        </w:rPr>
        <w:t>brook</w:t>
      </w:r>
      <w:r w:rsidR="00A326DA">
        <w:rPr>
          <w:color w:val="auto"/>
        </w:rPr>
        <w:t>.</w:t>
      </w:r>
      <w:r w:rsidR="002A6037">
        <w:rPr>
          <w:color w:val="auto"/>
        </w:rPr>
        <w:t xml:space="preserve"> </w:t>
      </w:r>
    </w:p>
    <w:p w14:paraId="3B5C62C4" w14:textId="4A30A991" w:rsidR="009957C5" w:rsidRDefault="00C109AC" w:rsidP="006D4437">
      <w:pPr>
        <w:pStyle w:val="Style1"/>
        <w:numPr>
          <w:ilvl w:val="0"/>
          <w:numId w:val="0"/>
        </w:numPr>
        <w:ind w:left="431" w:hanging="431"/>
        <w:rPr>
          <w:i/>
          <w:iCs/>
          <w:color w:val="auto"/>
        </w:rPr>
      </w:pPr>
      <w:r>
        <w:rPr>
          <w:i/>
          <w:iCs/>
          <w:color w:val="auto"/>
        </w:rPr>
        <w:t>Recreation Ground byelaws 1955</w:t>
      </w:r>
    </w:p>
    <w:p w14:paraId="47E5EBBA" w14:textId="5D924A5F" w:rsidR="006B64DB" w:rsidRPr="00FF2B5B" w:rsidRDefault="00B204AF" w:rsidP="006B64DB">
      <w:pPr>
        <w:pStyle w:val="Style1"/>
        <w:tabs>
          <w:tab w:val="num" w:pos="720"/>
        </w:tabs>
        <w:rPr>
          <w:color w:val="auto"/>
        </w:rPr>
      </w:pPr>
      <w:r>
        <w:rPr>
          <w:color w:val="auto"/>
        </w:rPr>
        <w:t xml:space="preserve">These state that the recreation ground is </w:t>
      </w:r>
      <w:r w:rsidR="00FF2B5B" w:rsidRPr="00FF2B5B">
        <w:rPr>
          <w:color w:val="auto"/>
        </w:rPr>
        <w:t>known as “</w:t>
      </w:r>
      <w:proofErr w:type="spellStart"/>
      <w:r w:rsidR="00FF2B5B" w:rsidRPr="00FF2B5B">
        <w:rPr>
          <w:color w:val="auto"/>
        </w:rPr>
        <w:t>Ponditch</w:t>
      </w:r>
      <w:proofErr w:type="spellEnd"/>
      <w:r w:rsidR="00FF2B5B" w:rsidRPr="00FF2B5B">
        <w:rPr>
          <w:color w:val="auto"/>
        </w:rPr>
        <w:t xml:space="preserve">”.  </w:t>
      </w:r>
      <w:r w:rsidR="00044D7F">
        <w:rPr>
          <w:color w:val="auto"/>
        </w:rPr>
        <w:t xml:space="preserve">They </w:t>
      </w:r>
      <w:r w:rsidR="0005633D">
        <w:rPr>
          <w:color w:val="auto"/>
        </w:rPr>
        <w:t>set out</w:t>
      </w:r>
      <w:r w:rsidR="00044D7F">
        <w:rPr>
          <w:color w:val="auto"/>
        </w:rPr>
        <w:t xml:space="preserve"> that </w:t>
      </w:r>
      <w:r w:rsidR="00FF2B5B" w:rsidRPr="00FF2B5B">
        <w:rPr>
          <w:color w:val="auto"/>
        </w:rPr>
        <w:t xml:space="preserve">“a person shall not except in the exercise of any lawful right or privilege bring or cause to be brought onto the ground any barrow, truck, machine or vehicle” other than bikes, </w:t>
      </w:r>
      <w:proofErr w:type="gramStart"/>
      <w:r w:rsidR="00FF2B5B" w:rsidRPr="00FF2B5B">
        <w:rPr>
          <w:color w:val="auto"/>
        </w:rPr>
        <w:t>wheelchairs</w:t>
      </w:r>
      <w:proofErr w:type="gramEnd"/>
      <w:r w:rsidR="00FF2B5B" w:rsidRPr="00FF2B5B">
        <w:rPr>
          <w:color w:val="auto"/>
        </w:rPr>
        <w:t xml:space="preserve"> and pushchairs. </w:t>
      </w:r>
    </w:p>
    <w:p w14:paraId="4890D4D6" w14:textId="6374969A" w:rsidR="00C109AC" w:rsidRDefault="00C109AC" w:rsidP="006D4437">
      <w:pPr>
        <w:pStyle w:val="Style1"/>
        <w:numPr>
          <w:ilvl w:val="0"/>
          <w:numId w:val="0"/>
        </w:numPr>
        <w:ind w:left="431" w:hanging="431"/>
        <w:rPr>
          <w:i/>
          <w:iCs/>
          <w:color w:val="auto"/>
        </w:rPr>
      </w:pPr>
      <w:r>
        <w:rPr>
          <w:i/>
          <w:iCs/>
          <w:color w:val="auto"/>
        </w:rPr>
        <w:t>Conveyance 1957</w:t>
      </w:r>
      <w:r w:rsidR="004866F7" w:rsidRPr="004866F7">
        <w:t xml:space="preserve"> </w:t>
      </w:r>
      <w:proofErr w:type="spellStart"/>
      <w:r w:rsidR="004866F7" w:rsidRPr="004866F7">
        <w:rPr>
          <w:i/>
          <w:iCs/>
          <w:color w:val="auto"/>
        </w:rPr>
        <w:t>Joynson</w:t>
      </w:r>
      <w:proofErr w:type="spellEnd"/>
      <w:r w:rsidR="004866F7" w:rsidRPr="004866F7">
        <w:rPr>
          <w:i/>
          <w:iCs/>
          <w:color w:val="auto"/>
        </w:rPr>
        <w:t xml:space="preserve"> Holland - Monck</w:t>
      </w:r>
    </w:p>
    <w:p w14:paraId="5EADED31" w14:textId="66430D69" w:rsidR="00CD4760" w:rsidRPr="00012007" w:rsidRDefault="003B5BFD" w:rsidP="00012007">
      <w:pPr>
        <w:pStyle w:val="Style1"/>
        <w:tabs>
          <w:tab w:val="num" w:pos="720"/>
        </w:tabs>
        <w:rPr>
          <w:color w:val="auto"/>
        </w:rPr>
      </w:pPr>
      <w:r w:rsidRPr="00012007">
        <w:rPr>
          <w:color w:val="auto"/>
        </w:rPr>
        <w:t>This relates to land around the Order route.  It includes a plan on which the route is marked</w:t>
      </w:r>
      <w:r w:rsidR="005D2C49" w:rsidRPr="00012007">
        <w:rPr>
          <w:color w:val="auto"/>
        </w:rPr>
        <w:t xml:space="preserve">.  </w:t>
      </w:r>
      <w:r w:rsidR="007B7E84" w:rsidRPr="00012007">
        <w:rPr>
          <w:color w:val="auto"/>
        </w:rPr>
        <w:t xml:space="preserve">Land parcels </w:t>
      </w:r>
      <w:r w:rsidR="005339EF" w:rsidRPr="00012007">
        <w:rPr>
          <w:color w:val="auto"/>
        </w:rPr>
        <w:t>66 and 67 lie near the church.  They are described as “Grass” and “</w:t>
      </w:r>
      <w:r w:rsidR="0039200E" w:rsidRPr="00012007">
        <w:rPr>
          <w:color w:val="auto"/>
        </w:rPr>
        <w:t xml:space="preserve">Derelict cottage and garden”.  </w:t>
      </w:r>
      <w:r w:rsidR="00DC6C05" w:rsidRPr="00012007">
        <w:rPr>
          <w:color w:val="auto"/>
        </w:rPr>
        <w:t>The presence of a</w:t>
      </w:r>
      <w:r w:rsidR="005D2C49" w:rsidRPr="00012007">
        <w:rPr>
          <w:color w:val="auto"/>
        </w:rPr>
        <w:t xml:space="preserve"> route across the churchyard </w:t>
      </w:r>
      <w:r w:rsidR="00EE27A9" w:rsidRPr="00012007">
        <w:rPr>
          <w:color w:val="auto"/>
        </w:rPr>
        <w:t>marked by double dashes results in</w:t>
      </w:r>
      <w:r w:rsidR="00A762AA" w:rsidRPr="00012007">
        <w:rPr>
          <w:color w:val="auto"/>
        </w:rPr>
        <w:t xml:space="preserve"> the</w:t>
      </w:r>
      <w:r w:rsidR="00EE27A9" w:rsidRPr="00012007">
        <w:rPr>
          <w:color w:val="auto"/>
        </w:rPr>
        <w:t xml:space="preserve"> Order route and Church Lane forming </w:t>
      </w:r>
      <w:r w:rsidR="00A762AA" w:rsidRPr="00012007">
        <w:rPr>
          <w:color w:val="auto"/>
        </w:rPr>
        <w:t>a</w:t>
      </w:r>
      <w:r w:rsidR="00EE27A9" w:rsidRPr="00012007">
        <w:rPr>
          <w:color w:val="auto"/>
        </w:rPr>
        <w:t xml:space="preserve"> continuous route.  </w:t>
      </w:r>
      <w:r w:rsidR="00EA4337" w:rsidRPr="00012007">
        <w:rPr>
          <w:color w:val="auto"/>
        </w:rPr>
        <w:t>L</w:t>
      </w:r>
      <w:r w:rsidRPr="00012007">
        <w:rPr>
          <w:color w:val="auto"/>
        </w:rPr>
        <w:t>ines</w:t>
      </w:r>
      <w:r w:rsidR="00EA4337" w:rsidRPr="00012007">
        <w:rPr>
          <w:color w:val="auto"/>
        </w:rPr>
        <w:t xml:space="preserve"> appear</w:t>
      </w:r>
      <w:r w:rsidRPr="00012007">
        <w:rPr>
          <w:color w:val="auto"/>
        </w:rPr>
        <w:t xml:space="preserve"> within </w:t>
      </w:r>
      <w:r w:rsidR="00EA4337" w:rsidRPr="00012007">
        <w:rPr>
          <w:color w:val="auto"/>
        </w:rPr>
        <w:t>the route’</w:t>
      </w:r>
      <w:r w:rsidR="0004769F" w:rsidRPr="00012007">
        <w:rPr>
          <w:color w:val="auto"/>
        </w:rPr>
        <w:t>s central section</w:t>
      </w:r>
      <w:r w:rsidR="00EA4337" w:rsidRPr="00012007">
        <w:rPr>
          <w:color w:val="auto"/>
        </w:rPr>
        <w:t>,</w:t>
      </w:r>
      <w:r w:rsidR="0004769F" w:rsidRPr="00012007">
        <w:rPr>
          <w:color w:val="auto"/>
        </w:rPr>
        <w:t xml:space="preserve"> which are consistent with those marked on earlier maps.  No bridge is shown across the </w:t>
      </w:r>
      <w:r w:rsidR="00DC2B03">
        <w:rPr>
          <w:color w:val="auto"/>
        </w:rPr>
        <w:t>brook</w:t>
      </w:r>
      <w:r w:rsidR="0004769F" w:rsidRPr="00012007">
        <w:rPr>
          <w:color w:val="auto"/>
        </w:rPr>
        <w:t>.</w:t>
      </w:r>
    </w:p>
    <w:p w14:paraId="19BD08E5" w14:textId="51715E1F" w:rsidR="00E16B1D" w:rsidRDefault="00E16B1D" w:rsidP="006D4437">
      <w:pPr>
        <w:pStyle w:val="Style1"/>
        <w:numPr>
          <w:ilvl w:val="0"/>
          <w:numId w:val="0"/>
        </w:numPr>
        <w:ind w:left="431" w:hanging="431"/>
        <w:rPr>
          <w:i/>
          <w:iCs/>
          <w:color w:val="auto"/>
        </w:rPr>
      </w:pPr>
      <w:r>
        <w:rPr>
          <w:i/>
          <w:iCs/>
          <w:color w:val="auto"/>
        </w:rPr>
        <w:t>Parish Council records, 1969 and 1973</w:t>
      </w:r>
    </w:p>
    <w:p w14:paraId="2EA75827" w14:textId="2D2EA532" w:rsidR="00F540D6" w:rsidRPr="003777FC" w:rsidRDefault="00F540D6" w:rsidP="00F540D6">
      <w:pPr>
        <w:pStyle w:val="Style1"/>
        <w:tabs>
          <w:tab w:val="num" w:pos="720"/>
        </w:tabs>
        <w:rPr>
          <w:i/>
          <w:iCs/>
          <w:color w:val="auto"/>
        </w:rPr>
      </w:pPr>
      <w:r>
        <w:rPr>
          <w:color w:val="auto"/>
        </w:rPr>
        <w:t xml:space="preserve">A letter from the parish clerk </w:t>
      </w:r>
      <w:r w:rsidR="00B0191C">
        <w:rPr>
          <w:color w:val="auto"/>
        </w:rPr>
        <w:t xml:space="preserve">to </w:t>
      </w:r>
      <w:r w:rsidR="00151ECD">
        <w:rPr>
          <w:color w:val="auto"/>
        </w:rPr>
        <w:t xml:space="preserve">agents for Mr </w:t>
      </w:r>
      <w:r w:rsidR="00EB0E40">
        <w:rPr>
          <w:color w:val="auto"/>
        </w:rPr>
        <w:t xml:space="preserve">E Monk in 1969 </w:t>
      </w:r>
      <w:r>
        <w:rPr>
          <w:color w:val="auto"/>
        </w:rPr>
        <w:t>states that “</w:t>
      </w:r>
      <w:r w:rsidR="00CB2BF1">
        <w:rPr>
          <w:color w:val="auto"/>
        </w:rPr>
        <w:t xml:space="preserve">the area you refer to which you say is being used as a tip </w:t>
      </w:r>
      <w:r w:rsidR="006F1C4D">
        <w:rPr>
          <w:color w:val="auto"/>
        </w:rPr>
        <w:t>is what is known as The Old Ford which was the roadway to the church</w:t>
      </w:r>
      <w:r w:rsidR="009D589A">
        <w:rPr>
          <w:color w:val="auto"/>
        </w:rPr>
        <w:t>…</w:t>
      </w:r>
      <w:r w:rsidR="00C7551B" w:rsidRPr="00C7551B">
        <w:t xml:space="preserve"> </w:t>
      </w:r>
      <w:r w:rsidR="00C7551B">
        <w:t>water has been allowed to enter this part through neglect over the years</w:t>
      </w:r>
      <w:proofErr w:type="gramStart"/>
      <w:r w:rsidR="00C7551B">
        <w:t>….</w:t>
      </w:r>
      <w:r w:rsidR="009D589A">
        <w:rPr>
          <w:color w:val="auto"/>
        </w:rPr>
        <w:t>this</w:t>
      </w:r>
      <w:proofErr w:type="gramEnd"/>
      <w:r w:rsidR="009D589A">
        <w:rPr>
          <w:color w:val="auto"/>
        </w:rPr>
        <w:t xml:space="preserve"> is being reclaimed as part of an overall improvement to the recreation ground”.</w:t>
      </w:r>
    </w:p>
    <w:p w14:paraId="5055F7F0" w14:textId="1CFB629F" w:rsidR="003777FC" w:rsidRPr="00F540D6" w:rsidRDefault="003777FC" w:rsidP="00F540D6">
      <w:pPr>
        <w:pStyle w:val="Style1"/>
        <w:tabs>
          <w:tab w:val="num" w:pos="720"/>
        </w:tabs>
        <w:rPr>
          <w:i/>
          <w:iCs/>
          <w:color w:val="auto"/>
        </w:rPr>
      </w:pPr>
      <w:r>
        <w:rPr>
          <w:color w:val="auto"/>
        </w:rPr>
        <w:t xml:space="preserve">A minute </w:t>
      </w:r>
      <w:r w:rsidR="00C91126">
        <w:rPr>
          <w:color w:val="auto"/>
        </w:rPr>
        <w:t xml:space="preserve">from a parish council meeting in 1973 </w:t>
      </w:r>
      <w:r>
        <w:rPr>
          <w:color w:val="auto"/>
        </w:rPr>
        <w:t xml:space="preserve">states </w:t>
      </w:r>
      <w:r w:rsidR="0073601C">
        <w:rPr>
          <w:color w:val="auto"/>
        </w:rPr>
        <w:t xml:space="preserve">in respect of Frogmore Lane that “A letter had been received…complaining of the fence erected in this </w:t>
      </w:r>
      <w:r w:rsidR="00515D6F">
        <w:rPr>
          <w:color w:val="auto"/>
        </w:rPr>
        <w:t>area and would like to see it removed and the Lane made up by some form of surfacing put o</w:t>
      </w:r>
      <w:r w:rsidR="009D64CD">
        <w:rPr>
          <w:color w:val="auto"/>
        </w:rPr>
        <w:t xml:space="preserve">n.  Chairman reminded the Council that this ‘Lane’ had never been a right of way and the reason for putting a fence across was to stop vehicles </w:t>
      </w:r>
      <w:r w:rsidR="00117A72">
        <w:rPr>
          <w:color w:val="auto"/>
        </w:rPr>
        <w:t>using the Recreation Ground and illegal dumping in the area”.</w:t>
      </w:r>
    </w:p>
    <w:p w14:paraId="61284783" w14:textId="2C78A5B0" w:rsidR="002C70AD" w:rsidRDefault="002C70AD" w:rsidP="006D4437">
      <w:pPr>
        <w:pStyle w:val="Style1"/>
        <w:numPr>
          <w:ilvl w:val="0"/>
          <w:numId w:val="0"/>
        </w:numPr>
        <w:ind w:left="431" w:hanging="431"/>
        <w:rPr>
          <w:i/>
          <w:iCs/>
          <w:color w:val="auto"/>
        </w:rPr>
      </w:pPr>
      <w:r>
        <w:rPr>
          <w:i/>
          <w:iCs/>
          <w:color w:val="auto"/>
        </w:rPr>
        <w:t>Village Green registration</w:t>
      </w:r>
    </w:p>
    <w:p w14:paraId="2B790B3C" w14:textId="0756861D" w:rsidR="002C70AD" w:rsidRPr="002C70AD" w:rsidRDefault="006D7A85" w:rsidP="002C70AD">
      <w:pPr>
        <w:pStyle w:val="Style1"/>
        <w:tabs>
          <w:tab w:val="num" w:pos="720"/>
        </w:tabs>
        <w:rPr>
          <w:color w:val="auto"/>
        </w:rPr>
      </w:pPr>
      <w:r>
        <w:rPr>
          <w:color w:val="auto"/>
        </w:rPr>
        <w:t xml:space="preserve">The central section of the Order route crosses the </w:t>
      </w:r>
      <w:r w:rsidR="00DB6A6E">
        <w:rPr>
          <w:color w:val="auto"/>
        </w:rPr>
        <w:t xml:space="preserve">western edge of </w:t>
      </w:r>
      <w:r>
        <w:rPr>
          <w:color w:val="auto"/>
        </w:rPr>
        <w:t>a registered village green</w:t>
      </w:r>
      <w:r w:rsidR="00DB6A6E">
        <w:rPr>
          <w:color w:val="auto"/>
        </w:rPr>
        <w:t>, VG 38</w:t>
      </w:r>
      <w:r w:rsidR="00C31D7C">
        <w:rPr>
          <w:color w:val="auto"/>
        </w:rPr>
        <w:t>, which is used as a recreation ground</w:t>
      </w:r>
      <w:r w:rsidR="00DB6A6E">
        <w:rPr>
          <w:color w:val="auto"/>
        </w:rPr>
        <w:t>.</w:t>
      </w:r>
      <w:r>
        <w:rPr>
          <w:color w:val="auto"/>
        </w:rPr>
        <w:t xml:space="preserve">  </w:t>
      </w:r>
      <w:r w:rsidR="00B71E28">
        <w:rPr>
          <w:color w:val="auto"/>
        </w:rPr>
        <w:t>Its registration was finalised on 1 October 1970.</w:t>
      </w:r>
    </w:p>
    <w:p w14:paraId="78E50DF6" w14:textId="760CB929" w:rsidR="002E3490" w:rsidRDefault="002E3490" w:rsidP="006D4437">
      <w:pPr>
        <w:pStyle w:val="Style1"/>
        <w:numPr>
          <w:ilvl w:val="0"/>
          <w:numId w:val="0"/>
        </w:numPr>
        <w:ind w:left="431" w:hanging="431"/>
        <w:rPr>
          <w:i/>
          <w:iCs/>
          <w:color w:val="auto"/>
        </w:rPr>
      </w:pPr>
      <w:proofErr w:type="spellStart"/>
      <w:r>
        <w:rPr>
          <w:i/>
          <w:iCs/>
          <w:color w:val="auto"/>
        </w:rPr>
        <w:t>Chalgrove</w:t>
      </w:r>
      <w:proofErr w:type="spellEnd"/>
      <w:r>
        <w:rPr>
          <w:i/>
          <w:iCs/>
          <w:color w:val="auto"/>
        </w:rPr>
        <w:t xml:space="preserve"> – An Oxfordshire Village (</w:t>
      </w:r>
      <w:proofErr w:type="spellStart"/>
      <w:r>
        <w:rPr>
          <w:i/>
          <w:iCs/>
          <w:color w:val="auto"/>
        </w:rPr>
        <w:t>Chalgrove</w:t>
      </w:r>
      <w:proofErr w:type="spellEnd"/>
      <w:r>
        <w:rPr>
          <w:i/>
          <w:iCs/>
          <w:color w:val="auto"/>
        </w:rPr>
        <w:t xml:space="preserve"> History Group, 1990)</w:t>
      </w:r>
    </w:p>
    <w:p w14:paraId="31F66720" w14:textId="26084093" w:rsidR="006B64DB" w:rsidRPr="006B64DB" w:rsidRDefault="002F3C49" w:rsidP="006B64DB">
      <w:pPr>
        <w:pStyle w:val="Style1"/>
        <w:tabs>
          <w:tab w:val="num" w:pos="720"/>
        </w:tabs>
        <w:rPr>
          <w:i/>
          <w:iCs/>
          <w:color w:val="auto"/>
        </w:rPr>
      </w:pPr>
      <w:r>
        <w:rPr>
          <w:color w:val="auto"/>
        </w:rPr>
        <w:t xml:space="preserve">This refers to Frogmore Lane as </w:t>
      </w:r>
      <w:r w:rsidR="006D28E0">
        <w:rPr>
          <w:color w:val="auto"/>
        </w:rPr>
        <w:t xml:space="preserve">one of </w:t>
      </w:r>
      <w:proofErr w:type="spellStart"/>
      <w:r w:rsidR="006D28E0">
        <w:rPr>
          <w:color w:val="auto"/>
        </w:rPr>
        <w:t>Chalgrove’s</w:t>
      </w:r>
      <w:proofErr w:type="spellEnd"/>
      <w:r w:rsidR="006D28E0">
        <w:rPr>
          <w:color w:val="auto"/>
        </w:rPr>
        <w:t xml:space="preserve"> oldest rights of way.</w:t>
      </w:r>
    </w:p>
    <w:p w14:paraId="0D67DE94" w14:textId="58ECF217" w:rsidR="00863CCA" w:rsidRDefault="00863CCA" w:rsidP="006D4437">
      <w:pPr>
        <w:pStyle w:val="Style1"/>
        <w:numPr>
          <w:ilvl w:val="0"/>
          <w:numId w:val="0"/>
        </w:numPr>
        <w:ind w:left="431" w:hanging="431"/>
        <w:rPr>
          <w:i/>
          <w:iCs/>
          <w:color w:val="auto"/>
        </w:rPr>
      </w:pPr>
      <w:r>
        <w:rPr>
          <w:i/>
          <w:iCs/>
          <w:color w:val="auto"/>
        </w:rPr>
        <w:lastRenderedPageBreak/>
        <w:t>Statutory Declaration</w:t>
      </w:r>
      <w:r w:rsidR="00F53AA2">
        <w:rPr>
          <w:i/>
          <w:iCs/>
          <w:color w:val="auto"/>
        </w:rPr>
        <w:t xml:space="preserve">, </w:t>
      </w:r>
      <w:r>
        <w:rPr>
          <w:i/>
          <w:iCs/>
          <w:color w:val="auto"/>
        </w:rPr>
        <w:t>1995</w:t>
      </w:r>
      <w:r w:rsidR="000B7674">
        <w:rPr>
          <w:i/>
          <w:iCs/>
          <w:color w:val="auto"/>
        </w:rPr>
        <w:t xml:space="preserve"> – E Monck</w:t>
      </w:r>
      <w:r w:rsidR="00F53AA2">
        <w:rPr>
          <w:i/>
          <w:iCs/>
          <w:color w:val="auto"/>
        </w:rPr>
        <w:t xml:space="preserve"> and 2014 </w:t>
      </w:r>
      <w:r w:rsidR="00DF422B">
        <w:rPr>
          <w:i/>
          <w:iCs/>
          <w:color w:val="auto"/>
        </w:rPr>
        <w:t>–</w:t>
      </w:r>
      <w:r w:rsidR="00F53AA2">
        <w:rPr>
          <w:i/>
          <w:iCs/>
          <w:color w:val="auto"/>
        </w:rPr>
        <w:t xml:space="preserve"> </w:t>
      </w:r>
      <w:r w:rsidR="00DF422B">
        <w:rPr>
          <w:i/>
          <w:iCs/>
          <w:color w:val="auto"/>
        </w:rPr>
        <w:t>M &amp; Y Knight</w:t>
      </w:r>
    </w:p>
    <w:p w14:paraId="2969D2B6" w14:textId="4530F96E" w:rsidR="006B64DB" w:rsidRPr="006B64DB" w:rsidRDefault="00463CC7" w:rsidP="006B64DB">
      <w:pPr>
        <w:pStyle w:val="Style1"/>
        <w:tabs>
          <w:tab w:val="num" w:pos="720"/>
        </w:tabs>
        <w:rPr>
          <w:i/>
          <w:iCs/>
          <w:color w:val="auto"/>
        </w:rPr>
      </w:pPr>
      <w:r>
        <w:rPr>
          <w:color w:val="auto"/>
        </w:rPr>
        <w:t>Th</w:t>
      </w:r>
      <w:r w:rsidR="00DF422B">
        <w:rPr>
          <w:color w:val="auto"/>
        </w:rPr>
        <w:t>ese</w:t>
      </w:r>
      <w:r>
        <w:rPr>
          <w:color w:val="auto"/>
        </w:rPr>
        <w:t xml:space="preserve"> refer to the use of the lane to access private land and therefore </w:t>
      </w:r>
      <w:r w:rsidR="00DF422B">
        <w:rPr>
          <w:color w:val="auto"/>
        </w:rPr>
        <w:t>they are</w:t>
      </w:r>
      <w:r>
        <w:rPr>
          <w:color w:val="auto"/>
        </w:rPr>
        <w:t xml:space="preserve"> of minimal relevance to the </w:t>
      </w:r>
      <w:r w:rsidR="008F1A8C">
        <w:rPr>
          <w:color w:val="auto"/>
        </w:rPr>
        <w:t>determination of the Order.</w:t>
      </w:r>
    </w:p>
    <w:p w14:paraId="578721FC" w14:textId="33D4030E" w:rsidR="00F71BFC" w:rsidRDefault="00F71BFC" w:rsidP="006D4437">
      <w:pPr>
        <w:pStyle w:val="Style1"/>
        <w:numPr>
          <w:ilvl w:val="0"/>
          <w:numId w:val="0"/>
        </w:numPr>
        <w:ind w:left="431" w:hanging="431"/>
        <w:rPr>
          <w:i/>
          <w:iCs/>
          <w:color w:val="auto"/>
        </w:rPr>
      </w:pPr>
      <w:r>
        <w:rPr>
          <w:i/>
          <w:iCs/>
          <w:color w:val="auto"/>
        </w:rPr>
        <w:t>Oxfordshire Village Book (Oxfordshire Federation of WI, 1999)</w:t>
      </w:r>
    </w:p>
    <w:p w14:paraId="678608CD" w14:textId="3DFE9814" w:rsidR="006B64DB" w:rsidRPr="006B64DB" w:rsidRDefault="007047C0" w:rsidP="006B64DB">
      <w:pPr>
        <w:pStyle w:val="Style1"/>
        <w:tabs>
          <w:tab w:val="num" w:pos="720"/>
        </w:tabs>
        <w:rPr>
          <w:i/>
          <w:iCs/>
          <w:color w:val="auto"/>
        </w:rPr>
      </w:pPr>
      <w:r>
        <w:rPr>
          <w:color w:val="auto"/>
        </w:rPr>
        <w:t xml:space="preserve">This states that flooding </w:t>
      </w:r>
      <w:r w:rsidR="0095518D">
        <w:rPr>
          <w:color w:val="auto"/>
        </w:rPr>
        <w:t xml:space="preserve">has historically occurred </w:t>
      </w:r>
      <w:r w:rsidR="00E702C7">
        <w:rPr>
          <w:color w:val="auto"/>
        </w:rPr>
        <w:t xml:space="preserve">at </w:t>
      </w:r>
      <w:proofErr w:type="spellStart"/>
      <w:r w:rsidR="00E702C7">
        <w:rPr>
          <w:color w:val="auto"/>
        </w:rPr>
        <w:t>Chalgrove</w:t>
      </w:r>
      <w:proofErr w:type="spellEnd"/>
      <w:r w:rsidR="0095518D">
        <w:rPr>
          <w:color w:val="auto"/>
        </w:rPr>
        <w:t>.</w:t>
      </w:r>
    </w:p>
    <w:p w14:paraId="5A1DEF3E" w14:textId="6F12D60C" w:rsidR="00F137B0" w:rsidRDefault="00F137B0" w:rsidP="00FE7A7E">
      <w:pPr>
        <w:pStyle w:val="Style1"/>
        <w:numPr>
          <w:ilvl w:val="0"/>
          <w:numId w:val="0"/>
        </w:numPr>
        <w:tabs>
          <w:tab w:val="clear" w:pos="432"/>
          <w:tab w:val="left" w:pos="0"/>
        </w:tabs>
        <w:rPr>
          <w:i/>
          <w:iCs/>
          <w:color w:val="auto"/>
        </w:rPr>
      </w:pPr>
      <w:proofErr w:type="spellStart"/>
      <w:r>
        <w:rPr>
          <w:i/>
          <w:iCs/>
          <w:color w:val="auto"/>
        </w:rPr>
        <w:t>Barentin’s</w:t>
      </w:r>
      <w:proofErr w:type="spellEnd"/>
      <w:r>
        <w:rPr>
          <w:i/>
          <w:iCs/>
          <w:color w:val="auto"/>
        </w:rPr>
        <w:t xml:space="preserve"> Manor </w:t>
      </w:r>
      <w:r w:rsidR="00EB61CA">
        <w:rPr>
          <w:i/>
          <w:iCs/>
          <w:color w:val="auto"/>
        </w:rPr>
        <w:t xml:space="preserve">– Report of Archaeological Excavation (Page, </w:t>
      </w:r>
      <w:proofErr w:type="gramStart"/>
      <w:r w:rsidR="00EB61CA">
        <w:rPr>
          <w:i/>
          <w:iCs/>
          <w:color w:val="auto"/>
        </w:rPr>
        <w:t>Atherton</w:t>
      </w:r>
      <w:proofErr w:type="gramEnd"/>
      <w:r w:rsidR="00EB61CA">
        <w:rPr>
          <w:i/>
          <w:iCs/>
          <w:color w:val="auto"/>
        </w:rPr>
        <w:t xml:space="preserve"> and Hardy, 2005)</w:t>
      </w:r>
    </w:p>
    <w:p w14:paraId="40AA7270" w14:textId="5A3786E9" w:rsidR="006B64DB" w:rsidRPr="006B64DB" w:rsidRDefault="007114F4" w:rsidP="006B64DB">
      <w:pPr>
        <w:pStyle w:val="Style1"/>
        <w:tabs>
          <w:tab w:val="clear" w:pos="432"/>
          <w:tab w:val="left" w:pos="0"/>
          <w:tab w:val="num" w:pos="720"/>
        </w:tabs>
        <w:rPr>
          <w:i/>
          <w:iCs/>
          <w:color w:val="auto"/>
        </w:rPr>
      </w:pPr>
      <w:r>
        <w:rPr>
          <w:color w:val="auto"/>
        </w:rPr>
        <w:t>This refers to Frogmore Lane as one of the oldest rights of way in the village.</w:t>
      </w:r>
    </w:p>
    <w:p w14:paraId="0BABC4D7" w14:textId="3F391A9A" w:rsidR="00067F4B" w:rsidRDefault="00067F4B" w:rsidP="00FE7A7E">
      <w:pPr>
        <w:pStyle w:val="Style1"/>
        <w:numPr>
          <w:ilvl w:val="0"/>
          <w:numId w:val="0"/>
        </w:numPr>
        <w:tabs>
          <w:tab w:val="clear" w:pos="432"/>
          <w:tab w:val="left" w:pos="0"/>
        </w:tabs>
        <w:rPr>
          <w:i/>
          <w:iCs/>
          <w:color w:val="auto"/>
        </w:rPr>
      </w:pPr>
      <w:r>
        <w:rPr>
          <w:i/>
          <w:iCs/>
          <w:color w:val="auto"/>
        </w:rPr>
        <w:t xml:space="preserve">Footsteps through </w:t>
      </w:r>
      <w:proofErr w:type="spellStart"/>
      <w:r>
        <w:rPr>
          <w:i/>
          <w:iCs/>
          <w:color w:val="auto"/>
        </w:rPr>
        <w:t>Chalgrove</w:t>
      </w:r>
      <w:proofErr w:type="spellEnd"/>
      <w:r>
        <w:rPr>
          <w:i/>
          <w:iCs/>
          <w:color w:val="auto"/>
        </w:rPr>
        <w:t>, 2008</w:t>
      </w:r>
      <w:r w:rsidR="00071858">
        <w:rPr>
          <w:i/>
          <w:iCs/>
          <w:color w:val="auto"/>
        </w:rPr>
        <w:t xml:space="preserve"> </w:t>
      </w:r>
      <w:r w:rsidR="00035860">
        <w:rPr>
          <w:i/>
          <w:iCs/>
          <w:color w:val="auto"/>
        </w:rPr>
        <w:t>–</w:t>
      </w:r>
      <w:r w:rsidR="00071858">
        <w:rPr>
          <w:i/>
          <w:iCs/>
          <w:color w:val="auto"/>
        </w:rPr>
        <w:t xml:space="preserve"> </w:t>
      </w:r>
      <w:proofErr w:type="spellStart"/>
      <w:r w:rsidR="00035860">
        <w:rPr>
          <w:i/>
          <w:iCs/>
          <w:color w:val="auto"/>
        </w:rPr>
        <w:t>Chalgrove</w:t>
      </w:r>
      <w:proofErr w:type="spellEnd"/>
      <w:r w:rsidR="00035860">
        <w:rPr>
          <w:i/>
          <w:iCs/>
          <w:color w:val="auto"/>
        </w:rPr>
        <w:t xml:space="preserve"> Local History Group</w:t>
      </w:r>
    </w:p>
    <w:p w14:paraId="48831508" w14:textId="0426D68F" w:rsidR="006B64DB" w:rsidRPr="006B64DB" w:rsidRDefault="00035860" w:rsidP="006B64DB">
      <w:pPr>
        <w:pStyle w:val="Style1"/>
        <w:tabs>
          <w:tab w:val="clear" w:pos="432"/>
          <w:tab w:val="left" w:pos="0"/>
          <w:tab w:val="num" w:pos="720"/>
        </w:tabs>
        <w:rPr>
          <w:i/>
          <w:iCs/>
          <w:color w:val="auto"/>
        </w:rPr>
      </w:pPr>
      <w:r>
        <w:rPr>
          <w:color w:val="auto"/>
        </w:rPr>
        <w:t>The document refers to Frogmore Lane as an ancient lane.</w:t>
      </w:r>
      <w:r w:rsidR="005C73C6">
        <w:rPr>
          <w:color w:val="auto"/>
        </w:rPr>
        <w:t xml:space="preserve">  It states that </w:t>
      </w:r>
      <w:r w:rsidR="00F33C96">
        <w:rPr>
          <w:color w:val="auto"/>
        </w:rPr>
        <w:t xml:space="preserve">“archaeological excavations conducted in </w:t>
      </w:r>
      <w:proofErr w:type="spellStart"/>
      <w:r w:rsidR="00F33C96">
        <w:rPr>
          <w:color w:val="auto"/>
        </w:rPr>
        <w:t>Hardings</w:t>
      </w:r>
      <w:proofErr w:type="spellEnd"/>
      <w:r w:rsidR="00F33C96">
        <w:rPr>
          <w:color w:val="auto"/>
        </w:rPr>
        <w:t xml:space="preserve"> Field </w:t>
      </w:r>
      <w:r w:rsidR="00B27886">
        <w:rPr>
          <w:color w:val="auto"/>
        </w:rPr>
        <w:t xml:space="preserve">alongside Frogmore revealed the site of a medieval, moated manor house and outbuildings.  When the mill downstream was converted </w:t>
      </w:r>
      <w:r w:rsidR="00D64996">
        <w:rPr>
          <w:color w:val="auto"/>
        </w:rPr>
        <w:t>from mid-shot to over-shot in 1871 this low-lying area became vulnerable to flooding”.</w:t>
      </w:r>
    </w:p>
    <w:p w14:paraId="58E04BF5" w14:textId="63568A9D" w:rsidR="00067F4B" w:rsidRDefault="00067F4B" w:rsidP="00FE7A7E">
      <w:pPr>
        <w:pStyle w:val="Style1"/>
        <w:numPr>
          <w:ilvl w:val="0"/>
          <w:numId w:val="0"/>
        </w:numPr>
        <w:tabs>
          <w:tab w:val="clear" w:pos="432"/>
          <w:tab w:val="left" w:pos="0"/>
        </w:tabs>
        <w:rPr>
          <w:i/>
          <w:iCs/>
          <w:color w:val="auto"/>
        </w:rPr>
      </w:pPr>
      <w:r>
        <w:rPr>
          <w:i/>
          <w:iCs/>
          <w:color w:val="auto"/>
        </w:rPr>
        <w:t>Title Register and Plans, 2013</w:t>
      </w:r>
    </w:p>
    <w:p w14:paraId="4E82EF28" w14:textId="691234DB" w:rsidR="006B64DB" w:rsidRPr="007D10FB" w:rsidRDefault="00287E1E" w:rsidP="007D10FB">
      <w:pPr>
        <w:pStyle w:val="Style1"/>
        <w:tabs>
          <w:tab w:val="clear" w:pos="432"/>
          <w:tab w:val="left" w:pos="0"/>
          <w:tab w:val="num" w:pos="720"/>
        </w:tabs>
        <w:rPr>
          <w:i/>
          <w:iCs/>
          <w:color w:val="auto"/>
        </w:rPr>
      </w:pPr>
      <w:r>
        <w:rPr>
          <w:color w:val="auto"/>
        </w:rPr>
        <w:t xml:space="preserve">These </w:t>
      </w:r>
      <w:r w:rsidR="00D82484">
        <w:rPr>
          <w:color w:val="auto"/>
        </w:rPr>
        <w:t>record the parish council’s ownership of the village hall and surrounding area</w:t>
      </w:r>
      <w:r w:rsidR="003B5FAB">
        <w:rPr>
          <w:color w:val="auto"/>
        </w:rPr>
        <w:t xml:space="preserve"> </w:t>
      </w:r>
      <w:r w:rsidR="00AB1C8E">
        <w:rPr>
          <w:color w:val="auto"/>
        </w:rPr>
        <w:t xml:space="preserve">since </w:t>
      </w:r>
      <w:r w:rsidR="00384843">
        <w:rPr>
          <w:color w:val="auto"/>
        </w:rPr>
        <w:t>2013</w:t>
      </w:r>
      <w:r w:rsidR="00D82484">
        <w:rPr>
          <w:color w:val="auto"/>
        </w:rPr>
        <w:t>.</w:t>
      </w:r>
    </w:p>
    <w:p w14:paraId="42BFACF3" w14:textId="66EDFAA6" w:rsidR="00BB6576" w:rsidRPr="00BB6576" w:rsidRDefault="0088385E" w:rsidP="00BB6576">
      <w:pPr>
        <w:pStyle w:val="Style1"/>
        <w:numPr>
          <w:ilvl w:val="0"/>
          <w:numId w:val="0"/>
        </w:numPr>
        <w:rPr>
          <w:i/>
          <w:iCs/>
        </w:rPr>
      </w:pPr>
      <w:r>
        <w:rPr>
          <w:i/>
          <w:iCs/>
        </w:rPr>
        <w:t xml:space="preserve">Property Chamber, Land Registration Division First-Tier </w:t>
      </w:r>
      <w:r w:rsidR="00BB6576" w:rsidRPr="00BB6576">
        <w:rPr>
          <w:i/>
          <w:iCs/>
        </w:rPr>
        <w:t>Tribunal decision</w:t>
      </w:r>
      <w:r w:rsidR="009D4C64">
        <w:rPr>
          <w:i/>
          <w:iCs/>
        </w:rPr>
        <w:t xml:space="preserve"> 2015</w:t>
      </w:r>
    </w:p>
    <w:p w14:paraId="46621ED5" w14:textId="77777777" w:rsidR="001B5AE1" w:rsidRPr="001B5AE1" w:rsidRDefault="009D4C64" w:rsidP="001C32DC">
      <w:pPr>
        <w:pStyle w:val="Style1"/>
        <w:tabs>
          <w:tab w:val="num" w:pos="720"/>
        </w:tabs>
      </w:pPr>
      <w:r>
        <w:t>This r</w:t>
      </w:r>
      <w:r w:rsidR="00BB6576">
        <w:t xml:space="preserve">elates to a </w:t>
      </w:r>
      <w:r w:rsidR="00AE2C75">
        <w:t>claimed</w:t>
      </w:r>
      <w:r w:rsidR="00BB6576">
        <w:t xml:space="preserve"> right of way by prescription</w:t>
      </w:r>
      <w:r w:rsidR="00BE3BDC">
        <w:t>, a</w:t>
      </w:r>
      <w:r w:rsidR="00BB6576">
        <w:t xml:space="preserve">long </w:t>
      </w:r>
      <w:r w:rsidR="00BE3BDC">
        <w:t xml:space="preserve">section </w:t>
      </w:r>
      <w:r w:rsidR="00BB6576">
        <w:t xml:space="preserve">A-B-C-D-F </w:t>
      </w:r>
      <w:r w:rsidR="00BE3BDC">
        <w:t>of the Order route.</w:t>
      </w:r>
      <w:r w:rsidR="00DD7349">
        <w:t xml:space="preserve">  </w:t>
      </w:r>
      <w:r w:rsidR="00DD7349" w:rsidRPr="001B5AE1">
        <w:rPr>
          <w:color w:val="auto"/>
        </w:rPr>
        <w:t xml:space="preserve">The document </w:t>
      </w:r>
      <w:r w:rsidR="00A92B60" w:rsidRPr="001B5AE1">
        <w:rPr>
          <w:color w:val="auto"/>
        </w:rPr>
        <w:t>states that</w:t>
      </w:r>
      <w:r w:rsidR="00DD7349" w:rsidRPr="001B5AE1">
        <w:rPr>
          <w:color w:val="auto"/>
        </w:rPr>
        <w:t xml:space="preserve"> </w:t>
      </w:r>
      <w:r w:rsidR="00581BE6" w:rsidRPr="001B5AE1">
        <w:rPr>
          <w:color w:val="auto"/>
        </w:rPr>
        <w:t>approximately section C-</w:t>
      </w:r>
      <w:r w:rsidR="00A92B60" w:rsidRPr="001B5AE1">
        <w:rPr>
          <w:color w:val="auto"/>
        </w:rPr>
        <w:t>D</w:t>
      </w:r>
      <w:r w:rsidR="00A22556" w:rsidRPr="001B5AE1">
        <w:rPr>
          <w:color w:val="auto"/>
        </w:rPr>
        <w:t xml:space="preserve"> of the Order route </w:t>
      </w:r>
      <w:r w:rsidR="00A92B60" w:rsidRPr="001B5AE1">
        <w:rPr>
          <w:color w:val="auto"/>
        </w:rPr>
        <w:t>w</w:t>
      </w:r>
      <w:r w:rsidR="00A22556" w:rsidRPr="001B5AE1">
        <w:rPr>
          <w:color w:val="auto"/>
        </w:rPr>
        <w:t>as</w:t>
      </w:r>
      <w:r w:rsidR="00014BEA" w:rsidRPr="001B5AE1">
        <w:rPr>
          <w:color w:val="auto"/>
        </w:rPr>
        <w:t xml:space="preserve"> known at the time as “Old Ford”.  The decision names approximately section </w:t>
      </w:r>
      <w:r w:rsidR="001B5AE1" w:rsidRPr="001B5AE1">
        <w:rPr>
          <w:color w:val="auto"/>
        </w:rPr>
        <w:t>D-E as “Frog/Frogmore Lane”, and approximately section D-F as “The Baulk”.</w:t>
      </w:r>
    </w:p>
    <w:p w14:paraId="4E5AB793" w14:textId="6D235062" w:rsidR="00BB6576" w:rsidRDefault="001B5AE1" w:rsidP="001C32DC">
      <w:pPr>
        <w:pStyle w:val="Style1"/>
        <w:tabs>
          <w:tab w:val="num" w:pos="720"/>
        </w:tabs>
      </w:pPr>
      <w:r>
        <w:rPr>
          <w:color w:val="auto"/>
        </w:rPr>
        <w:t>T</w:t>
      </w:r>
      <w:r w:rsidR="00DD7349">
        <w:t>he decision</w:t>
      </w:r>
      <w:r w:rsidR="007675EF">
        <w:t xml:space="preserve"> states that a resident recollects</w:t>
      </w:r>
      <w:r w:rsidR="00BB6576" w:rsidRPr="00235731">
        <w:t xml:space="preserve"> that the </w:t>
      </w:r>
      <w:r w:rsidR="007675EF">
        <w:t>“</w:t>
      </w:r>
      <w:r w:rsidR="00BB6576" w:rsidRPr="00235731">
        <w:t>Old Ford</w:t>
      </w:r>
      <w:r w:rsidR="007675EF">
        <w:t>”</w:t>
      </w:r>
      <w:r w:rsidR="00BB6576" w:rsidRPr="00235731">
        <w:t xml:space="preserve"> had parts always under water from 1956 until </w:t>
      </w:r>
      <w:proofErr w:type="spellStart"/>
      <w:r w:rsidR="00BB6576" w:rsidRPr="00235731">
        <w:t>some time</w:t>
      </w:r>
      <w:proofErr w:type="spellEnd"/>
      <w:r w:rsidR="00BB6576" w:rsidRPr="00235731">
        <w:t xml:space="preserve"> in the 1960s</w:t>
      </w:r>
      <w:r w:rsidR="00426887">
        <w:t>,</w:t>
      </w:r>
      <w:r w:rsidR="00BB6576" w:rsidRPr="00235731">
        <w:t xml:space="preserve"> when it was drained.  By 1977 the Old Ford had been filled in and the ground </w:t>
      </w:r>
      <w:r w:rsidR="00E34B29">
        <w:t xml:space="preserve">had been </w:t>
      </w:r>
      <w:r w:rsidR="00BB6576" w:rsidRPr="00235731">
        <w:t>levelle</w:t>
      </w:r>
      <w:r w:rsidR="00161572">
        <w:t>d.  A</w:t>
      </w:r>
      <w:r w:rsidR="00BB6576" w:rsidRPr="00235731">
        <w:t xml:space="preserve">nother witness </w:t>
      </w:r>
      <w:r w:rsidR="00161572">
        <w:t>stated that</w:t>
      </w:r>
      <w:r w:rsidR="00BB6576" w:rsidRPr="00235731">
        <w:t xml:space="preserve"> the Old Ford was covered with water all year round.  </w:t>
      </w:r>
      <w:r w:rsidR="00161572">
        <w:t>The P</w:t>
      </w:r>
      <w:r w:rsidR="00BB6576" w:rsidRPr="00235731">
        <w:t xml:space="preserve">arish </w:t>
      </w:r>
      <w:r w:rsidR="00161572">
        <w:t>C</w:t>
      </w:r>
      <w:r w:rsidR="00BB6576" w:rsidRPr="00235731">
        <w:t xml:space="preserve">ouncil </w:t>
      </w:r>
      <w:r w:rsidR="00161572">
        <w:t>stated that</w:t>
      </w:r>
      <w:r w:rsidR="00BB6576" w:rsidRPr="00235731">
        <w:t xml:space="preserve"> minutes in 1966 record</w:t>
      </w:r>
      <w:r w:rsidR="00161572">
        <w:t>ed</w:t>
      </w:r>
      <w:r w:rsidR="00BB6576" w:rsidRPr="00235731">
        <w:t xml:space="preserve"> the intention of the county council to clear old trees and rubbish, leaving young trees</w:t>
      </w:r>
      <w:r w:rsidR="00C32C65">
        <w:t xml:space="preserve"> </w:t>
      </w:r>
      <w:r w:rsidR="00BB6576" w:rsidRPr="00235731">
        <w:t>surrounding the old ford</w:t>
      </w:r>
      <w:r w:rsidR="00C32C65">
        <w:t>,</w:t>
      </w:r>
      <w:r w:rsidR="00BB6576" w:rsidRPr="00235731">
        <w:t xml:space="preserve"> and to fill in the swamp.  </w:t>
      </w:r>
      <w:r w:rsidR="00C32C65">
        <w:t>The t</w:t>
      </w:r>
      <w:r w:rsidR="00BB6576" w:rsidRPr="00235731">
        <w:t xml:space="preserve">ribunal decision comments </w:t>
      </w:r>
      <w:r w:rsidR="00C8070B">
        <w:t>that “t</w:t>
      </w:r>
      <w:r w:rsidR="00BB6576">
        <w:t xml:space="preserve">he evidence is that there was no user between 1911 and about 1970 because Old Ford was blocked by a fence at the north end and was </w:t>
      </w:r>
      <w:proofErr w:type="gramStart"/>
      <w:r w:rsidR="00BB6576">
        <w:t>water logged</w:t>
      </w:r>
      <w:proofErr w:type="gramEnd"/>
      <w:r w:rsidR="00BB6576">
        <w:t xml:space="preserve"> so as not to be passable”.</w:t>
      </w:r>
      <w:r w:rsidR="00C8070B">
        <w:t xml:space="preserve">  This refers to the exercise of any private right of way.</w:t>
      </w:r>
    </w:p>
    <w:p w14:paraId="6A42576B" w14:textId="75E16162" w:rsidR="00BB6576" w:rsidRPr="00BB6576" w:rsidRDefault="00C32C65" w:rsidP="00BB6576">
      <w:pPr>
        <w:pStyle w:val="Style1"/>
        <w:tabs>
          <w:tab w:val="num" w:pos="720"/>
        </w:tabs>
        <w:rPr>
          <w:i/>
          <w:iCs/>
          <w:color w:val="auto"/>
        </w:rPr>
      </w:pPr>
      <w:r>
        <w:t>The tribunal d</w:t>
      </w:r>
      <w:r w:rsidR="00BB6576">
        <w:t>ecision</w:t>
      </w:r>
      <w:r>
        <w:t xml:space="preserve"> found that there</w:t>
      </w:r>
      <w:r w:rsidR="00BB6576">
        <w:t xml:space="preserve"> was insufficient vehicular use to give rise to a private right.  </w:t>
      </w:r>
      <w:r w:rsidR="00613816">
        <w:t>It f</w:t>
      </w:r>
      <w:r w:rsidR="00BB6576">
        <w:t xml:space="preserve">ound that </w:t>
      </w:r>
      <w:r w:rsidR="00613816">
        <w:t xml:space="preserve">the </w:t>
      </w:r>
      <w:r w:rsidR="00BB6576">
        <w:t xml:space="preserve">parish council </w:t>
      </w:r>
      <w:r w:rsidR="00613816">
        <w:t xml:space="preserve">had </w:t>
      </w:r>
      <w:r w:rsidR="00BB6576">
        <w:t xml:space="preserve">fitted a padlocked gate on </w:t>
      </w:r>
      <w:r w:rsidR="008A5357">
        <w:t>the route</w:t>
      </w:r>
      <w:r w:rsidR="00BB6576">
        <w:t xml:space="preserve"> in August 1991, thus assuming physical control of vehicular access to the</w:t>
      </w:r>
      <w:r w:rsidR="00613816">
        <w:t xml:space="preserve"> area</w:t>
      </w:r>
      <w:r w:rsidR="00BB6576">
        <w:t>.  Use with horses was objected to by the parish council and hence was by force</w:t>
      </w:r>
      <w:r w:rsidR="00613816">
        <w:t>.</w:t>
      </w:r>
    </w:p>
    <w:p w14:paraId="72C3F6C6" w14:textId="57942AFF" w:rsidR="00486E96" w:rsidRDefault="00486E96" w:rsidP="006D4437">
      <w:pPr>
        <w:pStyle w:val="Style1"/>
        <w:numPr>
          <w:ilvl w:val="0"/>
          <w:numId w:val="0"/>
        </w:numPr>
        <w:ind w:left="431" w:hanging="431"/>
        <w:rPr>
          <w:i/>
          <w:iCs/>
          <w:color w:val="auto"/>
        </w:rPr>
      </w:pPr>
      <w:proofErr w:type="spellStart"/>
      <w:r>
        <w:rPr>
          <w:i/>
          <w:iCs/>
          <w:color w:val="auto"/>
        </w:rPr>
        <w:t>Chalgrove</w:t>
      </w:r>
      <w:proofErr w:type="spellEnd"/>
      <w:r>
        <w:rPr>
          <w:i/>
          <w:iCs/>
          <w:color w:val="auto"/>
        </w:rPr>
        <w:t xml:space="preserve"> – The Cartographic Evidence (</w:t>
      </w:r>
      <w:r w:rsidR="00625C2E">
        <w:rPr>
          <w:i/>
          <w:iCs/>
          <w:color w:val="auto"/>
        </w:rPr>
        <w:t>Shepherd, 2015)</w:t>
      </w:r>
    </w:p>
    <w:p w14:paraId="36F29533" w14:textId="4B9F7A8A" w:rsidR="006B64DB" w:rsidRPr="006B64DB" w:rsidRDefault="007630DB" w:rsidP="006B64DB">
      <w:pPr>
        <w:pStyle w:val="Style1"/>
        <w:tabs>
          <w:tab w:val="num" w:pos="720"/>
        </w:tabs>
        <w:rPr>
          <w:i/>
          <w:iCs/>
          <w:color w:val="auto"/>
        </w:rPr>
      </w:pPr>
      <w:r>
        <w:rPr>
          <w:color w:val="auto"/>
        </w:rPr>
        <w:t xml:space="preserve">The document offers a landscape history of the </w:t>
      </w:r>
      <w:r w:rsidR="00655D3D">
        <w:rPr>
          <w:color w:val="auto"/>
        </w:rPr>
        <w:t xml:space="preserve">village.  However, </w:t>
      </w:r>
      <w:proofErr w:type="gramStart"/>
      <w:r w:rsidR="00655D3D">
        <w:rPr>
          <w:color w:val="auto"/>
        </w:rPr>
        <w:t>the majority of</w:t>
      </w:r>
      <w:proofErr w:type="gramEnd"/>
      <w:r w:rsidR="00655D3D">
        <w:rPr>
          <w:color w:val="auto"/>
        </w:rPr>
        <w:t xml:space="preserve"> the sources relied on are not before me.</w:t>
      </w:r>
      <w:r w:rsidR="005F211B">
        <w:rPr>
          <w:color w:val="auto"/>
        </w:rPr>
        <w:t xml:space="preserve">  As a result, </w:t>
      </w:r>
      <w:r w:rsidR="009C28F0">
        <w:rPr>
          <w:color w:val="auto"/>
        </w:rPr>
        <w:t>I do not</w:t>
      </w:r>
      <w:r w:rsidR="005F211B">
        <w:rPr>
          <w:color w:val="auto"/>
        </w:rPr>
        <w:t xml:space="preserve"> attach any </w:t>
      </w:r>
      <w:proofErr w:type="gramStart"/>
      <w:r w:rsidR="005F211B">
        <w:rPr>
          <w:color w:val="auto"/>
        </w:rPr>
        <w:t>particular weight</w:t>
      </w:r>
      <w:proofErr w:type="gramEnd"/>
      <w:r w:rsidR="005F211B">
        <w:rPr>
          <w:color w:val="auto"/>
        </w:rPr>
        <w:t xml:space="preserve"> to the document’s conclusions in reaching my determination.</w:t>
      </w:r>
    </w:p>
    <w:p w14:paraId="33FBC0C3" w14:textId="1623BAB0" w:rsidR="005F7B31" w:rsidRDefault="005F7B31" w:rsidP="006D4437">
      <w:pPr>
        <w:pStyle w:val="Style1"/>
        <w:numPr>
          <w:ilvl w:val="0"/>
          <w:numId w:val="0"/>
        </w:numPr>
        <w:ind w:left="431" w:hanging="431"/>
        <w:rPr>
          <w:i/>
          <w:iCs/>
          <w:color w:val="auto"/>
        </w:rPr>
      </w:pPr>
      <w:r>
        <w:rPr>
          <w:i/>
          <w:iCs/>
          <w:color w:val="auto"/>
        </w:rPr>
        <w:lastRenderedPageBreak/>
        <w:t xml:space="preserve">Victoria County History – </w:t>
      </w:r>
      <w:proofErr w:type="spellStart"/>
      <w:r>
        <w:rPr>
          <w:i/>
          <w:iCs/>
          <w:color w:val="auto"/>
        </w:rPr>
        <w:t>Chalgrove</w:t>
      </w:r>
      <w:proofErr w:type="spellEnd"/>
    </w:p>
    <w:p w14:paraId="73BDBE83" w14:textId="1DE9DE5B" w:rsidR="006B64DB" w:rsidRPr="006B64DB" w:rsidRDefault="00A77660" w:rsidP="006B64DB">
      <w:pPr>
        <w:pStyle w:val="Style1"/>
        <w:tabs>
          <w:tab w:val="num" w:pos="720"/>
        </w:tabs>
        <w:rPr>
          <w:i/>
          <w:iCs/>
          <w:color w:val="auto"/>
        </w:rPr>
      </w:pPr>
      <w:r>
        <w:rPr>
          <w:color w:val="auto"/>
        </w:rPr>
        <w:t>The extracts provided from this document supply some background information on the village’s history.</w:t>
      </w:r>
      <w:r w:rsidR="00975417">
        <w:rPr>
          <w:color w:val="auto"/>
        </w:rPr>
        <w:t xml:space="preserve">  However, they do not assist in reaching my determination.</w:t>
      </w:r>
    </w:p>
    <w:p w14:paraId="030BDC4F" w14:textId="2725B47A" w:rsidR="008038B4" w:rsidRDefault="008038B4" w:rsidP="006D4437">
      <w:pPr>
        <w:pStyle w:val="Style1"/>
        <w:numPr>
          <w:ilvl w:val="0"/>
          <w:numId w:val="0"/>
        </w:numPr>
        <w:ind w:left="431" w:hanging="431"/>
        <w:rPr>
          <w:b/>
          <w:bCs/>
          <w:i/>
          <w:iCs/>
          <w:color w:val="auto"/>
        </w:rPr>
      </w:pPr>
      <w:r>
        <w:rPr>
          <w:b/>
          <w:bCs/>
          <w:i/>
          <w:iCs/>
          <w:color w:val="auto"/>
        </w:rPr>
        <w:t>User Evidence</w:t>
      </w:r>
    </w:p>
    <w:p w14:paraId="6C896B7C" w14:textId="4B3C0CE2" w:rsidR="00F37A28" w:rsidRDefault="00F37A28" w:rsidP="00F37A28">
      <w:pPr>
        <w:pStyle w:val="Style1"/>
        <w:tabs>
          <w:tab w:val="num" w:pos="720"/>
        </w:tabs>
        <w:rPr>
          <w:color w:val="auto"/>
        </w:rPr>
      </w:pPr>
      <w:r>
        <w:rPr>
          <w:color w:val="auto"/>
        </w:rPr>
        <w:t>Two U</w:t>
      </w:r>
      <w:r w:rsidR="00A3415B">
        <w:rPr>
          <w:color w:val="auto"/>
        </w:rPr>
        <w:t xml:space="preserve">ser </w:t>
      </w:r>
      <w:r>
        <w:rPr>
          <w:color w:val="auto"/>
        </w:rPr>
        <w:t>E</w:t>
      </w:r>
      <w:r w:rsidR="00A3415B">
        <w:rPr>
          <w:color w:val="auto"/>
        </w:rPr>
        <w:t xml:space="preserve">vidence </w:t>
      </w:r>
      <w:r>
        <w:rPr>
          <w:color w:val="auto"/>
        </w:rPr>
        <w:t>F</w:t>
      </w:r>
      <w:r w:rsidR="00A3415B">
        <w:rPr>
          <w:color w:val="auto"/>
        </w:rPr>
        <w:t>orm</w:t>
      </w:r>
      <w:r>
        <w:rPr>
          <w:color w:val="auto"/>
        </w:rPr>
        <w:t>s are submitted in support of the application.</w:t>
      </w:r>
      <w:r w:rsidR="00511D17">
        <w:rPr>
          <w:color w:val="auto"/>
        </w:rPr>
        <w:t xml:space="preserve">  One </w:t>
      </w:r>
      <w:proofErr w:type="gramStart"/>
      <w:r w:rsidR="00511D17">
        <w:rPr>
          <w:color w:val="auto"/>
        </w:rPr>
        <w:t>shows</w:t>
      </w:r>
      <w:proofErr w:type="gramEnd"/>
      <w:r w:rsidR="00511D17">
        <w:rPr>
          <w:color w:val="auto"/>
        </w:rPr>
        <w:t xml:space="preserve"> use of the Order route between the High Street and </w:t>
      </w:r>
      <w:r w:rsidR="00DA6F7D">
        <w:rPr>
          <w:color w:val="auto"/>
        </w:rPr>
        <w:t xml:space="preserve">a field off </w:t>
      </w:r>
      <w:r w:rsidR="00511D17">
        <w:rPr>
          <w:color w:val="auto"/>
        </w:rPr>
        <w:t>the spur</w:t>
      </w:r>
      <w:r w:rsidR="00A3415B">
        <w:rPr>
          <w:color w:val="auto"/>
        </w:rPr>
        <w:t>, over the period 1994-2000</w:t>
      </w:r>
      <w:r w:rsidR="00511D17">
        <w:rPr>
          <w:color w:val="auto"/>
        </w:rPr>
        <w:t>.</w:t>
      </w:r>
      <w:r w:rsidR="00687236">
        <w:rPr>
          <w:color w:val="auto"/>
        </w:rPr>
        <w:t xml:space="preserve">  Use was on foot, on horseback and by car.</w:t>
      </w:r>
      <w:r w:rsidR="00DE516A">
        <w:rPr>
          <w:color w:val="auto"/>
        </w:rPr>
        <w:t xml:space="preserve">  Use was</w:t>
      </w:r>
      <w:r w:rsidR="00F76FEE">
        <w:rPr>
          <w:color w:val="auto"/>
        </w:rPr>
        <w:t xml:space="preserve"> </w:t>
      </w:r>
      <w:r w:rsidR="00124B9F">
        <w:rPr>
          <w:color w:val="auto"/>
        </w:rPr>
        <w:t>for the purposes of</w:t>
      </w:r>
      <w:r w:rsidR="00F76FEE">
        <w:rPr>
          <w:color w:val="auto"/>
        </w:rPr>
        <w:t xml:space="preserve"> equestria</w:t>
      </w:r>
      <w:r w:rsidR="008822AA">
        <w:rPr>
          <w:color w:val="auto"/>
        </w:rPr>
        <w:t xml:space="preserve">n </w:t>
      </w:r>
      <w:r w:rsidR="00F76FEE">
        <w:rPr>
          <w:color w:val="auto"/>
        </w:rPr>
        <w:t>use of a pony which lived in the field.</w:t>
      </w:r>
    </w:p>
    <w:p w14:paraId="695D92B6" w14:textId="5EF209CC" w:rsidR="00F76FEE" w:rsidRDefault="00722763" w:rsidP="00F37A28">
      <w:pPr>
        <w:pStyle w:val="Style1"/>
        <w:tabs>
          <w:tab w:val="num" w:pos="720"/>
        </w:tabs>
        <w:rPr>
          <w:color w:val="auto"/>
        </w:rPr>
      </w:pPr>
      <w:r>
        <w:rPr>
          <w:color w:val="auto"/>
        </w:rPr>
        <w:t xml:space="preserve">The second form </w:t>
      </w:r>
      <w:r w:rsidR="00AD0684">
        <w:rPr>
          <w:color w:val="auto"/>
        </w:rPr>
        <w:t xml:space="preserve">is completed by a user who </w:t>
      </w:r>
      <w:r w:rsidR="00290C14">
        <w:rPr>
          <w:color w:val="auto"/>
        </w:rPr>
        <w:t xml:space="preserve">was </w:t>
      </w:r>
      <w:r w:rsidR="00AD0684">
        <w:rPr>
          <w:color w:val="auto"/>
        </w:rPr>
        <w:t>also</w:t>
      </w:r>
      <w:r w:rsidR="00A5014F">
        <w:rPr>
          <w:color w:val="auto"/>
        </w:rPr>
        <w:t xml:space="preserve"> a</w:t>
      </w:r>
      <w:r w:rsidR="00AD0684">
        <w:rPr>
          <w:color w:val="auto"/>
        </w:rPr>
        <w:t xml:space="preserve"> </w:t>
      </w:r>
      <w:r w:rsidR="00A5014F">
        <w:rPr>
          <w:color w:val="auto"/>
        </w:rPr>
        <w:t xml:space="preserve">declarant for one of the statutory declarations.  His use was therefore </w:t>
      </w:r>
      <w:r w:rsidR="00954ACB">
        <w:rPr>
          <w:color w:val="auto"/>
        </w:rPr>
        <w:t>partially</w:t>
      </w:r>
      <w:r w:rsidR="00A5014F">
        <w:rPr>
          <w:color w:val="auto"/>
        </w:rPr>
        <w:t xml:space="preserve"> to access </w:t>
      </w:r>
      <w:r w:rsidR="00EF4B35">
        <w:rPr>
          <w:color w:val="auto"/>
        </w:rPr>
        <w:t>his</w:t>
      </w:r>
      <w:r w:rsidR="00A5014F">
        <w:rPr>
          <w:color w:val="auto"/>
        </w:rPr>
        <w:t xml:space="preserve"> field</w:t>
      </w:r>
      <w:r w:rsidR="00EF4B35">
        <w:rPr>
          <w:color w:val="auto"/>
        </w:rPr>
        <w:t xml:space="preserve"> which lay</w:t>
      </w:r>
      <w:r w:rsidR="00A5014F">
        <w:rPr>
          <w:color w:val="auto"/>
        </w:rPr>
        <w:t xml:space="preserve"> off the route, although </w:t>
      </w:r>
      <w:r w:rsidR="00D1759C">
        <w:rPr>
          <w:color w:val="auto"/>
        </w:rPr>
        <w:t>use for walks is also recorded.</w:t>
      </w:r>
    </w:p>
    <w:p w14:paraId="1D1BC0EA" w14:textId="76E83D84" w:rsidR="00925608" w:rsidRPr="00925608" w:rsidRDefault="00925608" w:rsidP="00925608">
      <w:pPr>
        <w:pStyle w:val="Style1"/>
        <w:numPr>
          <w:ilvl w:val="0"/>
          <w:numId w:val="0"/>
        </w:numPr>
        <w:rPr>
          <w:b/>
          <w:bCs/>
          <w:i/>
          <w:iCs/>
          <w:color w:val="auto"/>
        </w:rPr>
      </w:pPr>
      <w:r w:rsidRPr="00925608">
        <w:rPr>
          <w:b/>
          <w:bCs/>
          <w:i/>
          <w:iCs/>
          <w:color w:val="auto"/>
        </w:rPr>
        <w:t xml:space="preserve">Reasoning </w:t>
      </w:r>
    </w:p>
    <w:p w14:paraId="61DF2235" w14:textId="64288F25" w:rsidR="00336268" w:rsidRPr="00153B61" w:rsidRDefault="00336268" w:rsidP="008013FC">
      <w:pPr>
        <w:pStyle w:val="Style1"/>
        <w:tabs>
          <w:tab w:val="num" w:pos="720"/>
        </w:tabs>
        <w:rPr>
          <w:i/>
          <w:iCs/>
        </w:rPr>
      </w:pPr>
      <w:r w:rsidRPr="001419D4">
        <w:rPr>
          <w:color w:val="auto"/>
        </w:rPr>
        <w:t xml:space="preserve">The Order route is not recorded in the Tithe documents as </w:t>
      </w:r>
      <w:proofErr w:type="spellStart"/>
      <w:r w:rsidRPr="001419D4">
        <w:rPr>
          <w:color w:val="auto"/>
        </w:rPr>
        <w:t>titheable</w:t>
      </w:r>
      <w:proofErr w:type="spellEnd"/>
      <w:r w:rsidRPr="001419D4">
        <w:rPr>
          <w:color w:val="auto"/>
        </w:rPr>
        <w:t>.</w:t>
      </w:r>
      <w:r w:rsidR="00736FD3" w:rsidRPr="001419D4">
        <w:rPr>
          <w:color w:val="auto"/>
        </w:rPr>
        <w:t xml:space="preserve">  </w:t>
      </w:r>
      <w:r w:rsidR="00553407" w:rsidRPr="001419D4">
        <w:rPr>
          <w:color w:val="auto"/>
        </w:rPr>
        <w:t xml:space="preserve">Nevertheless, Tithe documents were not intended to establish or record rights of way. </w:t>
      </w:r>
      <w:r w:rsidR="00CE493D" w:rsidRPr="001419D4">
        <w:rPr>
          <w:color w:val="auto"/>
        </w:rPr>
        <w:t>T</w:t>
      </w:r>
      <w:r w:rsidR="00736FD3" w:rsidRPr="001419D4">
        <w:rPr>
          <w:color w:val="auto"/>
        </w:rPr>
        <w:t xml:space="preserve">here are </w:t>
      </w:r>
      <w:proofErr w:type="gramStart"/>
      <w:r w:rsidR="00736FD3" w:rsidRPr="001419D4">
        <w:rPr>
          <w:color w:val="auto"/>
        </w:rPr>
        <w:t>a number of</w:t>
      </w:r>
      <w:proofErr w:type="gramEnd"/>
      <w:r w:rsidR="00736FD3" w:rsidRPr="001419D4">
        <w:rPr>
          <w:color w:val="auto"/>
        </w:rPr>
        <w:t xml:space="preserve"> reasons why land might not have been subject to tithe, in addition to the possibility of it being highway land.</w:t>
      </w:r>
      <w:r w:rsidR="009E3623" w:rsidRPr="001419D4">
        <w:rPr>
          <w:color w:val="auto"/>
        </w:rPr>
        <w:t xml:space="preserve">  </w:t>
      </w:r>
      <w:r w:rsidR="007D4E52">
        <w:t>The Order route is referred to as a lane which forms c</w:t>
      </w:r>
      <w:r w:rsidR="007D4E52" w:rsidRPr="00F649A1">
        <w:t xml:space="preserve">ommonable </w:t>
      </w:r>
      <w:r w:rsidR="007D4E52">
        <w:t>l</w:t>
      </w:r>
      <w:r w:rsidR="007D4E52" w:rsidRPr="00F649A1">
        <w:t xml:space="preserve">and, </w:t>
      </w:r>
      <w:r w:rsidR="007D4E52">
        <w:t xml:space="preserve">a </w:t>
      </w:r>
      <w:proofErr w:type="spellStart"/>
      <w:r w:rsidR="007D4E52">
        <w:t>d</w:t>
      </w:r>
      <w:r w:rsidR="007D4E52" w:rsidRPr="00F649A1">
        <w:t>riftway</w:t>
      </w:r>
      <w:proofErr w:type="spellEnd"/>
      <w:r w:rsidR="007D4E52">
        <w:t xml:space="preserve"> or</w:t>
      </w:r>
      <w:r w:rsidR="007D4E52" w:rsidRPr="00F649A1">
        <w:t xml:space="preserve"> </w:t>
      </w:r>
      <w:r w:rsidR="007D4E52">
        <w:t>w</w:t>
      </w:r>
      <w:r w:rsidR="007D4E52" w:rsidRPr="00F649A1">
        <w:t>aste</w:t>
      </w:r>
      <w:r w:rsidR="007D4E52">
        <w:t>.</w:t>
      </w:r>
      <w:r w:rsidR="00C8522E">
        <w:t xml:space="preserve">  The </w:t>
      </w:r>
      <w:r w:rsidR="00E869A7">
        <w:t xml:space="preserve">route is named “Frog Lane” and the </w:t>
      </w:r>
      <w:r w:rsidR="00C8522E">
        <w:t xml:space="preserve">description “lane” </w:t>
      </w:r>
      <w:r w:rsidR="00965D47">
        <w:t>suggests that, of the three desc</w:t>
      </w:r>
      <w:r w:rsidR="00F43B7F">
        <w:t>riptions,</w:t>
      </w:r>
      <w:r w:rsidR="00582C27">
        <w:t xml:space="preserve"> </w:t>
      </w:r>
      <w:r w:rsidR="00F65EBE">
        <w:t xml:space="preserve">the route may have </w:t>
      </w:r>
      <w:proofErr w:type="gramStart"/>
      <w:r w:rsidR="00F65EBE">
        <w:t xml:space="preserve">been considered </w:t>
      </w:r>
      <w:r w:rsidR="0032158F">
        <w:t>to be</w:t>
      </w:r>
      <w:proofErr w:type="gramEnd"/>
      <w:r w:rsidR="0032158F">
        <w:t xml:space="preserve"> </w:t>
      </w:r>
      <w:r w:rsidR="00582C27">
        <w:t xml:space="preserve">a </w:t>
      </w:r>
      <w:proofErr w:type="spellStart"/>
      <w:r w:rsidR="00582C27">
        <w:t>driftway</w:t>
      </w:r>
      <w:proofErr w:type="spellEnd"/>
      <w:r w:rsidR="00F65EBE">
        <w:t xml:space="preserve">, </w:t>
      </w:r>
      <w:r w:rsidR="00C23202">
        <w:t>which would have been a logical use if the field</w:t>
      </w:r>
      <w:r w:rsidR="00C163BF">
        <w:t>s</w:t>
      </w:r>
      <w:r w:rsidR="00C23202">
        <w:t xml:space="preserve"> </w:t>
      </w:r>
      <w:r w:rsidR="007D1BDD">
        <w:t>beyond it were used for keeping stock.</w:t>
      </w:r>
      <w:r w:rsidR="00DE50CF">
        <w:t xml:space="preserve">  However, as both public and private roads were not tithable, the map </w:t>
      </w:r>
      <w:r w:rsidR="001419D4">
        <w:t>does not provide evidence as to whether the Order route was considered public or private.</w:t>
      </w:r>
    </w:p>
    <w:p w14:paraId="09EFD3F3" w14:textId="6C746CD3" w:rsidR="00614C9F" w:rsidRDefault="00614C9F" w:rsidP="00E81DBF">
      <w:pPr>
        <w:pStyle w:val="Style1"/>
        <w:tabs>
          <w:tab w:val="num" w:pos="720"/>
        </w:tabs>
        <w:rPr>
          <w:color w:val="auto"/>
        </w:rPr>
      </w:pPr>
      <w:r>
        <w:rPr>
          <w:color w:val="auto"/>
        </w:rPr>
        <w:t xml:space="preserve">The </w:t>
      </w:r>
      <w:proofErr w:type="spellStart"/>
      <w:r>
        <w:rPr>
          <w:color w:val="auto"/>
        </w:rPr>
        <w:t>inclosure</w:t>
      </w:r>
      <w:proofErr w:type="spellEnd"/>
      <w:r>
        <w:rPr>
          <w:color w:val="auto"/>
        </w:rPr>
        <w:t xml:space="preserve"> </w:t>
      </w:r>
      <w:r w:rsidR="00EB25B2">
        <w:rPr>
          <w:color w:val="auto"/>
        </w:rPr>
        <w:t>a</w:t>
      </w:r>
      <w:r>
        <w:rPr>
          <w:color w:val="auto"/>
        </w:rPr>
        <w:t xml:space="preserve">ward </w:t>
      </w:r>
      <w:r w:rsidR="00A74B15">
        <w:rPr>
          <w:color w:val="auto"/>
        </w:rPr>
        <w:t xml:space="preserve">does not relate to the land crossed by the Order route, and therefore it </w:t>
      </w:r>
      <w:r w:rsidR="00D02755">
        <w:rPr>
          <w:color w:val="auto"/>
        </w:rPr>
        <w:t xml:space="preserve">does not describe the route, and </w:t>
      </w:r>
      <w:r w:rsidR="00A74B15">
        <w:rPr>
          <w:color w:val="auto"/>
        </w:rPr>
        <w:t>had no legal effect on</w:t>
      </w:r>
      <w:r w:rsidR="00D02755">
        <w:rPr>
          <w:color w:val="auto"/>
        </w:rPr>
        <w:t xml:space="preserve"> it.</w:t>
      </w:r>
      <w:r w:rsidR="00777AAD">
        <w:rPr>
          <w:color w:val="auto"/>
        </w:rPr>
        <w:t xml:space="preserve">  Nevertheless, the</w:t>
      </w:r>
      <w:r w:rsidR="00777D3D">
        <w:rPr>
          <w:color w:val="auto"/>
        </w:rPr>
        <w:t xml:space="preserve"> </w:t>
      </w:r>
      <w:proofErr w:type="spellStart"/>
      <w:r w:rsidR="00777D3D">
        <w:rPr>
          <w:color w:val="auto"/>
        </w:rPr>
        <w:t>inclosure</w:t>
      </w:r>
      <w:proofErr w:type="spellEnd"/>
      <w:r w:rsidR="00777D3D">
        <w:rPr>
          <w:color w:val="auto"/>
        </w:rPr>
        <w:t xml:space="preserve"> map would have resulted from a survey of the land concerned.  The </w:t>
      </w:r>
      <w:r w:rsidR="00777AAD">
        <w:rPr>
          <w:color w:val="auto"/>
        </w:rPr>
        <w:t xml:space="preserve">route is depicted on the map as a pre-existing </w:t>
      </w:r>
      <w:proofErr w:type="gramStart"/>
      <w:r w:rsidR="00777AAD">
        <w:rPr>
          <w:color w:val="auto"/>
        </w:rPr>
        <w:t>way, and</w:t>
      </w:r>
      <w:proofErr w:type="gramEnd"/>
      <w:r w:rsidR="00777AAD">
        <w:rPr>
          <w:color w:val="auto"/>
        </w:rPr>
        <w:t xml:space="preserve"> is </w:t>
      </w:r>
      <w:r w:rsidR="006527A1">
        <w:rPr>
          <w:color w:val="auto"/>
        </w:rPr>
        <w:t>a</w:t>
      </w:r>
      <w:r w:rsidR="00777AAD">
        <w:rPr>
          <w:color w:val="auto"/>
        </w:rPr>
        <w:t xml:space="preserve">lso referred to in the </w:t>
      </w:r>
      <w:r w:rsidR="00EB25B2">
        <w:rPr>
          <w:color w:val="auto"/>
        </w:rPr>
        <w:t>a</w:t>
      </w:r>
      <w:r w:rsidR="00777AAD">
        <w:rPr>
          <w:color w:val="auto"/>
        </w:rPr>
        <w:t>ward</w:t>
      </w:r>
      <w:r w:rsidR="006527A1">
        <w:rPr>
          <w:color w:val="auto"/>
        </w:rPr>
        <w:t xml:space="preserve"> as Frogmore Lane</w:t>
      </w:r>
      <w:r w:rsidR="00800130">
        <w:rPr>
          <w:color w:val="auto"/>
        </w:rPr>
        <w:t xml:space="preserve">.  Whether the way was deemed to provide access to the church is unclear on the </w:t>
      </w:r>
      <w:proofErr w:type="spellStart"/>
      <w:r w:rsidR="00983829">
        <w:rPr>
          <w:color w:val="auto"/>
        </w:rPr>
        <w:t>inclosure</w:t>
      </w:r>
      <w:proofErr w:type="spellEnd"/>
      <w:r w:rsidR="00983829">
        <w:rPr>
          <w:color w:val="auto"/>
        </w:rPr>
        <w:t xml:space="preserve"> </w:t>
      </w:r>
      <w:r w:rsidR="00800130">
        <w:rPr>
          <w:color w:val="auto"/>
        </w:rPr>
        <w:t xml:space="preserve">map, </w:t>
      </w:r>
      <w:r w:rsidR="00983829">
        <w:rPr>
          <w:color w:val="auto"/>
        </w:rPr>
        <w:t>although such access appears possible according to the Tithe map.</w:t>
      </w:r>
      <w:r w:rsidR="00AF7FF6">
        <w:rPr>
          <w:color w:val="auto"/>
        </w:rPr>
        <w:t xml:space="preserve">  </w:t>
      </w:r>
    </w:p>
    <w:p w14:paraId="135154E4" w14:textId="301D2755" w:rsidR="008B3537" w:rsidRDefault="00403D96" w:rsidP="006C29F0">
      <w:pPr>
        <w:pStyle w:val="Style1"/>
        <w:tabs>
          <w:tab w:val="num" w:pos="720"/>
        </w:tabs>
        <w:rPr>
          <w:color w:val="auto"/>
        </w:rPr>
      </w:pPr>
      <w:r>
        <w:rPr>
          <w:color w:val="auto"/>
        </w:rPr>
        <w:t>M</w:t>
      </w:r>
      <w:r w:rsidR="00D8242B" w:rsidRPr="00D8242B">
        <w:rPr>
          <w:color w:val="auto"/>
        </w:rPr>
        <w:t xml:space="preserve">odern-day public roads within both the </w:t>
      </w:r>
      <w:proofErr w:type="spellStart"/>
      <w:r w:rsidR="00D8242B" w:rsidRPr="00D8242B">
        <w:rPr>
          <w:color w:val="auto"/>
        </w:rPr>
        <w:t>inclosed</w:t>
      </w:r>
      <w:proofErr w:type="spellEnd"/>
      <w:r w:rsidR="00D8242B" w:rsidRPr="00D8242B">
        <w:rPr>
          <w:color w:val="auto"/>
        </w:rPr>
        <w:t xml:space="preserve"> and excluded areas of the </w:t>
      </w:r>
      <w:proofErr w:type="spellStart"/>
      <w:r>
        <w:rPr>
          <w:color w:val="auto"/>
        </w:rPr>
        <w:t>i</w:t>
      </w:r>
      <w:r w:rsidR="00D8242B" w:rsidRPr="00D8242B">
        <w:rPr>
          <w:color w:val="auto"/>
        </w:rPr>
        <w:t>nclosure</w:t>
      </w:r>
      <w:proofErr w:type="spellEnd"/>
      <w:r w:rsidR="00D8242B" w:rsidRPr="00D8242B">
        <w:rPr>
          <w:color w:val="auto"/>
        </w:rPr>
        <w:t xml:space="preserve"> map</w:t>
      </w:r>
      <w:r>
        <w:rPr>
          <w:color w:val="auto"/>
        </w:rPr>
        <w:t xml:space="preserve"> </w:t>
      </w:r>
      <w:r w:rsidR="00D8242B" w:rsidRPr="00D8242B">
        <w:rPr>
          <w:color w:val="auto"/>
        </w:rPr>
        <w:t xml:space="preserve">are generally shown to have a </w:t>
      </w:r>
      <w:r w:rsidR="00AC0795">
        <w:rPr>
          <w:color w:val="auto"/>
        </w:rPr>
        <w:t xml:space="preserve">greater </w:t>
      </w:r>
      <w:r w:rsidR="00D8242B" w:rsidRPr="00D8242B">
        <w:rPr>
          <w:color w:val="auto"/>
        </w:rPr>
        <w:t>width</w:t>
      </w:r>
      <w:r w:rsidR="00AC0795">
        <w:rPr>
          <w:color w:val="auto"/>
        </w:rPr>
        <w:t xml:space="preserve"> </w:t>
      </w:r>
      <w:r w:rsidR="006E7A0A">
        <w:rPr>
          <w:color w:val="auto"/>
        </w:rPr>
        <w:t xml:space="preserve">and a different colouring </w:t>
      </w:r>
      <w:r w:rsidR="00AC0795">
        <w:rPr>
          <w:color w:val="auto"/>
        </w:rPr>
        <w:t>than p</w:t>
      </w:r>
      <w:r w:rsidR="00D8242B" w:rsidRPr="00D8242B">
        <w:rPr>
          <w:color w:val="auto"/>
        </w:rPr>
        <w:t>rivate roads</w:t>
      </w:r>
      <w:r w:rsidR="00AC0795">
        <w:rPr>
          <w:color w:val="auto"/>
        </w:rPr>
        <w:t>.</w:t>
      </w:r>
      <w:r w:rsidR="006C29F0">
        <w:rPr>
          <w:color w:val="auto"/>
        </w:rPr>
        <w:t xml:space="preserve">  </w:t>
      </w:r>
      <w:r w:rsidR="00C60D21" w:rsidRPr="006C29F0">
        <w:rPr>
          <w:color w:val="auto"/>
        </w:rPr>
        <w:t xml:space="preserve">The </w:t>
      </w:r>
      <w:r w:rsidR="006C29F0">
        <w:rPr>
          <w:color w:val="auto"/>
        </w:rPr>
        <w:t xml:space="preserve">Order </w:t>
      </w:r>
      <w:r w:rsidR="00C60D21" w:rsidRPr="006C29F0">
        <w:rPr>
          <w:color w:val="auto"/>
        </w:rPr>
        <w:t xml:space="preserve">route is depicted in the same way as </w:t>
      </w:r>
      <w:r w:rsidR="006C29F0">
        <w:rPr>
          <w:color w:val="auto"/>
        </w:rPr>
        <w:t>the</w:t>
      </w:r>
      <w:r w:rsidR="000B06BD">
        <w:rPr>
          <w:color w:val="auto"/>
        </w:rPr>
        <w:t xml:space="preserve"> public roads</w:t>
      </w:r>
      <w:r w:rsidR="006C29F0">
        <w:rPr>
          <w:color w:val="auto"/>
        </w:rPr>
        <w:t xml:space="preserve">.  </w:t>
      </w:r>
    </w:p>
    <w:p w14:paraId="1239B5D4" w14:textId="7D0F03CD" w:rsidR="008038B4" w:rsidRDefault="00E86C5A" w:rsidP="00E81DBF">
      <w:pPr>
        <w:pStyle w:val="Style1"/>
        <w:tabs>
          <w:tab w:val="num" w:pos="720"/>
        </w:tabs>
        <w:rPr>
          <w:color w:val="auto"/>
        </w:rPr>
      </w:pPr>
      <w:r>
        <w:rPr>
          <w:color w:val="auto"/>
        </w:rPr>
        <w:t xml:space="preserve">Two public footpaths are set out in the </w:t>
      </w:r>
      <w:proofErr w:type="spellStart"/>
      <w:r w:rsidR="007116A3">
        <w:rPr>
          <w:color w:val="auto"/>
        </w:rPr>
        <w:t>inclosure</w:t>
      </w:r>
      <w:proofErr w:type="spellEnd"/>
      <w:r w:rsidR="007116A3">
        <w:rPr>
          <w:color w:val="auto"/>
        </w:rPr>
        <w:t xml:space="preserve"> award </w:t>
      </w:r>
      <w:r>
        <w:rPr>
          <w:color w:val="auto"/>
        </w:rPr>
        <w:t xml:space="preserve">to lead to or from </w:t>
      </w:r>
      <w:r w:rsidR="00981D74">
        <w:rPr>
          <w:color w:val="auto"/>
        </w:rPr>
        <w:t>Frogmore Lane.</w:t>
      </w:r>
      <w:r w:rsidR="0064171D">
        <w:rPr>
          <w:color w:val="auto"/>
        </w:rPr>
        <w:t xml:space="preserve">  The paths meet </w:t>
      </w:r>
      <w:r w:rsidR="00C92D5B">
        <w:rPr>
          <w:color w:val="auto"/>
        </w:rPr>
        <w:t xml:space="preserve">south of the </w:t>
      </w:r>
      <w:r w:rsidR="00DC2B03">
        <w:rPr>
          <w:color w:val="auto"/>
        </w:rPr>
        <w:t>brook</w:t>
      </w:r>
      <w:r w:rsidR="00C92D5B">
        <w:rPr>
          <w:color w:val="auto"/>
        </w:rPr>
        <w:t xml:space="preserve">, </w:t>
      </w:r>
      <w:r w:rsidR="0064171D">
        <w:rPr>
          <w:color w:val="auto"/>
        </w:rPr>
        <w:t xml:space="preserve">and therefore </w:t>
      </w:r>
      <w:r w:rsidR="00D3595F">
        <w:rPr>
          <w:color w:val="auto"/>
        </w:rPr>
        <w:t xml:space="preserve">pedestrian use of a through route using the two would have been possible without the use of </w:t>
      </w:r>
      <w:r w:rsidR="00757C4E">
        <w:rPr>
          <w:color w:val="auto"/>
        </w:rPr>
        <w:t>the Order route</w:t>
      </w:r>
      <w:r w:rsidR="00D3595F">
        <w:rPr>
          <w:color w:val="auto"/>
        </w:rPr>
        <w:t>.</w:t>
      </w:r>
    </w:p>
    <w:p w14:paraId="5C54DCD6" w14:textId="7E908D47" w:rsidR="00D700AD" w:rsidRPr="00D700AD" w:rsidRDefault="00B24882" w:rsidP="00DB3286">
      <w:pPr>
        <w:pStyle w:val="Style1"/>
        <w:tabs>
          <w:tab w:val="num" w:pos="720"/>
        </w:tabs>
        <w:rPr>
          <w:color w:val="auto"/>
        </w:rPr>
      </w:pPr>
      <w:r>
        <w:t>A</w:t>
      </w:r>
      <w:r w:rsidR="008E2CD4">
        <w:t xml:space="preserve"> private road </w:t>
      </w:r>
      <w:r w:rsidR="00370130">
        <w:t>is set out between</w:t>
      </w:r>
      <w:r w:rsidR="008E2CD4">
        <w:t xml:space="preserve"> </w:t>
      </w:r>
      <w:r w:rsidR="006A1CD5">
        <w:t>plot 86 (</w:t>
      </w:r>
      <w:r w:rsidR="002C54AE">
        <w:t xml:space="preserve">which holds a cottage and garden) </w:t>
      </w:r>
      <w:r w:rsidR="00613B90">
        <w:t>and</w:t>
      </w:r>
      <w:r w:rsidR="002C54AE">
        <w:t xml:space="preserve"> the junction of the footpaths </w:t>
      </w:r>
      <w:r w:rsidR="00613B90">
        <w:t>on</w:t>
      </w:r>
      <w:r w:rsidR="002C54AE">
        <w:t xml:space="preserve"> </w:t>
      </w:r>
      <w:r w:rsidR="00400189">
        <w:t xml:space="preserve">the south side of the </w:t>
      </w:r>
      <w:r w:rsidR="00DC2B03">
        <w:t>brook</w:t>
      </w:r>
      <w:r w:rsidR="002E1BB1">
        <w:t>.  T</w:t>
      </w:r>
      <w:r w:rsidR="00400189">
        <w:t>he</w:t>
      </w:r>
      <w:r w:rsidR="002C5C8C">
        <w:t xml:space="preserve"> Or</w:t>
      </w:r>
      <w:r w:rsidR="00400189">
        <w:t xml:space="preserve">der route meets </w:t>
      </w:r>
      <w:r w:rsidR="002E1BB1">
        <w:t xml:space="preserve">the </w:t>
      </w:r>
      <w:r w:rsidR="00DC2B03">
        <w:t>brook</w:t>
      </w:r>
      <w:r w:rsidR="002E1BB1">
        <w:t xml:space="preserve"> to t</w:t>
      </w:r>
      <w:r w:rsidR="00400189">
        <w:t>he north</w:t>
      </w:r>
      <w:r w:rsidR="002E1BB1">
        <w:t xml:space="preserve"> of this point</w:t>
      </w:r>
      <w:r w:rsidR="00400189">
        <w:t>.</w:t>
      </w:r>
      <w:r w:rsidR="000E7E6A">
        <w:t xml:space="preserve">  </w:t>
      </w:r>
      <w:r w:rsidR="00EB58C8">
        <w:t>A</w:t>
      </w:r>
      <w:r w:rsidR="001A61C3">
        <w:t xml:space="preserve">ccess between plot 86 and the highway </w:t>
      </w:r>
      <w:r w:rsidR="00FF6209">
        <w:t>by carriages would not have been possible without also making use of the Order route.</w:t>
      </w:r>
      <w:r w:rsidR="002D4059">
        <w:t xml:space="preserve">  </w:t>
      </w:r>
    </w:p>
    <w:p w14:paraId="25C2BE22" w14:textId="174C694A" w:rsidR="008E2CD4" w:rsidRPr="001F3721" w:rsidRDefault="001F3721" w:rsidP="00DB3286">
      <w:pPr>
        <w:pStyle w:val="Style1"/>
        <w:tabs>
          <w:tab w:val="num" w:pos="720"/>
        </w:tabs>
        <w:rPr>
          <w:color w:val="auto"/>
        </w:rPr>
      </w:pPr>
      <w:r>
        <w:lastRenderedPageBreak/>
        <w:t>However</w:t>
      </w:r>
      <w:r w:rsidR="00D700AD">
        <w:t xml:space="preserve">, </w:t>
      </w:r>
      <w:r w:rsidR="00F966B8">
        <w:t xml:space="preserve">other routes within </w:t>
      </w:r>
      <w:r w:rsidR="007070D7">
        <w:t>the award</w:t>
      </w:r>
      <w:r w:rsidR="00C61409">
        <w:t>, w</w:t>
      </w:r>
      <w:r w:rsidR="003952B4">
        <w:t xml:space="preserve">hether public or private, </w:t>
      </w:r>
      <w:r w:rsidR="00C83C1E">
        <w:t xml:space="preserve">are described variously by terms </w:t>
      </w:r>
      <w:r w:rsidR="00C13F11">
        <w:t xml:space="preserve">such as </w:t>
      </w:r>
      <w:r w:rsidR="00C83C1E">
        <w:t>“carriage road”</w:t>
      </w:r>
      <w:r w:rsidR="00C13F11">
        <w:t xml:space="preserve"> and</w:t>
      </w:r>
      <w:r w:rsidR="00C83C1E">
        <w:t xml:space="preserve"> </w:t>
      </w:r>
      <w:r w:rsidR="003952B4">
        <w:t>“footpath”</w:t>
      </w:r>
      <w:r w:rsidR="00C13F11">
        <w:t xml:space="preserve">, which indicate the </w:t>
      </w:r>
      <w:r w:rsidR="002F40C6">
        <w:t>nature</w:t>
      </w:r>
      <w:r w:rsidR="009D2B72">
        <w:t xml:space="preserve"> of </w:t>
      </w:r>
      <w:r w:rsidR="002F40C6">
        <w:t xml:space="preserve">the </w:t>
      </w:r>
      <w:r w:rsidR="009D2B72">
        <w:t>intended use</w:t>
      </w:r>
      <w:r w:rsidR="003952B4">
        <w:t xml:space="preserve">.  </w:t>
      </w:r>
      <w:r w:rsidR="002F40C6">
        <w:t xml:space="preserve">Such an indication is not given for </w:t>
      </w:r>
      <w:r w:rsidR="00203461">
        <w:t>the private road.</w:t>
      </w:r>
      <w:r w:rsidR="00B12F95">
        <w:t xml:space="preserve">  At that </w:t>
      </w:r>
      <w:r w:rsidR="00BC21D8">
        <w:t xml:space="preserve">time </w:t>
      </w:r>
      <w:r w:rsidR="001645FF">
        <w:t>horseback w</w:t>
      </w:r>
      <w:r w:rsidR="00A2735C">
        <w:t>as</w:t>
      </w:r>
      <w:r w:rsidR="001645FF">
        <w:t xml:space="preserve"> a</w:t>
      </w:r>
      <w:r w:rsidR="00571455">
        <w:t xml:space="preserve"> significant mode</w:t>
      </w:r>
      <w:r w:rsidR="00611F02">
        <w:t xml:space="preserve"> of </w:t>
      </w:r>
      <w:r w:rsidR="0057119D">
        <w:t xml:space="preserve">everyday </w:t>
      </w:r>
      <w:r w:rsidR="00611F02">
        <w:t xml:space="preserve">travel.  </w:t>
      </w:r>
      <w:r w:rsidR="00795D87">
        <w:t xml:space="preserve">As bridle roads </w:t>
      </w:r>
      <w:r w:rsidR="00F53051">
        <w:t xml:space="preserve">are described as “roads” in the </w:t>
      </w:r>
      <w:r w:rsidR="00FB5803">
        <w:t xml:space="preserve">section </w:t>
      </w:r>
      <w:r w:rsidR="003E5315">
        <w:t>title</w:t>
      </w:r>
      <w:r w:rsidR="00F639AD">
        <w:t xml:space="preserve"> it is possible that</w:t>
      </w:r>
      <w:r w:rsidR="00FB5803">
        <w:t xml:space="preserve"> the </w:t>
      </w:r>
      <w:r w:rsidR="006D2009">
        <w:t xml:space="preserve">“highest” rights </w:t>
      </w:r>
      <w:r w:rsidR="002E0C52">
        <w:t>set out over</w:t>
      </w:r>
      <w:r w:rsidR="006D2009">
        <w:t xml:space="preserve"> the </w:t>
      </w:r>
      <w:r w:rsidR="00FB5803">
        <w:t xml:space="preserve">private road </w:t>
      </w:r>
      <w:r w:rsidR="00F639AD">
        <w:t>were</w:t>
      </w:r>
      <w:r w:rsidR="00FB5803">
        <w:t xml:space="preserve"> equestrian </w:t>
      </w:r>
      <w:r w:rsidR="006D2009">
        <w:t>only</w:t>
      </w:r>
      <w:r w:rsidR="00CC3CAA">
        <w:t xml:space="preserve">.  </w:t>
      </w:r>
      <w:r w:rsidR="00795D87">
        <w:t>T</w:t>
      </w:r>
      <w:r w:rsidR="00EE361F">
        <w:t xml:space="preserve">he </w:t>
      </w:r>
      <w:r>
        <w:t xml:space="preserve">highest </w:t>
      </w:r>
      <w:r w:rsidR="00EE361F">
        <w:t xml:space="preserve">rights could </w:t>
      </w:r>
      <w:r>
        <w:t xml:space="preserve">equally </w:t>
      </w:r>
      <w:r w:rsidR="00EE361F">
        <w:t xml:space="preserve">have been vehicular, but without the overt description </w:t>
      </w:r>
      <w:r w:rsidR="00DD7540">
        <w:t xml:space="preserve">generally </w:t>
      </w:r>
      <w:r w:rsidR="00EE361F">
        <w:t>use</w:t>
      </w:r>
      <w:r w:rsidR="00DD7540">
        <w:t>d</w:t>
      </w:r>
      <w:r w:rsidR="00EE361F">
        <w:t xml:space="preserve"> </w:t>
      </w:r>
      <w:r w:rsidR="000A02FB">
        <w:t xml:space="preserve">in the award </w:t>
      </w:r>
      <w:r w:rsidR="00975F06">
        <w:t>(and noting that a “private carriage and occupation road” is set out</w:t>
      </w:r>
      <w:r w:rsidR="00DD7540">
        <w:t xml:space="preserve"> elsewhere</w:t>
      </w:r>
      <w:r w:rsidR="00975F06">
        <w:t xml:space="preserve">) </w:t>
      </w:r>
      <w:r w:rsidR="00EE361F">
        <w:t>this remains equivocal.</w:t>
      </w:r>
    </w:p>
    <w:p w14:paraId="614C4146" w14:textId="78D3926A" w:rsidR="008D27C8" w:rsidRDefault="001F3721" w:rsidP="00F9791B">
      <w:pPr>
        <w:pStyle w:val="Style1"/>
        <w:tabs>
          <w:tab w:val="num" w:pos="720"/>
        </w:tabs>
        <w:rPr>
          <w:color w:val="auto"/>
        </w:rPr>
      </w:pPr>
      <w:r w:rsidRPr="00FE23E5">
        <w:rPr>
          <w:color w:val="auto"/>
        </w:rPr>
        <w:t>Nevertheless,</w:t>
      </w:r>
      <w:r w:rsidR="00C4426F" w:rsidRPr="00FE23E5">
        <w:rPr>
          <w:color w:val="auto"/>
        </w:rPr>
        <w:t xml:space="preserve"> the shading and </w:t>
      </w:r>
      <w:r w:rsidR="00D56F37" w:rsidRPr="00FE23E5">
        <w:rPr>
          <w:color w:val="auto"/>
        </w:rPr>
        <w:t>line width</w:t>
      </w:r>
      <w:r w:rsidR="00C4426F" w:rsidRPr="00FE23E5">
        <w:rPr>
          <w:color w:val="auto"/>
        </w:rPr>
        <w:t xml:space="preserve"> used </w:t>
      </w:r>
      <w:r w:rsidR="00D56F37" w:rsidRPr="00FE23E5">
        <w:rPr>
          <w:color w:val="auto"/>
        </w:rPr>
        <w:t xml:space="preserve">on the </w:t>
      </w:r>
      <w:proofErr w:type="spellStart"/>
      <w:r w:rsidR="00E32BA5" w:rsidRPr="00FE23E5">
        <w:rPr>
          <w:color w:val="auto"/>
        </w:rPr>
        <w:t>inclosure</w:t>
      </w:r>
      <w:proofErr w:type="spellEnd"/>
      <w:r w:rsidR="00E32BA5" w:rsidRPr="00FE23E5">
        <w:rPr>
          <w:color w:val="auto"/>
        </w:rPr>
        <w:t xml:space="preserve"> </w:t>
      </w:r>
      <w:r w:rsidR="00D56F37" w:rsidRPr="00FE23E5">
        <w:rPr>
          <w:color w:val="auto"/>
        </w:rPr>
        <w:t xml:space="preserve">map </w:t>
      </w:r>
      <w:r w:rsidR="00C4426F" w:rsidRPr="00FE23E5">
        <w:rPr>
          <w:color w:val="auto"/>
        </w:rPr>
        <w:t xml:space="preserve">in respect of the Order route </w:t>
      </w:r>
      <w:r w:rsidR="002834AC">
        <w:rPr>
          <w:color w:val="auto"/>
        </w:rPr>
        <w:t>are</w:t>
      </w:r>
      <w:r w:rsidR="00C4426F" w:rsidRPr="00FE23E5">
        <w:rPr>
          <w:color w:val="auto"/>
        </w:rPr>
        <w:t xml:space="preserve"> more illuminating </w:t>
      </w:r>
      <w:r w:rsidR="001F726F" w:rsidRPr="00FE23E5">
        <w:rPr>
          <w:color w:val="auto"/>
        </w:rPr>
        <w:t>in terms of its reputed status.</w:t>
      </w:r>
      <w:r w:rsidR="00110D1F" w:rsidRPr="00FE23E5">
        <w:rPr>
          <w:color w:val="auto"/>
        </w:rPr>
        <w:t xml:space="preserve">  </w:t>
      </w:r>
      <w:r w:rsidR="004062E7" w:rsidRPr="00FE23E5">
        <w:rPr>
          <w:color w:val="auto"/>
        </w:rPr>
        <w:t xml:space="preserve">The route’s depiction in a different manner from public footpaths suggests a route over which “higher” rights than footpath </w:t>
      </w:r>
      <w:proofErr w:type="gramStart"/>
      <w:r w:rsidR="009124E7" w:rsidRPr="00FE23E5">
        <w:rPr>
          <w:color w:val="auto"/>
        </w:rPr>
        <w:t>were</w:t>
      </w:r>
      <w:proofErr w:type="gramEnd"/>
      <w:r w:rsidR="009124E7" w:rsidRPr="00FE23E5">
        <w:rPr>
          <w:color w:val="auto"/>
        </w:rPr>
        <w:t xml:space="preserve"> considered to </w:t>
      </w:r>
      <w:r w:rsidR="004062E7" w:rsidRPr="00FE23E5">
        <w:rPr>
          <w:color w:val="auto"/>
        </w:rPr>
        <w:t>exis</w:t>
      </w:r>
      <w:r w:rsidR="009124E7" w:rsidRPr="00FE23E5">
        <w:rPr>
          <w:color w:val="auto"/>
        </w:rPr>
        <w:t>t</w:t>
      </w:r>
      <w:r w:rsidR="004062E7" w:rsidRPr="00FE23E5">
        <w:rPr>
          <w:color w:val="auto"/>
        </w:rPr>
        <w:t xml:space="preserve">.  </w:t>
      </w:r>
      <w:r w:rsidR="00110D1F" w:rsidRPr="00FE23E5">
        <w:rPr>
          <w:color w:val="auto"/>
        </w:rPr>
        <w:t xml:space="preserve">It is shown in the same way as the </w:t>
      </w:r>
      <w:r w:rsidR="00BE25F1" w:rsidRPr="00FE23E5">
        <w:rPr>
          <w:color w:val="auto"/>
        </w:rPr>
        <w:t xml:space="preserve">village </w:t>
      </w:r>
      <w:r w:rsidR="00BF38D1" w:rsidRPr="00FE23E5">
        <w:rPr>
          <w:color w:val="auto"/>
        </w:rPr>
        <w:t xml:space="preserve">and wider </w:t>
      </w:r>
      <w:r w:rsidR="003C77D2" w:rsidRPr="00FE23E5">
        <w:rPr>
          <w:color w:val="auto"/>
        </w:rPr>
        <w:t>highway network</w:t>
      </w:r>
      <w:r w:rsidR="00AC3BA0" w:rsidRPr="00FE23E5">
        <w:rPr>
          <w:color w:val="auto"/>
        </w:rPr>
        <w:t xml:space="preserve"> which still exists today.</w:t>
      </w:r>
      <w:r w:rsidR="00FE23E5">
        <w:rPr>
          <w:color w:val="auto"/>
        </w:rPr>
        <w:t xml:space="preserve">  </w:t>
      </w:r>
      <w:r w:rsidR="00FE23E5" w:rsidRPr="00FE23E5">
        <w:rPr>
          <w:color w:val="auto"/>
        </w:rPr>
        <w:t xml:space="preserve">The </w:t>
      </w:r>
      <w:proofErr w:type="spellStart"/>
      <w:r w:rsidR="00FE23E5" w:rsidRPr="00FE23E5">
        <w:rPr>
          <w:color w:val="auto"/>
        </w:rPr>
        <w:t>inclosure</w:t>
      </w:r>
      <w:proofErr w:type="spellEnd"/>
      <w:r w:rsidR="00FE23E5" w:rsidRPr="00FE23E5">
        <w:rPr>
          <w:color w:val="auto"/>
        </w:rPr>
        <w:t xml:space="preserve"> evidence consequently confirms the physical existence of the Order route at the </w:t>
      </w:r>
      <w:proofErr w:type="gramStart"/>
      <w:r w:rsidR="00FE23E5" w:rsidRPr="00FE23E5">
        <w:rPr>
          <w:color w:val="auto"/>
        </w:rPr>
        <w:t>time, and</w:t>
      </w:r>
      <w:proofErr w:type="gramEnd"/>
      <w:r w:rsidR="00FE23E5" w:rsidRPr="00FE23E5">
        <w:rPr>
          <w:color w:val="auto"/>
        </w:rPr>
        <w:t xml:space="preserve"> provides </w:t>
      </w:r>
      <w:r w:rsidR="00854045">
        <w:rPr>
          <w:color w:val="auto"/>
        </w:rPr>
        <w:t xml:space="preserve">supporting </w:t>
      </w:r>
      <w:r w:rsidR="00FE23E5" w:rsidRPr="00FE23E5">
        <w:rPr>
          <w:color w:val="auto"/>
        </w:rPr>
        <w:t>evidence of the reputation of the way as a highway.</w:t>
      </w:r>
    </w:p>
    <w:p w14:paraId="21633284" w14:textId="3306EA61" w:rsidR="00185001" w:rsidRDefault="00982520" w:rsidP="00F9791B">
      <w:pPr>
        <w:pStyle w:val="Style1"/>
        <w:tabs>
          <w:tab w:val="num" w:pos="720"/>
        </w:tabs>
        <w:rPr>
          <w:color w:val="auto"/>
        </w:rPr>
      </w:pPr>
      <w:r>
        <w:rPr>
          <w:color w:val="auto"/>
        </w:rPr>
        <w:t>T</w:t>
      </w:r>
      <w:r w:rsidR="00185001">
        <w:rPr>
          <w:color w:val="auto"/>
        </w:rPr>
        <w:t xml:space="preserve">he Magdalen College maps were produced for the purpose of recording land ownership rather than </w:t>
      </w:r>
      <w:r>
        <w:rPr>
          <w:color w:val="auto"/>
        </w:rPr>
        <w:t>highways.</w:t>
      </w:r>
      <w:r w:rsidR="009E6917">
        <w:rPr>
          <w:color w:val="auto"/>
        </w:rPr>
        <w:t xml:space="preserve">  </w:t>
      </w:r>
      <w:r w:rsidR="00E058FE">
        <w:rPr>
          <w:color w:val="auto"/>
        </w:rPr>
        <w:t>Nevertheless, t</w:t>
      </w:r>
      <w:r>
        <w:rPr>
          <w:color w:val="auto"/>
        </w:rPr>
        <w:t>he</w:t>
      </w:r>
      <w:r w:rsidR="00D36182">
        <w:rPr>
          <w:color w:val="auto"/>
        </w:rPr>
        <w:t xml:space="preserve"> two hand-drawn maps </w:t>
      </w:r>
      <w:r w:rsidR="009A2EBC">
        <w:rPr>
          <w:color w:val="auto"/>
        </w:rPr>
        <w:t xml:space="preserve">were </w:t>
      </w:r>
      <w:r w:rsidR="00584D38">
        <w:rPr>
          <w:color w:val="auto"/>
        </w:rPr>
        <w:t>made</w:t>
      </w:r>
      <w:r w:rsidR="009A2EBC">
        <w:rPr>
          <w:color w:val="auto"/>
        </w:rPr>
        <w:t xml:space="preserve"> for the same landowner over a</w:t>
      </w:r>
      <w:r w:rsidR="0042419F">
        <w:rPr>
          <w:color w:val="auto"/>
        </w:rPr>
        <w:t xml:space="preserve"> </w:t>
      </w:r>
      <w:r w:rsidR="009A2EBC">
        <w:rPr>
          <w:color w:val="auto"/>
        </w:rPr>
        <w:t xml:space="preserve">period </w:t>
      </w:r>
      <w:r w:rsidR="00102DF3">
        <w:rPr>
          <w:color w:val="auto"/>
        </w:rPr>
        <w:t xml:space="preserve">of ownership </w:t>
      </w:r>
      <w:r w:rsidR="009A2EBC">
        <w:rPr>
          <w:color w:val="auto"/>
        </w:rPr>
        <w:t xml:space="preserve">spanning </w:t>
      </w:r>
      <w:r w:rsidR="00B12725">
        <w:rPr>
          <w:color w:val="auto"/>
        </w:rPr>
        <w:t xml:space="preserve">almost </w:t>
      </w:r>
      <w:r w:rsidR="00D36182">
        <w:rPr>
          <w:color w:val="auto"/>
        </w:rPr>
        <w:t>thirty years</w:t>
      </w:r>
      <w:r w:rsidR="009A2EBC">
        <w:rPr>
          <w:color w:val="auto"/>
        </w:rPr>
        <w:t>.  The</w:t>
      </w:r>
      <w:r w:rsidR="00FF5DCF">
        <w:rPr>
          <w:color w:val="auto"/>
        </w:rPr>
        <w:t>y</w:t>
      </w:r>
      <w:r w:rsidR="009A2EBC">
        <w:rPr>
          <w:color w:val="auto"/>
        </w:rPr>
        <w:t xml:space="preserve"> were evidently pro</w:t>
      </w:r>
      <w:r w:rsidR="00EE35CF">
        <w:rPr>
          <w:color w:val="auto"/>
        </w:rPr>
        <w:t xml:space="preserve">duced with some care, as they reflect features shown on other maps </w:t>
      </w:r>
      <w:r w:rsidR="00DD4FEA">
        <w:rPr>
          <w:color w:val="auto"/>
        </w:rPr>
        <w:t>from the perio</w:t>
      </w:r>
      <w:r w:rsidR="00224312">
        <w:rPr>
          <w:color w:val="auto"/>
        </w:rPr>
        <w:t>d</w:t>
      </w:r>
      <w:r w:rsidR="00EE35CF">
        <w:rPr>
          <w:color w:val="auto"/>
        </w:rPr>
        <w:t xml:space="preserve">, and </w:t>
      </w:r>
      <w:r w:rsidR="00CC06C9">
        <w:rPr>
          <w:color w:val="auto"/>
        </w:rPr>
        <w:t>the</w:t>
      </w:r>
      <w:r w:rsidR="0010247C">
        <w:rPr>
          <w:color w:val="auto"/>
        </w:rPr>
        <w:t xml:space="preserve"> latter map has been</w:t>
      </w:r>
      <w:r w:rsidR="00EF4268">
        <w:rPr>
          <w:color w:val="auto"/>
        </w:rPr>
        <w:t xml:space="preserve"> updated</w:t>
      </w:r>
      <w:r w:rsidR="0010247C">
        <w:rPr>
          <w:color w:val="auto"/>
        </w:rPr>
        <w:t xml:space="preserve"> where</w:t>
      </w:r>
      <w:r w:rsidR="00EF4268">
        <w:rPr>
          <w:color w:val="auto"/>
        </w:rPr>
        <w:t xml:space="preserve"> features</w:t>
      </w:r>
      <w:r w:rsidR="0010247C">
        <w:rPr>
          <w:color w:val="auto"/>
        </w:rPr>
        <w:t xml:space="preserve"> have</w:t>
      </w:r>
      <w:r w:rsidR="00EF4268">
        <w:rPr>
          <w:color w:val="auto"/>
        </w:rPr>
        <w:t xml:space="preserve"> changed</w:t>
      </w:r>
      <w:r w:rsidR="00EE35CF">
        <w:rPr>
          <w:color w:val="auto"/>
        </w:rPr>
        <w:t xml:space="preserve">.  </w:t>
      </w:r>
      <w:r w:rsidR="006B47B5">
        <w:rPr>
          <w:color w:val="auto"/>
        </w:rPr>
        <w:t xml:space="preserve">The college was the </w:t>
      </w:r>
      <w:r w:rsidR="00B27726">
        <w:rPr>
          <w:color w:val="auto"/>
        </w:rPr>
        <w:t xml:space="preserve">local </w:t>
      </w:r>
      <w:r w:rsidR="006B47B5">
        <w:rPr>
          <w:color w:val="auto"/>
        </w:rPr>
        <w:t xml:space="preserve">owner of a substantial area of land surrounding the route </w:t>
      </w:r>
      <w:r w:rsidR="00CF32F0">
        <w:rPr>
          <w:color w:val="auto"/>
        </w:rPr>
        <w:t xml:space="preserve">over a significant </w:t>
      </w:r>
      <w:proofErr w:type="gramStart"/>
      <w:r w:rsidR="00CF32F0">
        <w:rPr>
          <w:color w:val="auto"/>
        </w:rPr>
        <w:t>period of time</w:t>
      </w:r>
      <w:proofErr w:type="gramEnd"/>
      <w:r w:rsidR="00CF32F0">
        <w:rPr>
          <w:color w:val="auto"/>
        </w:rPr>
        <w:t xml:space="preserve">.  </w:t>
      </w:r>
      <w:proofErr w:type="gramStart"/>
      <w:r w:rsidR="00CA0709">
        <w:rPr>
          <w:color w:val="auto"/>
        </w:rPr>
        <w:t>Th</w:t>
      </w:r>
      <w:r w:rsidR="0044579E">
        <w:rPr>
          <w:color w:val="auto"/>
        </w:rPr>
        <w:t>erefore</w:t>
      </w:r>
      <w:proofErr w:type="gramEnd"/>
      <w:r w:rsidR="0044579E">
        <w:rPr>
          <w:color w:val="auto"/>
        </w:rPr>
        <w:t xml:space="preserve"> it</w:t>
      </w:r>
      <w:r w:rsidR="0053538E">
        <w:rPr>
          <w:color w:val="auto"/>
        </w:rPr>
        <w:t xml:space="preserve">s maps </w:t>
      </w:r>
      <w:r w:rsidR="00EC7028">
        <w:rPr>
          <w:color w:val="auto"/>
        </w:rPr>
        <w:t>are likely to</w:t>
      </w:r>
      <w:r w:rsidR="0053538E">
        <w:rPr>
          <w:color w:val="auto"/>
        </w:rPr>
        <w:t xml:space="preserve"> have </w:t>
      </w:r>
      <w:r w:rsidR="0048521D">
        <w:rPr>
          <w:color w:val="auto"/>
        </w:rPr>
        <w:t>drawn on</w:t>
      </w:r>
      <w:r w:rsidR="0053538E">
        <w:rPr>
          <w:color w:val="auto"/>
        </w:rPr>
        <w:t xml:space="preserve"> a reasonably good local knowledge, which is reflected in the </w:t>
      </w:r>
      <w:r w:rsidR="001D070C">
        <w:rPr>
          <w:color w:val="auto"/>
        </w:rPr>
        <w:t xml:space="preserve">maps’ </w:t>
      </w:r>
      <w:r w:rsidR="00D159CB">
        <w:rPr>
          <w:color w:val="auto"/>
        </w:rPr>
        <w:t xml:space="preserve">level of </w:t>
      </w:r>
      <w:r w:rsidR="001D070C">
        <w:rPr>
          <w:color w:val="auto"/>
        </w:rPr>
        <w:t xml:space="preserve">accuracy.  </w:t>
      </w:r>
      <w:r w:rsidR="007A7406">
        <w:rPr>
          <w:color w:val="auto"/>
        </w:rPr>
        <w:t>Thu</w:t>
      </w:r>
      <w:r w:rsidR="00CF32F0">
        <w:rPr>
          <w:color w:val="auto"/>
        </w:rPr>
        <w:t>s, I give some weight to the</w:t>
      </w:r>
      <w:r w:rsidR="009F6E87">
        <w:rPr>
          <w:color w:val="auto"/>
        </w:rPr>
        <w:t xml:space="preserve"> ability of the</w:t>
      </w:r>
      <w:r w:rsidR="00CF32F0">
        <w:rPr>
          <w:color w:val="auto"/>
        </w:rPr>
        <w:t xml:space="preserve"> Magdalen College</w:t>
      </w:r>
      <w:r w:rsidR="009F6E87">
        <w:rPr>
          <w:color w:val="auto"/>
        </w:rPr>
        <w:t xml:space="preserve"> maps to provide evidence of the reputed status of the Order route.</w:t>
      </w:r>
    </w:p>
    <w:p w14:paraId="00A9E48F" w14:textId="7356FD62" w:rsidR="00F7056C" w:rsidRPr="00F7056C" w:rsidRDefault="00F7056C" w:rsidP="00F7056C">
      <w:pPr>
        <w:pStyle w:val="Style1"/>
        <w:tabs>
          <w:tab w:val="num" w:pos="720"/>
        </w:tabs>
        <w:rPr>
          <w:color w:val="auto"/>
        </w:rPr>
      </w:pPr>
      <w:r w:rsidRPr="00F7056C">
        <w:rPr>
          <w:color w:val="auto"/>
        </w:rPr>
        <w:t xml:space="preserve">The route </w:t>
      </w:r>
      <w:proofErr w:type="gramStart"/>
      <w:r w:rsidRPr="00F7056C">
        <w:rPr>
          <w:color w:val="auto"/>
        </w:rPr>
        <w:t>was considered to be</w:t>
      </w:r>
      <w:proofErr w:type="gramEnd"/>
      <w:r w:rsidRPr="00F7056C">
        <w:rPr>
          <w:color w:val="auto"/>
        </w:rPr>
        <w:t xml:space="preserve"> common, road or lane at the time of the 1822 Magdalen College map.  It is shaded in the same way as public roads on the 1848 map</w:t>
      </w:r>
      <w:r w:rsidR="00CF1E56">
        <w:rPr>
          <w:color w:val="auto"/>
        </w:rPr>
        <w:t xml:space="preserve">.  </w:t>
      </w:r>
      <w:r w:rsidR="00357F63">
        <w:rPr>
          <w:color w:val="auto"/>
        </w:rPr>
        <w:t xml:space="preserve">On both maps </w:t>
      </w:r>
      <w:proofErr w:type="gramStart"/>
      <w:r w:rsidR="00357F63">
        <w:rPr>
          <w:color w:val="auto"/>
        </w:rPr>
        <w:t>t</w:t>
      </w:r>
      <w:r w:rsidR="00CF1E56">
        <w:rPr>
          <w:color w:val="auto"/>
        </w:rPr>
        <w:t>he majority of</w:t>
      </w:r>
      <w:proofErr w:type="gramEnd"/>
      <w:r w:rsidR="00CF1E56">
        <w:rPr>
          <w:color w:val="auto"/>
        </w:rPr>
        <w:t xml:space="preserve"> the route is shown as a much wider way than the section of Public Footpath 9 which is shown.</w:t>
      </w:r>
      <w:r w:rsidR="008660E5">
        <w:rPr>
          <w:color w:val="auto"/>
        </w:rPr>
        <w:t xml:space="preserve">  The route is shown as part of a network which corresponds with </w:t>
      </w:r>
      <w:r w:rsidR="001B0D80">
        <w:rPr>
          <w:color w:val="auto"/>
        </w:rPr>
        <w:t xml:space="preserve">modern </w:t>
      </w:r>
      <w:r w:rsidR="008660E5">
        <w:rPr>
          <w:color w:val="auto"/>
        </w:rPr>
        <w:t xml:space="preserve">highways.  </w:t>
      </w:r>
      <w:r w:rsidR="00B8456F">
        <w:rPr>
          <w:color w:val="auto"/>
        </w:rPr>
        <w:t xml:space="preserve">These maps </w:t>
      </w:r>
      <w:r w:rsidR="008660E5">
        <w:rPr>
          <w:color w:val="auto"/>
        </w:rPr>
        <w:t xml:space="preserve">consequently </w:t>
      </w:r>
      <w:r w:rsidR="00B8456F">
        <w:rPr>
          <w:color w:val="auto"/>
        </w:rPr>
        <w:t xml:space="preserve">provide evidence of the physical existence of the way at the time and </w:t>
      </w:r>
      <w:r w:rsidR="008660E5">
        <w:rPr>
          <w:color w:val="auto"/>
        </w:rPr>
        <w:t>some limited evidence of reputation as a highway</w:t>
      </w:r>
      <w:r w:rsidR="001B0D80">
        <w:rPr>
          <w:color w:val="auto"/>
        </w:rPr>
        <w:t>.</w:t>
      </w:r>
    </w:p>
    <w:p w14:paraId="6BD81737" w14:textId="19796D73" w:rsidR="00010115" w:rsidRDefault="0051415F" w:rsidP="00F9791B">
      <w:pPr>
        <w:pStyle w:val="Style1"/>
        <w:tabs>
          <w:tab w:val="num" w:pos="720"/>
        </w:tabs>
        <w:rPr>
          <w:color w:val="auto"/>
        </w:rPr>
      </w:pPr>
      <w:proofErr w:type="gramStart"/>
      <w:r>
        <w:rPr>
          <w:color w:val="auto"/>
        </w:rPr>
        <w:t>The majority of</w:t>
      </w:r>
      <w:proofErr w:type="gramEnd"/>
      <w:r>
        <w:rPr>
          <w:color w:val="auto"/>
        </w:rPr>
        <w:t xml:space="preserve"> the Order route is excluded from surrounding land parcels on the </w:t>
      </w:r>
      <w:r w:rsidR="00F33FCA">
        <w:rPr>
          <w:color w:val="auto"/>
        </w:rPr>
        <w:t xml:space="preserve">National Archives </w:t>
      </w:r>
      <w:r>
        <w:rPr>
          <w:color w:val="auto"/>
        </w:rPr>
        <w:t>Finance Act 1910 map</w:t>
      </w:r>
      <w:r w:rsidR="00CF7914">
        <w:rPr>
          <w:color w:val="auto"/>
        </w:rPr>
        <w:t>.</w:t>
      </w:r>
      <w:r w:rsidR="003F10E3">
        <w:rPr>
          <w:color w:val="auto"/>
        </w:rPr>
        <w:t xml:space="preserve">  This exclusion suggests that the </w:t>
      </w:r>
      <w:r w:rsidR="009A0B61">
        <w:rPr>
          <w:color w:val="auto"/>
        </w:rPr>
        <w:t xml:space="preserve">adjoining landowners </w:t>
      </w:r>
      <w:r w:rsidR="003F10E3">
        <w:rPr>
          <w:color w:val="auto"/>
        </w:rPr>
        <w:t xml:space="preserve">considered </w:t>
      </w:r>
      <w:r w:rsidR="00492DAF">
        <w:rPr>
          <w:color w:val="auto"/>
        </w:rPr>
        <w:t>these sections</w:t>
      </w:r>
      <w:r w:rsidR="003F10E3">
        <w:rPr>
          <w:color w:val="auto"/>
        </w:rPr>
        <w:t xml:space="preserve"> to be public.</w:t>
      </w:r>
      <w:r w:rsidR="0021391C">
        <w:rPr>
          <w:color w:val="auto"/>
        </w:rPr>
        <w:t xml:space="preserve">  </w:t>
      </w:r>
      <w:r w:rsidR="00427964">
        <w:rPr>
          <w:color w:val="auto"/>
        </w:rPr>
        <w:t>R</w:t>
      </w:r>
      <w:r w:rsidR="0021391C">
        <w:t xml:space="preserve">outes shown </w:t>
      </w:r>
      <w:r w:rsidR="00427964">
        <w:t xml:space="preserve">in this way usually </w:t>
      </w:r>
      <w:r w:rsidR="006E23FB">
        <w:t xml:space="preserve">correspond to known </w:t>
      </w:r>
      <w:r w:rsidR="0021391C">
        <w:t xml:space="preserve">public </w:t>
      </w:r>
      <w:r w:rsidR="009A0B61">
        <w:t xml:space="preserve">vehicular </w:t>
      </w:r>
      <w:r w:rsidR="0021391C">
        <w:t>highways</w:t>
      </w:r>
      <w:r w:rsidR="006E23FB">
        <w:t>.</w:t>
      </w:r>
    </w:p>
    <w:p w14:paraId="188B1577" w14:textId="5769EA0A" w:rsidR="00593087" w:rsidRDefault="002F3358" w:rsidP="00F9791B">
      <w:pPr>
        <w:pStyle w:val="Style1"/>
        <w:tabs>
          <w:tab w:val="num" w:pos="720"/>
        </w:tabs>
        <w:rPr>
          <w:color w:val="auto"/>
        </w:rPr>
      </w:pPr>
      <w:r>
        <w:rPr>
          <w:color w:val="auto"/>
        </w:rPr>
        <w:t>T</w:t>
      </w:r>
      <w:r w:rsidR="00010115" w:rsidRPr="00010115">
        <w:rPr>
          <w:color w:val="auto"/>
        </w:rPr>
        <w:t xml:space="preserve">he spur to the </w:t>
      </w:r>
      <w:r w:rsidR="00DC2B03">
        <w:rPr>
          <w:color w:val="auto"/>
        </w:rPr>
        <w:t>brook</w:t>
      </w:r>
      <w:r w:rsidR="00010115" w:rsidRPr="00010115">
        <w:rPr>
          <w:color w:val="auto"/>
        </w:rPr>
        <w:t xml:space="preserve"> is </w:t>
      </w:r>
      <w:r w:rsidR="00010115">
        <w:rPr>
          <w:color w:val="auto"/>
        </w:rPr>
        <w:t xml:space="preserve">included within </w:t>
      </w:r>
      <w:r w:rsidR="005D248E">
        <w:rPr>
          <w:color w:val="auto"/>
        </w:rPr>
        <w:t xml:space="preserve">land </w:t>
      </w:r>
      <w:r w:rsidR="00010115">
        <w:rPr>
          <w:color w:val="auto"/>
        </w:rPr>
        <w:t xml:space="preserve">parcel </w:t>
      </w:r>
      <w:r w:rsidR="005D248E">
        <w:rPr>
          <w:color w:val="auto"/>
        </w:rPr>
        <w:t xml:space="preserve">no. 75.  </w:t>
      </w:r>
      <w:r w:rsidR="001E64B8">
        <w:rPr>
          <w:color w:val="auto"/>
        </w:rPr>
        <w:t>The inclusion of the spur within the</w:t>
      </w:r>
      <w:r w:rsidR="005D248E">
        <w:rPr>
          <w:color w:val="auto"/>
        </w:rPr>
        <w:t xml:space="preserve"> </w:t>
      </w:r>
      <w:r w:rsidR="001E64B8">
        <w:rPr>
          <w:color w:val="auto"/>
        </w:rPr>
        <w:t xml:space="preserve">parcel could suggest </w:t>
      </w:r>
      <w:r w:rsidR="00541EB1">
        <w:rPr>
          <w:color w:val="auto"/>
        </w:rPr>
        <w:t>that landowners at the time had a different view of the section D-F.</w:t>
      </w:r>
      <w:r w:rsidR="001C6D7C">
        <w:rPr>
          <w:color w:val="auto"/>
        </w:rPr>
        <w:t xml:space="preserve">  </w:t>
      </w:r>
    </w:p>
    <w:p w14:paraId="31554034" w14:textId="623DA326" w:rsidR="003C1CD9" w:rsidRDefault="001358F3" w:rsidP="00F9791B">
      <w:pPr>
        <w:pStyle w:val="Style1"/>
        <w:tabs>
          <w:tab w:val="num" w:pos="720"/>
        </w:tabs>
        <w:rPr>
          <w:color w:val="auto"/>
        </w:rPr>
      </w:pPr>
      <w:r>
        <w:t>However</w:t>
      </w:r>
      <w:r w:rsidR="002F3358">
        <w:t>, t</w:t>
      </w:r>
      <w:r w:rsidR="002E312A">
        <w:t xml:space="preserve">he words “cartway </w:t>
      </w:r>
      <w:r w:rsidR="007D199D">
        <w:t>7</w:t>
      </w:r>
      <w:r w:rsidR="002E312A">
        <w:t xml:space="preserve">1” or “cartway </w:t>
      </w:r>
      <w:r w:rsidR="007D199D">
        <w:t>2</w:t>
      </w:r>
      <w:r w:rsidR="002E312A">
        <w:t>1” appear in the National Archives Field Book</w:t>
      </w:r>
      <w:r w:rsidR="00B6774C">
        <w:t xml:space="preserve"> entry for parcel no.75</w:t>
      </w:r>
      <w:r w:rsidR="002E312A">
        <w:t>, under the heading “Charges, easements and restrictions affecting market value of fee simple”.</w:t>
      </w:r>
      <w:r w:rsidR="002B26ED">
        <w:t xml:space="preserve"> </w:t>
      </w:r>
      <w:r w:rsidR="001C6D7C" w:rsidRPr="001C6D7C">
        <w:rPr>
          <w:color w:val="auto"/>
        </w:rPr>
        <w:t>71 is the number of the Order route’s parcel on the background mapping</w:t>
      </w:r>
      <w:r w:rsidR="002E312A">
        <w:rPr>
          <w:color w:val="auto"/>
        </w:rPr>
        <w:t>.</w:t>
      </w:r>
      <w:r w:rsidR="00B16DF4">
        <w:rPr>
          <w:color w:val="auto"/>
        </w:rPr>
        <w:t xml:space="preserve">  </w:t>
      </w:r>
      <w:r w:rsidR="00D05569">
        <w:rPr>
          <w:color w:val="auto"/>
        </w:rPr>
        <w:t>Thus, the reference</w:t>
      </w:r>
      <w:r w:rsidR="00D739D7">
        <w:rPr>
          <w:color w:val="auto"/>
        </w:rPr>
        <w:t xml:space="preserve"> appears </w:t>
      </w:r>
      <w:r w:rsidR="00B6774C">
        <w:rPr>
          <w:color w:val="auto"/>
        </w:rPr>
        <w:t xml:space="preserve">most </w:t>
      </w:r>
      <w:r w:rsidR="00D739D7">
        <w:rPr>
          <w:color w:val="auto"/>
        </w:rPr>
        <w:t xml:space="preserve">likely to </w:t>
      </w:r>
      <w:r w:rsidR="00D05569">
        <w:rPr>
          <w:color w:val="auto"/>
        </w:rPr>
        <w:t>relate</w:t>
      </w:r>
      <w:r w:rsidR="00D739D7">
        <w:rPr>
          <w:color w:val="auto"/>
        </w:rPr>
        <w:t xml:space="preserve"> to section D-F of the route, and</w:t>
      </w:r>
      <w:r w:rsidR="00B16DF4">
        <w:rPr>
          <w:color w:val="auto"/>
        </w:rPr>
        <w:t xml:space="preserve"> no other </w:t>
      </w:r>
      <w:r w:rsidR="008E0CA2">
        <w:rPr>
          <w:color w:val="auto"/>
        </w:rPr>
        <w:t>interpretation</w:t>
      </w:r>
      <w:r w:rsidR="00D739D7">
        <w:rPr>
          <w:color w:val="auto"/>
        </w:rPr>
        <w:t xml:space="preserve"> </w:t>
      </w:r>
      <w:r w:rsidR="008E0CA2">
        <w:rPr>
          <w:color w:val="auto"/>
        </w:rPr>
        <w:t>is suggested.</w:t>
      </w:r>
      <w:r w:rsidR="003D0CF1">
        <w:rPr>
          <w:color w:val="auto"/>
        </w:rPr>
        <w:t xml:space="preserve">  </w:t>
      </w:r>
      <w:r w:rsidR="00801F8E" w:rsidRPr="00801F8E">
        <w:rPr>
          <w:color w:val="auto"/>
        </w:rPr>
        <w:t>The</w:t>
      </w:r>
      <w:r w:rsidR="00801F8E">
        <w:rPr>
          <w:color w:val="auto"/>
        </w:rPr>
        <w:t xml:space="preserve"> cartway </w:t>
      </w:r>
      <w:r w:rsidR="002864C2">
        <w:rPr>
          <w:color w:val="auto"/>
        </w:rPr>
        <w:t xml:space="preserve">description </w:t>
      </w:r>
      <w:r w:rsidR="00801F8E">
        <w:rPr>
          <w:color w:val="auto"/>
        </w:rPr>
        <w:t>is</w:t>
      </w:r>
      <w:r w:rsidR="00801F8E" w:rsidRPr="00801F8E">
        <w:rPr>
          <w:color w:val="auto"/>
        </w:rPr>
        <w:t xml:space="preserve"> followed by the </w:t>
      </w:r>
      <w:r w:rsidR="00801F8E" w:rsidRPr="00801F8E">
        <w:rPr>
          <w:color w:val="auto"/>
        </w:rPr>
        <w:lastRenderedPageBreak/>
        <w:t xml:space="preserve">apparent notes “3 PF Pts”.  </w:t>
      </w:r>
      <w:r w:rsidR="003D0CF1">
        <w:rPr>
          <w:color w:val="auto"/>
        </w:rPr>
        <w:t>£25.00</w:t>
      </w:r>
      <w:r w:rsidR="00A802D5">
        <w:rPr>
          <w:color w:val="auto"/>
        </w:rPr>
        <w:t xml:space="preserve"> is later deducted from the </w:t>
      </w:r>
      <w:r w:rsidR="00B41E9F">
        <w:rPr>
          <w:color w:val="auto"/>
        </w:rPr>
        <w:t xml:space="preserve">site’s value for </w:t>
      </w:r>
      <w:r w:rsidR="00B41E9F" w:rsidRPr="00B41E9F">
        <w:rPr>
          <w:i/>
          <w:iCs/>
          <w:color w:val="auto"/>
        </w:rPr>
        <w:t>public rights of way or user</w:t>
      </w:r>
      <w:r w:rsidR="00B41E9F">
        <w:rPr>
          <w:color w:val="auto"/>
        </w:rPr>
        <w:t>.</w:t>
      </w:r>
    </w:p>
    <w:p w14:paraId="574440EE" w14:textId="06CD09EA" w:rsidR="00A74B16" w:rsidRDefault="00E165D4" w:rsidP="00F9791B">
      <w:pPr>
        <w:pStyle w:val="Style1"/>
        <w:tabs>
          <w:tab w:val="num" w:pos="720"/>
        </w:tabs>
        <w:rPr>
          <w:color w:val="auto"/>
        </w:rPr>
      </w:pPr>
      <w:r>
        <w:rPr>
          <w:color w:val="auto"/>
        </w:rPr>
        <w:t xml:space="preserve">The entry for </w:t>
      </w:r>
      <w:r w:rsidR="009D09F1">
        <w:rPr>
          <w:color w:val="auto"/>
        </w:rPr>
        <w:t xml:space="preserve">adjacent land </w:t>
      </w:r>
      <w:r>
        <w:rPr>
          <w:color w:val="auto"/>
        </w:rPr>
        <w:t>parcel no. 38 in the same document</w:t>
      </w:r>
      <w:r w:rsidR="009D09F1">
        <w:rPr>
          <w:color w:val="auto"/>
        </w:rPr>
        <w:t xml:space="preserve"> </w:t>
      </w:r>
      <w:r w:rsidR="00FC5F74">
        <w:rPr>
          <w:color w:val="auto"/>
        </w:rPr>
        <w:t>records “4 FPs” in the charges and easements section, and £25.00 is later similarly deducted for public rights of way or user.</w:t>
      </w:r>
      <w:r>
        <w:rPr>
          <w:color w:val="auto"/>
        </w:rPr>
        <w:t xml:space="preserve"> </w:t>
      </w:r>
      <w:r w:rsidR="00B16DF4">
        <w:rPr>
          <w:color w:val="auto"/>
        </w:rPr>
        <w:t xml:space="preserve"> </w:t>
      </w:r>
    </w:p>
    <w:p w14:paraId="7E9A9CD6" w14:textId="6966AC34" w:rsidR="005D2107" w:rsidRDefault="00384C52" w:rsidP="00F9791B">
      <w:pPr>
        <w:pStyle w:val="Style1"/>
        <w:tabs>
          <w:tab w:val="num" w:pos="720"/>
        </w:tabs>
        <w:rPr>
          <w:color w:val="auto"/>
        </w:rPr>
      </w:pPr>
      <w:r>
        <w:rPr>
          <w:color w:val="auto"/>
        </w:rPr>
        <w:t>I</w:t>
      </w:r>
      <w:r w:rsidR="00A74B16">
        <w:rPr>
          <w:color w:val="auto"/>
        </w:rPr>
        <w:t>t</w:t>
      </w:r>
      <w:r w:rsidR="00174C8F">
        <w:rPr>
          <w:color w:val="auto"/>
        </w:rPr>
        <w:t xml:space="preserve"> is</w:t>
      </w:r>
      <w:r w:rsidR="00A74B16">
        <w:rPr>
          <w:color w:val="auto"/>
        </w:rPr>
        <w:t xml:space="preserve"> </w:t>
      </w:r>
      <w:r w:rsidR="00782DD7">
        <w:rPr>
          <w:color w:val="auto"/>
        </w:rPr>
        <w:t>un</w:t>
      </w:r>
      <w:r w:rsidR="00A74B16">
        <w:rPr>
          <w:color w:val="auto"/>
        </w:rPr>
        <w:t xml:space="preserve">clear </w:t>
      </w:r>
      <w:r w:rsidR="00007920">
        <w:rPr>
          <w:color w:val="auto"/>
        </w:rPr>
        <w:t xml:space="preserve">why </w:t>
      </w:r>
      <w:r w:rsidR="00D12DB8">
        <w:rPr>
          <w:color w:val="auto"/>
        </w:rPr>
        <w:t>section</w:t>
      </w:r>
      <w:r w:rsidR="00007920">
        <w:rPr>
          <w:color w:val="auto"/>
        </w:rPr>
        <w:t xml:space="preserve"> </w:t>
      </w:r>
      <w:r w:rsidR="001F2378">
        <w:rPr>
          <w:color w:val="auto"/>
        </w:rPr>
        <w:t xml:space="preserve">D-F </w:t>
      </w:r>
      <w:r w:rsidR="00007920">
        <w:rPr>
          <w:color w:val="auto"/>
        </w:rPr>
        <w:t>of the route</w:t>
      </w:r>
      <w:r w:rsidR="00D12DB8">
        <w:rPr>
          <w:color w:val="auto"/>
        </w:rPr>
        <w:t xml:space="preserve"> </w:t>
      </w:r>
      <w:r w:rsidR="001F2378">
        <w:rPr>
          <w:color w:val="auto"/>
        </w:rPr>
        <w:t xml:space="preserve">was treated differently from </w:t>
      </w:r>
      <w:r w:rsidR="00D12DB8">
        <w:rPr>
          <w:color w:val="auto"/>
        </w:rPr>
        <w:t>A-E</w:t>
      </w:r>
      <w:r w:rsidR="001F2378">
        <w:rPr>
          <w:color w:val="auto"/>
        </w:rPr>
        <w:t xml:space="preserve"> in the Finance Act documents</w:t>
      </w:r>
      <w:r w:rsidR="00182D95">
        <w:rPr>
          <w:color w:val="auto"/>
        </w:rPr>
        <w:t xml:space="preserve">.  </w:t>
      </w:r>
      <w:r w:rsidR="0037749E">
        <w:rPr>
          <w:color w:val="auto"/>
        </w:rPr>
        <w:t>This</w:t>
      </w:r>
      <w:r w:rsidR="00A272A4">
        <w:rPr>
          <w:color w:val="auto"/>
        </w:rPr>
        <w:t xml:space="preserve"> may result from differing ownership</w:t>
      </w:r>
      <w:r w:rsidR="0022553A">
        <w:rPr>
          <w:color w:val="auto"/>
        </w:rPr>
        <w:t>.</w:t>
      </w:r>
      <w:r w:rsidR="0067657E">
        <w:rPr>
          <w:color w:val="auto"/>
        </w:rPr>
        <w:t xml:space="preserve">  </w:t>
      </w:r>
      <w:r w:rsidR="00182D95">
        <w:rPr>
          <w:color w:val="auto"/>
        </w:rPr>
        <w:t>Nevertheless, a</w:t>
      </w:r>
      <w:r>
        <w:rPr>
          <w:color w:val="auto"/>
        </w:rPr>
        <w:t xml:space="preserve"> consistent approach is taken for both land parcel</w:t>
      </w:r>
      <w:r w:rsidR="00182D95">
        <w:rPr>
          <w:color w:val="auto"/>
        </w:rPr>
        <w:t xml:space="preserve"> </w:t>
      </w:r>
      <w:proofErr w:type="spellStart"/>
      <w:r w:rsidR="00182D95">
        <w:rPr>
          <w:color w:val="auto"/>
        </w:rPr>
        <w:t>nos</w:t>
      </w:r>
      <w:proofErr w:type="spellEnd"/>
      <w:r>
        <w:rPr>
          <w:color w:val="auto"/>
        </w:rPr>
        <w:t xml:space="preserve"> 75 and 38 in terms of the </w:t>
      </w:r>
      <w:r w:rsidR="00182D95">
        <w:rPr>
          <w:color w:val="auto"/>
        </w:rPr>
        <w:t>recording</w:t>
      </w:r>
      <w:r>
        <w:rPr>
          <w:color w:val="auto"/>
        </w:rPr>
        <w:t xml:space="preserve"> of </w:t>
      </w:r>
      <w:r w:rsidR="00AD2DC0">
        <w:rPr>
          <w:color w:val="auto"/>
        </w:rPr>
        <w:t>public ways</w:t>
      </w:r>
      <w:r>
        <w:rPr>
          <w:color w:val="auto"/>
        </w:rPr>
        <w:t xml:space="preserve"> </w:t>
      </w:r>
      <w:r w:rsidR="00182D95">
        <w:rPr>
          <w:color w:val="auto"/>
        </w:rPr>
        <w:t xml:space="preserve">in the </w:t>
      </w:r>
      <w:r>
        <w:rPr>
          <w:color w:val="auto"/>
        </w:rPr>
        <w:t xml:space="preserve">charge, easement or restriction </w:t>
      </w:r>
      <w:r w:rsidR="00182D95">
        <w:rPr>
          <w:color w:val="auto"/>
        </w:rPr>
        <w:t xml:space="preserve">sections </w:t>
      </w:r>
      <w:r>
        <w:rPr>
          <w:color w:val="auto"/>
        </w:rPr>
        <w:t xml:space="preserve">and the </w:t>
      </w:r>
      <w:r w:rsidR="00B91E8F">
        <w:rPr>
          <w:color w:val="auto"/>
        </w:rPr>
        <w:t>subsequent</w:t>
      </w:r>
      <w:r>
        <w:rPr>
          <w:color w:val="auto"/>
        </w:rPr>
        <w:t xml:space="preserve"> deductions from the site’s value due to the presence of these.  </w:t>
      </w:r>
    </w:p>
    <w:p w14:paraId="3701343E" w14:textId="117813B5" w:rsidR="00A32872" w:rsidRPr="00237ABC" w:rsidRDefault="005D2107" w:rsidP="00237ABC">
      <w:pPr>
        <w:pStyle w:val="Style1"/>
        <w:tabs>
          <w:tab w:val="num" w:pos="720"/>
        </w:tabs>
        <w:rPr>
          <w:color w:val="auto"/>
        </w:rPr>
      </w:pPr>
      <w:r>
        <w:rPr>
          <w:color w:val="auto"/>
        </w:rPr>
        <w:t>T</w:t>
      </w:r>
      <w:r w:rsidR="003C1CD9">
        <w:rPr>
          <w:color w:val="auto"/>
        </w:rPr>
        <w:t xml:space="preserve">he description “cartway” is used to distinguish </w:t>
      </w:r>
      <w:r>
        <w:rPr>
          <w:color w:val="auto"/>
        </w:rPr>
        <w:t>the route</w:t>
      </w:r>
      <w:r w:rsidR="003C1CD9">
        <w:rPr>
          <w:color w:val="auto"/>
        </w:rPr>
        <w:t xml:space="preserve"> from the </w:t>
      </w:r>
      <w:r w:rsidR="004C5593">
        <w:rPr>
          <w:color w:val="auto"/>
        </w:rPr>
        <w:t xml:space="preserve">public footpaths also recorded </w:t>
      </w:r>
      <w:r w:rsidR="00B03524">
        <w:rPr>
          <w:color w:val="auto"/>
        </w:rPr>
        <w:t>as “charges, easements and restrictions”.</w:t>
      </w:r>
      <w:r w:rsidR="002607C8">
        <w:rPr>
          <w:color w:val="auto"/>
        </w:rPr>
        <w:t xml:space="preserve">  Deductions </w:t>
      </w:r>
      <w:r w:rsidR="00C36538">
        <w:rPr>
          <w:color w:val="auto"/>
        </w:rPr>
        <w:t xml:space="preserve">based on the existence of public rights are then made in respect of it.  </w:t>
      </w:r>
      <w:r w:rsidR="001467F1">
        <w:rPr>
          <w:color w:val="auto"/>
        </w:rPr>
        <w:t xml:space="preserve">These are not </w:t>
      </w:r>
      <w:proofErr w:type="gramStart"/>
      <w:r w:rsidR="001467F1">
        <w:rPr>
          <w:color w:val="auto"/>
        </w:rPr>
        <w:t>rights</w:t>
      </w:r>
      <w:proofErr w:type="gramEnd"/>
      <w:r w:rsidR="001467F1">
        <w:rPr>
          <w:color w:val="auto"/>
        </w:rPr>
        <w:t xml:space="preserve"> of common</w:t>
      </w:r>
      <w:r w:rsidR="006B7B86">
        <w:rPr>
          <w:color w:val="auto"/>
        </w:rPr>
        <w:t>,</w:t>
      </w:r>
      <w:r w:rsidR="001467F1">
        <w:rPr>
          <w:color w:val="auto"/>
        </w:rPr>
        <w:t xml:space="preserve"> or easements</w:t>
      </w:r>
      <w:r w:rsidR="006B7B86">
        <w:rPr>
          <w:color w:val="auto"/>
        </w:rPr>
        <w:t>,</w:t>
      </w:r>
      <w:r w:rsidR="001467F1">
        <w:rPr>
          <w:color w:val="auto"/>
        </w:rPr>
        <w:t xml:space="preserve"> because separate </w:t>
      </w:r>
      <w:r w:rsidR="00FB4A06">
        <w:rPr>
          <w:color w:val="auto"/>
        </w:rPr>
        <w:t xml:space="preserve">sections exist for the recording of such matters.  </w:t>
      </w:r>
      <w:r w:rsidR="003C1CD9">
        <w:rPr>
          <w:color w:val="auto"/>
        </w:rPr>
        <w:t>T</w:t>
      </w:r>
      <w:r w:rsidR="00D12DB8">
        <w:rPr>
          <w:color w:val="auto"/>
        </w:rPr>
        <w:t>h</w:t>
      </w:r>
      <w:r w:rsidR="00A16AAE">
        <w:rPr>
          <w:color w:val="auto"/>
        </w:rPr>
        <w:t>us, it is likely t</w:t>
      </w:r>
      <w:r w:rsidR="004D0802">
        <w:rPr>
          <w:color w:val="auto"/>
        </w:rPr>
        <w:t xml:space="preserve">hat the </w:t>
      </w:r>
      <w:r w:rsidR="003B64F7">
        <w:rPr>
          <w:color w:val="auto"/>
        </w:rPr>
        <w:t xml:space="preserve">spur D-F </w:t>
      </w:r>
      <w:proofErr w:type="gramStart"/>
      <w:r w:rsidR="003B64F7">
        <w:rPr>
          <w:color w:val="auto"/>
        </w:rPr>
        <w:t>was considered to be</w:t>
      </w:r>
      <w:proofErr w:type="gramEnd"/>
      <w:r w:rsidR="003B64F7">
        <w:rPr>
          <w:color w:val="auto"/>
        </w:rPr>
        <w:t xml:space="preserve"> a</w:t>
      </w:r>
      <w:r w:rsidR="004D0802">
        <w:rPr>
          <w:color w:val="auto"/>
        </w:rPr>
        <w:t xml:space="preserve"> </w:t>
      </w:r>
      <w:r w:rsidR="00DC7FAB">
        <w:rPr>
          <w:color w:val="auto"/>
        </w:rPr>
        <w:t xml:space="preserve">public </w:t>
      </w:r>
      <w:r w:rsidR="004D0802">
        <w:rPr>
          <w:color w:val="auto"/>
        </w:rPr>
        <w:t xml:space="preserve">cartway over </w:t>
      </w:r>
      <w:r w:rsidR="00004F31">
        <w:rPr>
          <w:color w:val="auto"/>
        </w:rPr>
        <w:t xml:space="preserve">land </w:t>
      </w:r>
      <w:r w:rsidR="004D0802">
        <w:rPr>
          <w:color w:val="auto"/>
        </w:rPr>
        <w:t>parcel 7</w:t>
      </w:r>
      <w:r w:rsidR="00004F31">
        <w:rPr>
          <w:color w:val="auto"/>
        </w:rPr>
        <w:t>5</w:t>
      </w:r>
      <w:r w:rsidR="003B64F7">
        <w:rPr>
          <w:color w:val="auto"/>
        </w:rPr>
        <w:t xml:space="preserve">, which affected </w:t>
      </w:r>
      <w:r w:rsidR="004D0802">
        <w:rPr>
          <w:color w:val="auto"/>
        </w:rPr>
        <w:t xml:space="preserve">its </w:t>
      </w:r>
      <w:r w:rsidR="00BA526F">
        <w:rPr>
          <w:color w:val="auto"/>
        </w:rPr>
        <w:t>value</w:t>
      </w:r>
      <w:r w:rsidR="00707646">
        <w:rPr>
          <w:color w:val="auto"/>
        </w:rPr>
        <w:t xml:space="preserve"> at the time</w:t>
      </w:r>
      <w:r w:rsidR="00BA526F">
        <w:rPr>
          <w:color w:val="auto"/>
        </w:rPr>
        <w:t>.</w:t>
      </w:r>
      <w:r w:rsidR="00237ABC">
        <w:rPr>
          <w:color w:val="auto"/>
        </w:rPr>
        <w:t xml:space="preserve">  </w:t>
      </w:r>
    </w:p>
    <w:p w14:paraId="48F0FC75" w14:textId="3054EE8B" w:rsidR="00DE1CB7" w:rsidRDefault="00A86F80" w:rsidP="00F9791B">
      <w:pPr>
        <w:pStyle w:val="Style1"/>
        <w:tabs>
          <w:tab w:val="num" w:pos="720"/>
        </w:tabs>
        <w:rPr>
          <w:color w:val="auto"/>
        </w:rPr>
      </w:pPr>
      <w:r>
        <w:rPr>
          <w:color w:val="auto"/>
        </w:rPr>
        <w:t>T</w:t>
      </w:r>
      <w:r>
        <w:t xml:space="preserve">he </w:t>
      </w:r>
      <w:r w:rsidR="008B3C8C">
        <w:t xml:space="preserve">Finance </w:t>
      </w:r>
      <w:r>
        <w:t xml:space="preserve">Act’s primary purpose was not the identification of highways and there may be other reasons </w:t>
      </w:r>
      <w:r w:rsidRPr="009B2927">
        <w:t>for the exclusion of the route.  Nevertheless, t</w:t>
      </w:r>
      <w:r w:rsidRPr="009B2927">
        <w:rPr>
          <w:color w:val="auto"/>
        </w:rPr>
        <w:t xml:space="preserve">he Order route is </w:t>
      </w:r>
      <w:r w:rsidR="004F09A3" w:rsidRPr="009B2927">
        <w:rPr>
          <w:color w:val="auto"/>
        </w:rPr>
        <w:t xml:space="preserve">also </w:t>
      </w:r>
      <w:r w:rsidRPr="009B2927">
        <w:rPr>
          <w:color w:val="auto"/>
        </w:rPr>
        <w:t>depicted in</w:t>
      </w:r>
      <w:r>
        <w:rPr>
          <w:color w:val="auto"/>
        </w:rPr>
        <w:t xml:space="preserve"> the same way as the highway network </w:t>
      </w:r>
      <w:r w:rsidR="00DC7B18">
        <w:rPr>
          <w:color w:val="auto"/>
        </w:rPr>
        <w:t>o</w:t>
      </w:r>
      <w:r>
        <w:rPr>
          <w:color w:val="auto"/>
        </w:rPr>
        <w:t xml:space="preserve">n </w:t>
      </w:r>
      <w:r w:rsidR="00DC7B18">
        <w:rPr>
          <w:color w:val="auto"/>
        </w:rPr>
        <w:t xml:space="preserve">several items of </w:t>
      </w:r>
      <w:r>
        <w:rPr>
          <w:color w:val="auto"/>
        </w:rPr>
        <w:t xml:space="preserve">evidence prior to 1910, and </w:t>
      </w:r>
      <w:r w:rsidR="00545C32">
        <w:rPr>
          <w:color w:val="auto"/>
        </w:rPr>
        <w:t>evidence</w:t>
      </w:r>
      <w:r w:rsidR="00EE2D11">
        <w:rPr>
          <w:color w:val="auto"/>
        </w:rPr>
        <w:t xml:space="preserve"> </w:t>
      </w:r>
      <w:r w:rsidR="000A6B99">
        <w:rPr>
          <w:color w:val="auto"/>
        </w:rPr>
        <w:t>which would</w:t>
      </w:r>
      <w:r w:rsidR="00EE2D11">
        <w:rPr>
          <w:color w:val="auto"/>
        </w:rPr>
        <w:t xml:space="preserve"> contradict this</w:t>
      </w:r>
      <w:r w:rsidR="002C4518">
        <w:rPr>
          <w:color w:val="auto"/>
        </w:rPr>
        <w:t xml:space="preserve"> status</w:t>
      </w:r>
      <w:r w:rsidR="004F09A3">
        <w:rPr>
          <w:color w:val="auto"/>
        </w:rPr>
        <w:t xml:space="preserve"> </w:t>
      </w:r>
      <w:r w:rsidR="000A6B99">
        <w:rPr>
          <w:color w:val="auto"/>
        </w:rPr>
        <w:t>is not before me.</w:t>
      </w:r>
      <w:r w:rsidR="00545C32">
        <w:rPr>
          <w:color w:val="auto"/>
        </w:rPr>
        <w:t xml:space="preserve"> Thus, </w:t>
      </w:r>
      <w:r w:rsidR="002C4518">
        <w:rPr>
          <w:color w:val="auto"/>
        </w:rPr>
        <w:t xml:space="preserve">on the balance of probability, </w:t>
      </w:r>
      <w:r w:rsidR="00545C32">
        <w:rPr>
          <w:color w:val="auto"/>
        </w:rPr>
        <w:t xml:space="preserve">the </w:t>
      </w:r>
      <w:r w:rsidR="00A25688">
        <w:rPr>
          <w:color w:val="auto"/>
        </w:rPr>
        <w:t xml:space="preserve">totality of the evidence prior to and including </w:t>
      </w:r>
      <w:r w:rsidR="000C62FE">
        <w:rPr>
          <w:color w:val="auto"/>
        </w:rPr>
        <w:t xml:space="preserve">the Finance Act 1910 documents </w:t>
      </w:r>
      <w:r w:rsidR="00B1082F">
        <w:rPr>
          <w:color w:val="auto"/>
        </w:rPr>
        <w:t>demonstrates</w:t>
      </w:r>
      <w:r w:rsidR="000C62FE">
        <w:rPr>
          <w:color w:val="auto"/>
        </w:rPr>
        <w:t xml:space="preserve"> that the r</w:t>
      </w:r>
      <w:r w:rsidR="00545C32">
        <w:rPr>
          <w:color w:val="auto"/>
        </w:rPr>
        <w:t>oute was</w:t>
      </w:r>
      <w:r w:rsidR="00F831DA">
        <w:rPr>
          <w:color w:val="auto"/>
        </w:rPr>
        <w:t xml:space="preserve"> </w:t>
      </w:r>
      <w:r w:rsidR="00545C32">
        <w:rPr>
          <w:color w:val="auto"/>
        </w:rPr>
        <w:t xml:space="preserve">established as a </w:t>
      </w:r>
      <w:r w:rsidR="00736E32">
        <w:rPr>
          <w:color w:val="auto"/>
        </w:rPr>
        <w:t>vehicular public right of way</w:t>
      </w:r>
      <w:r w:rsidR="00F831DA">
        <w:rPr>
          <w:color w:val="auto"/>
        </w:rPr>
        <w:t xml:space="preserve"> of some age by 1910</w:t>
      </w:r>
      <w:r w:rsidR="002C4518">
        <w:rPr>
          <w:color w:val="auto"/>
        </w:rPr>
        <w:t>.</w:t>
      </w:r>
    </w:p>
    <w:p w14:paraId="0EC8D244" w14:textId="3BA55209" w:rsidR="001F3721" w:rsidRDefault="009070A7" w:rsidP="00F9791B">
      <w:pPr>
        <w:pStyle w:val="Style1"/>
        <w:tabs>
          <w:tab w:val="num" w:pos="720"/>
        </w:tabs>
        <w:rPr>
          <w:color w:val="auto"/>
        </w:rPr>
      </w:pPr>
      <w:r>
        <w:rPr>
          <w:color w:val="auto"/>
        </w:rPr>
        <w:t xml:space="preserve">It was submitted at the hearing that the presence of water over part of the route had rendered it impassable until the early twentieth century.  </w:t>
      </w:r>
      <w:r w:rsidR="00F53D5E">
        <w:rPr>
          <w:color w:val="auto"/>
        </w:rPr>
        <w:t>The Magdalen College map of 1822 su</w:t>
      </w:r>
      <w:r>
        <w:rPr>
          <w:color w:val="auto"/>
        </w:rPr>
        <w:t>ggest</w:t>
      </w:r>
      <w:r w:rsidR="00F53D5E">
        <w:rPr>
          <w:color w:val="auto"/>
        </w:rPr>
        <w:t>s</w:t>
      </w:r>
      <w:r>
        <w:rPr>
          <w:color w:val="auto"/>
        </w:rPr>
        <w:t xml:space="preserve"> the presence of water between approximately points C and D</w:t>
      </w:r>
      <w:r w:rsidR="00516D6A">
        <w:rPr>
          <w:color w:val="auto"/>
        </w:rPr>
        <w:t xml:space="preserve"> </w:t>
      </w:r>
      <w:r w:rsidR="00F53D5E">
        <w:rPr>
          <w:color w:val="auto"/>
        </w:rPr>
        <w:t xml:space="preserve">by a blue colouring </w:t>
      </w:r>
      <w:r w:rsidR="00337463">
        <w:rPr>
          <w:color w:val="auto"/>
        </w:rPr>
        <w:t>which is additionally</w:t>
      </w:r>
      <w:r w:rsidR="00F53D5E">
        <w:rPr>
          <w:color w:val="auto"/>
        </w:rPr>
        <w:t xml:space="preserve"> used for the </w:t>
      </w:r>
      <w:r w:rsidR="00DC2B03">
        <w:rPr>
          <w:color w:val="auto"/>
        </w:rPr>
        <w:t>brook</w:t>
      </w:r>
      <w:r w:rsidR="00F53D5E">
        <w:rPr>
          <w:color w:val="auto"/>
        </w:rPr>
        <w:t xml:space="preserve"> and pond</w:t>
      </w:r>
      <w:r>
        <w:rPr>
          <w:color w:val="auto"/>
        </w:rPr>
        <w:t>.</w:t>
      </w:r>
      <w:r w:rsidR="00306AB1">
        <w:rPr>
          <w:color w:val="auto"/>
        </w:rPr>
        <w:t xml:space="preserve">  Lines are drawn over a similar area on the Ordnance Survey </w:t>
      </w:r>
      <w:r w:rsidR="00440587">
        <w:rPr>
          <w:color w:val="auto"/>
        </w:rPr>
        <w:t xml:space="preserve">(OS) </w:t>
      </w:r>
      <w:r w:rsidR="00306AB1">
        <w:rPr>
          <w:color w:val="auto"/>
        </w:rPr>
        <w:t>maps of 1881</w:t>
      </w:r>
      <w:r w:rsidR="00DC6CAB">
        <w:rPr>
          <w:color w:val="auto"/>
        </w:rPr>
        <w:t xml:space="preserve"> and</w:t>
      </w:r>
      <w:r w:rsidR="00306AB1">
        <w:rPr>
          <w:color w:val="auto"/>
        </w:rPr>
        <w:t xml:space="preserve"> </w:t>
      </w:r>
      <w:r w:rsidR="003C4D4E">
        <w:rPr>
          <w:color w:val="auto"/>
        </w:rPr>
        <w:t>1900</w:t>
      </w:r>
      <w:r w:rsidR="00DC6CAB">
        <w:rPr>
          <w:color w:val="auto"/>
        </w:rPr>
        <w:t xml:space="preserve">.  </w:t>
      </w:r>
      <w:r w:rsidR="001252AF">
        <w:rPr>
          <w:color w:val="auto"/>
        </w:rPr>
        <w:t xml:space="preserve">A ford is marked on the OS </w:t>
      </w:r>
      <w:r w:rsidR="00DC6CAB">
        <w:rPr>
          <w:color w:val="auto"/>
        </w:rPr>
        <w:t xml:space="preserve">map of 1922.  </w:t>
      </w:r>
      <w:r w:rsidR="000C09FD">
        <w:rPr>
          <w:color w:val="auto"/>
        </w:rPr>
        <w:t xml:space="preserve">The OS map of 1959 labels the ford </w:t>
      </w:r>
      <w:r w:rsidR="00057195">
        <w:rPr>
          <w:color w:val="auto"/>
        </w:rPr>
        <w:t>and shows a watercourse alongside and partially within the route, in the same area.</w:t>
      </w:r>
    </w:p>
    <w:p w14:paraId="355266BF" w14:textId="31603771" w:rsidR="006B39DE" w:rsidRDefault="006E2AAE" w:rsidP="00F9791B">
      <w:pPr>
        <w:pStyle w:val="Style1"/>
        <w:tabs>
          <w:tab w:val="num" w:pos="720"/>
        </w:tabs>
        <w:rPr>
          <w:color w:val="auto"/>
        </w:rPr>
      </w:pPr>
      <w:r>
        <w:rPr>
          <w:color w:val="auto"/>
        </w:rPr>
        <w:t xml:space="preserve">The Tribunal decision found that </w:t>
      </w:r>
      <w:r w:rsidRPr="006E2AAE">
        <w:rPr>
          <w:color w:val="auto"/>
        </w:rPr>
        <w:t xml:space="preserve">there was no user between 1911 and about 1970 because </w:t>
      </w:r>
      <w:r w:rsidR="00AA2599">
        <w:rPr>
          <w:color w:val="auto"/>
        </w:rPr>
        <w:t xml:space="preserve">the </w:t>
      </w:r>
      <w:r w:rsidRPr="006E2AAE">
        <w:rPr>
          <w:color w:val="auto"/>
        </w:rPr>
        <w:t>Old Ford was blocked by a fence at the north end and was waterlogged so as not to be passable.</w:t>
      </w:r>
      <w:r w:rsidR="001C66E3">
        <w:rPr>
          <w:color w:val="auto"/>
        </w:rPr>
        <w:t xml:space="preserve">  The 1969 parish clerk’s letter also supports the presence of water over the route </w:t>
      </w:r>
      <w:r w:rsidR="0083450E">
        <w:rPr>
          <w:color w:val="auto"/>
        </w:rPr>
        <w:t>at that date.</w:t>
      </w:r>
    </w:p>
    <w:p w14:paraId="14BFA64D" w14:textId="546B1B41" w:rsidR="00A83FBE" w:rsidRDefault="004D67EB" w:rsidP="00F9791B">
      <w:pPr>
        <w:pStyle w:val="Style1"/>
        <w:tabs>
          <w:tab w:val="num" w:pos="720"/>
        </w:tabs>
        <w:rPr>
          <w:color w:val="auto"/>
        </w:rPr>
      </w:pPr>
      <w:r>
        <w:rPr>
          <w:color w:val="auto"/>
        </w:rPr>
        <w:t xml:space="preserve">Nevertheless, </w:t>
      </w:r>
      <w:r w:rsidR="00624A22">
        <w:rPr>
          <w:color w:val="auto"/>
        </w:rPr>
        <w:t xml:space="preserve">a range of evidence suggests that the Order route has historically been a way.  </w:t>
      </w:r>
      <w:r w:rsidR="000F0BA6">
        <w:rPr>
          <w:color w:val="auto"/>
        </w:rPr>
        <w:t xml:space="preserve">Early maps show it forming access to buildings and the church.  </w:t>
      </w:r>
      <w:r w:rsidR="00624A22">
        <w:rPr>
          <w:color w:val="auto"/>
        </w:rPr>
        <w:t xml:space="preserve">It is shaded in the same tone as highways on the </w:t>
      </w:r>
      <w:proofErr w:type="spellStart"/>
      <w:r w:rsidR="00624A22">
        <w:rPr>
          <w:color w:val="auto"/>
        </w:rPr>
        <w:t>inclosure</w:t>
      </w:r>
      <w:proofErr w:type="spellEnd"/>
      <w:r w:rsidR="00624A22">
        <w:rPr>
          <w:color w:val="auto"/>
        </w:rPr>
        <w:t xml:space="preserve"> map and the Magdalen </w:t>
      </w:r>
      <w:r w:rsidR="000F0BA6">
        <w:rPr>
          <w:color w:val="auto"/>
        </w:rPr>
        <w:t>College 1848 map</w:t>
      </w:r>
      <w:r w:rsidR="006E0B98">
        <w:rPr>
          <w:color w:val="auto"/>
        </w:rPr>
        <w:t xml:space="preserve">.  </w:t>
      </w:r>
      <w:r w:rsidR="00C25930">
        <w:rPr>
          <w:color w:val="auto"/>
        </w:rPr>
        <w:t>The area is not subject to tithe</w:t>
      </w:r>
      <w:r w:rsidR="00003673">
        <w:rPr>
          <w:color w:val="auto"/>
        </w:rPr>
        <w:t>,</w:t>
      </w:r>
      <w:r w:rsidR="00C25930">
        <w:rPr>
          <w:color w:val="auto"/>
        </w:rPr>
        <w:t xml:space="preserve"> and the name “lane” is used</w:t>
      </w:r>
      <w:r w:rsidR="00003673">
        <w:rPr>
          <w:color w:val="auto"/>
        </w:rPr>
        <w:t xml:space="preserve"> in the Tithe and </w:t>
      </w:r>
      <w:proofErr w:type="spellStart"/>
      <w:r w:rsidR="00003673">
        <w:rPr>
          <w:color w:val="auto"/>
        </w:rPr>
        <w:t>inclosure</w:t>
      </w:r>
      <w:proofErr w:type="spellEnd"/>
      <w:r w:rsidR="00003673">
        <w:rPr>
          <w:color w:val="auto"/>
        </w:rPr>
        <w:t xml:space="preserve"> documents</w:t>
      </w:r>
      <w:r w:rsidR="00C25930">
        <w:rPr>
          <w:color w:val="auto"/>
        </w:rPr>
        <w:t xml:space="preserve">.  </w:t>
      </w:r>
      <w:r w:rsidR="00C9021A">
        <w:rPr>
          <w:color w:val="auto"/>
        </w:rPr>
        <w:t xml:space="preserve">Most of the route is excluded from surrounding parcels on Finance Act mapping.  </w:t>
      </w:r>
      <w:r w:rsidR="00081A3C">
        <w:rPr>
          <w:color w:val="auto"/>
        </w:rPr>
        <w:t xml:space="preserve">It is depicted </w:t>
      </w:r>
      <w:r w:rsidR="00DE3238">
        <w:rPr>
          <w:color w:val="auto"/>
        </w:rPr>
        <w:t xml:space="preserve">as part of a network of ways on the Bartholomew’s and OS mapping.  </w:t>
      </w:r>
      <w:r w:rsidR="00017B11">
        <w:rPr>
          <w:color w:val="auto"/>
        </w:rPr>
        <w:t xml:space="preserve">The name ford used </w:t>
      </w:r>
      <w:r w:rsidR="00E71B1D">
        <w:rPr>
          <w:color w:val="auto"/>
        </w:rPr>
        <w:t>on two twentieth century OS maps suggests an area of water which</w:t>
      </w:r>
      <w:r w:rsidR="00EA062C">
        <w:rPr>
          <w:color w:val="auto"/>
        </w:rPr>
        <w:t xml:space="preserve">, </w:t>
      </w:r>
      <w:r w:rsidR="004F7B8B">
        <w:rPr>
          <w:color w:val="auto"/>
        </w:rPr>
        <w:t>at th</w:t>
      </w:r>
      <w:r w:rsidR="00EA062C">
        <w:rPr>
          <w:color w:val="auto"/>
        </w:rPr>
        <w:t>e time of those surveys,</w:t>
      </w:r>
      <w:r w:rsidR="004F7B8B">
        <w:rPr>
          <w:color w:val="auto"/>
        </w:rPr>
        <w:t xml:space="preserve"> was</w:t>
      </w:r>
      <w:r w:rsidR="00E71B1D">
        <w:rPr>
          <w:color w:val="auto"/>
        </w:rPr>
        <w:t xml:space="preserve"> </w:t>
      </w:r>
      <w:r w:rsidR="004319E1">
        <w:rPr>
          <w:color w:val="auto"/>
        </w:rPr>
        <w:t xml:space="preserve">considered </w:t>
      </w:r>
      <w:r w:rsidR="00E71B1D">
        <w:rPr>
          <w:color w:val="auto"/>
        </w:rPr>
        <w:t>traversable</w:t>
      </w:r>
      <w:r w:rsidR="004319E1">
        <w:rPr>
          <w:color w:val="auto"/>
        </w:rPr>
        <w:t xml:space="preserve">, even if this were, for example, </w:t>
      </w:r>
      <w:r w:rsidR="00584C67">
        <w:rPr>
          <w:color w:val="auto"/>
        </w:rPr>
        <w:t>only on a seasonal basis</w:t>
      </w:r>
      <w:r w:rsidR="00E71B1D">
        <w:rPr>
          <w:color w:val="auto"/>
        </w:rPr>
        <w:t>.</w:t>
      </w:r>
    </w:p>
    <w:p w14:paraId="67AB1CB8" w14:textId="77777777" w:rsidR="00AA22D7" w:rsidRDefault="00B66DEA" w:rsidP="00F9791B">
      <w:pPr>
        <w:pStyle w:val="Style1"/>
        <w:tabs>
          <w:tab w:val="num" w:pos="720"/>
        </w:tabs>
        <w:rPr>
          <w:color w:val="auto"/>
        </w:rPr>
      </w:pPr>
      <w:r>
        <w:rPr>
          <w:color w:val="auto"/>
        </w:rPr>
        <w:lastRenderedPageBreak/>
        <w:t xml:space="preserve">Overall, then, </w:t>
      </w:r>
      <w:r w:rsidR="00CB2B9E">
        <w:rPr>
          <w:color w:val="auto"/>
        </w:rPr>
        <w:t xml:space="preserve">some of </w:t>
      </w:r>
      <w:r>
        <w:rPr>
          <w:color w:val="auto"/>
        </w:rPr>
        <w:t>t</w:t>
      </w:r>
      <w:r w:rsidR="001610B0">
        <w:rPr>
          <w:color w:val="auto"/>
        </w:rPr>
        <w:t>he evidence suggests the presence of water over the central section of the route during both the 19</w:t>
      </w:r>
      <w:r w:rsidR="001610B0" w:rsidRPr="001610B0">
        <w:rPr>
          <w:color w:val="auto"/>
          <w:vertAlign w:val="superscript"/>
        </w:rPr>
        <w:t>th</w:t>
      </w:r>
      <w:r w:rsidR="001610B0">
        <w:rPr>
          <w:color w:val="auto"/>
        </w:rPr>
        <w:t xml:space="preserve"> and 20</w:t>
      </w:r>
      <w:r w:rsidR="001610B0" w:rsidRPr="001610B0">
        <w:rPr>
          <w:color w:val="auto"/>
          <w:vertAlign w:val="superscript"/>
        </w:rPr>
        <w:t>th</w:t>
      </w:r>
      <w:r w:rsidR="001610B0">
        <w:rPr>
          <w:color w:val="auto"/>
        </w:rPr>
        <w:t xml:space="preserve"> centuries.</w:t>
      </w:r>
      <w:r w:rsidR="00923A6F">
        <w:rPr>
          <w:color w:val="auto"/>
        </w:rPr>
        <w:t xml:space="preserve">  However, there is additionally significant evidence of reputation as a way.  T</w:t>
      </w:r>
      <w:r w:rsidR="00CB2B9E">
        <w:rPr>
          <w:color w:val="auto"/>
        </w:rPr>
        <w:t>h</w:t>
      </w:r>
      <w:r w:rsidR="00AE6332">
        <w:rPr>
          <w:color w:val="auto"/>
        </w:rPr>
        <w:t xml:space="preserve">e water </w:t>
      </w:r>
      <w:r w:rsidR="00CB2B9E">
        <w:rPr>
          <w:color w:val="auto"/>
        </w:rPr>
        <w:t xml:space="preserve">is likely to have been seasonal </w:t>
      </w:r>
      <w:r w:rsidR="00AE6332">
        <w:rPr>
          <w:color w:val="auto"/>
        </w:rPr>
        <w:t xml:space="preserve">at times, as </w:t>
      </w:r>
      <w:r w:rsidR="00CB2B9E">
        <w:rPr>
          <w:color w:val="auto"/>
        </w:rPr>
        <w:t xml:space="preserve">its </w:t>
      </w:r>
      <w:r w:rsidR="00726A1E">
        <w:rPr>
          <w:color w:val="auto"/>
        </w:rPr>
        <w:t>evidential depiction</w:t>
      </w:r>
      <w:r w:rsidR="00CB2B9E">
        <w:rPr>
          <w:color w:val="auto"/>
        </w:rPr>
        <w:t xml:space="preserve"> is intermittent.</w:t>
      </w:r>
      <w:r w:rsidR="00AE6332">
        <w:rPr>
          <w:color w:val="auto"/>
        </w:rPr>
        <w:t xml:space="preserve">  </w:t>
      </w:r>
      <w:r w:rsidR="006F38F1">
        <w:rPr>
          <w:color w:val="auto"/>
        </w:rPr>
        <w:t xml:space="preserve">Even when present it did not always prevent use of the way, </w:t>
      </w:r>
      <w:r w:rsidR="004F0606">
        <w:rPr>
          <w:color w:val="auto"/>
        </w:rPr>
        <w:t xml:space="preserve">as </w:t>
      </w:r>
      <w:r w:rsidR="0057297C">
        <w:rPr>
          <w:color w:val="auto"/>
        </w:rPr>
        <w:t>there are references to</w:t>
      </w:r>
      <w:r w:rsidR="004F0606">
        <w:rPr>
          <w:color w:val="auto"/>
        </w:rPr>
        <w:t xml:space="preserve"> a ford.</w:t>
      </w:r>
      <w:r w:rsidR="002500B5">
        <w:rPr>
          <w:color w:val="auto"/>
        </w:rPr>
        <w:t xml:space="preserve">  </w:t>
      </w:r>
    </w:p>
    <w:p w14:paraId="54ECAFCA" w14:textId="640371B4" w:rsidR="001610B0" w:rsidRPr="00F9791B" w:rsidRDefault="00B96D2C" w:rsidP="00F9791B">
      <w:pPr>
        <w:pStyle w:val="Style1"/>
        <w:tabs>
          <w:tab w:val="num" w:pos="720"/>
        </w:tabs>
        <w:rPr>
          <w:color w:val="auto"/>
        </w:rPr>
      </w:pPr>
      <w:r>
        <w:rPr>
          <w:color w:val="auto"/>
        </w:rPr>
        <w:t>T</w:t>
      </w:r>
      <w:r w:rsidR="005C23A0">
        <w:t>he principle “once a highway, always a highway” means that once a public right of way has come into existence it continues to exist indefinitely</w:t>
      </w:r>
      <w:r w:rsidR="000A56F7">
        <w:t xml:space="preserve">, unless </w:t>
      </w:r>
      <w:proofErr w:type="gramStart"/>
      <w:r w:rsidR="000A56F7">
        <w:t>brought to an end</w:t>
      </w:r>
      <w:proofErr w:type="gramEnd"/>
      <w:r w:rsidR="000A56F7">
        <w:t xml:space="preserve"> by the use of a statutory provision</w:t>
      </w:r>
      <w:r w:rsidR="005C23A0">
        <w:t>.</w:t>
      </w:r>
      <w:r w:rsidR="000A56F7">
        <w:t xml:space="preserve">  </w:t>
      </w:r>
      <w:r w:rsidR="005C23A0">
        <w:t>Matters which have no effect on the pre-existence of the public right include</w:t>
      </w:r>
      <w:r w:rsidR="000A56F7">
        <w:t xml:space="preserve"> </w:t>
      </w:r>
      <w:r w:rsidR="005C23A0">
        <w:t>the physical obstruction of a route</w:t>
      </w:r>
      <w:r w:rsidR="00C62319">
        <w:rPr>
          <w:color w:val="auto"/>
        </w:rPr>
        <w:t>.</w:t>
      </w:r>
      <w:r>
        <w:rPr>
          <w:color w:val="auto"/>
        </w:rPr>
        <w:t xml:space="preserve">  </w:t>
      </w:r>
      <w:r w:rsidR="00B7473E">
        <w:rPr>
          <w:color w:val="auto"/>
        </w:rPr>
        <w:t>Thus, e</w:t>
      </w:r>
      <w:r w:rsidR="004C5D6F">
        <w:rPr>
          <w:color w:val="auto"/>
        </w:rPr>
        <w:t>ven i</w:t>
      </w:r>
      <w:r>
        <w:rPr>
          <w:color w:val="auto"/>
        </w:rPr>
        <w:t xml:space="preserve">f the way </w:t>
      </w:r>
      <w:r w:rsidR="00B7473E">
        <w:rPr>
          <w:color w:val="auto"/>
        </w:rPr>
        <w:t>had not been passable</w:t>
      </w:r>
      <w:r>
        <w:rPr>
          <w:color w:val="auto"/>
        </w:rPr>
        <w:t xml:space="preserve"> for the </w:t>
      </w:r>
      <w:r w:rsidR="004C5D6F">
        <w:rPr>
          <w:color w:val="auto"/>
        </w:rPr>
        <w:t xml:space="preserve">entire </w:t>
      </w:r>
      <w:r>
        <w:rPr>
          <w:color w:val="auto"/>
        </w:rPr>
        <w:t>period referred to in the tribunal decision</w:t>
      </w:r>
      <w:r w:rsidR="00DF141B">
        <w:rPr>
          <w:color w:val="auto"/>
        </w:rPr>
        <w:t xml:space="preserve"> (1911-1970)</w:t>
      </w:r>
      <w:r>
        <w:rPr>
          <w:color w:val="auto"/>
        </w:rPr>
        <w:t xml:space="preserve">, this could </w:t>
      </w:r>
      <w:r w:rsidR="00AA22D7">
        <w:rPr>
          <w:color w:val="auto"/>
        </w:rPr>
        <w:t>nonetheless</w:t>
      </w:r>
      <w:r>
        <w:rPr>
          <w:color w:val="auto"/>
        </w:rPr>
        <w:t xml:space="preserve"> still be consistent with </w:t>
      </w:r>
      <w:r w:rsidR="00AE3963">
        <w:rPr>
          <w:color w:val="auto"/>
        </w:rPr>
        <w:t>the pre-</w:t>
      </w:r>
      <w:r>
        <w:rPr>
          <w:color w:val="auto"/>
        </w:rPr>
        <w:t xml:space="preserve">existence of </w:t>
      </w:r>
      <w:r w:rsidR="003506DD">
        <w:rPr>
          <w:color w:val="auto"/>
        </w:rPr>
        <w:t xml:space="preserve">the </w:t>
      </w:r>
      <w:r>
        <w:rPr>
          <w:color w:val="auto"/>
        </w:rPr>
        <w:t xml:space="preserve">public rights </w:t>
      </w:r>
      <w:r w:rsidR="005464DD">
        <w:rPr>
          <w:color w:val="auto"/>
        </w:rPr>
        <w:t>identified above</w:t>
      </w:r>
      <w:r>
        <w:rPr>
          <w:color w:val="auto"/>
        </w:rPr>
        <w:t xml:space="preserve">.  </w:t>
      </w:r>
    </w:p>
    <w:p w14:paraId="675C0989" w14:textId="59CB352F" w:rsidR="00545257" w:rsidRPr="00E57D1B" w:rsidRDefault="00545257" w:rsidP="00E81DBF">
      <w:pPr>
        <w:pStyle w:val="Style1"/>
        <w:tabs>
          <w:tab w:val="num" w:pos="720"/>
        </w:tabs>
        <w:rPr>
          <w:color w:val="FF0000"/>
        </w:rPr>
      </w:pPr>
      <w:r>
        <w:rPr>
          <w:color w:val="auto"/>
        </w:rPr>
        <w:t xml:space="preserve">It is submitted that there was no access across the brook at Point F until </w:t>
      </w:r>
      <w:r w:rsidR="00230092">
        <w:rPr>
          <w:color w:val="auto"/>
        </w:rPr>
        <w:t>a bridge was built in the 1980s.  Nevertheless, the Tithe documents</w:t>
      </w:r>
      <w:r w:rsidR="007C5E36">
        <w:rPr>
          <w:color w:val="auto"/>
        </w:rPr>
        <w:t xml:space="preserve">, </w:t>
      </w:r>
      <w:r w:rsidR="00553FCA">
        <w:rPr>
          <w:color w:val="auto"/>
        </w:rPr>
        <w:t>the 1848 Magdalen College map</w:t>
      </w:r>
      <w:r w:rsidR="00715E78">
        <w:rPr>
          <w:color w:val="auto"/>
        </w:rPr>
        <w:t xml:space="preserve">, </w:t>
      </w:r>
      <w:r w:rsidR="007C5E36">
        <w:rPr>
          <w:color w:val="auto"/>
        </w:rPr>
        <w:t xml:space="preserve">the Bartholomew </w:t>
      </w:r>
      <w:proofErr w:type="gramStart"/>
      <w:r w:rsidR="007C5E36">
        <w:rPr>
          <w:color w:val="auto"/>
        </w:rPr>
        <w:t>maps</w:t>
      </w:r>
      <w:proofErr w:type="gramEnd"/>
      <w:r w:rsidR="007C5E36">
        <w:rPr>
          <w:color w:val="auto"/>
        </w:rPr>
        <w:t xml:space="preserve"> </w:t>
      </w:r>
      <w:r w:rsidR="00715E78">
        <w:rPr>
          <w:color w:val="auto"/>
        </w:rPr>
        <w:t xml:space="preserve">and the latest Magdalen College map </w:t>
      </w:r>
      <w:r w:rsidR="007C5E36">
        <w:rPr>
          <w:color w:val="auto"/>
        </w:rPr>
        <w:t xml:space="preserve">all </w:t>
      </w:r>
      <w:r w:rsidR="00230092">
        <w:rPr>
          <w:color w:val="auto"/>
        </w:rPr>
        <w:t xml:space="preserve">appear to show a bridge across the </w:t>
      </w:r>
      <w:r w:rsidR="002770F6">
        <w:rPr>
          <w:color w:val="auto"/>
        </w:rPr>
        <w:t>brook</w:t>
      </w:r>
      <w:r w:rsidR="00230092">
        <w:rPr>
          <w:color w:val="auto"/>
        </w:rPr>
        <w:t>.</w:t>
      </w:r>
      <w:r w:rsidR="003F15C6">
        <w:rPr>
          <w:color w:val="auto"/>
        </w:rPr>
        <w:t xml:space="preserve">  Furthermore, the footpaths shown on the Enclosure Map </w:t>
      </w:r>
      <w:r w:rsidR="004B3EFE">
        <w:rPr>
          <w:color w:val="auto"/>
        </w:rPr>
        <w:t>would not have been recorded lead</w:t>
      </w:r>
      <w:r w:rsidR="00F672E5">
        <w:rPr>
          <w:color w:val="auto"/>
        </w:rPr>
        <w:t>ing</w:t>
      </w:r>
      <w:r w:rsidR="004B3EFE">
        <w:rPr>
          <w:color w:val="auto"/>
        </w:rPr>
        <w:t xml:space="preserve"> to Frogmore Lane if a crossing of the brook were not present.</w:t>
      </w:r>
      <w:r w:rsidR="00230092">
        <w:rPr>
          <w:color w:val="auto"/>
        </w:rPr>
        <w:t xml:space="preserve">  Moreover, </w:t>
      </w:r>
      <w:r w:rsidR="00165131">
        <w:rPr>
          <w:color w:val="auto"/>
        </w:rPr>
        <w:t xml:space="preserve">the </w:t>
      </w:r>
      <w:r w:rsidR="002770F6">
        <w:rPr>
          <w:color w:val="auto"/>
        </w:rPr>
        <w:t>brook</w:t>
      </w:r>
      <w:r w:rsidR="00165131">
        <w:rPr>
          <w:color w:val="auto"/>
        </w:rPr>
        <w:t xml:space="preserve"> itself </w:t>
      </w:r>
      <w:r w:rsidR="00E6668D">
        <w:rPr>
          <w:color w:val="auto"/>
        </w:rPr>
        <w:t xml:space="preserve">could </w:t>
      </w:r>
      <w:r w:rsidR="00165131">
        <w:rPr>
          <w:color w:val="auto"/>
        </w:rPr>
        <w:t xml:space="preserve">historically </w:t>
      </w:r>
      <w:r w:rsidR="00E6668D">
        <w:rPr>
          <w:color w:val="auto"/>
        </w:rPr>
        <w:t xml:space="preserve">have </w:t>
      </w:r>
      <w:r w:rsidR="00165131">
        <w:rPr>
          <w:color w:val="auto"/>
        </w:rPr>
        <w:t xml:space="preserve">formed a point of </w:t>
      </w:r>
      <w:r w:rsidR="00BF7136">
        <w:rPr>
          <w:color w:val="auto"/>
        </w:rPr>
        <w:t xml:space="preserve">public </w:t>
      </w:r>
      <w:r w:rsidR="00165131">
        <w:rPr>
          <w:color w:val="auto"/>
        </w:rPr>
        <w:t>attraction</w:t>
      </w:r>
      <w:r w:rsidR="00843419">
        <w:rPr>
          <w:color w:val="auto"/>
        </w:rPr>
        <w:t xml:space="preserve">, </w:t>
      </w:r>
      <w:r w:rsidR="003F10B2">
        <w:rPr>
          <w:color w:val="auto"/>
        </w:rPr>
        <w:t>allowing for</w:t>
      </w:r>
      <w:r w:rsidR="009D3632">
        <w:rPr>
          <w:color w:val="auto"/>
        </w:rPr>
        <w:t xml:space="preserve"> use of the Order route</w:t>
      </w:r>
      <w:r w:rsidR="00843419">
        <w:rPr>
          <w:color w:val="auto"/>
        </w:rPr>
        <w:t xml:space="preserve"> even if access </w:t>
      </w:r>
      <w:r w:rsidR="001B48A5">
        <w:rPr>
          <w:color w:val="auto"/>
        </w:rPr>
        <w:t>across</w:t>
      </w:r>
      <w:r w:rsidR="002770F6">
        <w:rPr>
          <w:color w:val="auto"/>
        </w:rPr>
        <w:t xml:space="preserve"> </w:t>
      </w:r>
      <w:r w:rsidR="003F10B2">
        <w:rPr>
          <w:color w:val="auto"/>
        </w:rPr>
        <w:t>the brook</w:t>
      </w:r>
      <w:r w:rsidR="001B48A5">
        <w:rPr>
          <w:color w:val="auto"/>
        </w:rPr>
        <w:t xml:space="preserve"> was not available for some periods</w:t>
      </w:r>
      <w:r w:rsidR="008A2F1A">
        <w:rPr>
          <w:color w:val="auto"/>
        </w:rPr>
        <w:t>.  Therefore</w:t>
      </w:r>
      <w:r w:rsidR="007C5E36">
        <w:rPr>
          <w:color w:val="auto"/>
        </w:rPr>
        <w:t xml:space="preserve">, whilst there is some </w:t>
      </w:r>
      <w:r w:rsidR="00382372">
        <w:rPr>
          <w:color w:val="auto"/>
        </w:rPr>
        <w:t xml:space="preserve">historic </w:t>
      </w:r>
      <w:r w:rsidR="007C5E36">
        <w:rPr>
          <w:color w:val="auto"/>
        </w:rPr>
        <w:t>evidence of a crossing,</w:t>
      </w:r>
      <w:r w:rsidR="008A2F1A">
        <w:rPr>
          <w:color w:val="auto"/>
        </w:rPr>
        <w:t xml:space="preserve"> a</w:t>
      </w:r>
      <w:r w:rsidR="00382372">
        <w:rPr>
          <w:color w:val="auto"/>
        </w:rPr>
        <w:t xml:space="preserve"> </w:t>
      </w:r>
      <w:r w:rsidR="008A2F1A">
        <w:rPr>
          <w:color w:val="auto"/>
        </w:rPr>
        <w:t xml:space="preserve">lack of access across the brook </w:t>
      </w:r>
      <w:r w:rsidR="00BF3C09">
        <w:rPr>
          <w:color w:val="auto"/>
        </w:rPr>
        <w:t xml:space="preserve">at any previous point </w:t>
      </w:r>
      <w:r w:rsidR="00A425D6">
        <w:rPr>
          <w:color w:val="auto"/>
        </w:rPr>
        <w:t xml:space="preserve">does not </w:t>
      </w:r>
      <w:r w:rsidR="00CE4AD5">
        <w:rPr>
          <w:color w:val="auto"/>
        </w:rPr>
        <w:t>affect the weight which I attach to the submitted evidence.</w:t>
      </w:r>
      <w:r w:rsidR="001B48A5">
        <w:rPr>
          <w:color w:val="auto"/>
        </w:rPr>
        <w:t xml:space="preserve"> </w:t>
      </w:r>
    </w:p>
    <w:p w14:paraId="6F6680E6" w14:textId="7565333C" w:rsidR="001C2099" w:rsidRDefault="00DB6033" w:rsidP="00E81DBF">
      <w:pPr>
        <w:pStyle w:val="Style1"/>
        <w:tabs>
          <w:tab w:val="num" w:pos="720"/>
        </w:tabs>
        <w:rPr>
          <w:color w:val="auto"/>
        </w:rPr>
      </w:pPr>
      <w:r w:rsidRPr="00DB6033">
        <w:rPr>
          <w:color w:val="auto"/>
        </w:rPr>
        <w:t xml:space="preserve">The </w:t>
      </w:r>
      <w:r w:rsidR="00356E63">
        <w:rPr>
          <w:color w:val="auto"/>
        </w:rPr>
        <w:t xml:space="preserve">Order </w:t>
      </w:r>
      <w:r w:rsidRPr="00DB6033">
        <w:rPr>
          <w:color w:val="auto"/>
        </w:rPr>
        <w:t>route’s width is derived from the 2nd edition OS Map of 1898.</w:t>
      </w:r>
      <w:r>
        <w:rPr>
          <w:color w:val="auto"/>
        </w:rPr>
        <w:t xml:space="preserve">  </w:t>
      </w:r>
      <w:r w:rsidR="001C2099">
        <w:rPr>
          <w:color w:val="auto"/>
        </w:rPr>
        <w:t>The</w:t>
      </w:r>
      <w:r w:rsidR="003E4AAD">
        <w:rPr>
          <w:color w:val="auto"/>
        </w:rPr>
        <w:t xml:space="preserve"> evidence </w:t>
      </w:r>
      <w:r>
        <w:rPr>
          <w:color w:val="auto"/>
        </w:rPr>
        <w:t xml:space="preserve">prior to that date </w:t>
      </w:r>
      <w:r w:rsidR="003E4AAD">
        <w:rPr>
          <w:color w:val="auto"/>
        </w:rPr>
        <w:t>depicts the</w:t>
      </w:r>
      <w:r w:rsidR="001C2099">
        <w:rPr>
          <w:color w:val="auto"/>
        </w:rPr>
        <w:t xml:space="preserve"> </w:t>
      </w:r>
      <w:r w:rsidR="00D72A6E">
        <w:rPr>
          <w:color w:val="auto"/>
        </w:rPr>
        <w:t xml:space="preserve">route’s physical boundaries </w:t>
      </w:r>
      <w:r w:rsidR="003E4AAD">
        <w:rPr>
          <w:color w:val="auto"/>
        </w:rPr>
        <w:t>in a</w:t>
      </w:r>
      <w:r w:rsidR="00D72A6E">
        <w:rPr>
          <w:color w:val="auto"/>
        </w:rPr>
        <w:t xml:space="preserve"> relatively consistent</w:t>
      </w:r>
      <w:r w:rsidR="003E4AAD">
        <w:rPr>
          <w:color w:val="auto"/>
        </w:rPr>
        <w:t xml:space="preserve"> manner</w:t>
      </w:r>
      <w:r w:rsidR="00D72A6E">
        <w:rPr>
          <w:color w:val="auto"/>
        </w:rPr>
        <w:t>.</w:t>
      </w:r>
      <w:r w:rsidR="00C07269">
        <w:rPr>
          <w:color w:val="auto"/>
        </w:rPr>
        <w:t xml:space="preserve">  S</w:t>
      </w:r>
      <w:r w:rsidR="0079759B">
        <w:rPr>
          <w:color w:val="auto"/>
        </w:rPr>
        <w:t xml:space="preserve">ignificant variations in width </w:t>
      </w:r>
      <w:r w:rsidR="00C07269">
        <w:rPr>
          <w:color w:val="auto"/>
        </w:rPr>
        <w:t xml:space="preserve">are generally shown to exist </w:t>
      </w:r>
      <w:r w:rsidR="0079759B">
        <w:rPr>
          <w:color w:val="auto"/>
        </w:rPr>
        <w:t>along the route</w:t>
      </w:r>
      <w:r w:rsidR="00C07269">
        <w:rPr>
          <w:color w:val="auto"/>
        </w:rPr>
        <w:t xml:space="preserve"> throughout the </w:t>
      </w:r>
      <w:r>
        <w:rPr>
          <w:color w:val="auto"/>
        </w:rPr>
        <w:t>period.</w:t>
      </w:r>
      <w:r w:rsidR="00216621">
        <w:rPr>
          <w:color w:val="auto"/>
        </w:rPr>
        <w:t xml:space="preserve">  These accord with the route’s depiction on the 1898 map to a sufficient degree to be able to rely on that document in determining the width</w:t>
      </w:r>
      <w:r w:rsidR="00F048C3">
        <w:rPr>
          <w:color w:val="auto"/>
        </w:rPr>
        <w:t>s to be as shown in the Order.</w:t>
      </w:r>
      <w:r w:rsidR="00853F4B">
        <w:rPr>
          <w:color w:val="auto"/>
        </w:rPr>
        <w:t xml:space="preserve">  </w:t>
      </w:r>
    </w:p>
    <w:p w14:paraId="28E418EC" w14:textId="7F1D351A" w:rsidR="00E638C5" w:rsidRDefault="00792618" w:rsidP="00CE2D8F">
      <w:pPr>
        <w:pStyle w:val="Style1"/>
        <w:tabs>
          <w:tab w:val="num" w:pos="720"/>
        </w:tabs>
        <w:rPr>
          <w:color w:val="auto"/>
        </w:rPr>
      </w:pPr>
      <w:r w:rsidRPr="00CE2D8F">
        <w:rPr>
          <w:color w:val="auto"/>
        </w:rPr>
        <w:t xml:space="preserve">Whilst parts of the Order route are currently recorded as </w:t>
      </w:r>
      <w:r w:rsidR="00735A31">
        <w:rPr>
          <w:color w:val="auto"/>
        </w:rPr>
        <w:t xml:space="preserve">a </w:t>
      </w:r>
      <w:r w:rsidRPr="00CE2D8F">
        <w:rPr>
          <w:color w:val="auto"/>
        </w:rPr>
        <w:t>public footpath, t</w:t>
      </w:r>
      <w:r w:rsidR="00ED1CC9" w:rsidRPr="00CE2D8F">
        <w:rPr>
          <w:color w:val="auto"/>
        </w:rPr>
        <w:t>he</w:t>
      </w:r>
      <w:r w:rsidRPr="00CE2D8F">
        <w:rPr>
          <w:color w:val="auto"/>
        </w:rPr>
        <w:t xml:space="preserve"> </w:t>
      </w:r>
      <w:r w:rsidR="00ED1CC9" w:rsidRPr="00CE2D8F">
        <w:rPr>
          <w:color w:val="auto"/>
        </w:rPr>
        <w:t>evidence is on balance supportive of the route being a</w:t>
      </w:r>
      <w:r w:rsidRPr="00CE2D8F">
        <w:rPr>
          <w:color w:val="auto"/>
        </w:rPr>
        <w:t xml:space="preserve"> historic</w:t>
      </w:r>
      <w:r w:rsidR="00ED1CC9" w:rsidRPr="00CE2D8F">
        <w:rPr>
          <w:color w:val="auto"/>
        </w:rPr>
        <w:t xml:space="preserve"> vehicular highway.</w:t>
      </w:r>
      <w:r w:rsidR="005B1327" w:rsidRPr="00CE2D8F">
        <w:rPr>
          <w:color w:val="auto"/>
        </w:rPr>
        <w:t xml:space="preserve">  P</w:t>
      </w:r>
      <w:r w:rsidR="00ED1CC9" w:rsidRPr="00CE2D8F">
        <w:rPr>
          <w:color w:val="auto"/>
        </w:rPr>
        <w:t xml:space="preserve">ublic rights for mechanically propelled vehicles </w:t>
      </w:r>
      <w:r w:rsidR="002F2721">
        <w:rPr>
          <w:color w:val="auto"/>
        </w:rPr>
        <w:t>were</w:t>
      </w:r>
      <w:r w:rsidR="00ED1CC9" w:rsidRPr="00CE2D8F">
        <w:rPr>
          <w:color w:val="auto"/>
        </w:rPr>
        <w:t xml:space="preserve"> extinguished </w:t>
      </w:r>
      <w:r w:rsidR="005B1327" w:rsidRPr="00CE2D8F">
        <w:rPr>
          <w:color w:val="auto"/>
        </w:rPr>
        <w:t>by virtue of Section 67 of the Natural Environment and Rural Communities Act 2006</w:t>
      </w:r>
      <w:r w:rsidR="00331C59">
        <w:rPr>
          <w:color w:val="auto"/>
        </w:rPr>
        <w:t>, as none of the exceptions to extinguishment therein apply</w:t>
      </w:r>
      <w:r w:rsidR="00CE2D8F" w:rsidRPr="00CE2D8F">
        <w:rPr>
          <w:color w:val="auto"/>
        </w:rPr>
        <w:t xml:space="preserve">.  Thus, </w:t>
      </w:r>
      <w:r w:rsidR="002F2721">
        <w:rPr>
          <w:color w:val="auto"/>
        </w:rPr>
        <w:t xml:space="preserve">the </w:t>
      </w:r>
      <w:r w:rsidR="00CE2D8F" w:rsidRPr="00CE2D8F">
        <w:rPr>
          <w:color w:val="auto"/>
        </w:rPr>
        <w:t>re</w:t>
      </w:r>
      <w:r w:rsidR="00ED1CC9" w:rsidRPr="00CE2D8F">
        <w:rPr>
          <w:color w:val="auto"/>
        </w:rPr>
        <w:t xml:space="preserve">stricted byway </w:t>
      </w:r>
      <w:r w:rsidR="00CE2D8F" w:rsidRPr="00CE2D8F">
        <w:rPr>
          <w:color w:val="auto"/>
        </w:rPr>
        <w:t xml:space="preserve">status recorded in the Order is </w:t>
      </w:r>
      <w:r w:rsidR="00534FA1">
        <w:rPr>
          <w:color w:val="auto"/>
        </w:rPr>
        <w:t>appropriate</w:t>
      </w:r>
      <w:r w:rsidR="00ED1CC9" w:rsidRPr="00CE2D8F">
        <w:rPr>
          <w:color w:val="auto"/>
        </w:rPr>
        <w:t>.</w:t>
      </w:r>
    </w:p>
    <w:p w14:paraId="5B869D65" w14:textId="2C6694B6" w:rsidR="00DD4396" w:rsidRDefault="009E1E8C" w:rsidP="00CE2D8F">
      <w:pPr>
        <w:pStyle w:val="Style1"/>
        <w:tabs>
          <w:tab w:val="num" w:pos="720"/>
        </w:tabs>
        <w:rPr>
          <w:color w:val="auto"/>
        </w:rPr>
      </w:pPr>
      <w:r>
        <w:rPr>
          <w:color w:val="auto"/>
        </w:rPr>
        <w:t>As I have found that a vehicular public right of way existed along the Order route by 1910 i</w:t>
      </w:r>
      <w:r w:rsidR="00DD4396">
        <w:rPr>
          <w:color w:val="auto"/>
        </w:rPr>
        <w:t xml:space="preserve">t is not necessary </w:t>
      </w:r>
      <w:r w:rsidR="00437092">
        <w:rPr>
          <w:color w:val="auto"/>
        </w:rPr>
        <w:t>to consider the user evidence</w:t>
      </w:r>
      <w:r w:rsidR="00334B5E">
        <w:rPr>
          <w:color w:val="auto"/>
        </w:rPr>
        <w:t xml:space="preserve"> submitted in support</w:t>
      </w:r>
      <w:r w:rsidR="00437092">
        <w:rPr>
          <w:color w:val="auto"/>
        </w:rPr>
        <w:t xml:space="preserve"> </w:t>
      </w:r>
      <w:r w:rsidR="00B14675">
        <w:rPr>
          <w:color w:val="auto"/>
        </w:rPr>
        <w:t>of</w:t>
      </w:r>
      <w:r w:rsidR="00437092">
        <w:rPr>
          <w:color w:val="auto"/>
        </w:rPr>
        <w:t xml:space="preserve"> th</w:t>
      </w:r>
      <w:r w:rsidR="00B14675">
        <w:rPr>
          <w:color w:val="auto"/>
        </w:rPr>
        <w:t xml:space="preserve">e Order </w:t>
      </w:r>
      <w:r w:rsidR="00E65974">
        <w:rPr>
          <w:color w:val="auto"/>
        </w:rPr>
        <w:t>further</w:t>
      </w:r>
      <w:r w:rsidR="00437092">
        <w:rPr>
          <w:color w:val="auto"/>
        </w:rPr>
        <w:t>.</w:t>
      </w:r>
    </w:p>
    <w:p w14:paraId="138C9041" w14:textId="7A03F376" w:rsidR="005F7B31" w:rsidRDefault="00E81DBF" w:rsidP="006D4437">
      <w:pPr>
        <w:pStyle w:val="Style1"/>
        <w:numPr>
          <w:ilvl w:val="0"/>
          <w:numId w:val="0"/>
        </w:numPr>
        <w:ind w:left="431" w:hanging="431"/>
        <w:rPr>
          <w:b/>
          <w:bCs/>
          <w:color w:val="auto"/>
        </w:rPr>
      </w:pPr>
      <w:r w:rsidRPr="00E81DBF">
        <w:rPr>
          <w:b/>
          <w:bCs/>
          <w:color w:val="auto"/>
        </w:rPr>
        <w:t>Other Matters</w:t>
      </w:r>
    </w:p>
    <w:p w14:paraId="637CEBA6" w14:textId="77777777" w:rsidR="009F2C5C" w:rsidRDefault="008516A0" w:rsidP="000D7599">
      <w:pPr>
        <w:pStyle w:val="Style1"/>
        <w:tabs>
          <w:tab w:val="num" w:pos="720"/>
        </w:tabs>
        <w:rPr>
          <w:color w:val="auto"/>
        </w:rPr>
      </w:pPr>
      <w:r>
        <w:rPr>
          <w:color w:val="auto"/>
        </w:rPr>
        <w:t xml:space="preserve">It was submitted at the hearing that the provisions of </w:t>
      </w:r>
      <w:r w:rsidR="001A6A1B">
        <w:rPr>
          <w:color w:val="auto"/>
        </w:rPr>
        <w:t xml:space="preserve">Section 26 of </w:t>
      </w:r>
      <w:r>
        <w:rPr>
          <w:color w:val="auto"/>
        </w:rPr>
        <w:t xml:space="preserve">the 1980 </w:t>
      </w:r>
      <w:r w:rsidR="001B6A89">
        <w:rPr>
          <w:color w:val="auto"/>
        </w:rPr>
        <w:t xml:space="preserve">Act </w:t>
      </w:r>
      <w:r>
        <w:rPr>
          <w:color w:val="auto"/>
        </w:rPr>
        <w:t xml:space="preserve">should be </w:t>
      </w:r>
      <w:proofErr w:type="gramStart"/>
      <w:r>
        <w:rPr>
          <w:color w:val="auto"/>
        </w:rPr>
        <w:t>taken into account</w:t>
      </w:r>
      <w:proofErr w:type="gramEnd"/>
      <w:r>
        <w:rPr>
          <w:color w:val="auto"/>
        </w:rPr>
        <w:t xml:space="preserve"> in determining the Order.</w:t>
      </w:r>
      <w:r w:rsidR="0071009F">
        <w:rPr>
          <w:color w:val="auto"/>
        </w:rPr>
        <w:t xml:space="preserve">  However, th</w:t>
      </w:r>
      <w:r w:rsidR="007E6F66">
        <w:rPr>
          <w:color w:val="auto"/>
        </w:rPr>
        <w:t>at section</w:t>
      </w:r>
      <w:r w:rsidR="0071009F">
        <w:rPr>
          <w:color w:val="auto"/>
        </w:rPr>
        <w:t xml:space="preserve"> </w:t>
      </w:r>
      <w:r w:rsidR="007E6F66">
        <w:rPr>
          <w:color w:val="auto"/>
        </w:rPr>
        <w:t xml:space="preserve">relates to the creation of a public right of way.  In this </w:t>
      </w:r>
      <w:r w:rsidR="00634FFC">
        <w:rPr>
          <w:color w:val="auto"/>
        </w:rPr>
        <w:t>decision</w:t>
      </w:r>
      <w:r w:rsidR="007E6F66">
        <w:rPr>
          <w:color w:val="auto"/>
        </w:rPr>
        <w:t xml:space="preserve"> I am required to consider whether a public right of way already exists, in accordan</w:t>
      </w:r>
      <w:r w:rsidR="00A84602">
        <w:rPr>
          <w:color w:val="auto"/>
        </w:rPr>
        <w:t xml:space="preserve">ce with the provisions of </w:t>
      </w:r>
      <w:r w:rsidR="001B6A89">
        <w:rPr>
          <w:color w:val="auto"/>
        </w:rPr>
        <w:t>the</w:t>
      </w:r>
      <w:r w:rsidR="00347E4E">
        <w:rPr>
          <w:color w:val="auto"/>
        </w:rPr>
        <w:t xml:space="preserve"> 1981</w:t>
      </w:r>
      <w:r w:rsidR="001B6A89">
        <w:rPr>
          <w:color w:val="auto"/>
        </w:rPr>
        <w:t xml:space="preserve"> Act</w:t>
      </w:r>
      <w:r w:rsidR="00347E4E">
        <w:rPr>
          <w:color w:val="auto"/>
        </w:rPr>
        <w:t>.</w:t>
      </w:r>
      <w:r w:rsidR="001B6A89">
        <w:rPr>
          <w:color w:val="auto"/>
        </w:rPr>
        <w:t xml:space="preserve">  Thus,</w:t>
      </w:r>
      <w:r w:rsidR="00306DC7">
        <w:rPr>
          <w:color w:val="auto"/>
        </w:rPr>
        <w:t xml:space="preserve"> </w:t>
      </w:r>
      <w:r w:rsidR="006128CE">
        <w:rPr>
          <w:color w:val="auto"/>
        </w:rPr>
        <w:t xml:space="preserve">the provisions of Section 26 do not apply to </w:t>
      </w:r>
      <w:r w:rsidR="007D59EE">
        <w:rPr>
          <w:color w:val="auto"/>
        </w:rPr>
        <w:t xml:space="preserve">my </w:t>
      </w:r>
      <w:r w:rsidR="00634FFC">
        <w:rPr>
          <w:color w:val="auto"/>
        </w:rPr>
        <w:t>determination of the matter before me.</w:t>
      </w:r>
    </w:p>
    <w:p w14:paraId="7B87CE11" w14:textId="28090404" w:rsidR="008516A0" w:rsidRPr="009F2C5C" w:rsidRDefault="009F2C5C" w:rsidP="009F2C5C">
      <w:pPr>
        <w:pStyle w:val="Style1"/>
        <w:tabs>
          <w:tab w:val="num" w:pos="720"/>
        </w:tabs>
        <w:rPr>
          <w:color w:val="auto"/>
        </w:rPr>
      </w:pPr>
      <w:r w:rsidRPr="009F2C5C">
        <w:rPr>
          <w:color w:val="auto"/>
        </w:rPr>
        <w:lastRenderedPageBreak/>
        <w:t xml:space="preserve">There is nothing before me to support the suggestion that the submitted documentary evidence was previously considered when the definitive map and statement were originally drawn up.  </w:t>
      </w:r>
      <w:proofErr w:type="gramStart"/>
      <w:r w:rsidRPr="009F2C5C">
        <w:rPr>
          <w:color w:val="auto"/>
        </w:rPr>
        <w:t>Therefore</w:t>
      </w:r>
      <w:proofErr w:type="gramEnd"/>
      <w:r w:rsidRPr="009F2C5C">
        <w:rPr>
          <w:color w:val="auto"/>
        </w:rPr>
        <w:t xml:space="preserve"> the basis for </w:t>
      </w:r>
      <w:r w:rsidR="00245085">
        <w:rPr>
          <w:color w:val="auto"/>
        </w:rPr>
        <w:t>this decision res</w:t>
      </w:r>
      <w:r w:rsidR="00894073">
        <w:rPr>
          <w:color w:val="auto"/>
        </w:rPr>
        <w:t>ults from</w:t>
      </w:r>
      <w:r w:rsidRPr="009F2C5C">
        <w:rPr>
          <w:color w:val="auto"/>
        </w:rPr>
        <w:t xml:space="preserve"> the discovery of evidence as set out in Section 53(3)(c) of the 1981 Act</w:t>
      </w:r>
      <w:r w:rsidR="00894073">
        <w:rPr>
          <w:color w:val="auto"/>
        </w:rPr>
        <w:t>.</w:t>
      </w:r>
    </w:p>
    <w:p w14:paraId="4EB33D9F" w14:textId="624C432B" w:rsidR="00065996" w:rsidRPr="00D57F92" w:rsidRDefault="00217DCB" w:rsidP="000D7599">
      <w:pPr>
        <w:pStyle w:val="Style1"/>
        <w:tabs>
          <w:tab w:val="num" w:pos="720"/>
        </w:tabs>
        <w:rPr>
          <w:color w:val="auto"/>
        </w:rPr>
      </w:pPr>
      <w:r w:rsidRPr="00D57F92">
        <w:rPr>
          <w:color w:val="auto"/>
        </w:rPr>
        <w:t xml:space="preserve">Whilst I acknowledge concerns raised regarding the effect of the route on </w:t>
      </w:r>
      <w:r w:rsidR="00383871">
        <w:rPr>
          <w:color w:val="auto"/>
        </w:rPr>
        <w:t xml:space="preserve">road safety, </w:t>
      </w:r>
      <w:r w:rsidR="00492009">
        <w:rPr>
          <w:color w:val="auto"/>
        </w:rPr>
        <w:t xml:space="preserve">land uses in the vicinity and </w:t>
      </w:r>
      <w:r w:rsidRPr="00D57F92">
        <w:rPr>
          <w:color w:val="auto"/>
        </w:rPr>
        <w:t>car parking availability, I cannot give the</w:t>
      </w:r>
      <w:r w:rsidR="007A67E2">
        <w:rPr>
          <w:color w:val="auto"/>
        </w:rPr>
        <w:t>se concerns</w:t>
      </w:r>
      <w:r w:rsidRPr="00D57F92">
        <w:rPr>
          <w:color w:val="auto"/>
        </w:rPr>
        <w:t xml:space="preserve"> weight in reaching my decision as they lie outside the criteria set out within the relevant legislation.</w:t>
      </w:r>
    </w:p>
    <w:p w14:paraId="6B8E2A07" w14:textId="2FAA6C41" w:rsidR="00355FCC" w:rsidRDefault="00C84095" w:rsidP="00C84095">
      <w:pPr>
        <w:pStyle w:val="Heading6blackfont"/>
      </w:pPr>
      <w:r>
        <w:t>Conclusions</w:t>
      </w:r>
    </w:p>
    <w:p w14:paraId="3807C85D" w14:textId="27732CF0" w:rsidR="009673F8" w:rsidRDefault="00D532A2" w:rsidP="009673F8">
      <w:pPr>
        <w:pStyle w:val="Style1"/>
      </w:pPr>
      <w:r w:rsidRPr="00D532A2">
        <w:t xml:space="preserve">Having regard to these and all other matters raised at the </w:t>
      </w:r>
      <w:r>
        <w:t>hearing</w:t>
      </w:r>
      <w:r w:rsidRPr="00D532A2">
        <w:t xml:space="preserve"> and in the written representations I conclude that the Order should be confirmed subject to modifications that </w:t>
      </w:r>
      <w:r w:rsidR="00CF240B">
        <w:t xml:space="preserve">do not </w:t>
      </w:r>
      <w:r w:rsidRPr="00D532A2">
        <w:t>require advertising.</w:t>
      </w:r>
    </w:p>
    <w:p w14:paraId="5E740698" w14:textId="1F39A23C" w:rsidR="00C3714F" w:rsidRDefault="00667062" w:rsidP="00C3714F">
      <w:pPr>
        <w:pStyle w:val="Style1"/>
        <w:numPr>
          <w:ilvl w:val="0"/>
          <w:numId w:val="0"/>
        </w:numPr>
        <w:ind w:left="431" w:hanging="431"/>
        <w:rPr>
          <w:b/>
          <w:bCs/>
        </w:rPr>
      </w:pPr>
      <w:r>
        <w:rPr>
          <w:b/>
          <w:bCs/>
        </w:rPr>
        <w:t>Formal Decision</w:t>
      </w:r>
    </w:p>
    <w:p w14:paraId="0111A414" w14:textId="181C8ABF" w:rsidR="00667062" w:rsidRDefault="00667062" w:rsidP="00667062">
      <w:pPr>
        <w:pStyle w:val="Style1"/>
        <w:tabs>
          <w:tab w:val="num" w:pos="720"/>
        </w:tabs>
      </w:pPr>
      <w:r w:rsidRPr="00667062">
        <w:t>I confirm the Order subject to the following modifications:</w:t>
      </w:r>
    </w:p>
    <w:p w14:paraId="7A7E62E9" w14:textId="5FE29254" w:rsidR="0027331A" w:rsidRDefault="0027331A" w:rsidP="00CF5042">
      <w:pPr>
        <w:pStyle w:val="Style1"/>
        <w:numPr>
          <w:ilvl w:val="0"/>
          <w:numId w:val="0"/>
        </w:numPr>
      </w:pPr>
      <w:r>
        <w:t>Within Part 1 of the Schedule:</w:t>
      </w:r>
    </w:p>
    <w:p w14:paraId="162A6D6A" w14:textId="7E3F8C34" w:rsidR="00B34E34" w:rsidRDefault="00667062" w:rsidP="0027331A">
      <w:pPr>
        <w:pStyle w:val="Style1"/>
        <w:numPr>
          <w:ilvl w:val="0"/>
          <w:numId w:val="28"/>
        </w:numPr>
      </w:pPr>
      <w:r>
        <w:t xml:space="preserve">By the deletion </w:t>
      </w:r>
      <w:r w:rsidR="00E0767E">
        <w:t>(</w:t>
      </w:r>
      <w:r>
        <w:t xml:space="preserve">from </w:t>
      </w:r>
      <w:r w:rsidR="0027331A">
        <w:t>“De</w:t>
      </w:r>
      <w:r w:rsidR="00F0772F">
        <w:t>scription of path or way to be added</w:t>
      </w:r>
      <w:r w:rsidR="0027331A">
        <w:t>”</w:t>
      </w:r>
      <w:r w:rsidR="00E0767E">
        <w:t>)</w:t>
      </w:r>
      <w:r w:rsidR="000A38B2">
        <w:t xml:space="preserve"> </w:t>
      </w:r>
      <w:r w:rsidR="00F0772F">
        <w:t>of the words “280 metres</w:t>
      </w:r>
      <w:r w:rsidR="00131DC7">
        <w:t xml:space="preserve">” and their </w:t>
      </w:r>
      <w:r w:rsidR="00715253">
        <w:t>substitution</w:t>
      </w:r>
      <w:r w:rsidR="00131DC7">
        <w:t xml:space="preserve"> with the words “58 metres to SU </w:t>
      </w:r>
      <w:r w:rsidR="00E84EFE">
        <w:t xml:space="preserve">6366 9685 (point B) </w:t>
      </w:r>
      <w:r w:rsidR="000D3E20">
        <w:t xml:space="preserve">and then from point </w:t>
      </w:r>
      <w:r w:rsidR="001C330B">
        <w:t>C (SU 636</w:t>
      </w:r>
      <w:r w:rsidR="001106E9">
        <w:t>3</w:t>
      </w:r>
      <w:r w:rsidR="001C330B">
        <w:t xml:space="preserve"> 968</w:t>
      </w:r>
      <w:r w:rsidR="00642E1F">
        <w:t>2</w:t>
      </w:r>
      <w:r w:rsidR="001C330B">
        <w:t xml:space="preserve">) </w:t>
      </w:r>
      <w:r w:rsidR="00E328DB">
        <w:t xml:space="preserve">south-south-west for approximately </w:t>
      </w:r>
      <w:r w:rsidR="00F17957">
        <w:t>173 metres</w:t>
      </w:r>
      <w:r w:rsidR="003F7F9A">
        <w:t>”</w:t>
      </w:r>
      <w:r w:rsidR="00BB22D3">
        <w:t>.</w:t>
      </w:r>
    </w:p>
    <w:p w14:paraId="6D5716B2" w14:textId="15DDCD24" w:rsidR="00A1734D" w:rsidRDefault="00BC4084" w:rsidP="00667062">
      <w:pPr>
        <w:pStyle w:val="Style1"/>
        <w:numPr>
          <w:ilvl w:val="0"/>
          <w:numId w:val="27"/>
        </w:numPr>
      </w:pPr>
      <w:r>
        <w:t xml:space="preserve">By the deletion </w:t>
      </w:r>
      <w:r w:rsidR="00E0767E">
        <w:t>(</w:t>
      </w:r>
      <w:r>
        <w:t xml:space="preserve">from </w:t>
      </w:r>
      <w:r w:rsidR="0027331A">
        <w:t>“D</w:t>
      </w:r>
      <w:r>
        <w:t>escription of path or way to be added</w:t>
      </w:r>
      <w:r w:rsidR="0027331A">
        <w:t>”</w:t>
      </w:r>
      <w:r w:rsidR="00E0767E">
        <w:t>)</w:t>
      </w:r>
      <w:r>
        <w:t xml:space="preserve"> </w:t>
      </w:r>
      <w:r w:rsidR="00BB71B2">
        <w:t>of the words “410 metres” and their substitution with “361 metres”.</w:t>
      </w:r>
    </w:p>
    <w:p w14:paraId="031D7B71" w14:textId="49CE5F02" w:rsidR="000E3813" w:rsidRDefault="00E430EA" w:rsidP="00667062">
      <w:pPr>
        <w:pStyle w:val="Style1"/>
        <w:numPr>
          <w:ilvl w:val="0"/>
          <w:numId w:val="27"/>
        </w:numPr>
      </w:pPr>
      <w:r>
        <w:t xml:space="preserve">By the deletion </w:t>
      </w:r>
      <w:r w:rsidR="00E0767E">
        <w:t>(</w:t>
      </w:r>
      <w:r>
        <w:t xml:space="preserve">from </w:t>
      </w:r>
      <w:r w:rsidR="00B62C4F">
        <w:t>“D</w:t>
      </w:r>
      <w:r>
        <w:t>escription of path or way to be upgraded</w:t>
      </w:r>
      <w:r w:rsidR="00B62C4F">
        <w:t>”</w:t>
      </w:r>
      <w:r w:rsidR="00E0767E">
        <w:t>)</w:t>
      </w:r>
      <w:r>
        <w:t xml:space="preserve"> of “SU </w:t>
      </w:r>
      <w:r w:rsidR="00F54F7D">
        <w:t xml:space="preserve">6365 9683” and its </w:t>
      </w:r>
      <w:r w:rsidR="00715253">
        <w:t>substitution</w:t>
      </w:r>
      <w:r w:rsidR="00F54F7D">
        <w:t xml:space="preserve"> with “SU 6363 9682”.</w:t>
      </w:r>
    </w:p>
    <w:p w14:paraId="544108C0" w14:textId="662A970D" w:rsidR="00B62C4F" w:rsidRDefault="00B62C4F" w:rsidP="00B62C4F">
      <w:pPr>
        <w:pStyle w:val="Style1"/>
        <w:numPr>
          <w:ilvl w:val="0"/>
          <w:numId w:val="0"/>
        </w:numPr>
        <w:ind w:left="431" w:hanging="431"/>
      </w:pPr>
      <w:r>
        <w:t>Within Part 2 of the Schedule:</w:t>
      </w:r>
    </w:p>
    <w:p w14:paraId="06AC6572" w14:textId="24A1EF0F" w:rsidR="00877F3A" w:rsidRDefault="002D4F02" w:rsidP="00A5508F">
      <w:pPr>
        <w:pStyle w:val="Style1"/>
        <w:numPr>
          <w:ilvl w:val="0"/>
          <w:numId w:val="27"/>
        </w:numPr>
      </w:pPr>
      <w:r>
        <w:t xml:space="preserve">By the deletion from the “Description” column for Restricted Byway 20 </w:t>
      </w:r>
      <w:r w:rsidR="00E0767E">
        <w:t>(</w:t>
      </w:r>
      <w:r>
        <w:t>in</w:t>
      </w:r>
      <w:r w:rsidR="00E0767E">
        <w:t xml:space="preserve"> “A new </w:t>
      </w:r>
      <w:r>
        <w:t>statement</w:t>
      </w:r>
      <w:r w:rsidR="00E0767E">
        <w:t xml:space="preserve"> for </w:t>
      </w:r>
      <w:proofErr w:type="spellStart"/>
      <w:r w:rsidR="00E0767E">
        <w:t>Chalgrove</w:t>
      </w:r>
      <w:proofErr w:type="spellEnd"/>
      <w:r w:rsidR="00E0767E">
        <w:t xml:space="preserve"> to be added”)</w:t>
      </w:r>
      <w:r>
        <w:t xml:space="preserve"> of “280 metres” and its substitution with “268 metres”.</w:t>
      </w:r>
    </w:p>
    <w:p w14:paraId="6ECD7A53" w14:textId="21E39EE3" w:rsidR="00A5508F" w:rsidRDefault="003465DE" w:rsidP="00A5508F">
      <w:pPr>
        <w:pStyle w:val="Style1"/>
        <w:numPr>
          <w:ilvl w:val="0"/>
          <w:numId w:val="27"/>
        </w:numPr>
      </w:pPr>
      <w:r>
        <w:t xml:space="preserve">By the deletion </w:t>
      </w:r>
      <w:r w:rsidR="006E43F6">
        <w:t xml:space="preserve">from </w:t>
      </w:r>
      <w:r w:rsidR="00DB3FBB">
        <w:t>the “</w:t>
      </w:r>
      <w:r w:rsidR="00716284">
        <w:t>Remarks</w:t>
      </w:r>
      <w:r w:rsidR="00DB3FBB">
        <w:t xml:space="preserve">” </w:t>
      </w:r>
      <w:r w:rsidR="002617B7">
        <w:t>column</w:t>
      </w:r>
      <w:r w:rsidR="00DB3FBB">
        <w:t xml:space="preserve"> for Restricted Byway 20 </w:t>
      </w:r>
      <w:r w:rsidR="00E0767E">
        <w:t>(</w:t>
      </w:r>
      <w:r w:rsidR="00E81B80">
        <w:t>in</w:t>
      </w:r>
      <w:r w:rsidR="00E0767E">
        <w:t xml:space="preserve"> “A </w:t>
      </w:r>
      <w:r w:rsidR="006E43F6">
        <w:t>new statement</w:t>
      </w:r>
      <w:r w:rsidR="00E0767E">
        <w:t xml:space="preserve"> for </w:t>
      </w:r>
      <w:proofErr w:type="spellStart"/>
      <w:r w:rsidR="00E0767E">
        <w:t>Chalgrove</w:t>
      </w:r>
      <w:proofErr w:type="spellEnd"/>
      <w:r w:rsidR="00E0767E">
        <w:t xml:space="preserve"> to be added”</w:t>
      </w:r>
      <w:r w:rsidR="006E43F6">
        <w:t>)</w:t>
      </w:r>
      <w:r w:rsidR="005A43D1">
        <w:t xml:space="preserve"> of “SU 6365 9685” and its </w:t>
      </w:r>
      <w:r w:rsidR="00715253">
        <w:t>substitution</w:t>
      </w:r>
      <w:r w:rsidR="005A43D1">
        <w:t xml:space="preserve"> with “</w:t>
      </w:r>
      <w:r w:rsidR="005A43D1" w:rsidRPr="005A43D1">
        <w:t>SU 6363 9682</w:t>
      </w:r>
      <w:r w:rsidR="00EA7AD1" w:rsidRPr="00EA7AD1">
        <w:t xml:space="preserve"> and from SU 6358 9666 to SU 6355 9663</w:t>
      </w:r>
      <w:r w:rsidR="005A43D1">
        <w:t>”.</w:t>
      </w:r>
    </w:p>
    <w:p w14:paraId="7E0EBBC2" w14:textId="35E34576" w:rsidR="00EF6BFB" w:rsidRDefault="00EF6BFB" w:rsidP="00A5508F">
      <w:pPr>
        <w:pStyle w:val="Style1"/>
        <w:numPr>
          <w:ilvl w:val="0"/>
          <w:numId w:val="27"/>
        </w:numPr>
      </w:pPr>
      <w:r>
        <w:t xml:space="preserve">By the deletion from the </w:t>
      </w:r>
      <w:r w:rsidR="002617B7">
        <w:t xml:space="preserve">“Description” column for Footpath 21 </w:t>
      </w:r>
      <w:r w:rsidR="00526E56">
        <w:t xml:space="preserve">(in “A </w:t>
      </w:r>
      <w:r w:rsidR="00925EDC">
        <w:t>new statement</w:t>
      </w:r>
      <w:r w:rsidR="00526E56">
        <w:t xml:space="preserve"> for </w:t>
      </w:r>
      <w:proofErr w:type="spellStart"/>
      <w:r w:rsidR="00526E56">
        <w:t>Chalgrove</w:t>
      </w:r>
      <w:proofErr w:type="spellEnd"/>
      <w:r w:rsidR="00526E56">
        <w:t xml:space="preserve"> to be added”</w:t>
      </w:r>
      <w:r w:rsidR="00925EDC">
        <w:t xml:space="preserve">) of “SU 6365 9683” and its </w:t>
      </w:r>
      <w:r w:rsidR="00715253">
        <w:t>substitution</w:t>
      </w:r>
      <w:r w:rsidR="00925EDC">
        <w:t xml:space="preserve"> with “SU 6363 9682”.</w:t>
      </w:r>
    </w:p>
    <w:p w14:paraId="24735C2A" w14:textId="2FD68460" w:rsidR="002721ED" w:rsidRDefault="00227EC0" w:rsidP="005B4712">
      <w:pPr>
        <w:pStyle w:val="Style1"/>
        <w:numPr>
          <w:ilvl w:val="0"/>
          <w:numId w:val="0"/>
        </w:numPr>
        <w:ind w:left="431" w:hanging="431"/>
        <w:rPr>
          <w:rFonts w:ascii="Monotype Corsiva" w:hAnsi="Monotype Corsiva"/>
          <w:sz w:val="36"/>
          <w:szCs w:val="36"/>
        </w:rPr>
      </w:pPr>
      <w:r>
        <w:rPr>
          <w:rFonts w:ascii="Monotype Corsiva" w:hAnsi="Monotype Corsiva"/>
          <w:sz w:val="36"/>
          <w:szCs w:val="36"/>
        </w:rPr>
        <w:t>C Beeby</w:t>
      </w:r>
    </w:p>
    <w:p w14:paraId="3ADD8923" w14:textId="17620E4C" w:rsidR="00C3714F" w:rsidRDefault="00227EC0" w:rsidP="00C3714F">
      <w:pPr>
        <w:pStyle w:val="Style1"/>
        <w:numPr>
          <w:ilvl w:val="0"/>
          <w:numId w:val="0"/>
        </w:numPr>
        <w:ind w:left="431" w:hanging="431"/>
        <w:rPr>
          <w:szCs w:val="22"/>
        </w:rPr>
      </w:pPr>
      <w:r>
        <w:rPr>
          <w:szCs w:val="22"/>
        </w:rPr>
        <w:t>INSPECTOR</w:t>
      </w:r>
    </w:p>
    <w:p w14:paraId="27CB4178" w14:textId="6CE1DCA8" w:rsidR="00195CED" w:rsidRDefault="00195CED" w:rsidP="00C3714F">
      <w:pPr>
        <w:pStyle w:val="Style1"/>
        <w:numPr>
          <w:ilvl w:val="0"/>
          <w:numId w:val="0"/>
        </w:numPr>
        <w:ind w:left="431" w:hanging="431"/>
      </w:pPr>
    </w:p>
    <w:p w14:paraId="2FDB1603" w14:textId="77777777" w:rsidR="00CF55AC" w:rsidRDefault="00CF55AC" w:rsidP="00C3714F">
      <w:pPr>
        <w:pStyle w:val="Style1"/>
        <w:numPr>
          <w:ilvl w:val="0"/>
          <w:numId w:val="0"/>
        </w:numPr>
        <w:ind w:left="431" w:hanging="431"/>
      </w:pPr>
    </w:p>
    <w:p w14:paraId="02B75C15" w14:textId="4F544913" w:rsidR="00A01662" w:rsidRDefault="00A01662" w:rsidP="00C3714F">
      <w:pPr>
        <w:pStyle w:val="Style1"/>
        <w:numPr>
          <w:ilvl w:val="0"/>
          <w:numId w:val="0"/>
        </w:numPr>
        <w:ind w:left="431" w:hanging="431"/>
      </w:pPr>
    </w:p>
    <w:p w14:paraId="1CDEC7D2" w14:textId="125A6190" w:rsidR="00C3714F" w:rsidRDefault="00C3714F" w:rsidP="00C3714F">
      <w:pPr>
        <w:pStyle w:val="Style1"/>
        <w:numPr>
          <w:ilvl w:val="0"/>
          <w:numId w:val="0"/>
        </w:numPr>
        <w:ind w:left="431" w:hanging="431"/>
        <w:rPr>
          <w:b/>
          <w:bCs/>
        </w:rPr>
      </w:pPr>
      <w:r w:rsidRPr="00C3714F">
        <w:rPr>
          <w:b/>
          <w:bCs/>
        </w:rPr>
        <w:lastRenderedPageBreak/>
        <w:t>APPEARANCES</w:t>
      </w:r>
    </w:p>
    <w:p w14:paraId="7034CAE0" w14:textId="62B840D6" w:rsidR="00C3714F" w:rsidRDefault="000306C6" w:rsidP="00C3714F">
      <w:pPr>
        <w:pStyle w:val="Style1"/>
        <w:numPr>
          <w:ilvl w:val="0"/>
          <w:numId w:val="0"/>
        </w:numPr>
        <w:ind w:left="431" w:hanging="431"/>
        <w:rPr>
          <w:b/>
          <w:bCs/>
        </w:rPr>
      </w:pPr>
      <w:r>
        <w:rPr>
          <w:b/>
          <w:bCs/>
        </w:rPr>
        <w:t>For the Applicant:</w:t>
      </w:r>
    </w:p>
    <w:p w14:paraId="29C24190" w14:textId="14747BDE" w:rsidR="00506CA6" w:rsidRDefault="00506CA6" w:rsidP="00C3714F">
      <w:pPr>
        <w:pStyle w:val="Style1"/>
        <w:numPr>
          <w:ilvl w:val="0"/>
          <w:numId w:val="0"/>
        </w:numPr>
        <w:ind w:left="431" w:hanging="431"/>
      </w:pPr>
      <w:r>
        <w:t xml:space="preserve">Mr </w:t>
      </w:r>
      <w:r w:rsidR="00C0363A">
        <w:t xml:space="preserve">M. </w:t>
      </w:r>
      <w:r>
        <w:t>Knight</w:t>
      </w:r>
      <w:r w:rsidR="00C0363A">
        <w:tab/>
      </w:r>
      <w:r>
        <w:tab/>
        <w:t>Applicant</w:t>
      </w:r>
    </w:p>
    <w:p w14:paraId="24B41576" w14:textId="156D9A9D" w:rsidR="00506CA6" w:rsidRDefault="00506CA6" w:rsidP="00C3714F">
      <w:pPr>
        <w:pStyle w:val="Style1"/>
        <w:numPr>
          <w:ilvl w:val="0"/>
          <w:numId w:val="0"/>
        </w:numPr>
        <w:ind w:left="431" w:hanging="431"/>
      </w:pPr>
      <w:r>
        <w:t xml:space="preserve">Ms </w:t>
      </w:r>
      <w:r w:rsidR="00DB6A5F">
        <w:t xml:space="preserve">S. </w:t>
      </w:r>
      <w:r>
        <w:t>Rumfitt</w:t>
      </w:r>
      <w:r>
        <w:tab/>
        <w:t>Agent for the Applicant</w:t>
      </w:r>
    </w:p>
    <w:p w14:paraId="28D12984" w14:textId="26AC74FE" w:rsidR="000306C6" w:rsidRPr="000306C6" w:rsidRDefault="000306C6" w:rsidP="00C3714F">
      <w:pPr>
        <w:pStyle w:val="Style1"/>
        <w:numPr>
          <w:ilvl w:val="0"/>
          <w:numId w:val="0"/>
        </w:numPr>
        <w:ind w:left="431" w:hanging="431"/>
        <w:rPr>
          <w:b/>
          <w:bCs/>
        </w:rPr>
      </w:pPr>
      <w:proofErr w:type="gramStart"/>
      <w:r w:rsidRPr="000306C6">
        <w:rPr>
          <w:b/>
          <w:bCs/>
        </w:rPr>
        <w:t>Also</w:t>
      </w:r>
      <w:proofErr w:type="gramEnd"/>
      <w:r w:rsidRPr="000306C6">
        <w:rPr>
          <w:b/>
          <w:bCs/>
        </w:rPr>
        <w:t xml:space="preserve"> in </w:t>
      </w:r>
      <w:r w:rsidR="00161E5B">
        <w:rPr>
          <w:b/>
          <w:bCs/>
        </w:rPr>
        <w:t>s</w:t>
      </w:r>
      <w:r w:rsidRPr="000306C6">
        <w:rPr>
          <w:b/>
          <w:bCs/>
        </w:rPr>
        <w:t>upport:</w:t>
      </w:r>
    </w:p>
    <w:p w14:paraId="2ED55D81" w14:textId="57C550E1" w:rsidR="000306C6" w:rsidRPr="00506CA6" w:rsidRDefault="000306C6" w:rsidP="00C3714F">
      <w:pPr>
        <w:pStyle w:val="Style1"/>
        <w:numPr>
          <w:ilvl w:val="0"/>
          <w:numId w:val="0"/>
        </w:numPr>
        <w:ind w:left="431" w:hanging="431"/>
      </w:pPr>
      <w:r w:rsidRPr="000306C6">
        <w:t xml:space="preserve">Ms E. Hazlewood </w:t>
      </w:r>
      <w:r w:rsidRPr="000306C6">
        <w:tab/>
        <w:t>Technical Officer – Countryside Records for the Council</w:t>
      </w:r>
    </w:p>
    <w:p w14:paraId="67719F95" w14:textId="3D29AAFD" w:rsidR="00C3714F" w:rsidRDefault="009E0B9D" w:rsidP="00C3714F">
      <w:pPr>
        <w:pStyle w:val="Style1"/>
        <w:numPr>
          <w:ilvl w:val="0"/>
          <w:numId w:val="0"/>
        </w:numPr>
        <w:ind w:left="431" w:hanging="431"/>
        <w:rPr>
          <w:b/>
          <w:bCs/>
        </w:rPr>
      </w:pPr>
      <w:r>
        <w:rPr>
          <w:b/>
          <w:bCs/>
        </w:rPr>
        <w:t>Objectors:</w:t>
      </w:r>
    </w:p>
    <w:p w14:paraId="12C150A5" w14:textId="1276C120" w:rsidR="00612915" w:rsidRDefault="00612915" w:rsidP="00C3714F">
      <w:pPr>
        <w:pStyle w:val="Style1"/>
        <w:numPr>
          <w:ilvl w:val="0"/>
          <w:numId w:val="0"/>
        </w:numPr>
        <w:ind w:left="431" w:hanging="431"/>
      </w:pPr>
      <w:r>
        <w:t xml:space="preserve">Ms A. Pritchard </w:t>
      </w:r>
      <w:r>
        <w:tab/>
        <w:t>Chair</w:t>
      </w:r>
      <w:r w:rsidR="006809B1">
        <w:t>man</w:t>
      </w:r>
      <w:r>
        <w:t xml:space="preserve"> of </w:t>
      </w:r>
      <w:proofErr w:type="spellStart"/>
      <w:r>
        <w:t>Chalgrove</w:t>
      </w:r>
      <w:proofErr w:type="spellEnd"/>
      <w:r>
        <w:t xml:space="preserve"> Parish Council</w:t>
      </w:r>
    </w:p>
    <w:p w14:paraId="70DBABE8" w14:textId="365EE7D5" w:rsidR="00CC45FA" w:rsidRDefault="00CC45FA" w:rsidP="00C3714F">
      <w:pPr>
        <w:pStyle w:val="Style1"/>
        <w:numPr>
          <w:ilvl w:val="0"/>
          <w:numId w:val="0"/>
        </w:numPr>
        <w:ind w:left="431" w:hanging="431"/>
      </w:pPr>
    </w:p>
    <w:p w14:paraId="71F0964A" w14:textId="35C292C3" w:rsidR="00CC45FA" w:rsidRDefault="00CC45FA" w:rsidP="00C3714F">
      <w:pPr>
        <w:pStyle w:val="Style1"/>
        <w:numPr>
          <w:ilvl w:val="0"/>
          <w:numId w:val="0"/>
        </w:numPr>
        <w:ind w:left="431" w:hanging="431"/>
      </w:pPr>
    </w:p>
    <w:p w14:paraId="048522AD" w14:textId="0290068A" w:rsidR="00CC45FA" w:rsidRDefault="00CC45FA" w:rsidP="00C3714F">
      <w:pPr>
        <w:pStyle w:val="Style1"/>
        <w:numPr>
          <w:ilvl w:val="0"/>
          <w:numId w:val="0"/>
        </w:numPr>
        <w:ind w:left="431" w:hanging="431"/>
      </w:pPr>
    </w:p>
    <w:p w14:paraId="6A579EBE" w14:textId="3E71CB39" w:rsidR="00CC45FA" w:rsidRDefault="00CC45FA">
      <w:pPr>
        <w:rPr>
          <w:color w:val="000000"/>
          <w:kern w:val="28"/>
        </w:rPr>
      </w:pPr>
      <w:r>
        <w:br w:type="page"/>
      </w:r>
    </w:p>
    <w:p w14:paraId="2E8E1F47" w14:textId="53659E2F" w:rsidR="00CC45FA" w:rsidRDefault="00CC45FA" w:rsidP="00C3714F">
      <w:pPr>
        <w:pStyle w:val="Style1"/>
        <w:numPr>
          <w:ilvl w:val="0"/>
          <w:numId w:val="0"/>
        </w:numPr>
        <w:ind w:left="431" w:hanging="431"/>
      </w:pPr>
      <w:r>
        <w:rPr>
          <w:noProof/>
        </w:rPr>
        <w:lastRenderedPageBreak/>
        <w:drawing>
          <wp:inline distT="0" distB="0" distL="0" distR="0" wp14:anchorId="60A09F34" wp14:editId="579053F0">
            <wp:extent cx="5908040" cy="83604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8040" cy="8360410"/>
                    </a:xfrm>
                    <a:prstGeom prst="rect">
                      <a:avLst/>
                    </a:prstGeom>
                    <a:noFill/>
                    <a:ln>
                      <a:noFill/>
                    </a:ln>
                  </pic:spPr>
                </pic:pic>
              </a:graphicData>
            </a:graphic>
          </wp:inline>
        </w:drawing>
      </w:r>
    </w:p>
    <w:sectPr w:rsidR="00CC45FA"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D6D75" w14:textId="77777777" w:rsidR="00242DA9" w:rsidRDefault="00242DA9" w:rsidP="00F62916">
      <w:r>
        <w:separator/>
      </w:r>
    </w:p>
  </w:endnote>
  <w:endnote w:type="continuationSeparator" w:id="0">
    <w:p w14:paraId="6A716AA2" w14:textId="77777777" w:rsidR="00242DA9" w:rsidRDefault="00242DA9"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2E4BA"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0D9D25"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8F65A"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640CD59" wp14:editId="4F128727">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760C"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760FD13B" w14:textId="77777777" w:rsidR="00366F95" w:rsidRPr="00E45340" w:rsidRDefault="00E548BE"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B1251" w14:textId="77777777" w:rsidR="00366F95" w:rsidRDefault="00366F95" w:rsidP="00C84095">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4D7C960" wp14:editId="35551210">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41D86"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122A8BC3" w14:textId="77777777" w:rsidR="00366F95" w:rsidRPr="00451EE4" w:rsidRDefault="00E548BE">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E39A9" w14:textId="77777777" w:rsidR="00242DA9" w:rsidRDefault="00242DA9" w:rsidP="00F62916">
      <w:r>
        <w:separator/>
      </w:r>
    </w:p>
  </w:footnote>
  <w:footnote w:type="continuationSeparator" w:id="0">
    <w:p w14:paraId="722A172D" w14:textId="77777777" w:rsidR="00242DA9" w:rsidRDefault="00242DA9"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70C21DAB" w14:textId="77777777">
      <w:tc>
        <w:tcPr>
          <w:tcW w:w="9520" w:type="dxa"/>
        </w:tcPr>
        <w:p w14:paraId="6B888E25" w14:textId="6B84FBC4" w:rsidR="00366F95" w:rsidRDefault="00C84095">
          <w:pPr>
            <w:pStyle w:val="Footer"/>
          </w:pPr>
          <w:r>
            <w:t>Order Decision ROW/3254980</w:t>
          </w:r>
        </w:p>
      </w:tc>
    </w:tr>
  </w:tbl>
  <w:p w14:paraId="61F92F9E"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5D9DCC18" wp14:editId="09AB935B">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4A6B1"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79D61"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0455A40"/>
    <w:multiLevelType w:val="hybridMultilevel"/>
    <w:tmpl w:val="47F6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B166D"/>
    <w:multiLevelType w:val="hybridMultilevel"/>
    <w:tmpl w:val="262CCC88"/>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DD7A15"/>
    <w:multiLevelType w:val="multilevel"/>
    <w:tmpl w:val="41026D2E"/>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9E06C54"/>
    <w:multiLevelType w:val="hybridMultilevel"/>
    <w:tmpl w:val="6800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B7177F"/>
    <w:multiLevelType w:val="multilevel"/>
    <w:tmpl w:val="A22611FC"/>
    <w:numStyleLink w:val="ConditionsList"/>
  </w:abstractNum>
  <w:abstractNum w:abstractNumId="14"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2342F1"/>
    <w:multiLevelType w:val="multilevel"/>
    <w:tmpl w:val="A22611FC"/>
    <w:numStyleLink w:val="ConditionsList"/>
  </w:abstractNum>
  <w:abstractNum w:abstractNumId="16" w15:restartNumberingAfterBreak="0">
    <w:nsid w:val="5137716E"/>
    <w:multiLevelType w:val="multilevel"/>
    <w:tmpl w:val="A22611FC"/>
    <w:numStyleLink w:val="ConditionsList"/>
  </w:abstractNum>
  <w:abstractNum w:abstractNumId="17" w15:restartNumberingAfterBreak="0">
    <w:nsid w:val="53F51752"/>
    <w:multiLevelType w:val="multilevel"/>
    <w:tmpl w:val="A22611FC"/>
    <w:numStyleLink w:val="ConditionsList"/>
  </w:abstractNum>
  <w:abstractNum w:abstractNumId="18" w15:restartNumberingAfterBreak="0">
    <w:nsid w:val="5AF70C4E"/>
    <w:multiLevelType w:val="hybridMultilevel"/>
    <w:tmpl w:val="6110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0"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2" w15:restartNumberingAfterBreak="0">
    <w:nsid w:val="65B7639F"/>
    <w:multiLevelType w:val="multilevel"/>
    <w:tmpl w:val="A22611FC"/>
    <w:numStyleLink w:val="ConditionsList"/>
  </w:abstractNum>
  <w:abstractNum w:abstractNumId="23"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4"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21"/>
  </w:num>
  <w:num w:numId="3">
    <w:abstractNumId w:val="23"/>
  </w:num>
  <w:num w:numId="4">
    <w:abstractNumId w:val="0"/>
  </w:num>
  <w:num w:numId="5">
    <w:abstractNumId w:val="10"/>
  </w:num>
  <w:num w:numId="6">
    <w:abstractNumId w:val="20"/>
  </w:num>
  <w:num w:numId="7">
    <w:abstractNumId w:val="24"/>
  </w:num>
  <w:num w:numId="8">
    <w:abstractNumId w:val="19"/>
  </w:num>
  <w:num w:numId="9">
    <w:abstractNumId w:val="3"/>
  </w:num>
  <w:num w:numId="10">
    <w:abstractNumId w:val="4"/>
  </w:num>
  <w:num w:numId="11">
    <w:abstractNumId w:val="14"/>
  </w:num>
  <w:num w:numId="12">
    <w:abstractNumId w:val="15"/>
  </w:num>
  <w:num w:numId="13">
    <w:abstractNumId w:val="7"/>
  </w:num>
  <w:num w:numId="14">
    <w:abstractNumId w:val="13"/>
  </w:num>
  <w:num w:numId="15">
    <w:abstractNumId w:val="16"/>
  </w:num>
  <w:num w:numId="16">
    <w:abstractNumId w:val="1"/>
  </w:num>
  <w:num w:numId="17">
    <w:abstractNumId w:val="17"/>
  </w:num>
  <w:num w:numId="18">
    <w:abstractNumId w:val="5"/>
  </w:num>
  <w:num w:numId="19">
    <w:abstractNumId w:val="2"/>
  </w:num>
  <w:num w:numId="20">
    <w:abstractNumId w:val="6"/>
  </w:num>
  <w:num w:numId="21">
    <w:abstractNumId w:val="11"/>
  </w:num>
  <w:num w:numId="22">
    <w:abstractNumId w:val="11"/>
    <w:lvlOverride w:ilvl="0">
      <w:lvl w:ilvl="0">
        <w:start w:val="1"/>
        <w:numFmt w:val="decimal"/>
        <w:pStyle w:val="Style1"/>
        <w:lvlText w:val="%1."/>
        <w:lvlJc w:val="left"/>
        <w:pPr>
          <w:tabs>
            <w:tab w:val="num" w:pos="720"/>
          </w:tabs>
          <w:ind w:left="431" w:hanging="431"/>
        </w:pPr>
        <w:rPr>
          <w:rFonts w:hint="default"/>
          <w:b w:val="0"/>
          <w:bCs w:val="0"/>
          <w:i w:val="0"/>
          <w:iCs w:val="0"/>
          <w:color w:val="auto"/>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abstractNumId w:val="22"/>
  </w:num>
  <w:num w:numId="24">
    <w:abstractNumId w:val="11"/>
  </w:num>
  <w:num w:numId="25">
    <w:abstractNumId w:val="18"/>
  </w:num>
  <w:num w:numId="26">
    <w:abstractNumId w:val="9"/>
  </w:num>
  <w:num w:numId="27">
    <w:abstractNumId w:val="8"/>
  </w:num>
  <w:num w:numId="2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C84095"/>
    <w:rsid w:val="0000335F"/>
    <w:rsid w:val="00003673"/>
    <w:rsid w:val="00004F31"/>
    <w:rsid w:val="00007920"/>
    <w:rsid w:val="00010115"/>
    <w:rsid w:val="00010D9B"/>
    <w:rsid w:val="00012007"/>
    <w:rsid w:val="00014BEA"/>
    <w:rsid w:val="00017836"/>
    <w:rsid w:val="00017B11"/>
    <w:rsid w:val="00023D9F"/>
    <w:rsid w:val="00024500"/>
    <w:rsid w:val="000247B2"/>
    <w:rsid w:val="000275CC"/>
    <w:rsid w:val="000306C6"/>
    <w:rsid w:val="000353D6"/>
    <w:rsid w:val="000355B6"/>
    <w:rsid w:val="00035860"/>
    <w:rsid w:val="00042A0A"/>
    <w:rsid w:val="00044D7F"/>
    <w:rsid w:val="00046145"/>
    <w:rsid w:val="0004625F"/>
    <w:rsid w:val="0004769F"/>
    <w:rsid w:val="00050585"/>
    <w:rsid w:val="0005241E"/>
    <w:rsid w:val="00053135"/>
    <w:rsid w:val="0005633D"/>
    <w:rsid w:val="00056879"/>
    <w:rsid w:val="00056ECD"/>
    <w:rsid w:val="00057195"/>
    <w:rsid w:val="00057224"/>
    <w:rsid w:val="000628EF"/>
    <w:rsid w:val="00065996"/>
    <w:rsid w:val="00067BA9"/>
    <w:rsid w:val="00067F4B"/>
    <w:rsid w:val="00071858"/>
    <w:rsid w:val="000731D6"/>
    <w:rsid w:val="00077298"/>
    <w:rsid w:val="00077358"/>
    <w:rsid w:val="00081A3C"/>
    <w:rsid w:val="00082AEB"/>
    <w:rsid w:val="00087477"/>
    <w:rsid w:val="00087DEC"/>
    <w:rsid w:val="0009050F"/>
    <w:rsid w:val="00091194"/>
    <w:rsid w:val="00093E80"/>
    <w:rsid w:val="00094A44"/>
    <w:rsid w:val="000955E5"/>
    <w:rsid w:val="000A02FB"/>
    <w:rsid w:val="000A38B2"/>
    <w:rsid w:val="000A4AEB"/>
    <w:rsid w:val="000A56F7"/>
    <w:rsid w:val="000A5B6C"/>
    <w:rsid w:val="000A64AE"/>
    <w:rsid w:val="000A6A8A"/>
    <w:rsid w:val="000A6B99"/>
    <w:rsid w:val="000A70F8"/>
    <w:rsid w:val="000B02BC"/>
    <w:rsid w:val="000B0589"/>
    <w:rsid w:val="000B06BD"/>
    <w:rsid w:val="000B1AF8"/>
    <w:rsid w:val="000B1C52"/>
    <w:rsid w:val="000B666D"/>
    <w:rsid w:val="000B7674"/>
    <w:rsid w:val="000C09FD"/>
    <w:rsid w:val="000C2855"/>
    <w:rsid w:val="000C3F13"/>
    <w:rsid w:val="000C4530"/>
    <w:rsid w:val="000C5098"/>
    <w:rsid w:val="000C5EC6"/>
    <w:rsid w:val="000C62FE"/>
    <w:rsid w:val="000C698E"/>
    <w:rsid w:val="000D0673"/>
    <w:rsid w:val="000D2C02"/>
    <w:rsid w:val="000D3E20"/>
    <w:rsid w:val="000D4620"/>
    <w:rsid w:val="000D7599"/>
    <w:rsid w:val="000E3813"/>
    <w:rsid w:val="000E4EAF"/>
    <w:rsid w:val="000E57C1"/>
    <w:rsid w:val="000E72AB"/>
    <w:rsid w:val="000E7E6A"/>
    <w:rsid w:val="000F0033"/>
    <w:rsid w:val="000F0BA6"/>
    <w:rsid w:val="000F16F4"/>
    <w:rsid w:val="000F6EC2"/>
    <w:rsid w:val="001000CB"/>
    <w:rsid w:val="00101B00"/>
    <w:rsid w:val="0010247C"/>
    <w:rsid w:val="00102DF3"/>
    <w:rsid w:val="00104D93"/>
    <w:rsid w:val="00104E74"/>
    <w:rsid w:val="00107EFE"/>
    <w:rsid w:val="001106E9"/>
    <w:rsid w:val="00110D1F"/>
    <w:rsid w:val="00112ACB"/>
    <w:rsid w:val="00113F9C"/>
    <w:rsid w:val="00115AC2"/>
    <w:rsid w:val="00117A72"/>
    <w:rsid w:val="00124B9F"/>
    <w:rsid w:val="001252AF"/>
    <w:rsid w:val="00131DC7"/>
    <w:rsid w:val="00133527"/>
    <w:rsid w:val="001358F3"/>
    <w:rsid w:val="0013604C"/>
    <w:rsid w:val="001419D4"/>
    <w:rsid w:val="0014314B"/>
    <w:rsid w:val="001440C3"/>
    <w:rsid w:val="001466A2"/>
    <w:rsid w:val="001467F1"/>
    <w:rsid w:val="00147F1E"/>
    <w:rsid w:val="00151ECD"/>
    <w:rsid w:val="00152C92"/>
    <w:rsid w:val="00153B61"/>
    <w:rsid w:val="001552C1"/>
    <w:rsid w:val="0015719E"/>
    <w:rsid w:val="001607EB"/>
    <w:rsid w:val="001610B0"/>
    <w:rsid w:val="00161572"/>
    <w:rsid w:val="00161B5C"/>
    <w:rsid w:val="00161E53"/>
    <w:rsid w:val="00161E5B"/>
    <w:rsid w:val="001631A2"/>
    <w:rsid w:val="001645FF"/>
    <w:rsid w:val="00165131"/>
    <w:rsid w:val="00174593"/>
    <w:rsid w:val="00174C8F"/>
    <w:rsid w:val="001755C5"/>
    <w:rsid w:val="00182D95"/>
    <w:rsid w:val="00185001"/>
    <w:rsid w:val="0018708F"/>
    <w:rsid w:val="0019442B"/>
    <w:rsid w:val="00195CED"/>
    <w:rsid w:val="00197B5B"/>
    <w:rsid w:val="001A61C3"/>
    <w:rsid w:val="001A6A1B"/>
    <w:rsid w:val="001B0D80"/>
    <w:rsid w:val="001B1F8D"/>
    <w:rsid w:val="001B37BF"/>
    <w:rsid w:val="001B417A"/>
    <w:rsid w:val="001B48A5"/>
    <w:rsid w:val="001B5AE1"/>
    <w:rsid w:val="001B6A89"/>
    <w:rsid w:val="001C0581"/>
    <w:rsid w:val="001C2099"/>
    <w:rsid w:val="001C330B"/>
    <w:rsid w:val="001C5501"/>
    <w:rsid w:val="001C66E3"/>
    <w:rsid w:val="001C6D7C"/>
    <w:rsid w:val="001D070C"/>
    <w:rsid w:val="001D1559"/>
    <w:rsid w:val="001D38FB"/>
    <w:rsid w:val="001E038A"/>
    <w:rsid w:val="001E64B8"/>
    <w:rsid w:val="001F2378"/>
    <w:rsid w:val="001F2908"/>
    <w:rsid w:val="001F3721"/>
    <w:rsid w:val="001F48A8"/>
    <w:rsid w:val="001F4BB7"/>
    <w:rsid w:val="001F5990"/>
    <w:rsid w:val="001F726F"/>
    <w:rsid w:val="00200780"/>
    <w:rsid w:val="00203461"/>
    <w:rsid w:val="00204962"/>
    <w:rsid w:val="00206C8D"/>
    <w:rsid w:val="00207816"/>
    <w:rsid w:val="00212C8F"/>
    <w:rsid w:val="00213541"/>
    <w:rsid w:val="0021391C"/>
    <w:rsid w:val="00214743"/>
    <w:rsid w:val="002162B4"/>
    <w:rsid w:val="00216621"/>
    <w:rsid w:val="002166EA"/>
    <w:rsid w:val="00217DCB"/>
    <w:rsid w:val="0022162B"/>
    <w:rsid w:val="00223D56"/>
    <w:rsid w:val="00224312"/>
    <w:rsid w:val="0022553A"/>
    <w:rsid w:val="00227E13"/>
    <w:rsid w:val="00227EC0"/>
    <w:rsid w:val="00230092"/>
    <w:rsid w:val="00230795"/>
    <w:rsid w:val="00233D5E"/>
    <w:rsid w:val="00236D15"/>
    <w:rsid w:val="00237766"/>
    <w:rsid w:val="00237ABC"/>
    <w:rsid w:val="00242A5E"/>
    <w:rsid w:val="00242DA9"/>
    <w:rsid w:val="00245085"/>
    <w:rsid w:val="002500B5"/>
    <w:rsid w:val="00252E37"/>
    <w:rsid w:val="00256B85"/>
    <w:rsid w:val="002607C8"/>
    <w:rsid w:val="00260CAE"/>
    <w:rsid w:val="00261386"/>
    <w:rsid w:val="002617B7"/>
    <w:rsid w:val="00263244"/>
    <w:rsid w:val="0027189B"/>
    <w:rsid w:val="002721ED"/>
    <w:rsid w:val="00272891"/>
    <w:rsid w:val="0027331A"/>
    <w:rsid w:val="002740D6"/>
    <w:rsid w:val="00275204"/>
    <w:rsid w:val="002770F6"/>
    <w:rsid w:val="00277F5D"/>
    <w:rsid w:val="00280DB9"/>
    <w:rsid w:val="002819AB"/>
    <w:rsid w:val="002827F0"/>
    <w:rsid w:val="002834A4"/>
    <w:rsid w:val="002834AC"/>
    <w:rsid w:val="00284B75"/>
    <w:rsid w:val="002864C2"/>
    <w:rsid w:val="00287E1E"/>
    <w:rsid w:val="00290686"/>
    <w:rsid w:val="00290C14"/>
    <w:rsid w:val="00290DD5"/>
    <w:rsid w:val="002958D9"/>
    <w:rsid w:val="002A6037"/>
    <w:rsid w:val="002A6427"/>
    <w:rsid w:val="002B26ED"/>
    <w:rsid w:val="002B3779"/>
    <w:rsid w:val="002B56E4"/>
    <w:rsid w:val="002B5A3A"/>
    <w:rsid w:val="002C068A"/>
    <w:rsid w:val="002C2524"/>
    <w:rsid w:val="002C4518"/>
    <w:rsid w:val="002C50E1"/>
    <w:rsid w:val="002C54AE"/>
    <w:rsid w:val="002C5C8C"/>
    <w:rsid w:val="002C70AD"/>
    <w:rsid w:val="002D4036"/>
    <w:rsid w:val="002D4059"/>
    <w:rsid w:val="002D4F02"/>
    <w:rsid w:val="002D5A7C"/>
    <w:rsid w:val="002E00D0"/>
    <w:rsid w:val="002E0C52"/>
    <w:rsid w:val="002E119A"/>
    <w:rsid w:val="002E1BB1"/>
    <w:rsid w:val="002E312A"/>
    <w:rsid w:val="002E3490"/>
    <w:rsid w:val="002E4BA1"/>
    <w:rsid w:val="002E79C7"/>
    <w:rsid w:val="002F2721"/>
    <w:rsid w:val="002F3358"/>
    <w:rsid w:val="002F3C49"/>
    <w:rsid w:val="002F40C6"/>
    <w:rsid w:val="002F4FF5"/>
    <w:rsid w:val="002F568C"/>
    <w:rsid w:val="00303CA5"/>
    <w:rsid w:val="0030500E"/>
    <w:rsid w:val="00306AB1"/>
    <w:rsid w:val="00306DC7"/>
    <w:rsid w:val="00312143"/>
    <w:rsid w:val="00312A14"/>
    <w:rsid w:val="00314346"/>
    <w:rsid w:val="003206FD"/>
    <w:rsid w:val="0032158F"/>
    <w:rsid w:val="00321939"/>
    <w:rsid w:val="0032231D"/>
    <w:rsid w:val="0032240D"/>
    <w:rsid w:val="0032415E"/>
    <w:rsid w:val="00331C59"/>
    <w:rsid w:val="003326E6"/>
    <w:rsid w:val="00334B5E"/>
    <w:rsid w:val="00336268"/>
    <w:rsid w:val="003364E3"/>
    <w:rsid w:val="00336A54"/>
    <w:rsid w:val="00336B58"/>
    <w:rsid w:val="00337463"/>
    <w:rsid w:val="0033797B"/>
    <w:rsid w:val="00343955"/>
    <w:rsid w:val="00343A1F"/>
    <w:rsid w:val="00344294"/>
    <w:rsid w:val="00344CD1"/>
    <w:rsid w:val="003465DE"/>
    <w:rsid w:val="00347E4E"/>
    <w:rsid w:val="003506DD"/>
    <w:rsid w:val="0035544F"/>
    <w:rsid w:val="00355FCC"/>
    <w:rsid w:val="00356E63"/>
    <w:rsid w:val="00357F63"/>
    <w:rsid w:val="003600CD"/>
    <w:rsid w:val="00360664"/>
    <w:rsid w:val="00361890"/>
    <w:rsid w:val="00364360"/>
    <w:rsid w:val="00364E17"/>
    <w:rsid w:val="00366F95"/>
    <w:rsid w:val="00367CAB"/>
    <w:rsid w:val="00370130"/>
    <w:rsid w:val="003753FE"/>
    <w:rsid w:val="0037749E"/>
    <w:rsid w:val="003777FC"/>
    <w:rsid w:val="00382303"/>
    <w:rsid w:val="00382372"/>
    <w:rsid w:val="00383871"/>
    <w:rsid w:val="00384156"/>
    <w:rsid w:val="00384843"/>
    <w:rsid w:val="00384C52"/>
    <w:rsid w:val="003866E8"/>
    <w:rsid w:val="0039200E"/>
    <w:rsid w:val="0039304B"/>
    <w:rsid w:val="003941CF"/>
    <w:rsid w:val="003952B4"/>
    <w:rsid w:val="003975D9"/>
    <w:rsid w:val="00397CEF"/>
    <w:rsid w:val="003A2ED0"/>
    <w:rsid w:val="003B0677"/>
    <w:rsid w:val="003B2943"/>
    <w:rsid w:val="003B2A57"/>
    <w:rsid w:val="003B2FE6"/>
    <w:rsid w:val="003B469F"/>
    <w:rsid w:val="003B5BFD"/>
    <w:rsid w:val="003B5FAB"/>
    <w:rsid w:val="003B64F7"/>
    <w:rsid w:val="003C1CD9"/>
    <w:rsid w:val="003C4D4E"/>
    <w:rsid w:val="003C77D2"/>
    <w:rsid w:val="003C78B8"/>
    <w:rsid w:val="003D0CF1"/>
    <w:rsid w:val="003D1D4A"/>
    <w:rsid w:val="003D2B39"/>
    <w:rsid w:val="003D3715"/>
    <w:rsid w:val="003E1724"/>
    <w:rsid w:val="003E4AAD"/>
    <w:rsid w:val="003E5315"/>
    <w:rsid w:val="003E54CC"/>
    <w:rsid w:val="003E7D69"/>
    <w:rsid w:val="003F05A6"/>
    <w:rsid w:val="003F0B37"/>
    <w:rsid w:val="003F10B2"/>
    <w:rsid w:val="003F10E3"/>
    <w:rsid w:val="003F15C6"/>
    <w:rsid w:val="003F3533"/>
    <w:rsid w:val="003F4068"/>
    <w:rsid w:val="003F601B"/>
    <w:rsid w:val="003F7DFB"/>
    <w:rsid w:val="003F7F9A"/>
    <w:rsid w:val="00400189"/>
    <w:rsid w:val="00401001"/>
    <w:rsid w:val="004029F3"/>
    <w:rsid w:val="00403D96"/>
    <w:rsid w:val="004062E7"/>
    <w:rsid w:val="0040766C"/>
    <w:rsid w:val="00411474"/>
    <w:rsid w:val="00413586"/>
    <w:rsid w:val="004156F0"/>
    <w:rsid w:val="0042419F"/>
    <w:rsid w:val="00426887"/>
    <w:rsid w:val="00427964"/>
    <w:rsid w:val="004319E1"/>
    <w:rsid w:val="00434739"/>
    <w:rsid w:val="00434EDF"/>
    <w:rsid w:val="00437092"/>
    <w:rsid w:val="00440587"/>
    <w:rsid w:val="0044579E"/>
    <w:rsid w:val="004474DE"/>
    <w:rsid w:val="0045096D"/>
    <w:rsid w:val="00450FA7"/>
    <w:rsid w:val="00451EE4"/>
    <w:rsid w:val="004522C1"/>
    <w:rsid w:val="00453E15"/>
    <w:rsid w:val="00463CC7"/>
    <w:rsid w:val="004768B9"/>
    <w:rsid w:val="0047718B"/>
    <w:rsid w:val="0048041A"/>
    <w:rsid w:val="00483D15"/>
    <w:rsid w:val="0048521D"/>
    <w:rsid w:val="004854AE"/>
    <w:rsid w:val="00485D39"/>
    <w:rsid w:val="004866F7"/>
    <w:rsid w:val="00486E96"/>
    <w:rsid w:val="0048766B"/>
    <w:rsid w:val="00491000"/>
    <w:rsid w:val="00492009"/>
    <w:rsid w:val="00492DAF"/>
    <w:rsid w:val="004976CF"/>
    <w:rsid w:val="004A2EB8"/>
    <w:rsid w:val="004A59FB"/>
    <w:rsid w:val="004B314C"/>
    <w:rsid w:val="004B3EFE"/>
    <w:rsid w:val="004B6E90"/>
    <w:rsid w:val="004B799A"/>
    <w:rsid w:val="004C038E"/>
    <w:rsid w:val="004C07CB"/>
    <w:rsid w:val="004C25C8"/>
    <w:rsid w:val="004C500C"/>
    <w:rsid w:val="004C5593"/>
    <w:rsid w:val="004C5D6F"/>
    <w:rsid w:val="004C69F0"/>
    <w:rsid w:val="004D04EE"/>
    <w:rsid w:val="004D0802"/>
    <w:rsid w:val="004D67EB"/>
    <w:rsid w:val="004E04E0"/>
    <w:rsid w:val="004E17CB"/>
    <w:rsid w:val="004E1EAD"/>
    <w:rsid w:val="004E6091"/>
    <w:rsid w:val="004F0606"/>
    <w:rsid w:val="004F09A3"/>
    <w:rsid w:val="004F274A"/>
    <w:rsid w:val="004F49FD"/>
    <w:rsid w:val="004F7B8B"/>
    <w:rsid w:val="005014A9"/>
    <w:rsid w:val="00506851"/>
    <w:rsid w:val="00506CA6"/>
    <w:rsid w:val="00511025"/>
    <w:rsid w:val="005114AD"/>
    <w:rsid w:val="00511D17"/>
    <w:rsid w:val="00512E60"/>
    <w:rsid w:val="0051415F"/>
    <w:rsid w:val="00515D6F"/>
    <w:rsid w:val="00516D6A"/>
    <w:rsid w:val="005220C1"/>
    <w:rsid w:val="0052347F"/>
    <w:rsid w:val="0052366D"/>
    <w:rsid w:val="00523706"/>
    <w:rsid w:val="0052571B"/>
    <w:rsid w:val="00526E56"/>
    <w:rsid w:val="00530215"/>
    <w:rsid w:val="00531E02"/>
    <w:rsid w:val="005339EF"/>
    <w:rsid w:val="00534FA1"/>
    <w:rsid w:val="0053538E"/>
    <w:rsid w:val="00541734"/>
    <w:rsid w:val="00541EB1"/>
    <w:rsid w:val="00542B4C"/>
    <w:rsid w:val="00545257"/>
    <w:rsid w:val="00545C32"/>
    <w:rsid w:val="005464DD"/>
    <w:rsid w:val="00547FE2"/>
    <w:rsid w:val="00553407"/>
    <w:rsid w:val="00553FCA"/>
    <w:rsid w:val="005605B9"/>
    <w:rsid w:val="00561E4A"/>
    <w:rsid w:val="00561E69"/>
    <w:rsid w:val="00563721"/>
    <w:rsid w:val="00563FEC"/>
    <w:rsid w:val="0056634F"/>
    <w:rsid w:val="0057098A"/>
    <w:rsid w:val="0057119D"/>
    <w:rsid w:val="00571455"/>
    <w:rsid w:val="005718AF"/>
    <w:rsid w:val="00571DB8"/>
    <w:rsid w:val="00571FD4"/>
    <w:rsid w:val="00572879"/>
    <w:rsid w:val="0057297C"/>
    <w:rsid w:val="0057471E"/>
    <w:rsid w:val="00577513"/>
    <w:rsid w:val="0057782A"/>
    <w:rsid w:val="00581BE6"/>
    <w:rsid w:val="00582C27"/>
    <w:rsid w:val="00584C67"/>
    <w:rsid w:val="00584D38"/>
    <w:rsid w:val="00591235"/>
    <w:rsid w:val="00592B3E"/>
    <w:rsid w:val="00593087"/>
    <w:rsid w:val="005935B5"/>
    <w:rsid w:val="005A0799"/>
    <w:rsid w:val="005A080C"/>
    <w:rsid w:val="005A3A64"/>
    <w:rsid w:val="005A43D1"/>
    <w:rsid w:val="005A73D0"/>
    <w:rsid w:val="005B0FDE"/>
    <w:rsid w:val="005B1327"/>
    <w:rsid w:val="005B4712"/>
    <w:rsid w:val="005C094E"/>
    <w:rsid w:val="005C23A0"/>
    <w:rsid w:val="005C24A1"/>
    <w:rsid w:val="005C3234"/>
    <w:rsid w:val="005C5A42"/>
    <w:rsid w:val="005C6441"/>
    <w:rsid w:val="005C73C6"/>
    <w:rsid w:val="005D2107"/>
    <w:rsid w:val="005D248E"/>
    <w:rsid w:val="005D2C49"/>
    <w:rsid w:val="005D36EC"/>
    <w:rsid w:val="005D739E"/>
    <w:rsid w:val="005D7ABB"/>
    <w:rsid w:val="005D7B55"/>
    <w:rsid w:val="005E1CCB"/>
    <w:rsid w:val="005E34E1"/>
    <w:rsid w:val="005E34FF"/>
    <w:rsid w:val="005E3542"/>
    <w:rsid w:val="005E52F9"/>
    <w:rsid w:val="005E601D"/>
    <w:rsid w:val="005E6F7B"/>
    <w:rsid w:val="005E7312"/>
    <w:rsid w:val="005F0E3D"/>
    <w:rsid w:val="005F1261"/>
    <w:rsid w:val="005F211B"/>
    <w:rsid w:val="005F2854"/>
    <w:rsid w:val="005F37A4"/>
    <w:rsid w:val="005F7B31"/>
    <w:rsid w:val="0060018E"/>
    <w:rsid w:val="00602315"/>
    <w:rsid w:val="006052EF"/>
    <w:rsid w:val="006070D8"/>
    <w:rsid w:val="00607814"/>
    <w:rsid w:val="00611F02"/>
    <w:rsid w:val="0061219F"/>
    <w:rsid w:val="006127F0"/>
    <w:rsid w:val="006128CE"/>
    <w:rsid w:val="00612915"/>
    <w:rsid w:val="00613816"/>
    <w:rsid w:val="00613B90"/>
    <w:rsid w:val="00614615"/>
    <w:rsid w:val="00614C9F"/>
    <w:rsid w:val="00614E46"/>
    <w:rsid w:val="00615462"/>
    <w:rsid w:val="006155C2"/>
    <w:rsid w:val="00617826"/>
    <w:rsid w:val="006227C6"/>
    <w:rsid w:val="00624A22"/>
    <w:rsid w:val="00625C2E"/>
    <w:rsid w:val="00625CC5"/>
    <w:rsid w:val="00627365"/>
    <w:rsid w:val="006319E6"/>
    <w:rsid w:val="00631A7A"/>
    <w:rsid w:val="00632CCC"/>
    <w:rsid w:val="0063373D"/>
    <w:rsid w:val="00634FFC"/>
    <w:rsid w:val="0064171D"/>
    <w:rsid w:val="00642772"/>
    <w:rsid w:val="00642E1F"/>
    <w:rsid w:val="006449EB"/>
    <w:rsid w:val="006527A1"/>
    <w:rsid w:val="00653DC8"/>
    <w:rsid w:val="006552AB"/>
    <w:rsid w:val="00655D3D"/>
    <w:rsid w:val="00656FB5"/>
    <w:rsid w:val="0065719B"/>
    <w:rsid w:val="0066322F"/>
    <w:rsid w:val="00667062"/>
    <w:rsid w:val="0067657E"/>
    <w:rsid w:val="00676872"/>
    <w:rsid w:val="006777D2"/>
    <w:rsid w:val="006809B1"/>
    <w:rsid w:val="00681108"/>
    <w:rsid w:val="00683417"/>
    <w:rsid w:val="00685A46"/>
    <w:rsid w:val="00687236"/>
    <w:rsid w:val="0069559D"/>
    <w:rsid w:val="00696368"/>
    <w:rsid w:val="00697990"/>
    <w:rsid w:val="006A1CD5"/>
    <w:rsid w:val="006A2695"/>
    <w:rsid w:val="006A5BB3"/>
    <w:rsid w:val="006A7B8B"/>
    <w:rsid w:val="006B39DE"/>
    <w:rsid w:val="006B47B5"/>
    <w:rsid w:val="006B64DB"/>
    <w:rsid w:val="006B66FF"/>
    <w:rsid w:val="006B7B86"/>
    <w:rsid w:val="006C0FD4"/>
    <w:rsid w:val="006C29F0"/>
    <w:rsid w:val="006C4C25"/>
    <w:rsid w:val="006C5FF8"/>
    <w:rsid w:val="006C6D1A"/>
    <w:rsid w:val="006D2009"/>
    <w:rsid w:val="006D2842"/>
    <w:rsid w:val="006D28E0"/>
    <w:rsid w:val="006D4437"/>
    <w:rsid w:val="006D5133"/>
    <w:rsid w:val="006D7A85"/>
    <w:rsid w:val="006E0B98"/>
    <w:rsid w:val="006E23FB"/>
    <w:rsid w:val="006E2AAE"/>
    <w:rsid w:val="006E43F6"/>
    <w:rsid w:val="006E7A0A"/>
    <w:rsid w:val="006F0D3E"/>
    <w:rsid w:val="006F16D9"/>
    <w:rsid w:val="006F1C4D"/>
    <w:rsid w:val="006F38F1"/>
    <w:rsid w:val="006F6496"/>
    <w:rsid w:val="00701415"/>
    <w:rsid w:val="00704126"/>
    <w:rsid w:val="007047C0"/>
    <w:rsid w:val="007047FC"/>
    <w:rsid w:val="00706585"/>
    <w:rsid w:val="007070D7"/>
    <w:rsid w:val="00707646"/>
    <w:rsid w:val="0071009F"/>
    <w:rsid w:val="007114F4"/>
    <w:rsid w:val="007115BB"/>
    <w:rsid w:val="007116A3"/>
    <w:rsid w:val="00714249"/>
    <w:rsid w:val="00715253"/>
    <w:rsid w:val="00715E78"/>
    <w:rsid w:val="0071604A"/>
    <w:rsid w:val="00716284"/>
    <w:rsid w:val="007213B0"/>
    <w:rsid w:val="00721D10"/>
    <w:rsid w:val="00721E64"/>
    <w:rsid w:val="00722763"/>
    <w:rsid w:val="00723F4D"/>
    <w:rsid w:val="00726A1E"/>
    <w:rsid w:val="00735A31"/>
    <w:rsid w:val="0073601C"/>
    <w:rsid w:val="00736E32"/>
    <w:rsid w:val="00736FD3"/>
    <w:rsid w:val="0074027E"/>
    <w:rsid w:val="007460EB"/>
    <w:rsid w:val="0075088A"/>
    <w:rsid w:val="00751B38"/>
    <w:rsid w:val="00752DB9"/>
    <w:rsid w:val="00757C4E"/>
    <w:rsid w:val="00762245"/>
    <w:rsid w:val="00762CAE"/>
    <w:rsid w:val="007630DB"/>
    <w:rsid w:val="00764604"/>
    <w:rsid w:val="007671AD"/>
    <w:rsid w:val="007675EF"/>
    <w:rsid w:val="00777AAD"/>
    <w:rsid w:val="00777D3D"/>
    <w:rsid w:val="00782DD7"/>
    <w:rsid w:val="00785862"/>
    <w:rsid w:val="00786369"/>
    <w:rsid w:val="007870C4"/>
    <w:rsid w:val="007916ED"/>
    <w:rsid w:val="00792618"/>
    <w:rsid w:val="00792685"/>
    <w:rsid w:val="00794F99"/>
    <w:rsid w:val="00795D87"/>
    <w:rsid w:val="00795DA9"/>
    <w:rsid w:val="00795DBB"/>
    <w:rsid w:val="007969AA"/>
    <w:rsid w:val="0079759B"/>
    <w:rsid w:val="007A0537"/>
    <w:rsid w:val="007A06BE"/>
    <w:rsid w:val="007A080F"/>
    <w:rsid w:val="007A5AFD"/>
    <w:rsid w:val="007A67E2"/>
    <w:rsid w:val="007A7406"/>
    <w:rsid w:val="007B3B91"/>
    <w:rsid w:val="007B4872"/>
    <w:rsid w:val="007B4C9B"/>
    <w:rsid w:val="007B6B5C"/>
    <w:rsid w:val="007B7397"/>
    <w:rsid w:val="007B7C69"/>
    <w:rsid w:val="007B7C73"/>
    <w:rsid w:val="007B7E84"/>
    <w:rsid w:val="007C1DBC"/>
    <w:rsid w:val="007C5E36"/>
    <w:rsid w:val="007D10FB"/>
    <w:rsid w:val="007D199D"/>
    <w:rsid w:val="007D1BDD"/>
    <w:rsid w:val="007D23A9"/>
    <w:rsid w:val="007D28BF"/>
    <w:rsid w:val="007D4E52"/>
    <w:rsid w:val="007D59EE"/>
    <w:rsid w:val="007D5FD1"/>
    <w:rsid w:val="007D65B4"/>
    <w:rsid w:val="007E4A10"/>
    <w:rsid w:val="007E6F66"/>
    <w:rsid w:val="007F1352"/>
    <w:rsid w:val="007F3F10"/>
    <w:rsid w:val="007F59EB"/>
    <w:rsid w:val="00800130"/>
    <w:rsid w:val="00801F8E"/>
    <w:rsid w:val="0080382D"/>
    <w:rsid w:val="008038B4"/>
    <w:rsid w:val="008041EB"/>
    <w:rsid w:val="00806DB4"/>
    <w:rsid w:val="00806F2A"/>
    <w:rsid w:val="00812ED7"/>
    <w:rsid w:val="00814A32"/>
    <w:rsid w:val="00820977"/>
    <w:rsid w:val="00823A73"/>
    <w:rsid w:val="00827937"/>
    <w:rsid w:val="00827BF9"/>
    <w:rsid w:val="008341BC"/>
    <w:rsid w:val="00834368"/>
    <w:rsid w:val="0083450E"/>
    <w:rsid w:val="0083523F"/>
    <w:rsid w:val="00837703"/>
    <w:rsid w:val="008411A4"/>
    <w:rsid w:val="00841855"/>
    <w:rsid w:val="00842C8B"/>
    <w:rsid w:val="00843419"/>
    <w:rsid w:val="008516A0"/>
    <w:rsid w:val="00851705"/>
    <w:rsid w:val="00853F4B"/>
    <w:rsid w:val="00854045"/>
    <w:rsid w:val="00863CCA"/>
    <w:rsid w:val="008655A6"/>
    <w:rsid w:val="008660E5"/>
    <w:rsid w:val="008678E7"/>
    <w:rsid w:val="008700F7"/>
    <w:rsid w:val="00870B3E"/>
    <w:rsid w:val="008755D0"/>
    <w:rsid w:val="00877F3A"/>
    <w:rsid w:val="008822AA"/>
    <w:rsid w:val="00882B66"/>
    <w:rsid w:val="0088385E"/>
    <w:rsid w:val="0088426B"/>
    <w:rsid w:val="00885374"/>
    <w:rsid w:val="00892448"/>
    <w:rsid w:val="0089400B"/>
    <w:rsid w:val="00894073"/>
    <w:rsid w:val="0089574F"/>
    <w:rsid w:val="008A03E3"/>
    <w:rsid w:val="008A202C"/>
    <w:rsid w:val="008A2F1A"/>
    <w:rsid w:val="008A324C"/>
    <w:rsid w:val="008A40BD"/>
    <w:rsid w:val="008A524A"/>
    <w:rsid w:val="008A5357"/>
    <w:rsid w:val="008A796C"/>
    <w:rsid w:val="008B0FA1"/>
    <w:rsid w:val="008B3537"/>
    <w:rsid w:val="008B3C8C"/>
    <w:rsid w:val="008B516E"/>
    <w:rsid w:val="008B7292"/>
    <w:rsid w:val="008B7EC4"/>
    <w:rsid w:val="008C2A21"/>
    <w:rsid w:val="008C4376"/>
    <w:rsid w:val="008C55CD"/>
    <w:rsid w:val="008C56A6"/>
    <w:rsid w:val="008C599D"/>
    <w:rsid w:val="008C6B38"/>
    <w:rsid w:val="008C6FA3"/>
    <w:rsid w:val="008D27C8"/>
    <w:rsid w:val="008D54AC"/>
    <w:rsid w:val="008E0CA2"/>
    <w:rsid w:val="008E1BCE"/>
    <w:rsid w:val="008E2CD4"/>
    <w:rsid w:val="008E359C"/>
    <w:rsid w:val="008E5094"/>
    <w:rsid w:val="008E646F"/>
    <w:rsid w:val="008E71E7"/>
    <w:rsid w:val="008E74AA"/>
    <w:rsid w:val="008E7BBA"/>
    <w:rsid w:val="008F1A8C"/>
    <w:rsid w:val="008F29FC"/>
    <w:rsid w:val="00901334"/>
    <w:rsid w:val="00902D1F"/>
    <w:rsid w:val="00903323"/>
    <w:rsid w:val="009070A7"/>
    <w:rsid w:val="00911A0A"/>
    <w:rsid w:val="009124CE"/>
    <w:rsid w:val="009124E7"/>
    <w:rsid w:val="00912954"/>
    <w:rsid w:val="0091375F"/>
    <w:rsid w:val="00921F34"/>
    <w:rsid w:val="0092304C"/>
    <w:rsid w:val="00923A6F"/>
    <w:rsid w:val="00923F06"/>
    <w:rsid w:val="00925608"/>
    <w:rsid w:val="0092562E"/>
    <w:rsid w:val="00925EDC"/>
    <w:rsid w:val="0092782F"/>
    <w:rsid w:val="00931C90"/>
    <w:rsid w:val="009429E2"/>
    <w:rsid w:val="009524FC"/>
    <w:rsid w:val="00954ACB"/>
    <w:rsid w:val="00954F9E"/>
    <w:rsid w:val="0095518D"/>
    <w:rsid w:val="00960B10"/>
    <w:rsid w:val="00960E7E"/>
    <w:rsid w:val="00964C11"/>
    <w:rsid w:val="00965D47"/>
    <w:rsid w:val="009673F8"/>
    <w:rsid w:val="0097073C"/>
    <w:rsid w:val="00973478"/>
    <w:rsid w:val="00975417"/>
    <w:rsid w:val="00975F06"/>
    <w:rsid w:val="00980A2C"/>
    <w:rsid w:val="00980FBA"/>
    <w:rsid w:val="00981168"/>
    <w:rsid w:val="00981D74"/>
    <w:rsid w:val="00982520"/>
    <w:rsid w:val="009830F6"/>
    <w:rsid w:val="009835C4"/>
    <w:rsid w:val="00983829"/>
    <w:rsid w:val="00983C97"/>
    <w:rsid w:val="009841DA"/>
    <w:rsid w:val="00986627"/>
    <w:rsid w:val="00994A8E"/>
    <w:rsid w:val="009957C5"/>
    <w:rsid w:val="00995B1A"/>
    <w:rsid w:val="009A0B61"/>
    <w:rsid w:val="009A2EBC"/>
    <w:rsid w:val="009A4A66"/>
    <w:rsid w:val="009B2927"/>
    <w:rsid w:val="009B3075"/>
    <w:rsid w:val="009B3132"/>
    <w:rsid w:val="009B72ED"/>
    <w:rsid w:val="009B7BD4"/>
    <w:rsid w:val="009B7F3F"/>
    <w:rsid w:val="009C11AD"/>
    <w:rsid w:val="009C1425"/>
    <w:rsid w:val="009C1BA7"/>
    <w:rsid w:val="009C28F0"/>
    <w:rsid w:val="009C425E"/>
    <w:rsid w:val="009D09F1"/>
    <w:rsid w:val="009D2769"/>
    <w:rsid w:val="009D2B72"/>
    <w:rsid w:val="009D3632"/>
    <w:rsid w:val="009D4C64"/>
    <w:rsid w:val="009D589A"/>
    <w:rsid w:val="009D64CD"/>
    <w:rsid w:val="009E0B9D"/>
    <w:rsid w:val="009E1447"/>
    <w:rsid w:val="009E179D"/>
    <w:rsid w:val="009E1E8C"/>
    <w:rsid w:val="009E3623"/>
    <w:rsid w:val="009E3C52"/>
    <w:rsid w:val="009E3C69"/>
    <w:rsid w:val="009E4076"/>
    <w:rsid w:val="009E6917"/>
    <w:rsid w:val="009E6FB7"/>
    <w:rsid w:val="009F2C5C"/>
    <w:rsid w:val="009F6E87"/>
    <w:rsid w:val="00A00FCD"/>
    <w:rsid w:val="00A01662"/>
    <w:rsid w:val="00A054A0"/>
    <w:rsid w:val="00A101CD"/>
    <w:rsid w:val="00A11C68"/>
    <w:rsid w:val="00A149BC"/>
    <w:rsid w:val="00A16AAE"/>
    <w:rsid w:val="00A1734D"/>
    <w:rsid w:val="00A22556"/>
    <w:rsid w:val="00A22D6E"/>
    <w:rsid w:val="00A23FC7"/>
    <w:rsid w:val="00A2441A"/>
    <w:rsid w:val="00A25688"/>
    <w:rsid w:val="00A272A4"/>
    <w:rsid w:val="00A2735C"/>
    <w:rsid w:val="00A30F24"/>
    <w:rsid w:val="00A326DA"/>
    <w:rsid w:val="00A32872"/>
    <w:rsid w:val="00A3415B"/>
    <w:rsid w:val="00A368DE"/>
    <w:rsid w:val="00A418A7"/>
    <w:rsid w:val="00A424D4"/>
    <w:rsid w:val="00A425D6"/>
    <w:rsid w:val="00A44B3C"/>
    <w:rsid w:val="00A4527E"/>
    <w:rsid w:val="00A5014F"/>
    <w:rsid w:val="00A5508F"/>
    <w:rsid w:val="00A5760C"/>
    <w:rsid w:val="00A6014E"/>
    <w:rsid w:val="00A60DB3"/>
    <w:rsid w:val="00A64274"/>
    <w:rsid w:val="00A65823"/>
    <w:rsid w:val="00A7025F"/>
    <w:rsid w:val="00A7210B"/>
    <w:rsid w:val="00A74B15"/>
    <w:rsid w:val="00A74B16"/>
    <w:rsid w:val="00A755DB"/>
    <w:rsid w:val="00A762AA"/>
    <w:rsid w:val="00A77660"/>
    <w:rsid w:val="00A802D5"/>
    <w:rsid w:val="00A83FBE"/>
    <w:rsid w:val="00A84602"/>
    <w:rsid w:val="00A86F80"/>
    <w:rsid w:val="00A9000C"/>
    <w:rsid w:val="00A92B60"/>
    <w:rsid w:val="00AA22D7"/>
    <w:rsid w:val="00AA2599"/>
    <w:rsid w:val="00AA52C7"/>
    <w:rsid w:val="00AA5666"/>
    <w:rsid w:val="00AB1833"/>
    <w:rsid w:val="00AB1C8E"/>
    <w:rsid w:val="00AC0421"/>
    <w:rsid w:val="00AC0795"/>
    <w:rsid w:val="00AC2902"/>
    <w:rsid w:val="00AC3BA0"/>
    <w:rsid w:val="00AD0684"/>
    <w:rsid w:val="00AD0E39"/>
    <w:rsid w:val="00AD13D5"/>
    <w:rsid w:val="00AD2DC0"/>
    <w:rsid w:val="00AD2F56"/>
    <w:rsid w:val="00AD4D6A"/>
    <w:rsid w:val="00AD4E4D"/>
    <w:rsid w:val="00AD64C7"/>
    <w:rsid w:val="00AD6804"/>
    <w:rsid w:val="00AE2C75"/>
    <w:rsid w:val="00AE2FAA"/>
    <w:rsid w:val="00AE3963"/>
    <w:rsid w:val="00AE6332"/>
    <w:rsid w:val="00AF1A7B"/>
    <w:rsid w:val="00AF7FF6"/>
    <w:rsid w:val="00B0191C"/>
    <w:rsid w:val="00B03524"/>
    <w:rsid w:val="00B03A9B"/>
    <w:rsid w:val="00B049F2"/>
    <w:rsid w:val="00B06C0A"/>
    <w:rsid w:val="00B1082F"/>
    <w:rsid w:val="00B108DC"/>
    <w:rsid w:val="00B12725"/>
    <w:rsid w:val="00B12F95"/>
    <w:rsid w:val="00B14675"/>
    <w:rsid w:val="00B14694"/>
    <w:rsid w:val="00B16DF4"/>
    <w:rsid w:val="00B16F80"/>
    <w:rsid w:val="00B16F95"/>
    <w:rsid w:val="00B17990"/>
    <w:rsid w:val="00B204AF"/>
    <w:rsid w:val="00B21151"/>
    <w:rsid w:val="00B24882"/>
    <w:rsid w:val="00B27726"/>
    <w:rsid w:val="00B27886"/>
    <w:rsid w:val="00B30395"/>
    <w:rsid w:val="00B32324"/>
    <w:rsid w:val="00B32824"/>
    <w:rsid w:val="00B32BF8"/>
    <w:rsid w:val="00B345C9"/>
    <w:rsid w:val="00B34932"/>
    <w:rsid w:val="00B34E34"/>
    <w:rsid w:val="00B36062"/>
    <w:rsid w:val="00B41E9F"/>
    <w:rsid w:val="00B46B07"/>
    <w:rsid w:val="00B51D9F"/>
    <w:rsid w:val="00B564C8"/>
    <w:rsid w:val="00B56990"/>
    <w:rsid w:val="00B57A30"/>
    <w:rsid w:val="00B60B88"/>
    <w:rsid w:val="00B619DF"/>
    <w:rsid w:val="00B61A59"/>
    <w:rsid w:val="00B62C4F"/>
    <w:rsid w:val="00B639AA"/>
    <w:rsid w:val="00B66DEA"/>
    <w:rsid w:val="00B6774C"/>
    <w:rsid w:val="00B70C34"/>
    <w:rsid w:val="00B7142C"/>
    <w:rsid w:val="00B71E28"/>
    <w:rsid w:val="00B7387F"/>
    <w:rsid w:val="00B7473E"/>
    <w:rsid w:val="00B7570E"/>
    <w:rsid w:val="00B77892"/>
    <w:rsid w:val="00B8456F"/>
    <w:rsid w:val="00B87DB1"/>
    <w:rsid w:val="00B91E8F"/>
    <w:rsid w:val="00B933A6"/>
    <w:rsid w:val="00B93F08"/>
    <w:rsid w:val="00B948E5"/>
    <w:rsid w:val="00B94D0B"/>
    <w:rsid w:val="00B966AC"/>
    <w:rsid w:val="00B96D2C"/>
    <w:rsid w:val="00BA1D29"/>
    <w:rsid w:val="00BA24B6"/>
    <w:rsid w:val="00BA3776"/>
    <w:rsid w:val="00BA526F"/>
    <w:rsid w:val="00BA6BF5"/>
    <w:rsid w:val="00BB148C"/>
    <w:rsid w:val="00BB22D3"/>
    <w:rsid w:val="00BB2AB0"/>
    <w:rsid w:val="00BB3464"/>
    <w:rsid w:val="00BB4ED2"/>
    <w:rsid w:val="00BB56A8"/>
    <w:rsid w:val="00BB6576"/>
    <w:rsid w:val="00BB6C4C"/>
    <w:rsid w:val="00BB71B2"/>
    <w:rsid w:val="00BC0524"/>
    <w:rsid w:val="00BC21D8"/>
    <w:rsid w:val="00BC2702"/>
    <w:rsid w:val="00BC4084"/>
    <w:rsid w:val="00BC4221"/>
    <w:rsid w:val="00BD0351"/>
    <w:rsid w:val="00BD09CD"/>
    <w:rsid w:val="00BD4E9E"/>
    <w:rsid w:val="00BD537F"/>
    <w:rsid w:val="00BD6DE9"/>
    <w:rsid w:val="00BE25F1"/>
    <w:rsid w:val="00BE3BDC"/>
    <w:rsid w:val="00BE443D"/>
    <w:rsid w:val="00BE474A"/>
    <w:rsid w:val="00BE6377"/>
    <w:rsid w:val="00BE75A2"/>
    <w:rsid w:val="00BF34D7"/>
    <w:rsid w:val="00BF38D1"/>
    <w:rsid w:val="00BF3C09"/>
    <w:rsid w:val="00BF63C8"/>
    <w:rsid w:val="00BF7136"/>
    <w:rsid w:val="00C00E8A"/>
    <w:rsid w:val="00C0363A"/>
    <w:rsid w:val="00C0627D"/>
    <w:rsid w:val="00C06744"/>
    <w:rsid w:val="00C07269"/>
    <w:rsid w:val="00C109AC"/>
    <w:rsid w:val="00C1165D"/>
    <w:rsid w:val="00C11BD0"/>
    <w:rsid w:val="00C13F11"/>
    <w:rsid w:val="00C163BF"/>
    <w:rsid w:val="00C17401"/>
    <w:rsid w:val="00C23202"/>
    <w:rsid w:val="00C2322D"/>
    <w:rsid w:val="00C25930"/>
    <w:rsid w:val="00C2631B"/>
    <w:rsid w:val="00C274BD"/>
    <w:rsid w:val="00C30BCA"/>
    <w:rsid w:val="00C31D7C"/>
    <w:rsid w:val="00C32887"/>
    <w:rsid w:val="00C32C65"/>
    <w:rsid w:val="00C36538"/>
    <w:rsid w:val="00C36797"/>
    <w:rsid w:val="00C3714F"/>
    <w:rsid w:val="00C37696"/>
    <w:rsid w:val="00C40EA6"/>
    <w:rsid w:val="00C42D12"/>
    <w:rsid w:val="00C4426F"/>
    <w:rsid w:val="00C456FC"/>
    <w:rsid w:val="00C5113C"/>
    <w:rsid w:val="00C5148B"/>
    <w:rsid w:val="00C5190B"/>
    <w:rsid w:val="00C57B84"/>
    <w:rsid w:val="00C604B8"/>
    <w:rsid w:val="00C60D21"/>
    <w:rsid w:val="00C61409"/>
    <w:rsid w:val="00C62319"/>
    <w:rsid w:val="00C73FE1"/>
    <w:rsid w:val="00C74873"/>
    <w:rsid w:val="00C7551B"/>
    <w:rsid w:val="00C761EE"/>
    <w:rsid w:val="00C77F64"/>
    <w:rsid w:val="00C8070B"/>
    <w:rsid w:val="00C809D3"/>
    <w:rsid w:val="00C8343C"/>
    <w:rsid w:val="00C83BC9"/>
    <w:rsid w:val="00C83BD0"/>
    <w:rsid w:val="00C83C1E"/>
    <w:rsid w:val="00C84095"/>
    <w:rsid w:val="00C84F14"/>
    <w:rsid w:val="00C8522E"/>
    <w:rsid w:val="00C857CB"/>
    <w:rsid w:val="00C859EE"/>
    <w:rsid w:val="00C8740F"/>
    <w:rsid w:val="00C9021A"/>
    <w:rsid w:val="00C90C4C"/>
    <w:rsid w:val="00C91126"/>
    <w:rsid w:val="00C91439"/>
    <w:rsid w:val="00C915A8"/>
    <w:rsid w:val="00C92D5B"/>
    <w:rsid w:val="00C964BA"/>
    <w:rsid w:val="00CA0709"/>
    <w:rsid w:val="00CA16A4"/>
    <w:rsid w:val="00CA3287"/>
    <w:rsid w:val="00CA52E8"/>
    <w:rsid w:val="00CA5991"/>
    <w:rsid w:val="00CB2B9E"/>
    <w:rsid w:val="00CB2BF1"/>
    <w:rsid w:val="00CB2E10"/>
    <w:rsid w:val="00CB4252"/>
    <w:rsid w:val="00CB74F6"/>
    <w:rsid w:val="00CB7693"/>
    <w:rsid w:val="00CC06C9"/>
    <w:rsid w:val="00CC3CAA"/>
    <w:rsid w:val="00CC45FA"/>
    <w:rsid w:val="00CC50AC"/>
    <w:rsid w:val="00CD19F1"/>
    <w:rsid w:val="00CD21D6"/>
    <w:rsid w:val="00CD2A63"/>
    <w:rsid w:val="00CD4760"/>
    <w:rsid w:val="00CE21C0"/>
    <w:rsid w:val="00CE2CE8"/>
    <w:rsid w:val="00CE2D8F"/>
    <w:rsid w:val="00CE493D"/>
    <w:rsid w:val="00CE4AD5"/>
    <w:rsid w:val="00CF1E56"/>
    <w:rsid w:val="00CF224E"/>
    <w:rsid w:val="00CF240B"/>
    <w:rsid w:val="00CF32F0"/>
    <w:rsid w:val="00CF5042"/>
    <w:rsid w:val="00CF55AC"/>
    <w:rsid w:val="00CF7914"/>
    <w:rsid w:val="00D02755"/>
    <w:rsid w:val="00D02B48"/>
    <w:rsid w:val="00D02F37"/>
    <w:rsid w:val="00D05569"/>
    <w:rsid w:val="00D1120A"/>
    <w:rsid w:val="00D125BE"/>
    <w:rsid w:val="00D12DB8"/>
    <w:rsid w:val="00D1410D"/>
    <w:rsid w:val="00D15288"/>
    <w:rsid w:val="00D159CB"/>
    <w:rsid w:val="00D1759C"/>
    <w:rsid w:val="00D23FFD"/>
    <w:rsid w:val="00D30A09"/>
    <w:rsid w:val="00D30C6F"/>
    <w:rsid w:val="00D32808"/>
    <w:rsid w:val="00D35454"/>
    <w:rsid w:val="00D354A3"/>
    <w:rsid w:val="00D3595F"/>
    <w:rsid w:val="00D36182"/>
    <w:rsid w:val="00D3727A"/>
    <w:rsid w:val="00D37B87"/>
    <w:rsid w:val="00D423EB"/>
    <w:rsid w:val="00D449FB"/>
    <w:rsid w:val="00D532A2"/>
    <w:rsid w:val="00D555DA"/>
    <w:rsid w:val="00D56899"/>
    <w:rsid w:val="00D56F37"/>
    <w:rsid w:val="00D57F92"/>
    <w:rsid w:val="00D64996"/>
    <w:rsid w:val="00D700AD"/>
    <w:rsid w:val="00D70CB3"/>
    <w:rsid w:val="00D72A6E"/>
    <w:rsid w:val="00D73244"/>
    <w:rsid w:val="00D739D7"/>
    <w:rsid w:val="00D76DF8"/>
    <w:rsid w:val="00D7750B"/>
    <w:rsid w:val="00D80995"/>
    <w:rsid w:val="00D8242B"/>
    <w:rsid w:val="00D82484"/>
    <w:rsid w:val="00D83228"/>
    <w:rsid w:val="00D92486"/>
    <w:rsid w:val="00D93C2F"/>
    <w:rsid w:val="00DA6F7D"/>
    <w:rsid w:val="00DB0FFA"/>
    <w:rsid w:val="00DB1128"/>
    <w:rsid w:val="00DB14A6"/>
    <w:rsid w:val="00DB3286"/>
    <w:rsid w:val="00DB3A21"/>
    <w:rsid w:val="00DB3FBB"/>
    <w:rsid w:val="00DB4FF5"/>
    <w:rsid w:val="00DB6033"/>
    <w:rsid w:val="00DB6A5F"/>
    <w:rsid w:val="00DB6A6E"/>
    <w:rsid w:val="00DB7937"/>
    <w:rsid w:val="00DC0B84"/>
    <w:rsid w:val="00DC2B03"/>
    <w:rsid w:val="00DC337B"/>
    <w:rsid w:val="00DC49CD"/>
    <w:rsid w:val="00DC6C05"/>
    <w:rsid w:val="00DC6CAB"/>
    <w:rsid w:val="00DC7B18"/>
    <w:rsid w:val="00DC7FAB"/>
    <w:rsid w:val="00DD0F21"/>
    <w:rsid w:val="00DD2211"/>
    <w:rsid w:val="00DD4396"/>
    <w:rsid w:val="00DD487F"/>
    <w:rsid w:val="00DD4B42"/>
    <w:rsid w:val="00DD4FEA"/>
    <w:rsid w:val="00DD7022"/>
    <w:rsid w:val="00DD7349"/>
    <w:rsid w:val="00DD7540"/>
    <w:rsid w:val="00DD7CB1"/>
    <w:rsid w:val="00DE1CB7"/>
    <w:rsid w:val="00DE265F"/>
    <w:rsid w:val="00DE3238"/>
    <w:rsid w:val="00DE50CF"/>
    <w:rsid w:val="00DE516A"/>
    <w:rsid w:val="00DE52D5"/>
    <w:rsid w:val="00DF141B"/>
    <w:rsid w:val="00DF422B"/>
    <w:rsid w:val="00DF70FE"/>
    <w:rsid w:val="00E03B3A"/>
    <w:rsid w:val="00E058FE"/>
    <w:rsid w:val="00E0767E"/>
    <w:rsid w:val="00E1037D"/>
    <w:rsid w:val="00E11244"/>
    <w:rsid w:val="00E12CCA"/>
    <w:rsid w:val="00E152AA"/>
    <w:rsid w:val="00E15353"/>
    <w:rsid w:val="00E161D2"/>
    <w:rsid w:val="00E165D4"/>
    <w:rsid w:val="00E16B1D"/>
    <w:rsid w:val="00E16CAE"/>
    <w:rsid w:val="00E23D5D"/>
    <w:rsid w:val="00E316ED"/>
    <w:rsid w:val="00E328DB"/>
    <w:rsid w:val="00E32BA5"/>
    <w:rsid w:val="00E34B29"/>
    <w:rsid w:val="00E430EA"/>
    <w:rsid w:val="00E45340"/>
    <w:rsid w:val="00E515DB"/>
    <w:rsid w:val="00E548BE"/>
    <w:rsid w:val="00E54F7C"/>
    <w:rsid w:val="00E57D1B"/>
    <w:rsid w:val="00E634F5"/>
    <w:rsid w:val="00E638C5"/>
    <w:rsid w:val="00E65974"/>
    <w:rsid w:val="00E6668D"/>
    <w:rsid w:val="00E674DD"/>
    <w:rsid w:val="00E67B22"/>
    <w:rsid w:val="00E702C7"/>
    <w:rsid w:val="00E71B1D"/>
    <w:rsid w:val="00E72C72"/>
    <w:rsid w:val="00E81323"/>
    <w:rsid w:val="00E81B80"/>
    <w:rsid w:val="00E81C82"/>
    <w:rsid w:val="00E81DBF"/>
    <w:rsid w:val="00E84E77"/>
    <w:rsid w:val="00E84EFE"/>
    <w:rsid w:val="00E8524C"/>
    <w:rsid w:val="00E85E3D"/>
    <w:rsid w:val="00E869A7"/>
    <w:rsid w:val="00E86C5A"/>
    <w:rsid w:val="00E86D6F"/>
    <w:rsid w:val="00E974ED"/>
    <w:rsid w:val="00EA062C"/>
    <w:rsid w:val="00EA406E"/>
    <w:rsid w:val="00EA4337"/>
    <w:rsid w:val="00EA43AC"/>
    <w:rsid w:val="00EA52D3"/>
    <w:rsid w:val="00EA73CE"/>
    <w:rsid w:val="00EA7AD1"/>
    <w:rsid w:val="00EB0310"/>
    <w:rsid w:val="00EB0E40"/>
    <w:rsid w:val="00EB2329"/>
    <w:rsid w:val="00EB25B2"/>
    <w:rsid w:val="00EB55BE"/>
    <w:rsid w:val="00EB58C8"/>
    <w:rsid w:val="00EB61CA"/>
    <w:rsid w:val="00EC156E"/>
    <w:rsid w:val="00EC7028"/>
    <w:rsid w:val="00ED043A"/>
    <w:rsid w:val="00ED1CC9"/>
    <w:rsid w:val="00ED3727"/>
    <w:rsid w:val="00ED3DDF"/>
    <w:rsid w:val="00ED3FF4"/>
    <w:rsid w:val="00ED464C"/>
    <w:rsid w:val="00ED50F4"/>
    <w:rsid w:val="00ED669F"/>
    <w:rsid w:val="00EE1C1A"/>
    <w:rsid w:val="00EE2613"/>
    <w:rsid w:val="00EE27A9"/>
    <w:rsid w:val="00EE2D11"/>
    <w:rsid w:val="00EE35CF"/>
    <w:rsid w:val="00EE361F"/>
    <w:rsid w:val="00EE550A"/>
    <w:rsid w:val="00EF1E98"/>
    <w:rsid w:val="00EF4268"/>
    <w:rsid w:val="00EF4B35"/>
    <w:rsid w:val="00EF5820"/>
    <w:rsid w:val="00EF6229"/>
    <w:rsid w:val="00EF6BFB"/>
    <w:rsid w:val="00EF6CDE"/>
    <w:rsid w:val="00F03A70"/>
    <w:rsid w:val="00F048C3"/>
    <w:rsid w:val="00F0772F"/>
    <w:rsid w:val="00F077C7"/>
    <w:rsid w:val="00F1025A"/>
    <w:rsid w:val="00F137B0"/>
    <w:rsid w:val="00F14210"/>
    <w:rsid w:val="00F17957"/>
    <w:rsid w:val="00F22817"/>
    <w:rsid w:val="00F2297F"/>
    <w:rsid w:val="00F2353F"/>
    <w:rsid w:val="00F24AA1"/>
    <w:rsid w:val="00F33C96"/>
    <w:rsid w:val="00F33FCA"/>
    <w:rsid w:val="00F35EDC"/>
    <w:rsid w:val="00F37A28"/>
    <w:rsid w:val="00F42E6E"/>
    <w:rsid w:val="00F43B7F"/>
    <w:rsid w:val="00F53051"/>
    <w:rsid w:val="00F53AA2"/>
    <w:rsid w:val="00F53D5E"/>
    <w:rsid w:val="00F540D6"/>
    <w:rsid w:val="00F54F7D"/>
    <w:rsid w:val="00F60BDC"/>
    <w:rsid w:val="00F62916"/>
    <w:rsid w:val="00F62E85"/>
    <w:rsid w:val="00F63324"/>
    <w:rsid w:val="00F639AD"/>
    <w:rsid w:val="00F63D9A"/>
    <w:rsid w:val="00F649A1"/>
    <w:rsid w:val="00F659A3"/>
    <w:rsid w:val="00F65EBE"/>
    <w:rsid w:val="00F672E5"/>
    <w:rsid w:val="00F7056C"/>
    <w:rsid w:val="00F71BFC"/>
    <w:rsid w:val="00F7417F"/>
    <w:rsid w:val="00F76FEE"/>
    <w:rsid w:val="00F775C6"/>
    <w:rsid w:val="00F7783E"/>
    <w:rsid w:val="00F831DA"/>
    <w:rsid w:val="00F87265"/>
    <w:rsid w:val="00F90D04"/>
    <w:rsid w:val="00F93739"/>
    <w:rsid w:val="00F9484F"/>
    <w:rsid w:val="00F966B8"/>
    <w:rsid w:val="00F9791B"/>
    <w:rsid w:val="00FA02D2"/>
    <w:rsid w:val="00FA57AF"/>
    <w:rsid w:val="00FB04A2"/>
    <w:rsid w:val="00FB2004"/>
    <w:rsid w:val="00FB4A06"/>
    <w:rsid w:val="00FB50CD"/>
    <w:rsid w:val="00FB5803"/>
    <w:rsid w:val="00FB743C"/>
    <w:rsid w:val="00FC12F4"/>
    <w:rsid w:val="00FC46EC"/>
    <w:rsid w:val="00FC5F74"/>
    <w:rsid w:val="00FC6E8D"/>
    <w:rsid w:val="00FD037F"/>
    <w:rsid w:val="00FD1B3D"/>
    <w:rsid w:val="00FD307B"/>
    <w:rsid w:val="00FE0C4C"/>
    <w:rsid w:val="00FE23E5"/>
    <w:rsid w:val="00FE68E4"/>
    <w:rsid w:val="00FE7A7E"/>
    <w:rsid w:val="00FF0A8E"/>
    <w:rsid w:val="00FF2115"/>
    <w:rsid w:val="00FF2B5B"/>
    <w:rsid w:val="00FF34A3"/>
    <w:rsid w:val="00FF52FB"/>
    <w:rsid w:val="00FF5DCF"/>
    <w:rsid w:val="00FF6209"/>
    <w:rsid w:val="00FF6FCD"/>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AE32E18"/>
  <w15:docId w15:val="{C8EE5D1C-BCB9-4AE3-90A1-B7FFA23B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6155C2"/>
    <w:rPr>
      <w:rFonts w:ascii="Verdana" w:hAnsi="Verdana"/>
      <w:color w:val="000000"/>
      <w:kern w:val="28"/>
      <w:sz w:val="22"/>
    </w:rPr>
  </w:style>
  <w:style w:type="paragraph" w:styleId="ListParagraph">
    <w:name w:val="List Paragraph"/>
    <w:basedOn w:val="Normal"/>
    <w:uiPriority w:val="34"/>
    <w:qFormat/>
    <w:rsid w:val="00571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233346587">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75377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15D3B463-7004-41E7-911F-32BAB9BE8A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501689-18D0-464A-8D17-F4D219E99428}">
  <ds:schemaRefs>
    <ds:schemaRef ds:uri="http://schemas.microsoft.com/sharepoint/v3/contenttype/forms"/>
  </ds:schemaRefs>
</ds:datastoreItem>
</file>

<file path=customXml/itemProps3.xml><?xml version="1.0" encoding="utf-8"?>
<ds:datastoreItem xmlns:ds="http://schemas.openxmlformats.org/officeDocument/2006/customXml" ds:itemID="{3713F752-B06E-46A4-8C2C-37F082C6E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5</TotalTime>
  <Pages>13</Pages>
  <Words>4691</Words>
  <Characters>26741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31370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Beeby, Catherine</dc:creator>
  <cp:lastModifiedBy>Baylis, Caroline</cp:lastModifiedBy>
  <cp:revision>2</cp:revision>
  <cp:lastPrinted>2021-12-07T14:15:00Z</cp:lastPrinted>
  <dcterms:created xsi:type="dcterms:W3CDTF">2021-12-07T14:24:00Z</dcterms:created>
  <dcterms:modified xsi:type="dcterms:W3CDTF">2021-12-07T14:24:00Z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