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6C673" w14:textId="7C359863" w:rsidR="00BD09CD" w:rsidRDefault="004C76E5">
      <w:r>
        <w:rPr>
          <w:noProof/>
        </w:rPr>
        <w:drawing>
          <wp:inline distT="0" distB="0" distL="0" distR="0" wp14:anchorId="36254F87" wp14:editId="7BF073C4">
            <wp:extent cx="3352800" cy="35242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23B7FAB4" w14:textId="77777777" w:rsidR="0004625F" w:rsidRDefault="0004625F"/>
    <w:p w14:paraId="64198575"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2659758F" w14:textId="77777777" w:rsidTr="00FA1F67">
        <w:trPr>
          <w:cantSplit/>
          <w:trHeight w:val="659"/>
        </w:trPr>
        <w:tc>
          <w:tcPr>
            <w:tcW w:w="9536" w:type="dxa"/>
            <w:shd w:val="clear" w:color="auto" w:fill="auto"/>
          </w:tcPr>
          <w:p w14:paraId="4221D0F1"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7D3A3C69" w14:textId="77777777" w:rsidTr="00FA1F67">
        <w:trPr>
          <w:cantSplit/>
          <w:trHeight w:val="425"/>
        </w:trPr>
        <w:tc>
          <w:tcPr>
            <w:tcW w:w="9536" w:type="dxa"/>
            <w:shd w:val="clear" w:color="auto" w:fill="auto"/>
            <w:vAlign w:val="center"/>
          </w:tcPr>
          <w:p w14:paraId="50FFB7C7" w14:textId="77777777" w:rsidR="0004625F" w:rsidRPr="000C3F13" w:rsidRDefault="0004625F" w:rsidP="0069559D">
            <w:pPr>
              <w:spacing w:before="60"/>
              <w:ind w:left="-108" w:right="34"/>
              <w:rPr>
                <w:color w:val="000000"/>
                <w:szCs w:val="22"/>
              </w:rPr>
            </w:pPr>
          </w:p>
        </w:tc>
      </w:tr>
      <w:tr w:rsidR="0004625F" w:rsidRPr="00361890" w14:paraId="49DCD9AB" w14:textId="77777777" w:rsidTr="00FA1F67">
        <w:trPr>
          <w:cantSplit/>
          <w:trHeight w:val="374"/>
        </w:trPr>
        <w:tc>
          <w:tcPr>
            <w:tcW w:w="9536" w:type="dxa"/>
            <w:shd w:val="clear" w:color="auto" w:fill="auto"/>
          </w:tcPr>
          <w:p w14:paraId="3E2C704C" w14:textId="77777777" w:rsidR="0004625F" w:rsidRPr="00FA1F67" w:rsidRDefault="00FA1F67" w:rsidP="00FA1F67">
            <w:pPr>
              <w:spacing w:before="180"/>
              <w:ind w:left="-108" w:right="34"/>
              <w:rPr>
                <w:b/>
                <w:color w:val="000000"/>
                <w:sz w:val="16"/>
                <w:szCs w:val="22"/>
              </w:rPr>
            </w:pPr>
            <w:r>
              <w:rPr>
                <w:b/>
                <w:color w:val="000000"/>
                <w:szCs w:val="22"/>
              </w:rPr>
              <w:t xml:space="preserve">by </w:t>
            </w:r>
            <w:r w:rsidR="00417414">
              <w:rPr>
                <w:b/>
              </w:rPr>
              <w:t>R</w:t>
            </w:r>
            <w:r w:rsidR="00417414" w:rsidRPr="00C75002">
              <w:rPr>
                <w:b/>
              </w:rPr>
              <w:t xml:space="preserve">ichard </w:t>
            </w:r>
            <w:r w:rsidR="00417414">
              <w:rPr>
                <w:b/>
              </w:rPr>
              <w:t>H</w:t>
            </w:r>
            <w:r w:rsidR="00417414" w:rsidRPr="00C75002">
              <w:rPr>
                <w:b/>
              </w:rPr>
              <w:t>olland</w:t>
            </w:r>
            <w:r w:rsidR="00417414">
              <w:rPr>
                <w:b/>
                <w:color w:val="000000"/>
                <w:szCs w:val="22"/>
              </w:rPr>
              <w:t xml:space="preserve"> </w:t>
            </w:r>
          </w:p>
        </w:tc>
      </w:tr>
      <w:tr w:rsidR="0004625F" w:rsidRPr="00F1274F" w14:paraId="1EC8B009" w14:textId="77777777" w:rsidTr="00FA1F67">
        <w:trPr>
          <w:cantSplit/>
          <w:trHeight w:val="357"/>
        </w:trPr>
        <w:tc>
          <w:tcPr>
            <w:tcW w:w="9536" w:type="dxa"/>
            <w:shd w:val="clear" w:color="auto" w:fill="auto"/>
          </w:tcPr>
          <w:p w14:paraId="38974898"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2B3D552C" w14:textId="77777777" w:rsidTr="00FA1F67">
        <w:trPr>
          <w:cantSplit/>
          <w:trHeight w:val="335"/>
        </w:trPr>
        <w:tc>
          <w:tcPr>
            <w:tcW w:w="9536" w:type="dxa"/>
            <w:shd w:val="clear" w:color="auto" w:fill="auto"/>
          </w:tcPr>
          <w:p w14:paraId="14160152" w14:textId="34CF1895" w:rsidR="0004625F" w:rsidRPr="00A101CD" w:rsidRDefault="0004625F" w:rsidP="003B19B3">
            <w:pPr>
              <w:spacing w:before="120"/>
              <w:ind w:left="-108" w:right="176"/>
              <w:rPr>
                <w:b/>
                <w:color w:val="000000"/>
                <w:sz w:val="16"/>
                <w:szCs w:val="16"/>
              </w:rPr>
            </w:pPr>
            <w:r w:rsidRPr="00A101CD">
              <w:rPr>
                <w:b/>
                <w:color w:val="000000"/>
                <w:sz w:val="16"/>
                <w:szCs w:val="16"/>
              </w:rPr>
              <w:t>Decision date:</w:t>
            </w:r>
            <w:r w:rsidR="002913CF">
              <w:rPr>
                <w:b/>
                <w:color w:val="000000"/>
                <w:sz w:val="16"/>
                <w:szCs w:val="16"/>
              </w:rPr>
              <w:t xml:space="preserve"> </w:t>
            </w:r>
            <w:r w:rsidR="00C232EE">
              <w:rPr>
                <w:b/>
                <w:color w:val="000000"/>
                <w:sz w:val="16"/>
                <w:szCs w:val="16"/>
              </w:rPr>
              <w:t xml:space="preserve">   </w:t>
            </w:r>
            <w:r w:rsidR="004C76E5">
              <w:rPr>
                <w:b/>
                <w:color w:val="000000"/>
                <w:sz w:val="16"/>
                <w:szCs w:val="16"/>
              </w:rPr>
              <w:t>16</w:t>
            </w:r>
            <w:r w:rsidR="0029291C">
              <w:rPr>
                <w:b/>
                <w:color w:val="000000"/>
                <w:sz w:val="16"/>
                <w:szCs w:val="16"/>
              </w:rPr>
              <w:t xml:space="preserve"> November 2021</w:t>
            </w:r>
          </w:p>
        </w:tc>
      </w:tr>
    </w:tbl>
    <w:p w14:paraId="6AF93D2B" w14:textId="77777777" w:rsidR="0004625F" w:rsidRDefault="0080382B" w:rsidP="00F733D3">
      <w:r>
        <w:tab/>
      </w:r>
    </w:p>
    <w:tbl>
      <w:tblPr>
        <w:tblW w:w="0" w:type="auto"/>
        <w:tblInd w:w="-72" w:type="dxa"/>
        <w:tblBorders>
          <w:bottom w:val="single" w:sz="4" w:space="0" w:color="auto"/>
        </w:tblBorders>
        <w:tblLayout w:type="fixed"/>
        <w:tblLook w:val="0000" w:firstRow="0" w:lastRow="0" w:firstColumn="0" w:lastColumn="0" w:noHBand="0" w:noVBand="0"/>
      </w:tblPr>
      <w:tblGrid>
        <w:gridCol w:w="9592"/>
      </w:tblGrid>
      <w:tr w:rsidR="00FA1F67" w:rsidRPr="00D23A94" w14:paraId="138BC87B" w14:textId="77777777" w:rsidTr="00340C70">
        <w:tc>
          <w:tcPr>
            <w:tcW w:w="9592" w:type="dxa"/>
            <w:shd w:val="clear" w:color="auto" w:fill="auto"/>
          </w:tcPr>
          <w:p w14:paraId="76AC7FB2" w14:textId="77777777" w:rsidR="00625EA4" w:rsidRDefault="00FA1F67" w:rsidP="009613A4">
            <w:pPr>
              <w:rPr>
                <w:color w:val="000000"/>
              </w:rPr>
            </w:pPr>
            <w:r>
              <w:rPr>
                <w:b/>
                <w:color w:val="000000"/>
              </w:rPr>
              <w:t>Application Ref: COM</w:t>
            </w:r>
            <w:r w:rsidR="00D5424B">
              <w:rPr>
                <w:b/>
                <w:color w:val="000000"/>
              </w:rPr>
              <w:t>/3278867</w:t>
            </w:r>
          </w:p>
          <w:p w14:paraId="52ABD137" w14:textId="77777777" w:rsidR="00ED785A" w:rsidRPr="00401C2E" w:rsidRDefault="00D5424B" w:rsidP="009613A4">
            <w:pPr>
              <w:rPr>
                <w:color w:val="000000"/>
              </w:rPr>
            </w:pPr>
            <w:r>
              <w:rPr>
                <w:rFonts w:cs="Arial"/>
                <w:b/>
              </w:rPr>
              <w:t>MOOR COMMON, BUCKINGHAMSHIRE</w:t>
            </w:r>
          </w:p>
          <w:p w14:paraId="24860712" w14:textId="77777777" w:rsidR="00FA1F67" w:rsidRPr="00D23A94" w:rsidRDefault="00FA1F67" w:rsidP="009613A4">
            <w:pPr>
              <w:rPr>
                <w:sz w:val="20"/>
              </w:rPr>
            </w:pPr>
            <w:r>
              <w:rPr>
                <w:sz w:val="20"/>
              </w:rPr>
              <w:t xml:space="preserve">Register Unit No: </w:t>
            </w:r>
            <w:r w:rsidR="00401C2E">
              <w:rPr>
                <w:sz w:val="20"/>
              </w:rPr>
              <w:t>CL</w:t>
            </w:r>
            <w:r w:rsidR="00D5424B">
              <w:rPr>
                <w:sz w:val="20"/>
              </w:rPr>
              <w:t>49</w:t>
            </w:r>
          </w:p>
          <w:p w14:paraId="44C9FA15" w14:textId="77777777" w:rsidR="00FA1F67" w:rsidRPr="00D23A94" w:rsidRDefault="00812272" w:rsidP="007529DF">
            <w:pPr>
              <w:rPr>
                <w:b/>
                <w:color w:val="000000"/>
                <w:sz w:val="20"/>
              </w:rPr>
            </w:pPr>
            <w:r>
              <w:rPr>
                <w:sz w:val="20"/>
              </w:rPr>
              <w:t xml:space="preserve">Commons </w:t>
            </w:r>
            <w:r w:rsidR="00FA1F67" w:rsidRPr="00D23A94">
              <w:rPr>
                <w:sz w:val="20"/>
              </w:rPr>
              <w:t>Registration Authority</w:t>
            </w:r>
            <w:r w:rsidR="00FA1F67">
              <w:rPr>
                <w:sz w:val="20"/>
              </w:rPr>
              <w:t xml:space="preserve">: </w:t>
            </w:r>
            <w:r w:rsidR="00D5424B">
              <w:rPr>
                <w:sz w:val="20"/>
              </w:rPr>
              <w:t>Buckinghamshire</w:t>
            </w:r>
            <w:r w:rsidR="00D76365">
              <w:rPr>
                <w:sz w:val="20"/>
              </w:rPr>
              <w:t xml:space="preserve"> Council</w:t>
            </w:r>
          </w:p>
        </w:tc>
      </w:tr>
      <w:tr w:rsidR="00FA1F67" w:rsidRPr="00D23A94" w14:paraId="665F8541" w14:textId="77777777" w:rsidTr="00340C70">
        <w:tc>
          <w:tcPr>
            <w:tcW w:w="9592" w:type="dxa"/>
            <w:shd w:val="clear" w:color="auto" w:fill="auto"/>
          </w:tcPr>
          <w:p w14:paraId="7496C9C8" w14:textId="77777777" w:rsidR="00FA1F67" w:rsidRDefault="00FA1F67" w:rsidP="009613A4">
            <w:pPr>
              <w:pStyle w:val="TBullet"/>
              <w:numPr>
                <w:ilvl w:val="0"/>
                <w:numId w:val="9"/>
              </w:numPr>
            </w:pPr>
            <w:r>
              <w:t>The application, dated</w:t>
            </w:r>
            <w:r w:rsidR="00D5424B">
              <w:t xml:space="preserve"> 28 June</w:t>
            </w:r>
            <w:r w:rsidR="00F437A3">
              <w:t xml:space="preserve"> </w:t>
            </w:r>
            <w:r w:rsidR="009B29AB">
              <w:t>20</w:t>
            </w:r>
            <w:r w:rsidR="00D5424B">
              <w:t>21</w:t>
            </w:r>
            <w:r w:rsidR="00FC6770">
              <w:t>,</w:t>
            </w:r>
            <w:r w:rsidR="0020585B">
              <w:t xml:space="preserve"> </w:t>
            </w:r>
            <w:r>
              <w:t>is</w:t>
            </w:r>
            <w:r w:rsidR="0020585B">
              <w:t xml:space="preserve"> </w:t>
            </w:r>
            <w:r>
              <w:t>made under Section 38</w:t>
            </w:r>
            <w:r w:rsidRPr="00D23A94">
              <w:t xml:space="preserve"> of the Commons Act</w:t>
            </w:r>
            <w:r>
              <w:t xml:space="preserve"> 2006 (the 2006 Act) </w:t>
            </w:r>
            <w:r w:rsidR="00812272">
              <w:t xml:space="preserve">for consent </w:t>
            </w:r>
            <w:r>
              <w:t>to c</w:t>
            </w:r>
            <w:r w:rsidR="00812272">
              <w:t>arry out restricted</w:t>
            </w:r>
            <w:r>
              <w:t xml:space="preserve"> works on</w:t>
            </w:r>
            <w:r w:rsidRPr="00D23A94">
              <w:t xml:space="preserve"> common land.</w:t>
            </w:r>
          </w:p>
          <w:p w14:paraId="57C7F936" w14:textId="77777777" w:rsidR="00FA1F67" w:rsidRDefault="00FA1F67" w:rsidP="002913CF">
            <w:pPr>
              <w:pStyle w:val="Style1"/>
              <w:numPr>
                <w:ilvl w:val="0"/>
                <w:numId w:val="9"/>
              </w:numPr>
              <w:spacing w:before="0"/>
              <w:rPr>
                <w:sz w:val="20"/>
              </w:rPr>
            </w:pPr>
            <w:r w:rsidRPr="002913CF">
              <w:rPr>
                <w:sz w:val="20"/>
              </w:rPr>
              <w:t>The application is made by</w:t>
            </w:r>
            <w:r w:rsidR="00F437A3">
              <w:rPr>
                <w:sz w:val="20"/>
              </w:rPr>
              <w:t xml:space="preserve"> </w:t>
            </w:r>
            <w:r w:rsidR="00D5424B">
              <w:rPr>
                <w:sz w:val="20"/>
              </w:rPr>
              <w:t>Mr M Davey</w:t>
            </w:r>
          </w:p>
          <w:p w14:paraId="2DB07AB0" w14:textId="77777777" w:rsidR="00F262DD" w:rsidRPr="00D23A94" w:rsidRDefault="00676F00" w:rsidP="00D83865">
            <w:pPr>
              <w:pStyle w:val="TBullet"/>
              <w:numPr>
                <w:ilvl w:val="0"/>
                <w:numId w:val="9"/>
              </w:numPr>
            </w:pPr>
            <w:r>
              <w:t xml:space="preserve">The </w:t>
            </w:r>
            <w:r w:rsidR="00025BA1">
              <w:t xml:space="preserve">works </w:t>
            </w:r>
            <w:r w:rsidR="00D14420">
              <w:t>comprise</w:t>
            </w:r>
            <w:r w:rsidR="00D5424B">
              <w:t xml:space="preserve"> the widening and resurfacing of an 80 m² access</w:t>
            </w:r>
            <w:r w:rsidR="00C43F02">
              <w:t>.</w:t>
            </w:r>
            <w:r w:rsidR="004204B0">
              <w:t xml:space="preserve"> </w:t>
            </w:r>
            <w:r w:rsidR="0092586E">
              <w:t xml:space="preserve">  </w:t>
            </w:r>
            <w:r w:rsidR="00A52685">
              <w:t xml:space="preserve">    </w:t>
            </w:r>
            <w:r w:rsidR="005D61D0">
              <w:t xml:space="preserve"> </w:t>
            </w:r>
            <w:r w:rsidR="00BD7173">
              <w:t xml:space="preserve"> </w:t>
            </w:r>
          </w:p>
        </w:tc>
      </w:tr>
      <w:tr w:rsidR="0092586E" w:rsidRPr="00D23A94" w14:paraId="73963AA1" w14:textId="77777777" w:rsidTr="00340C70">
        <w:tc>
          <w:tcPr>
            <w:tcW w:w="9592" w:type="dxa"/>
            <w:shd w:val="clear" w:color="auto" w:fill="auto"/>
          </w:tcPr>
          <w:p w14:paraId="79880E37" w14:textId="77777777" w:rsidR="0092586E" w:rsidRDefault="0092586E" w:rsidP="0092586E">
            <w:pPr>
              <w:pStyle w:val="TBullet"/>
              <w:numPr>
                <w:ilvl w:val="0"/>
                <w:numId w:val="0"/>
              </w:numPr>
              <w:ind w:left="360"/>
            </w:pPr>
          </w:p>
        </w:tc>
      </w:tr>
    </w:tbl>
    <w:p w14:paraId="65542CFE" w14:textId="77777777" w:rsidR="00FA1F67" w:rsidRDefault="00FA1F67"/>
    <w:p w14:paraId="694F0BE0" w14:textId="77777777" w:rsidR="00FA1F67" w:rsidRPr="009E3D82" w:rsidRDefault="00FA1F67" w:rsidP="00456009">
      <w:pPr>
        <w:pStyle w:val="Heading6blackfont"/>
        <w:spacing w:before="0"/>
        <w:rPr>
          <w:color w:val="FF0000"/>
        </w:rPr>
      </w:pPr>
      <w:r w:rsidRPr="009E3D82">
        <w:t>Decision</w:t>
      </w:r>
    </w:p>
    <w:p w14:paraId="18877708" w14:textId="77777777" w:rsidR="00D22760" w:rsidRPr="009E3D82" w:rsidRDefault="00827FE1" w:rsidP="006C1923">
      <w:pPr>
        <w:pStyle w:val="Style1"/>
        <w:numPr>
          <w:ilvl w:val="0"/>
          <w:numId w:val="11"/>
        </w:numPr>
        <w:tabs>
          <w:tab w:val="clear" w:pos="432"/>
        </w:tabs>
        <w:autoSpaceDE w:val="0"/>
        <w:autoSpaceDN w:val="0"/>
        <w:adjustRightInd w:val="0"/>
        <w:rPr>
          <w:rFonts w:cs="Verdana"/>
          <w:szCs w:val="22"/>
        </w:rPr>
      </w:pPr>
      <w:r w:rsidRPr="009E3D82">
        <w:rPr>
          <w:szCs w:val="22"/>
        </w:rPr>
        <w:t>Consent is granted for the works in accordan</w:t>
      </w:r>
      <w:r w:rsidR="00244C3C" w:rsidRPr="009E3D82">
        <w:rPr>
          <w:szCs w:val="22"/>
        </w:rPr>
        <w:t xml:space="preserve">ce with the application </w:t>
      </w:r>
      <w:r w:rsidR="00D41D78" w:rsidRPr="009E3D82">
        <w:rPr>
          <w:szCs w:val="22"/>
        </w:rPr>
        <w:t xml:space="preserve">dated </w:t>
      </w:r>
      <w:r w:rsidR="00D5424B" w:rsidRPr="009E3D82">
        <w:rPr>
          <w:szCs w:val="22"/>
        </w:rPr>
        <w:t>28 June 2021 and the plan submitted with it subject to the condition that the works shall begin no later than three years from the date of this decision.</w:t>
      </w:r>
    </w:p>
    <w:p w14:paraId="1FEE1B8A" w14:textId="77777777" w:rsidR="00F6645A" w:rsidRPr="009E3D82" w:rsidRDefault="00FA1F67" w:rsidP="00BA5A4E">
      <w:pPr>
        <w:pStyle w:val="Style1"/>
        <w:numPr>
          <w:ilvl w:val="0"/>
          <w:numId w:val="11"/>
        </w:numPr>
        <w:tabs>
          <w:tab w:val="clear" w:pos="432"/>
        </w:tabs>
        <w:rPr>
          <w:szCs w:val="22"/>
        </w:rPr>
      </w:pPr>
      <w:r w:rsidRPr="009E3D82">
        <w:rPr>
          <w:szCs w:val="22"/>
        </w:rPr>
        <w:t>For the purposes of identification only the locat</w:t>
      </w:r>
      <w:r w:rsidR="00250ACB" w:rsidRPr="009E3D82">
        <w:rPr>
          <w:szCs w:val="22"/>
        </w:rPr>
        <w:t xml:space="preserve">ion of the </w:t>
      </w:r>
      <w:r w:rsidR="00FC6770" w:rsidRPr="009E3D82">
        <w:rPr>
          <w:szCs w:val="22"/>
        </w:rPr>
        <w:t xml:space="preserve">works </w:t>
      </w:r>
      <w:r w:rsidR="00DE043E" w:rsidRPr="009E3D82">
        <w:rPr>
          <w:szCs w:val="22"/>
        </w:rPr>
        <w:t>is shown</w:t>
      </w:r>
      <w:r w:rsidR="00E70D40" w:rsidRPr="009E3D82">
        <w:rPr>
          <w:szCs w:val="22"/>
        </w:rPr>
        <w:t xml:space="preserve"> </w:t>
      </w:r>
      <w:r w:rsidR="00D5424B" w:rsidRPr="009E3D82">
        <w:rPr>
          <w:szCs w:val="22"/>
        </w:rPr>
        <w:t>coloured</w:t>
      </w:r>
      <w:r w:rsidR="003459C7" w:rsidRPr="009E3D82">
        <w:rPr>
          <w:szCs w:val="22"/>
        </w:rPr>
        <w:t xml:space="preserve"> </w:t>
      </w:r>
      <w:r w:rsidR="00EF03BD" w:rsidRPr="009E3D82">
        <w:rPr>
          <w:szCs w:val="22"/>
        </w:rPr>
        <w:t>red</w:t>
      </w:r>
      <w:r w:rsidR="00D5424B" w:rsidRPr="009E3D82">
        <w:rPr>
          <w:szCs w:val="22"/>
        </w:rPr>
        <w:t xml:space="preserve"> within the common land boundary</w:t>
      </w:r>
      <w:r w:rsidR="00962A1B" w:rsidRPr="009E3D82">
        <w:rPr>
          <w:szCs w:val="22"/>
        </w:rPr>
        <w:t xml:space="preserve"> </w:t>
      </w:r>
      <w:r w:rsidR="00770C71" w:rsidRPr="009E3D82">
        <w:rPr>
          <w:szCs w:val="22"/>
        </w:rPr>
        <w:t>on</w:t>
      </w:r>
      <w:r w:rsidR="00F854C0" w:rsidRPr="009E3D82">
        <w:rPr>
          <w:szCs w:val="22"/>
        </w:rPr>
        <w:t xml:space="preserve"> </w:t>
      </w:r>
      <w:r w:rsidR="00CA1C5B" w:rsidRPr="009E3D82">
        <w:rPr>
          <w:szCs w:val="22"/>
        </w:rPr>
        <w:t>the attache</w:t>
      </w:r>
      <w:r w:rsidR="00E70D40" w:rsidRPr="009E3D82">
        <w:rPr>
          <w:szCs w:val="22"/>
        </w:rPr>
        <w:t>d plan.</w:t>
      </w:r>
    </w:p>
    <w:p w14:paraId="0CA3485D" w14:textId="77777777" w:rsidR="000458FE" w:rsidRPr="009E3D82" w:rsidRDefault="00F6645A" w:rsidP="001C20FB">
      <w:pPr>
        <w:spacing w:before="240"/>
        <w:rPr>
          <w:szCs w:val="22"/>
        </w:rPr>
      </w:pPr>
      <w:r w:rsidRPr="009E3D82">
        <w:rPr>
          <w:b/>
          <w:color w:val="000000"/>
          <w:szCs w:val="22"/>
        </w:rPr>
        <w:t>Preliminary Matters</w:t>
      </w:r>
      <w:r w:rsidR="00E35663" w:rsidRPr="009E3D82">
        <w:rPr>
          <w:szCs w:val="22"/>
        </w:rPr>
        <w:t xml:space="preserve"> </w:t>
      </w:r>
    </w:p>
    <w:p w14:paraId="6F1BD958" w14:textId="77777777" w:rsidR="00921FA7" w:rsidRPr="009E3D82" w:rsidRDefault="00921FA7" w:rsidP="00BA5A4E">
      <w:pPr>
        <w:pStyle w:val="Style1"/>
        <w:numPr>
          <w:ilvl w:val="0"/>
          <w:numId w:val="11"/>
        </w:numPr>
        <w:tabs>
          <w:tab w:val="clear" w:pos="432"/>
        </w:tabs>
        <w:autoSpaceDE w:val="0"/>
        <w:autoSpaceDN w:val="0"/>
        <w:adjustRightInd w:val="0"/>
        <w:rPr>
          <w:szCs w:val="22"/>
        </w:rPr>
      </w:pPr>
      <w:r w:rsidRPr="009E3D82">
        <w:rPr>
          <w:szCs w:val="22"/>
        </w:rPr>
        <w:t>I have had regard to Defra’s Common Land consents policy</w:t>
      </w:r>
      <w:r w:rsidRPr="009E3D82">
        <w:rPr>
          <w:szCs w:val="22"/>
          <w:vertAlign w:val="superscript"/>
        </w:rPr>
        <w:footnoteReference w:id="1"/>
      </w:r>
      <w:r w:rsidRPr="009E3D82">
        <w:rPr>
          <w:szCs w:val="22"/>
        </w:rPr>
        <w:t xml:space="preserve"> in determining this application under section 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1A6E02B3" w14:textId="77777777" w:rsidR="00BE412D" w:rsidRPr="009E3D82" w:rsidRDefault="00BE1D1B" w:rsidP="00BA5A4E">
      <w:pPr>
        <w:pStyle w:val="Style1"/>
        <w:numPr>
          <w:ilvl w:val="0"/>
          <w:numId w:val="11"/>
        </w:numPr>
        <w:tabs>
          <w:tab w:val="clear" w:pos="432"/>
        </w:tabs>
        <w:autoSpaceDE w:val="0"/>
        <w:autoSpaceDN w:val="0"/>
        <w:adjustRightInd w:val="0"/>
        <w:rPr>
          <w:szCs w:val="22"/>
        </w:rPr>
      </w:pPr>
      <w:r w:rsidRPr="009E3D82">
        <w:rPr>
          <w:szCs w:val="22"/>
        </w:rPr>
        <w:t xml:space="preserve">This application has been determined solely </w:t>
      </w:r>
      <w:proofErr w:type="gramStart"/>
      <w:r w:rsidRPr="009E3D82">
        <w:rPr>
          <w:szCs w:val="22"/>
        </w:rPr>
        <w:t>on the basis of</w:t>
      </w:r>
      <w:proofErr w:type="gramEnd"/>
      <w:r w:rsidRPr="009E3D82">
        <w:rPr>
          <w:szCs w:val="22"/>
        </w:rPr>
        <w:t xml:space="preserve"> written evidence.</w:t>
      </w:r>
    </w:p>
    <w:p w14:paraId="096A5F14" w14:textId="77777777" w:rsidR="00576CD7" w:rsidRPr="009E3D82" w:rsidRDefault="0032771A" w:rsidP="00BA5A4E">
      <w:pPr>
        <w:pStyle w:val="Style1"/>
        <w:numPr>
          <w:ilvl w:val="0"/>
          <w:numId w:val="11"/>
        </w:numPr>
        <w:tabs>
          <w:tab w:val="clear" w:pos="432"/>
        </w:tabs>
        <w:autoSpaceDE w:val="0"/>
        <w:autoSpaceDN w:val="0"/>
        <w:adjustRightInd w:val="0"/>
        <w:rPr>
          <w:szCs w:val="22"/>
        </w:rPr>
      </w:pPr>
      <w:r w:rsidRPr="009E3D82">
        <w:rPr>
          <w:szCs w:val="22"/>
        </w:rPr>
        <w:t>I have take</w:t>
      </w:r>
      <w:r w:rsidR="00ED785A" w:rsidRPr="009E3D82">
        <w:rPr>
          <w:szCs w:val="22"/>
        </w:rPr>
        <w:t>n account of the representation</w:t>
      </w:r>
      <w:r w:rsidR="00D164E6" w:rsidRPr="009E3D82">
        <w:rPr>
          <w:szCs w:val="22"/>
        </w:rPr>
        <w:t>s</w:t>
      </w:r>
      <w:r w:rsidR="00057346" w:rsidRPr="009E3D82">
        <w:rPr>
          <w:szCs w:val="22"/>
        </w:rPr>
        <w:t xml:space="preserve"> </w:t>
      </w:r>
      <w:r w:rsidR="0094517F" w:rsidRPr="009E3D82">
        <w:rPr>
          <w:szCs w:val="22"/>
        </w:rPr>
        <w:t>made by</w:t>
      </w:r>
      <w:r w:rsidR="001C20FB" w:rsidRPr="009E3D82">
        <w:rPr>
          <w:szCs w:val="22"/>
        </w:rPr>
        <w:t xml:space="preserve"> SJ </w:t>
      </w:r>
      <w:proofErr w:type="spellStart"/>
      <w:r w:rsidR="001C20FB" w:rsidRPr="009E3D82">
        <w:rPr>
          <w:szCs w:val="22"/>
        </w:rPr>
        <w:t>Achurch</w:t>
      </w:r>
      <w:proofErr w:type="spellEnd"/>
      <w:r w:rsidR="001C20FB" w:rsidRPr="009E3D82">
        <w:rPr>
          <w:szCs w:val="22"/>
        </w:rPr>
        <w:t>, Nigel and Anna Bacon, P Fairfax, Natural England (NE) and the Open Spaces Society (OSS)</w:t>
      </w:r>
      <w:r w:rsidR="00AD67D3">
        <w:rPr>
          <w:szCs w:val="22"/>
        </w:rPr>
        <w:t>.</w:t>
      </w:r>
      <w:r w:rsidR="00C3220D" w:rsidRPr="009E3D82">
        <w:rPr>
          <w:szCs w:val="22"/>
        </w:rPr>
        <w:t xml:space="preserve"> </w:t>
      </w:r>
    </w:p>
    <w:p w14:paraId="50CE31C5" w14:textId="77777777" w:rsidR="00576CD7" w:rsidRPr="009E3D82" w:rsidRDefault="00576CD7" w:rsidP="00BA5A4E">
      <w:pPr>
        <w:pStyle w:val="Style1"/>
        <w:numPr>
          <w:ilvl w:val="0"/>
          <w:numId w:val="11"/>
        </w:numPr>
        <w:tabs>
          <w:tab w:val="clear" w:pos="432"/>
        </w:tabs>
        <w:autoSpaceDE w:val="0"/>
        <w:autoSpaceDN w:val="0"/>
        <w:adjustRightInd w:val="0"/>
        <w:rPr>
          <w:szCs w:val="22"/>
        </w:rPr>
      </w:pPr>
      <w:r w:rsidRPr="009E3D82">
        <w:rPr>
          <w:szCs w:val="22"/>
        </w:rPr>
        <w:t xml:space="preserve">I am required by section 39 of the 2006 Act to have regard to the following in determining this </w:t>
      </w:r>
      <w:proofErr w:type="gramStart"/>
      <w:r w:rsidRPr="009E3D82">
        <w:rPr>
          <w:szCs w:val="22"/>
        </w:rPr>
        <w:t>application:-</w:t>
      </w:r>
      <w:proofErr w:type="gramEnd"/>
    </w:p>
    <w:p w14:paraId="1158328D" w14:textId="77777777" w:rsidR="00576CD7" w:rsidRPr="009E3D82" w:rsidRDefault="00576CD7" w:rsidP="00576CD7">
      <w:pPr>
        <w:pStyle w:val="Style1"/>
        <w:numPr>
          <w:ilvl w:val="0"/>
          <w:numId w:val="10"/>
        </w:numPr>
        <w:tabs>
          <w:tab w:val="clear" w:pos="432"/>
        </w:tabs>
        <w:rPr>
          <w:szCs w:val="22"/>
        </w:rPr>
      </w:pPr>
      <w:r w:rsidRPr="009E3D82">
        <w:rPr>
          <w:szCs w:val="22"/>
        </w:rPr>
        <w:t>the interests of persons having rights in relation to, or occupying, the land (and in particular persons exercising rights of common over it</w:t>
      </w:r>
      <w:proofErr w:type="gramStart"/>
      <w:r w:rsidRPr="009E3D82">
        <w:rPr>
          <w:szCs w:val="22"/>
        </w:rPr>
        <w:t>);</w:t>
      </w:r>
      <w:proofErr w:type="gramEnd"/>
    </w:p>
    <w:p w14:paraId="7F9818D8" w14:textId="77777777" w:rsidR="00576CD7" w:rsidRPr="009E3D82" w:rsidRDefault="00576CD7" w:rsidP="00576CD7">
      <w:pPr>
        <w:pStyle w:val="Style1"/>
        <w:numPr>
          <w:ilvl w:val="0"/>
          <w:numId w:val="10"/>
        </w:numPr>
        <w:tabs>
          <w:tab w:val="clear" w:pos="432"/>
        </w:tabs>
        <w:rPr>
          <w:szCs w:val="22"/>
        </w:rPr>
      </w:pPr>
      <w:r w:rsidRPr="009E3D82">
        <w:rPr>
          <w:szCs w:val="22"/>
        </w:rPr>
        <w:t xml:space="preserve">the interests of the </w:t>
      </w:r>
      <w:proofErr w:type="gramStart"/>
      <w:r w:rsidRPr="009E3D82">
        <w:rPr>
          <w:szCs w:val="22"/>
        </w:rPr>
        <w:t>neighbourhood;</w:t>
      </w:r>
      <w:proofErr w:type="gramEnd"/>
    </w:p>
    <w:p w14:paraId="08FE1D91" w14:textId="77777777" w:rsidR="00576CD7" w:rsidRPr="009E3D82" w:rsidRDefault="00576CD7" w:rsidP="00576CD7">
      <w:pPr>
        <w:pStyle w:val="Style1"/>
        <w:numPr>
          <w:ilvl w:val="0"/>
          <w:numId w:val="10"/>
        </w:numPr>
        <w:rPr>
          <w:szCs w:val="22"/>
        </w:rPr>
      </w:pPr>
      <w:r w:rsidRPr="009E3D82">
        <w:rPr>
          <w:szCs w:val="22"/>
        </w:rPr>
        <w:t>the public interest;</w:t>
      </w:r>
      <w:r w:rsidRPr="009E3D82">
        <w:rPr>
          <w:rStyle w:val="FootnoteReference"/>
          <w:szCs w:val="22"/>
        </w:rPr>
        <w:footnoteReference w:id="2"/>
      </w:r>
      <w:r w:rsidRPr="009E3D82">
        <w:rPr>
          <w:szCs w:val="22"/>
        </w:rPr>
        <w:t xml:space="preserve"> and</w:t>
      </w:r>
    </w:p>
    <w:p w14:paraId="17C10A56" w14:textId="77777777" w:rsidR="00576CD7" w:rsidRPr="009E3D82" w:rsidRDefault="00576CD7" w:rsidP="0000192C">
      <w:pPr>
        <w:pStyle w:val="Style1"/>
        <w:numPr>
          <w:ilvl w:val="0"/>
          <w:numId w:val="10"/>
        </w:numPr>
        <w:rPr>
          <w:szCs w:val="22"/>
        </w:rPr>
      </w:pPr>
      <w:r w:rsidRPr="009E3D82">
        <w:rPr>
          <w:szCs w:val="22"/>
        </w:rPr>
        <w:lastRenderedPageBreak/>
        <w:t>any other matter considered to be relevant.</w:t>
      </w:r>
    </w:p>
    <w:p w14:paraId="63B643BB" w14:textId="77777777" w:rsidR="00576CD7" w:rsidRPr="009E3D82" w:rsidRDefault="00576CD7" w:rsidP="0000192C">
      <w:pPr>
        <w:pStyle w:val="ListParagraph"/>
        <w:rPr>
          <w:i/>
          <w:color w:val="000000"/>
          <w:szCs w:val="22"/>
        </w:rPr>
      </w:pPr>
    </w:p>
    <w:p w14:paraId="62514981" w14:textId="77777777" w:rsidR="00576CD7" w:rsidRPr="009E3D82" w:rsidRDefault="00576CD7" w:rsidP="00576CD7">
      <w:pPr>
        <w:pStyle w:val="Heading6blackfont"/>
        <w:spacing w:before="0"/>
        <w:rPr>
          <w:color w:val="FF0000"/>
        </w:rPr>
      </w:pPr>
      <w:r w:rsidRPr="009E3D82">
        <w:t>Reasons</w:t>
      </w:r>
    </w:p>
    <w:p w14:paraId="637DBB45" w14:textId="77777777" w:rsidR="000B60DA" w:rsidRPr="009E3D82" w:rsidRDefault="00576CD7" w:rsidP="00920069">
      <w:pPr>
        <w:pStyle w:val="Style1"/>
        <w:numPr>
          <w:ilvl w:val="0"/>
          <w:numId w:val="0"/>
        </w:numPr>
        <w:tabs>
          <w:tab w:val="clear" w:pos="432"/>
        </w:tabs>
        <w:rPr>
          <w:color w:val="FF0000"/>
          <w:szCs w:val="22"/>
        </w:rPr>
      </w:pPr>
      <w:r w:rsidRPr="009E3D82">
        <w:rPr>
          <w:b/>
          <w:i/>
          <w:szCs w:val="22"/>
        </w:rPr>
        <w:t>The interests of those occupying or having rights over the land</w:t>
      </w:r>
    </w:p>
    <w:p w14:paraId="69862500" w14:textId="77777777" w:rsidR="00142E0D" w:rsidRPr="009E3D82" w:rsidRDefault="001C20FB" w:rsidP="00DB695C">
      <w:pPr>
        <w:pStyle w:val="Style1"/>
        <w:numPr>
          <w:ilvl w:val="0"/>
          <w:numId w:val="11"/>
        </w:numPr>
        <w:tabs>
          <w:tab w:val="clear" w:pos="432"/>
        </w:tabs>
        <w:autoSpaceDE w:val="0"/>
        <w:autoSpaceDN w:val="0"/>
        <w:adjustRightInd w:val="0"/>
        <w:rPr>
          <w:szCs w:val="22"/>
        </w:rPr>
      </w:pPr>
      <w:r w:rsidRPr="009E3D82">
        <w:rPr>
          <w:szCs w:val="22"/>
        </w:rPr>
        <w:t xml:space="preserve">The applicant </w:t>
      </w:r>
      <w:r w:rsidR="005B414F">
        <w:rPr>
          <w:szCs w:val="22"/>
        </w:rPr>
        <w:t>says</w:t>
      </w:r>
      <w:r w:rsidRPr="009E3D82">
        <w:rPr>
          <w:szCs w:val="22"/>
        </w:rPr>
        <w:t xml:space="preserve"> that he is the owner of the common and registered rights are not exercised over this part of the common. </w:t>
      </w:r>
      <w:r w:rsidR="002C7D5A">
        <w:rPr>
          <w:szCs w:val="22"/>
        </w:rPr>
        <w:t xml:space="preserve">However, it is clear from the commons register that the rights are exercisable over all the common. Nevertheless, as the rights are not exercised, </w:t>
      </w:r>
      <w:r w:rsidRPr="009E3D82">
        <w:rPr>
          <w:szCs w:val="22"/>
        </w:rPr>
        <w:t>I am satisfied that there is no indication that the works will harm the interests of those occupying or having rights over the land.</w:t>
      </w:r>
    </w:p>
    <w:p w14:paraId="5A465028" w14:textId="77777777" w:rsidR="002453A8" w:rsidRPr="009E3D82" w:rsidRDefault="00142E0D" w:rsidP="009D0621">
      <w:pPr>
        <w:pStyle w:val="Style1"/>
        <w:numPr>
          <w:ilvl w:val="0"/>
          <w:numId w:val="0"/>
        </w:numPr>
        <w:tabs>
          <w:tab w:val="clear" w:pos="432"/>
        </w:tabs>
        <w:autoSpaceDE w:val="0"/>
        <w:autoSpaceDN w:val="0"/>
        <w:adjustRightInd w:val="0"/>
        <w:rPr>
          <w:szCs w:val="22"/>
        </w:rPr>
      </w:pPr>
      <w:r w:rsidRPr="009E3D82">
        <w:rPr>
          <w:b/>
          <w:i/>
          <w:szCs w:val="22"/>
        </w:rPr>
        <w:t>The interests of the neighbourhood, and the protection of public rights of access</w:t>
      </w:r>
      <w:r w:rsidRPr="009E3D82">
        <w:rPr>
          <w:szCs w:val="22"/>
        </w:rPr>
        <w:t xml:space="preserve"> </w:t>
      </w:r>
    </w:p>
    <w:p w14:paraId="567E0298" w14:textId="77777777" w:rsidR="009E3D82" w:rsidRDefault="001C20FB" w:rsidP="009E3D82">
      <w:pPr>
        <w:numPr>
          <w:ilvl w:val="0"/>
          <w:numId w:val="11"/>
        </w:numPr>
        <w:spacing w:before="180"/>
        <w:outlineLvl w:val="0"/>
        <w:rPr>
          <w:szCs w:val="22"/>
        </w:rPr>
      </w:pPr>
      <w:r w:rsidRPr="009E3D82">
        <w:rPr>
          <w:szCs w:val="22"/>
        </w:rPr>
        <w:t xml:space="preserve">The interests of the neighbourhood test </w:t>
      </w:r>
      <w:proofErr w:type="gramStart"/>
      <w:r w:rsidRPr="009E3D82">
        <w:rPr>
          <w:szCs w:val="22"/>
        </w:rPr>
        <w:t>relates</w:t>
      </w:r>
      <w:proofErr w:type="gramEnd"/>
      <w:r w:rsidRPr="009E3D82">
        <w:rPr>
          <w:szCs w:val="22"/>
        </w:rPr>
        <w:t xml:space="preserve"> to whether the works will unacceptably interfere with the way the common land is used by local people. The works are required to provide access to 2 new dwellings granted planning permission (APP/K0425/W/18/3218162). The works will widen an existing access from approximately 3.5 m to 4.1 m, which is used by the owners to access fields adjacent </w:t>
      </w:r>
      <w:r w:rsidR="00C77247">
        <w:rPr>
          <w:szCs w:val="22"/>
        </w:rPr>
        <w:t xml:space="preserve">to </w:t>
      </w:r>
      <w:r w:rsidRPr="009E3D82">
        <w:rPr>
          <w:szCs w:val="22"/>
        </w:rPr>
        <w:t xml:space="preserve">the common. The applicant explains that this part of the common is a narrow tree belt alongside the road and is not readily accessible. The applicant is of the view that the common is not well used and usage may increase </w:t>
      </w:r>
      <w:proofErr w:type="gramStart"/>
      <w:r w:rsidRPr="009E3D82">
        <w:rPr>
          <w:szCs w:val="22"/>
        </w:rPr>
        <w:t>as a result of</w:t>
      </w:r>
      <w:proofErr w:type="gramEnd"/>
      <w:r w:rsidRPr="009E3D82">
        <w:rPr>
          <w:szCs w:val="22"/>
        </w:rPr>
        <w:t xml:space="preserve"> better access to the common and the land beyond. The common will remain wooded, </w:t>
      </w:r>
      <w:proofErr w:type="gramStart"/>
      <w:r w:rsidRPr="009E3D82">
        <w:rPr>
          <w:szCs w:val="22"/>
        </w:rPr>
        <w:t>unfenced</w:t>
      </w:r>
      <w:proofErr w:type="gramEnd"/>
      <w:r w:rsidRPr="009E3D82">
        <w:rPr>
          <w:szCs w:val="22"/>
        </w:rPr>
        <w:t xml:space="preserve"> and open.</w:t>
      </w:r>
    </w:p>
    <w:p w14:paraId="3B3668EC" w14:textId="77777777" w:rsidR="009E3D82" w:rsidRDefault="001C20FB" w:rsidP="009E3D82">
      <w:pPr>
        <w:numPr>
          <w:ilvl w:val="0"/>
          <w:numId w:val="11"/>
        </w:numPr>
        <w:spacing w:before="180"/>
        <w:outlineLvl w:val="0"/>
        <w:rPr>
          <w:szCs w:val="22"/>
        </w:rPr>
      </w:pPr>
      <w:r w:rsidRPr="009E3D82">
        <w:rPr>
          <w:szCs w:val="22"/>
        </w:rPr>
        <w:t>Among concerns raised is that the current access is only used very infrequently and question why the works would improve access. In response, the applicant explains that the current access has been used regularly over years for horses and sheep, use of the common is difficult because of the steep banks onto the land and</w:t>
      </w:r>
      <w:r w:rsidR="00C77247">
        <w:rPr>
          <w:szCs w:val="22"/>
        </w:rPr>
        <w:t xml:space="preserve"> the lack of</w:t>
      </w:r>
      <w:r w:rsidRPr="009E3D82">
        <w:rPr>
          <w:szCs w:val="22"/>
        </w:rPr>
        <w:t xml:space="preserve"> pavements and an improved surface would increase access. </w:t>
      </w:r>
    </w:p>
    <w:p w14:paraId="3163E832" w14:textId="77777777" w:rsidR="00DA64A4" w:rsidRPr="009E3D82" w:rsidRDefault="001C20FB" w:rsidP="009E3D82">
      <w:pPr>
        <w:numPr>
          <w:ilvl w:val="0"/>
          <w:numId w:val="11"/>
        </w:numPr>
        <w:spacing w:before="180"/>
        <w:outlineLvl w:val="0"/>
        <w:rPr>
          <w:szCs w:val="22"/>
        </w:rPr>
      </w:pPr>
      <w:r w:rsidRPr="009E3D82">
        <w:rPr>
          <w:szCs w:val="22"/>
        </w:rPr>
        <w:t>I note that the access is used infrequently by the applicant and th</w:t>
      </w:r>
      <w:r w:rsidR="00C77247">
        <w:rPr>
          <w:szCs w:val="22"/>
        </w:rPr>
        <w:t>is part of the</w:t>
      </w:r>
      <w:r w:rsidRPr="009E3D82">
        <w:rPr>
          <w:szCs w:val="22"/>
        </w:rPr>
        <w:t xml:space="preserve"> common is not well used by the public for either recreation or access. </w:t>
      </w:r>
      <w:r w:rsidR="0001756E">
        <w:rPr>
          <w:szCs w:val="22"/>
        </w:rPr>
        <w:t xml:space="preserve">While it is unlikely that the works will encourage greater use of the common, </w:t>
      </w:r>
      <w:r w:rsidRPr="009E3D82">
        <w:rPr>
          <w:szCs w:val="22"/>
        </w:rPr>
        <w:t>I consider that the</w:t>
      </w:r>
      <w:r w:rsidR="0001756E">
        <w:rPr>
          <w:szCs w:val="22"/>
        </w:rPr>
        <w:t>y</w:t>
      </w:r>
      <w:r w:rsidRPr="009E3D82">
        <w:rPr>
          <w:szCs w:val="22"/>
        </w:rPr>
        <w:t xml:space="preserve"> will</w:t>
      </w:r>
      <w:r w:rsidR="00EB73AF">
        <w:rPr>
          <w:szCs w:val="22"/>
        </w:rPr>
        <w:t xml:space="preserve"> not</w:t>
      </w:r>
      <w:r w:rsidRPr="009E3D82">
        <w:rPr>
          <w:szCs w:val="22"/>
        </w:rPr>
        <w:t xml:space="preserve"> interfere with how the common is used</w:t>
      </w:r>
      <w:r w:rsidR="00EB73AF">
        <w:rPr>
          <w:szCs w:val="22"/>
        </w:rPr>
        <w:t xml:space="preserve"> </w:t>
      </w:r>
      <w:r w:rsidR="0001756E">
        <w:rPr>
          <w:szCs w:val="22"/>
        </w:rPr>
        <w:t>nor</w:t>
      </w:r>
      <w:r w:rsidRPr="009E3D82">
        <w:rPr>
          <w:szCs w:val="22"/>
        </w:rPr>
        <w:t xml:space="preserve"> harm the interests of the neighbourhood or public rights of access. </w:t>
      </w:r>
    </w:p>
    <w:p w14:paraId="60CFA46C" w14:textId="77777777" w:rsidR="002B3FBC" w:rsidRPr="009E3D82" w:rsidRDefault="002B3FBC" w:rsidP="004309BF">
      <w:pPr>
        <w:pStyle w:val="Style1"/>
        <w:numPr>
          <w:ilvl w:val="0"/>
          <w:numId w:val="0"/>
        </w:numPr>
        <w:tabs>
          <w:tab w:val="clear" w:pos="432"/>
        </w:tabs>
        <w:rPr>
          <w:szCs w:val="22"/>
        </w:rPr>
      </w:pPr>
      <w:r w:rsidRPr="009E3D82">
        <w:rPr>
          <w:b/>
          <w:i/>
          <w:szCs w:val="22"/>
        </w:rPr>
        <w:t>Nature conservation</w:t>
      </w:r>
    </w:p>
    <w:p w14:paraId="18E3B068" w14:textId="77777777" w:rsidR="001C20FB" w:rsidRPr="009E3D82" w:rsidRDefault="001C20FB" w:rsidP="009E3D82">
      <w:pPr>
        <w:pStyle w:val="Style1"/>
        <w:numPr>
          <w:ilvl w:val="0"/>
          <w:numId w:val="0"/>
        </w:numPr>
        <w:tabs>
          <w:tab w:val="clear" w:pos="432"/>
        </w:tabs>
        <w:ind w:left="432" w:hanging="432"/>
        <w:rPr>
          <w:szCs w:val="22"/>
        </w:rPr>
      </w:pPr>
      <w:r w:rsidRPr="009E3D82">
        <w:rPr>
          <w:szCs w:val="22"/>
        </w:rPr>
        <w:t>11. NE comment</w:t>
      </w:r>
      <w:r w:rsidR="009C746F">
        <w:rPr>
          <w:szCs w:val="22"/>
        </w:rPr>
        <w:t>s</w:t>
      </w:r>
      <w:r w:rsidRPr="009E3D82">
        <w:rPr>
          <w:szCs w:val="22"/>
        </w:rPr>
        <w:t xml:space="preserve"> that it is not aware </w:t>
      </w:r>
      <w:r w:rsidR="009C746F">
        <w:rPr>
          <w:szCs w:val="22"/>
        </w:rPr>
        <w:t xml:space="preserve">that the works will </w:t>
      </w:r>
      <w:r w:rsidRPr="009E3D82">
        <w:rPr>
          <w:szCs w:val="22"/>
        </w:rPr>
        <w:t>benefit nature conservation. The applicant confirms that an ecological assessment was undertaken as part of the planning application</w:t>
      </w:r>
      <w:r w:rsidR="0001756E">
        <w:rPr>
          <w:szCs w:val="22"/>
        </w:rPr>
        <w:t>.  N</w:t>
      </w:r>
      <w:r w:rsidRPr="009E3D82">
        <w:rPr>
          <w:szCs w:val="22"/>
        </w:rPr>
        <w:t xml:space="preserve">o objections </w:t>
      </w:r>
      <w:r w:rsidR="0001756E">
        <w:rPr>
          <w:szCs w:val="22"/>
        </w:rPr>
        <w:t xml:space="preserve">on this issue </w:t>
      </w:r>
      <w:r w:rsidRPr="009E3D82">
        <w:rPr>
          <w:szCs w:val="22"/>
        </w:rPr>
        <w:t>were raised</w:t>
      </w:r>
      <w:r w:rsidR="0001756E">
        <w:rPr>
          <w:szCs w:val="22"/>
        </w:rPr>
        <w:t xml:space="preserve"> and</w:t>
      </w:r>
      <w:r w:rsidRPr="009E3D82">
        <w:rPr>
          <w:szCs w:val="22"/>
        </w:rPr>
        <w:t xml:space="preserve"> I am satisfied that there is no evidence before me to indicate that the works will harm nature conservation interests.</w:t>
      </w:r>
    </w:p>
    <w:p w14:paraId="71F35235" w14:textId="77777777" w:rsidR="00597362" w:rsidRPr="009E3D82" w:rsidRDefault="00597362" w:rsidP="004309BF">
      <w:pPr>
        <w:pStyle w:val="Style1"/>
        <w:numPr>
          <w:ilvl w:val="0"/>
          <w:numId w:val="0"/>
        </w:numPr>
        <w:tabs>
          <w:tab w:val="clear" w:pos="432"/>
        </w:tabs>
        <w:rPr>
          <w:color w:val="FF0000"/>
          <w:szCs w:val="22"/>
        </w:rPr>
      </w:pPr>
      <w:r w:rsidRPr="009E3D82">
        <w:rPr>
          <w:b/>
          <w:i/>
          <w:szCs w:val="22"/>
        </w:rPr>
        <w:t>Conservation of the landscape</w:t>
      </w:r>
    </w:p>
    <w:p w14:paraId="1EA59F96" w14:textId="77777777" w:rsidR="009E3D82" w:rsidRDefault="001C20FB" w:rsidP="009E3D82">
      <w:pPr>
        <w:tabs>
          <w:tab w:val="left" w:pos="432"/>
        </w:tabs>
        <w:spacing w:before="180"/>
        <w:ind w:left="426" w:hanging="426"/>
        <w:outlineLvl w:val="0"/>
        <w:rPr>
          <w:szCs w:val="22"/>
        </w:rPr>
      </w:pPr>
      <w:r w:rsidRPr="009E3D82">
        <w:rPr>
          <w:szCs w:val="22"/>
        </w:rPr>
        <w:t xml:space="preserve">12.The common is located within the Chiltern Area of Outstanding Natural Beauty (AONB). The applicant explains that the works will have a granite </w:t>
      </w:r>
      <w:proofErr w:type="spellStart"/>
      <w:r w:rsidRPr="009E3D82">
        <w:rPr>
          <w:szCs w:val="22"/>
        </w:rPr>
        <w:t>sett</w:t>
      </w:r>
      <w:proofErr w:type="spellEnd"/>
      <w:r w:rsidRPr="009E3D82">
        <w:rPr>
          <w:szCs w:val="22"/>
        </w:rPr>
        <w:t xml:space="preserve"> at the junction, with brick paviour and porous tarmacking. The applicant describes the area as in poor visual condition and considers that the works would improve the appearance of this part of the common.</w:t>
      </w:r>
    </w:p>
    <w:p w14:paraId="52E7F95C" w14:textId="77777777" w:rsidR="009E3D82" w:rsidRDefault="001C20FB" w:rsidP="009E3D82">
      <w:pPr>
        <w:tabs>
          <w:tab w:val="left" w:pos="432"/>
        </w:tabs>
        <w:spacing w:before="180"/>
        <w:ind w:left="426" w:hanging="426"/>
        <w:outlineLvl w:val="0"/>
        <w:rPr>
          <w:szCs w:val="22"/>
        </w:rPr>
      </w:pPr>
      <w:r w:rsidRPr="009E3D82">
        <w:rPr>
          <w:szCs w:val="22"/>
        </w:rPr>
        <w:t xml:space="preserve">13. </w:t>
      </w:r>
      <w:proofErr w:type="gramStart"/>
      <w:r w:rsidR="009C746F">
        <w:rPr>
          <w:szCs w:val="22"/>
        </w:rPr>
        <w:t>Local residents</w:t>
      </w:r>
      <w:proofErr w:type="gramEnd"/>
      <w:r w:rsidR="009C746F">
        <w:rPr>
          <w:szCs w:val="22"/>
        </w:rPr>
        <w:t xml:space="preserve"> are concerned </w:t>
      </w:r>
      <w:r w:rsidRPr="009E3D82">
        <w:rPr>
          <w:szCs w:val="22"/>
        </w:rPr>
        <w:t xml:space="preserve">that the existing access is a narrow, unmade rural track, </w:t>
      </w:r>
      <w:r w:rsidR="009C746F">
        <w:rPr>
          <w:szCs w:val="22"/>
        </w:rPr>
        <w:t xml:space="preserve">and </w:t>
      </w:r>
      <w:r w:rsidR="0001756E">
        <w:rPr>
          <w:szCs w:val="22"/>
        </w:rPr>
        <w:t xml:space="preserve">that </w:t>
      </w:r>
      <w:r w:rsidRPr="009E3D82">
        <w:rPr>
          <w:szCs w:val="22"/>
        </w:rPr>
        <w:t>the works w</w:t>
      </w:r>
      <w:r w:rsidR="009C746F">
        <w:rPr>
          <w:szCs w:val="22"/>
        </w:rPr>
        <w:t>ill</w:t>
      </w:r>
      <w:r w:rsidRPr="009E3D82">
        <w:rPr>
          <w:szCs w:val="22"/>
        </w:rPr>
        <w:t xml:space="preserve"> suburbanise the entrance, impact drainage</w:t>
      </w:r>
      <w:r w:rsidR="009C746F">
        <w:rPr>
          <w:szCs w:val="22"/>
        </w:rPr>
        <w:t>; they</w:t>
      </w:r>
      <w:r w:rsidRPr="009E3D82">
        <w:rPr>
          <w:szCs w:val="22"/>
        </w:rPr>
        <w:t xml:space="preserve"> question how the appearance of the common would be improved. NE comment that given the location and scale of the works it does not envisage any significant impact on the landscape. In response, the applicant explains that the track is currently </w:t>
      </w:r>
      <w:proofErr w:type="gramStart"/>
      <w:r w:rsidRPr="009E3D82">
        <w:rPr>
          <w:szCs w:val="22"/>
        </w:rPr>
        <w:t>unsurfaced</w:t>
      </w:r>
      <w:proofErr w:type="gramEnd"/>
      <w:r w:rsidRPr="009E3D82">
        <w:rPr>
          <w:szCs w:val="22"/>
        </w:rPr>
        <w:t xml:space="preserve"> and a permeable surface will be used.</w:t>
      </w:r>
    </w:p>
    <w:p w14:paraId="28561D48" w14:textId="77777777" w:rsidR="001C20FB" w:rsidRPr="009E3D82" w:rsidRDefault="001C20FB" w:rsidP="009E3D82">
      <w:pPr>
        <w:tabs>
          <w:tab w:val="left" w:pos="432"/>
        </w:tabs>
        <w:spacing w:before="180"/>
        <w:ind w:left="426" w:hanging="426"/>
        <w:outlineLvl w:val="0"/>
        <w:rPr>
          <w:szCs w:val="22"/>
        </w:rPr>
      </w:pPr>
      <w:r w:rsidRPr="009E3D82">
        <w:rPr>
          <w:szCs w:val="22"/>
        </w:rPr>
        <w:lastRenderedPageBreak/>
        <w:t>14. The works are located on a narrow strip of common alongside a residential road</w:t>
      </w:r>
      <w:r w:rsidR="00B1418F">
        <w:rPr>
          <w:szCs w:val="22"/>
        </w:rPr>
        <w:t xml:space="preserve"> </w:t>
      </w:r>
      <w:r w:rsidR="0001756E">
        <w:rPr>
          <w:szCs w:val="22"/>
        </w:rPr>
        <w:t xml:space="preserve">lined by </w:t>
      </w:r>
      <w:proofErr w:type="gramStart"/>
      <w:r w:rsidR="0001756E">
        <w:rPr>
          <w:szCs w:val="22"/>
        </w:rPr>
        <w:t xml:space="preserve">a </w:t>
      </w:r>
      <w:r w:rsidR="00B1418F">
        <w:rPr>
          <w:szCs w:val="22"/>
        </w:rPr>
        <w:t>number of</w:t>
      </w:r>
      <w:proofErr w:type="gramEnd"/>
      <w:r w:rsidR="00B1418F">
        <w:rPr>
          <w:szCs w:val="22"/>
        </w:rPr>
        <w:t xml:space="preserve"> nearby houses</w:t>
      </w:r>
      <w:r w:rsidR="0001756E">
        <w:rPr>
          <w:szCs w:val="22"/>
        </w:rPr>
        <w:t xml:space="preserve"> with surfaced accesses onto the road</w:t>
      </w:r>
      <w:r w:rsidRPr="009E3D82">
        <w:rPr>
          <w:szCs w:val="22"/>
        </w:rPr>
        <w:t>. While the tarmac/paviours surface may have a</w:t>
      </w:r>
      <w:r w:rsidR="009C746F">
        <w:rPr>
          <w:szCs w:val="22"/>
        </w:rPr>
        <w:t xml:space="preserve"> somewhat</w:t>
      </w:r>
      <w:r w:rsidRPr="009E3D82">
        <w:rPr>
          <w:szCs w:val="22"/>
        </w:rPr>
        <w:t xml:space="preserve"> urbanising effect, I consider that the works are relatively small scale and are not out of keeping with the location. I am satisfied that, overall, the works will conserve the landscape and the natural beauty of the AONB.  </w:t>
      </w:r>
    </w:p>
    <w:p w14:paraId="0AAE2B5A" w14:textId="77777777" w:rsidR="00AD1B41" w:rsidRPr="009E3D82" w:rsidRDefault="00AD1B41" w:rsidP="00894120">
      <w:pPr>
        <w:pStyle w:val="Style1"/>
        <w:numPr>
          <w:ilvl w:val="0"/>
          <w:numId w:val="0"/>
        </w:numPr>
        <w:tabs>
          <w:tab w:val="clear" w:pos="432"/>
        </w:tabs>
        <w:rPr>
          <w:color w:val="auto"/>
          <w:szCs w:val="22"/>
        </w:rPr>
      </w:pPr>
      <w:r w:rsidRPr="009E3D82">
        <w:rPr>
          <w:b/>
          <w:i/>
          <w:szCs w:val="22"/>
        </w:rPr>
        <w:t>Archaeological remains and features of historic interest</w:t>
      </w:r>
    </w:p>
    <w:p w14:paraId="56C1C727" w14:textId="77777777" w:rsidR="00AD1B41" w:rsidRPr="009E3D82" w:rsidRDefault="009E3D82" w:rsidP="009E3D82">
      <w:pPr>
        <w:pStyle w:val="Style1"/>
        <w:numPr>
          <w:ilvl w:val="0"/>
          <w:numId w:val="0"/>
        </w:numPr>
        <w:ind w:left="432" w:hanging="432"/>
        <w:rPr>
          <w:rFonts w:cs="Calibri"/>
          <w:szCs w:val="22"/>
        </w:rPr>
      </w:pPr>
      <w:r>
        <w:rPr>
          <w:rFonts w:cs="Calibri"/>
          <w:szCs w:val="22"/>
        </w:rPr>
        <w:t>15.</w:t>
      </w:r>
      <w:r>
        <w:rPr>
          <w:rFonts w:cs="Calibri"/>
          <w:szCs w:val="22"/>
        </w:rPr>
        <w:tab/>
      </w:r>
      <w:r w:rsidR="001C20FB" w:rsidRPr="009E3D82">
        <w:rPr>
          <w:rFonts w:cs="Calibri"/>
          <w:szCs w:val="22"/>
        </w:rPr>
        <w:t>I am satisfied that there is no evidence before me to indicate that the works will harm any archaeological remains and features of historic interest.</w:t>
      </w:r>
    </w:p>
    <w:p w14:paraId="63020A7E" w14:textId="77777777" w:rsidR="007A70B1" w:rsidRPr="009E3D82" w:rsidRDefault="003E6181" w:rsidP="00DB695C">
      <w:pPr>
        <w:pStyle w:val="Style1"/>
        <w:numPr>
          <w:ilvl w:val="0"/>
          <w:numId w:val="0"/>
        </w:numPr>
        <w:tabs>
          <w:tab w:val="clear" w:pos="432"/>
        </w:tabs>
        <w:spacing w:before="0"/>
        <w:rPr>
          <w:szCs w:val="22"/>
        </w:rPr>
      </w:pPr>
      <w:r w:rsidRPr="009E3D82">
        <w:rPr>
          <w:color w:val="auto"/>
          <w:szCs w:val="22"/>
        </w:rPr>
        <w:t xml:space="preserve">  </w:t>
      </w:r>
    </w:p>
    <w:p w14:paraId="6059701E" w14:textId="77777777" w:rsidR="00562618" w:rsidRPr="009E3D82" w:rsidRDefault="00562618" w:rsidP="00AD0B65">
      <w:pPr>
        <w:pStyle w:val="Style1"/>
        <w:numPr>
          <w:ilvl w:val="0"/>
          <w:numId w:val="0"/>
        </w:numPr>
        <w:tabs>
          <w:tab w:val="clear" w:pos="432"/>
        </w:tabs>
        <w:autoSpaceDE w:val="0"/>
        <w:autoSpaceDN w:val="0"/>
        <w:adjustRightInd w:val="0"/>
        <w:spacing w:before="0"/>
        <w:rPr>
          <w:b/>
          <w:i/>
          <w:color w:val="auto"/>
          <w:szCs w:val="22"/>
        </w:rPr>
      </w:pPr>
      <w:r w:rsidRPr="009E3D82">
        <w:rPr>
          <w:b/>
          <w:i/>
          <w:color w:val="auto"/>
          <w:szCs w:val="22"/>
        </w:rPr>
        <w:t>Other matters</w:t>
      </w:r>
    </w:p>
    <w:p w14:paraId="622F21C3" w14:textId="77777777" w:rsidR="009E3D82" w:rsidRDefault="001C20FB" w:rsidP="009E3D82">
      <w:pPr>
        <w:tabs>
          <w:tab w:val="left" w:pos="432"/>
        </w:tabs>
        <w:spacing w:before="180"/>
        <w:ind w:left="430" w:hanging="430"/>
        <w:outlineLvl w:val="0"/>
        <w:rPr>
          <w:rFonts w:cs="Calibri"/>
          <w:color w:val="000000"/>
          <w:szCs w:val="22"/>
        </w:rPr>
      </w:pPr>
      <w:r w:rsidRPr="009E3D82">
        <w:rPr>
          <w:rFonts w:cs="Calibri"/>
          <w:color w:val="000000"/>
          <w:szCs w:val="22"/>
        </w:rPr>
        <w:t>16.</w:t>
      </w:r>
      <w:r w:rsidR="009E3D82">
        <w:rPr>
          <w:rFonts w:cs="Calibri"/>
          <w:color w:val="000000"/>
          <w:szCs w:val="22"/>
        </w:rPr>
        <w:tab/>
      </w:r>
      <w:r w:rsidR="009C746F">
        <w:rPr>
          <w:rFonts w:cs="Calibri"/>
          <w:color w:val="000000"/>
          <w:szCs w:val="22"/>
        </w:rPr>
        <w:t>I</w:t>
      </w:r>
      <w:r w:rsidRPr="009E3D82">
        <w:rPr>
          <w:rFonts w:cs="Calibri"/>
          <w:color w:val="000000"/>
          <w:szCs w:val="22"/>
        </w:rPr>
        <w:t xml:space="preserve">ssues raised about ownership of the common </w:t>
      </w:r>
      <w:r w:rsidR="009C746F">
        <w:rPr>
          <w:rFonts w:cs="Calibri"/>
          <w:color w:val="000000"/>
          <w:szCs w:val="22"/>
        </w:rPr>
        <w:t xml:space="preserve">are </w:t>
      </w:r>
      <w:r w:rsidRPr="009E3D82">
        <w:rPr>
          <w:rFonts w:cs="Calibri"/>
          <w:color w:val="000000"/>
          <w:szCs w:val="22"/>
        </w:rPr>
        <w:t xml:space="preserve">beyond the scope of my considerations. </w:t>
      </w:r>
    </w:p>
    <w:p w14:paraId="452F2123" w14:textId="77777777" w:rsidR="009E3D82" w:rsidRDefault="001C20FB" w:rsidP="009E3D82">
      <w:pPr>
        <w:tabs>
          <w:tab w:val="left" w:pos="432"/>
        </w:tabs>
        <w:spacing w:before="180"/>
        <w:ind w:left="430" w:hanging="430"/>
        <w:outlineLvl w:val="0"/>
        <w:rPr>
          <w:rFonts w:cs="Calibri"/>
          <w:color w:val="000000"/>
          <w:szCs w:val="22"/>
        </w:rPr>
      </w:pPr>
      <w:r w:rsidRPr="009E3D82">
        <w:rPr>
          <w:rFonts w:cs="Calibri"/>
          <w:color w:val="000000"/>
          <w:szCs w:val="22"/>
        </w:rPr>
        <w:t xml:space="preserve">17. I note the </w:t>
      </w:r>
      <w:r w:rsidR="00EB73AF">
        <w:rPr>
          <w:rFonts w:cs="Calibri"/>
          <w:color w:val="000000"/>
          <w:szCs w:val="22"/>
        </w:rPr>
        <w:t>concerns</w:t>
      </w:r>
      <w:r w:rsidRPr="009E3D82">
        <w:rPr>
          <w:rFonts w:cs="Calibri"/>
          <w:color w:val="000000"/>
          <w:szCs w:val="22"/>
        </w:rPr>
        <w:t xml:space="preserve"> raised about </w:t>
      </w:r>
      <w:proofErr w:type="gramStart"/>
      <w:r w:rsidRPr="009E3D82">
        <w:rPr>
          <w:rFonts w:cs="Calibri"/>
          <w:color w:val="000000"/>
          <w:szCs w:val="22"/>
        </w:rPr>
        <w:t>consultation,</w:t>
      </w:r>
      <w:proofErr w:type="gramEnd"/>
      <w:r w:rsidRPr="009E3D82">
        <w:rPr>
          <w:rFonts w:cs="Calibri"/>
          <w:color w:val="000000"/>
          <w:szCs w:val="22"/>
        </w:rPr>
        <w:t xml:space="preserve"> however I am satisfied that the advertising requirements for this application were met. </w:t>
      </w:r>
    </w:p>
    <w:p w14:paraId="3C1719C0" w14:textId="77777777" w:rsidR="009E3D82" w:rsidRDefault="001C20FB" w:rsidP="009E3D82">
      <w:pPr>
        <w:tabs>
          <w:tab w:val="left" w:pos="432"/>
        </w:tabs>
        <w:spacing w:before="180"/>
        <w:ind w:left="430" w:hanging="430"/>
        <w:outlineLvl w:val="0"/>
        <w:rPr>
          <w:rFonts w:cs="Calibri"/>
          <w:color w:val="000000"/>
          <w:szCs w:val="22"/>
        </w:rPr>
      </w:pPr>
      <w:r w:rsidRPr="009E3D82">
        <w:rPr>
          <w:rFonts w:cs="Calibri"/>
          <w:color w:val="000000"/>
          <w:szCs w:val="22"/>
        </w:rPr>
        <w:t xml:space="preserve">18. </w:t>
      </w:r>
      <w:r w:rsidR="00B1418F">
        <w:rPr>
          <w:rFonts w:cs="Calibri"/>
          <w:color w:val="000000"/>
          <w:szCs w:val="22"/>
        </w:rPr>
        <w:t>Road safety is a matter for the highway authority</w:t>
      </w:r>
      <w:r w:rsidR="00F20B5C">
        <w:rPr>
          <w:rFonts w:cs="Calibri"/>
          <w:color w:val="000000"/>
          <w:szCs w:val="22"/>
        </w:rPr>
        <w:t xml:space="preserve"> (it has not objected to the application) and </w:t>
      </w:r>
      <w:r w:rsidR="00B1418F">
        <w:rPr>
          <w:rFonts w:cs="Calibri"/>
          <w:color w:val="000000"/>
          <w:szCs w:val="22"/>
        </w:rPr>
        <w:t>I note that</w:t>
      </w:r>
      <w:r w:rsidR="00F20B5C">
        <w:rPr>
          <w:rFonts w:cs="Calibri"/>
          <w:color w:val="000000"/>
          <w:szCs w:val="22"/>
        </w:rPr>
        <w:t xml:space="preserve"> the matter was</w:t>
      </w:r>
      <w:r w:rsidRPr="009E3D82">
        <w:rPr>
          <w:rFonts w:cs="Calibri"/>
          <w:color w:val="000000"/>
          <w:szCs w:val="22"/>
        </w:rPr>
        <w:t xml:space="preserve"> addressed within the appeal decision (APP/K0425/W/18/32118162).</w:t>
      </w:r>
    </w:p>
    <w:p w14:paraId="5D43B304" w14:textId="77777777" w:rsidR="001C20FB" w:rsidRPr="009E3D82" w:rsidRDefault="001C20FB" w:rsidP="009E3D82">
      <w:pPr>
        <w:tabs>
          <w:tab w:val="left" w:pos="432"/>
        </w:tabs>
        <w:spacing w:before="180"/>
        <w:ind w:left="430" w:hanging="430"/>
        <w:outlineLvl w:val="0"/>
        <w:rPr>
          <w:rFonts w:cs="Calibri"/>
          <w:color w:val="000000"/>
          <w:szCs w:val="22"/>
        </w:rPr>
      </w:pPr>
      <w:r w:rsidRPr="009E3D82">
        <w:rPr>
          <w:rFonts w:cs="Calibri"/>
          <w:color w:val="000000"/>
          <w:szCs w:val="22"/>
        </w:rPr>
        <w:t>19. The OSS do</w:t>
      </w:r>
      <w:r w:rsidR="009C746F">
        <w:rPr>
          <w:rFonts w:cs="Calibri"/>
          <w:color w:val="000000"/>
          <w:szCs w:val="22"/>
        </w:rPr>
        <w:t>es</w:t>
      </w:r>
      <w:r w:rsidRPr="009E3D82">
        <w:rPr>
          <w:rFonts w:cs="Calibri"/>
          <w:color w:val="000000"/>
          <w:szCs w:val="22"/>
        </w:rPr>
        <w:t xml:space="preserve"> not object </w:t>
      </w:r>
      <w:r w:rsidR="009C746F">
        <w:rPr>
          <w:rFonts w:cs="Calibri"/>
          <w:color w:val="000000"/>
          <w:szCs w:val="22"/>
        </w:rPr>
        <w:t xml:space="preserve">to the works </w:t>
      </w:r>
      <w:r w:rsidRPr="009E3D82">
        <w:rPr>
          <w:rFonts w:cs="Calibri"/>
          <w:color w:val="000000"/>
          <w:szCs w:val="22"/>
        </w:rPr>
        <w:t xml:space="preserve">but </w:t>
      </w:r>
      <w:r w:rsidR="009C746F">
        <w:rPr>
          <w:rFonts w:cs="Calibri"/>
          <w:color w:val="000000"/>
          <w:szCs w:val="22"/>
        </w:rPr>
        <w:t>asks</w:t>
      </w:r>
      <w:r w:rsidRPr="009E3D82">
        <w:rPr>
          <w:rFonts w:cs="Calibri"/>
          <w:color w:val="000000"/>
          <w:szCs w:val="22"/>
        </w:rPr>
        <w:t xml:space="preserve"> that any consent should be subject to a condition that no consent is given for any gate or other barrier.</w:t>
      </w:r>
      <w:r w:rsidR="009C746F">
        <w:rPr>
          <w:rFonts w:cs="Calibri"/>
          <w:color w:val="000000"/>
          <w:szCs w:val="22"/>
        </w:rPr>
        <w:t xml:space="preserve"> However, as the application does not include such structures such a condition is not needed.</w:t>
      </w:r>
    </w:p>
    <w:p w14:paraId="0937793F" w14:textId="77777777" w:rsidR="009E3D82" w:rsidRDefault="009E3D82" w:rsidP="009E3D82">
      <w:pPr>
        <w:tabs>
          <w:tab w:val="left" w:pos="432"/>
        </w:tabs>
        <w:spacing w:before="180"/>
        <w:outlineLvl w:val="0"/>
        <w:rPr>
          <w:rFonts w:ascii="Calibri" w:hAnsi="Calibri" w:cs="Calibri"/>
          <w:bCs/>
          <w:kern w:val="28"/>
          <w:szCs w:val="22"/>
        </w:rPr>
      </w:pPr>
      <w:r w:rsidRPr="009E3D82">
        <w:rPr>
          <w:rFonts w:cs="Calibri"/>
          <w:b/>
          <w:bCs/>
          <w:iCs/>
          <w:szCs w:val="22"/>
        </w:rPr>
        <w:t xml:space="preserve">Conclusion </w:t>
      </w:r>
    </w:p>
    <w:p w14:paraId="303322BB" w14:textId="77777777" w:rsidR="009E3D82" w:rsidRDefault="009E3D82" w:rsidP="009E3D82">
      <w:pPr>
        <w:tabs>
          <w:tab w:val="left" w:pos="432"/>
        </w:tabs>
        <w:spacing w:before="180"/>
        <w:ind w:left="426" w:hanging="426"/>
        <w:outlineLvl w:val="0"/>
        <w:rPr>
          <w:color w:val="000000"/>
          <w:szCs w:val="22"/>
        </w:rPr>
      </w:pPr>
      <w:r w:rsidRPr="009E3D82">
        <w:rPr>
          <w:rFonts w:cs="Calibri"/>
          <w:kern w:val="28"/>
          <w:szCs w:val="22"/>
        </w:rPr>
        <w:t>20.</w:t>
      </w:r>
      <w:r w:rsidR="00206628">
        <w:rPr>
          <w:rFonts w:cs="Calibri"/>
          <w:kern w:val="28"/>
          <w:szCs w:val="22"/>
        </w:rPr>
        <w:t xml:space="preserve"> </w:t>
      </w:r>
      <w:r w:rsidRPr="00206628">
        <w:rPr>
          <w:rFonts w:cs="Calibri"/>
          <w:szCs w:val="22"/>
        </w:rPr>
        <w:t xml:space="preserve">I am satisfied that the works accord with </w:t>
      </w:r>
      <w:r w:rsidR="00F20B5C" w:rsidRPr="00206628">
        <w:rPr>
          <w:rFonts w:cs="Calibri"/>
          <w:szCs w:val="22"/>
        </w:rPr>
        <w:t>Defra</w:t>
      </w:r>
      <w:r w:rsidRPr="00206628">
        <w:rPr>
          <w:rFonts w:cs="Calibri"/>
          <w:szCs w:val="22"/>
        </w:rPr>
        <w:t xml:space="preserve"> policy guidance</w:t>
      </w:r>
      <w:r w:rsidR="00F20B5C" w:rsidRPr="00206628">
        <w:rPr>
          <w:rFonts w:cs="Calibri"/>
          <w:szCs w:val="22"/>
        </w:rPr>
        <w:t xml:space="preserve"> </w:t>
      </w:r>
      <w:r w:rsidR="00EB73AF" w:rsidRPr="00206628">
        <w:rPr>
          <w:rFonts w:cs="Calibri"/>
          <w:szCs w:val="22"/>
        </w:rPr>
        <w:t>regarding the improvement of a vehicular way across a common as they</w:t>
      </w:r>
      <w:r w:rsidR="00F20B5C" w:rsidRPr="00206628">
        <w:rPr>
          <w:rFonts w:cs="Calibri"/>
          <w:szCs w:val="22"/>
        </w:rPr>
        <w:t xml:space="preserve"> will not interfere with public access </w:t>
      </w:r>
      <w:r w:rsidR="00EB73AF" w:rsidRPr="00206628">
        <w:rPr>
          <w:rFonts w:cs="Calibri"/>
          <w:szCs w:val="22"/>
        </w:rPr>
        <w:t>nor harm the appearance of the common</w:t>
      </w:r>
      <w:r w:rsidRPr="00206628">
        <w:rPr>
          <w:rFonts w:cs="Calibri"/>
          <w:szCs w:val="22"/>
        </w:rPr>
        <w:t>.</w:t>
      </w:r>
    </w:p>
    <w:p w14:paraId="34C8264B" w14:textId="77777777" w:rsidR="00C62068" w:rsidRPr="009E3D82" w:rsidRDefault="009E3D82" w:rsidP="009E3D82">
      <w:pPr>
        <w:tabs>
          <w:tab w:val="left" w:pos="432"/>
        </w:tabs>
        <w:spacing w:before="180"/>
        <w:ind w:left="426" w:hanging="426"/>
        <w:outlineLvl w:val="0"/>
        <w:rPr>
          <w:rFonts w:ascii="Calibri" w:hAnsi="Calibri" w:cs="Calibri"/>
          <w:bCs/>
          <w:kern w:val="28"/>
          <w:szCs w:val="22"/>
        </w:rPr>
      </w:pPr>
      <w:r>
        <w:rPr>
          <w:color w:val="000000"/>
          <w:szCs w:val="22"/>
        </w:rPr>
        <w:t>21.</w:t>
      </w:r>
      <w:r>
        <w:rPr>
          <w:color w:val="000000"/>
          <w:szCs w:val="22"/>
        </w:rPr>
        <w:tab/>
      </w:r>
      <w:r w:rsidRPr="009E3D82">
        <w:rPr>
          <w:rFonts w:cs="Calibri"/>
          <w:szCs w:val="22"/>
        </w:rPr>
        <w:t>I conclude that the works will not harm the interests set out in paragraph 6 above. Consent is therefore granted for the works subject to the condition at paragraph 1.</w:t>
      </w:r>
    </w:p>
    <w:p w14:paraId="7D71D439" w14:textId="77777777" w:rsidR="0077448A" w:rsidRDefault="0077448A" w:rsidP="0000192C">
      <w:pPr>
        <w:autoSpaceDE w:val="0"/>
        <w:autoSpaceDN w:val="0"/>
        <w:adjustRightInd w:val="0"/>
        <w:rPr>
          <w:szCs w:val="22"/>
        </w:rPr>
      </w:pPr>
    </w:p>
    <w:p w14:paraId="12E78BC4" w14:textId="77777777" w:rsidR="0077448A" w:rsidRDefault="0077448A" w:rsidP="00C62068">
      <w:pPr>
        <w:autoSpaceDE w:val="0"/>
        <w:autoSpaceDN w:val="0"/>
        <w:adjustRightInd w:val="0"/>
        <w:ind w:left="431"/>
        <w:rPr>
          <w:szCs w:val="22"/>
        </w:rPr>
      </w:pPr>
    </w:p>
    <w:p w14:paraId="57E997D2" w14:textId="77777777" w:rsidR="009E3D82" w:rsidRPr="009E3D82" w:rsidRDefault="009E3D82" w:rsidP="009E3D82">
      <w:pPr>
        <w:tabs>
          <w:tab w:val="left" w:pos="432"/>
        </w:tabs>
        <w:spacing w:before="180"/>
        <w:outlineLvl w:val="0"/>
        <w:rPr>
          <w:rFonts w:ascii="Monotype Corsiva" w:hAnsi="Monotype Corsiva" w:cs="Calibri"/>
          <w:color w:val="000000"/>
          <w:sz w:val="36"/>
          <w:szCs w:val="36"/>
        </w:rPr>
      </w:pPr>
      <w:r w:rsidRPr="009E3D82">
        <w:rPr>
          <w:rFonts w:ascii="Monotype Corsiva" w:hAnsi="Monotype Corsiva" w:cs="Calibri"/>
          <w:color w:val="000000"/>
          <w:sz w:val="36"/>
          <w:szCs w:val="36"/>
        </w:rPr>
        <w:t>Richard Holland</w:t>
      </w:r>
    </w:p>
    <w:p w14:paraId="37724747" w14:textId="3FEC486F" w:rsidR="00C75002" w:rsidRDefault="00C75002" w:rsidP="00F56033">
      <w:pPr>
        <w:pStyle w:val="Style1"/>
        <w:numPr>
          <w:ilvl w:val="0"/>
          <w:numId w:val="0"/>
        </w:numPr>
        <w:rPr>
          <w:b/>
        </w:rPr>
      </w:pPr>
    </w:p>
    <w:p w14:paraId="66A3A450" w14:textId="2EE370AC" w:rsidR="004C76E5" w:rsidRPr="004C76E5" w:rsidRDefault="004C76E5" w:rsidP="004C76E5"/>
    <w:p w14:paraId="666647A1" w14:textId="7CD6E0D3" w:rsidR="004C76E5" w:rsidRPr="004C76E5" w:rsidRDefault="004C76E5" w:rsidP="004C76E5"/>
    <w:p w14:paraId="5A7BE9B9" w14:textId="5EC24DC6" w:rsidR="004C76E5" w:rsidRPr="004C76E5" w:rsidRDefault="004C76E5" w:rsidP="004C76E5"/>
    <w:p w14:paraId="5F2E9086" w14:textId="186B5E97" w:rsidR="004C76E5" w:rsidRPr="004C76E5" w:rsidRDefault="004C76E5" w:rsidP="004C76E5"/>
    <w:p w14:paraId="6A188EA2" w14:textId="4B24DD81" w:rsidR="004C76E5" w:rsidRPr="004C76E5" w:rsidRDefault="004C76E5" w:rsidP="004C76E5"/>
    <w:p w14:paraId="605272FB" w14:textId="5611EE35" w:rsidR="004C76E5" w:rsidRPr="004C76E5" w:rsidRDefault="004C76E5" w:rsidP="004C76E5"/>
    <w:p w14:paraId="08EC5E18" w14:textId="6EE27557" w:rsidR="004C76E5" w:rsidRPr="004C76E5" w:rsidRDefault="004C76E5" w:rsidP="004C76E5"/>
    <w:p w14:paraId="00BC7469" w14:textId="58CA7F8A" w:rsidR="004C76E5" w:rsidRPr="004C76E5" w:rsidRDefault="004C76E5" w:rsidP="004C76E5"/>
    <w:p w14:paraId="6B8BAF17" w14:textId="68C9087A" w:rsidR="004C76E5" w:rsidRPr="004C76E5" w:rsidRDefault="004C76E5" w:rsidP="004C76E5"/>
    <w:p w14:paraId="03572BBB" w14:textId="42355EA1" w:rsidR="004C76E5" w:rsidRPr="004C76E5" w:rsidRDefault="004C76E5" w:rsidP="004C76E5"/>
    <w:p w14:paraId="147C1B16" w14:textId="7827D13D" w:rsidR="004C76E5" w:rsidRPr="004C76E5" w:rsidRDefault="004C76E5" w:rsidP="004C76E5"/>
    <w:p w14:paraId="2A92FE7B" w14:textId="64398F1F" w:rsidR="004C76E5" w:rsidRPr="004C76E5" w:rsidRDefault="004C76E5" w:rsidP="004C76E5"/>
    <w:p w14:paraId="0F347B52" w14:textId="6B6BB135" w:rsidR="004C76E5" w:rsidRDefault="004C76E5" w:rsidP="004C76E5">
      <w:pPr>
        <w:rPr>
          <w:b/>
          <w:color w:val="000000"/>
          <w:kern w:val="28"/>
        </w:rPr>
      </w:pPr>
    </w:p>
    <w:p w14:paraId="1D7A35D8" w14:textId="57C20541" w:rsidR="004C76E5" w:rsidRDefault="004C76E5" w:rsidP="004C76E5">
      <w:pPr>
        <w:ind w:firstLine="720"/>
      </w:pPr>
    </w:p>
    <w:p w14:paraId="49507B69" w14:textId="2F9B3B18" w:rsidR="004C76E5" w:rsidRDefault="004C76E5" w:rsidP="004C76E5">
      <w:pPr>
        <w:ind w:firstLine="720"/>
      </w:pPr>
    </w:p>
    <w:p w14:paraId="7136DA49" w14:textId="433CAA1F" w:rsidR="004C76E5" w:rsidRPr="004C76E5" w:rsidRDefault="004C76E5" w:rsidP="004C76E5">
      <w:pPr>
        <w:ind w:firstLine="720"/>
      </w:pPr>
      <w:r>
        <w:rPr>
          <w:noProof/>
        </w:rPr>
        <w:lastRenderedPageBreak/>
        <w:drawing>
          <wp:anchor distT="0" distB="0" distL="114300" distR="114300" simplePos="0" relativeHeight="251659264" behindDoc="1" locked="0" layoutInCell="1" allowOverlap="1" wp14:anchorId="22887CAB" wp14:editId="2574911F">
            <wp:simplePos x="0" y="0"/>
            <wp:positionH relativeFrom="column">
              <wp:posOffset>-1357630</wp:posOffset>
            </wp:positionH>
            <wp:positionV relativeFrom="paragraph">
              <wp:posOffset>1209675</wp:posOffset>
            </wp:positionV>
            <wp:extent cx="9276715" cy="6561455"/>
            <wp:effectExtent l="5080" t="0" r="0" b="0"/>
            <wp:wrapTight wrapText="bothSides">
              <wp:wrapPolygon edited="0">
                <wp:start x="21588" y="-17"/>
                <wp:lineTo x="31" y="-17"/>
                <wp:lineTo x="31" y="21556"/>
                <wp:lineTo x="21588" y="21556"/>
                <wp:lineTo x="21588" y="-17"/>
              </wp:wrapPolygon>
            </wp:wrapTight>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9276715" cy="6561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76E5" w:rsidRPr="004C76E5" w:rsidSect="00260852">
      <w:headerReference w:type="default" r:id="rId15"/>
      <w:footerReference w:type="even" r:id="rId16"/>
      <w:footerReference w:type="default" r:id="rId17"/>
      <w:headerReference w:type="first" r:id="rId18"/>
      <w:footerReference w:type="first" r:id="rId19"/>
      <w:pgSz w:w="11906" w:h="16838" w:code="9"/>
      <w:pgMar w:top="720" w:right="720" w:bottom="720" w:left="72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105C9" w14:textId="77777777" w:rsidR="002D432D" w:rsidRDefault="002D432D" w:rsidP="00F62916">
      <w:r>
        <w:separator/>
      </w:r>
    </w:p>
  </w:endnote>
  <w:endnote w:type="continuationSeparator" w:id="0">
    <w:p w14:paraId="7EB497B3" w14:textId="77777777" w:rsidR="002D432D" w:rsidRDefault="002D432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71F4" w14:textId="77777777" w:rsidR="00B45E90" w:rsidRDefault="00B45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C7A7B" w14:textId="77777777" w:rsidR="00B45E90" w:rsidRDefault="00B45E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B714" w14:textId="3B082594" w:rsidR="00B45E90" w:rsidRDefault="004C76E5">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24976BD8" wp14:editId="52962C6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C67E" id="Line 17"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231311E" w14:textId="77777777" w:rsidR="00B45E90" w:rsidRPr="00451EE4" w:rsidRDefault="00B45E90" w:rsidP="00813B0D">
    <w:pPr>
      <w:pStyle w:val="Footer"/>
      <w:ind w:right="-52"/>
      <w:rPr>
        <w:sz w:val="16"/>
        <w:szCs w:val="16"/>
      </w:rPr>
    </w:pPr>
    <w:r w:rsidRPr="00451EE4">
      <w:rPr>
        <w:sz w:val="16"/>
        <w:szCs w:val="16"/>
      </w:rPr>
      <w:t>www.gov.uk/</w:t>
    </w:r>
    <w:r>
      <w:rPr>
        <w:sz w:val="16"/>
        <w:szCs w:val="16"/>
      </w:rPr>
      <w:t>government/organisations/</w:t>
    </w:r>
    <w:r w:rsidRPr="00451EE4">
      <w:rPr>
        <w:sz w:val="16"/>
        <w:szCs w:val="16"/>
      </w:rPr>
      <w:t>planning</w:t>
    </w:r>
    <w:r>
      <w:rPr>
        <w:sz w:val="16"/>
        <w:szCs w:val="16"/>
      </w:rPr>
      <w:t>-</w:t>
    </w:r>
    <w:r w:rsidRPr="00451EE4">
      <w:rPr>
        <w:sz w:val="16"/>
        <w:szCs w:val="16"/>
      </w:rPr>
      <w:t>inspectorate</w:t>
    </w:r>
    <w:r>
      <w:rPr>
        <w:sz w:val="16"/>
        <w:szCs w:val="16"/>
      </w:rPr>
      <w:t>/services-information</w:t>
    </w:r>
  </w:p>
  <w:p w14:paraId="0435FDE1" w14:textId="77777777" w:rsidR="00B45E90" w:rsidRDefault="00B45E90" w:rsidP="00F639FF">
    <w:pPr>
      <w:pStyle w:val="Noindent"/>
      <w:jc w:val="center"/>
    </w:pPr>
    <w:r>
      <w:rPr>
        <w:rStyle w:val="PageNumber"/>
      </w:rPr>
      <w:fldChar w:fldCharType="begin"/>
    </w:r>
    <w:r>
      <w:rPr>
        <w:rStyle w:val="PageNumber"/>
      </w:rPr>
      <w:instrText xml:space="preserve"> PAGE </w:instrText>
    </w:r>
    <w:r>
      <w:rPr>
        <w:rStyle w:val="PageNumber"/>
      </w:rPr>
      <w:fldChar w:fldCharType="separate"/>
    </w:r>
    <w:r w:rsidR="00E56C7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98B1" w14:textId="0B3D7450" w:rsidR="00B45E90" w:rsidRDefault="004C76E5"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60110D0A" wp14:editId="66322B2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5DCC" id="Line 11"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626A6C0" w14:textId="77777777" w:rsidR="00B45E90" w:rsidRPr="00451EE4" w:rsidRDefault="00B45E90">
    <w:pPr>
      <w:pStyle w:val="Footer"/>
      <w:ind w:right="-52"/>
      <w:rPr>
        <w:sz w:val="16"/>
        <w:szCs w:val="16"/>
      </w:rPr>
    </w:pPr>
    <w:r w:rsidRPr="00451EE4">
      <w:rPr>
        <w:sz w:val="16"/>
        <w:szCs w:val="16"/>
      </w:rPr>
      <w:t>www.gov.uk/</w:t>
    </w:r>
    <w:r>
      <w:rPr>
        <w:sz w:val="16"/>
        <w:szCs w:val="16"/>
      </w:rPr>
      <w:t>government/organisations/</w:t>
    </w:r>
    <w:r w:rsidRPr="00451EE4">
      <w:rPr>
        <w:sz w:val="16"/>
        <w:szCs w:val="16"/>
      </w:rPr>
      <w:t>planning</w:t>
    </w:r>
    <w:r>
      <w:rPr>
        <w:sz w:val="16"/>
        <w:szCs w:val="16"/>
      </w:rPr>
      <w:t>-</w:t>
    </w:r>
    <w:r w:rsidRPr="00451EE4">
      <w:rPr>
        <w:sz w:val="16"/>
        <w:szCs w:val="16"/>
      </w:rPr>
      <w:t>inspectorate</w:t>
    </w:r>
    <w:r>
      <w:rPr>
        <w:sz w:val="16"/>
        <w:szCs w:val="16"/>
      </w:rPr>
      <w:t>/services-information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B24E" w14:textId="77777777" w:rsidR="002D432D" w:rsidRDefault="002D432D" w:rsidP="00F62916">
      <w:r>
        <w:separator/>
      </w:r>
    </w:p>
  </w:footnote>
  <w:footnote w:type="continuationSeparator" w:id="0">
    <w:p w14:paraId="45D068A4" w14:textId="77777777" w:rsidR="002D432D" w:rsidRDefault="002D432D" w:rsidP="00F62916">
      <w:r>
        <w:continuationSeparator/>
      </w:r>
    </w:p>
  </w:footnote>
  <w:footnote w:id="1">
    <w:p w14:paraId="092E3518" w14:textId="77777777" w:rsidR="00B45E90" w:rsidRDefault="00B45E90" w:rsidP="00921FA7">
      <w:pPr>
        <w:pStyle w:val="FootnoteText"/>
        <w:rPr>
          <w:rFonts w:cs="Verdana"/>
          <w:i/>
          <w:iCs/>
          <w:color w:val="0000FF"/>
          <w:szCs w:val="16"/>
        </w:rPr>
      </w:pPr>
      <w:r>
        <w:rPr>
          <w:rStyle w:val="FootnoteReference"/>
        </w:rPr>
        <w:footnoteRef/>
      </w:r>
      <w:r>
        <w:t xml:space="preserve"> Common Land Consents policy (Defra November 2015)  </w:t>
      </w:r>
    </w:p>
    <w:p w14:paraId="4CB781E1" w14:textId="77777777" w:rsidR="00B45E90" w:rsidRDefault="00B45E90" w:rsidP="00921FA7">
      <w:pPr>
        <w:pStyle w:val="FootnoteText"/>
      </w:pPr>
    </w:p>
  </w:footnote>
  <w:footnote w:id="2">
    <w:p w14:paraId="36FE7C5D" w14:textId="77777777" w:rsidR="00B45E90" w:rsidRDefault="00B45E90" w:rsidP="00576CD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7784" w14:textId="77777777" w:rsidR="00B45E90" w:rsidRDefault="00B45E90"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A96F" w14:textId="77777777" w:rsidR="00B45E90" w:rsidRDefault="00B45E9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9773DC4"/>
    <w:multiLevelType w:val="hybridMultilevel"/>
    <w:tmpl w:val="3CCCAA7C"/>
    <w:lvl w:ilvl="0" w:tplc="1B68C4CE">
      <w:start w:val="1"/>
      <w:numFmt w:val="bullet"/>
      <w:lvlText w:val=""/>
      <w:lvlJc w:val="left"/>
      <w:pPr>
        <w:tabs>
          <w:tab w:val="num" w:pos="360"/>
        </w:tabs>
        <w:ind w:left="360" w:hanging="360"/>
      </w:pPr>
      <w:rPr>
        <w:rFonts w:ascii="Symbol" w:hAnsi="Symbol" w:hint="default"/>
      </w:rPr>
    </w:lvl>
    <w:lvl w:ilvl="1" w:tplc="1DDE319A">
      <w:start w:val="1"/>
      <w:numFmt w:val="decimal"/>
      <w:lvlText w:val="%2."/>
      <w:lvlJc w:val="left"/>
      <w:pPr>
        <w:tabs>
          <w:tab w:val="num" w:pos="431"/>
        </w:tabs>
        <w:ind w:left="431" w:hanging="431"/>
      </w:pPr>
      <w:rPr>
        <w:rFonts w:hint="default"/>
        <w:b w:val="0"/>
        <w:i w:val="0"/>
        <w:color w:val="auto"/>
      </w:rPr>
    </w:lvl>
    <w:lvl w:ilvl="2" w:tplc="D6DE93D8">
      <w:start w:val="2"/>
      <w:numFmt w:val="decimal"/>
      <w:lvlText w:val="%3."/>
      <w:lvlJc w:val="left"/>
      <w:pPr>
        <w:tabs>
          <w:tab w:val="num" w:pos="431"/>
        </w:tabs>
        <w:ind w:left="431" w:hanging="431"/>
      </w:pPr>
      <w:rPr>
        <w:rFonts w:hint="default"/>
        <w:b w:val="0"/>
        <w:i w:val="0"/>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1864063"/>
    <w:multiLevelType w:val="hybridMultilevel"/>
    <w:tmpl w:val="CA40A03A"/>
    <w:lvl w:ilvl="0" w:tplc="E83620D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5BA93637"/>
    <w:multiLevelType w:val="hybridMultilevel"/>
    <w:tmpl w:val="0DEEDB18"/>
    <w:lvl w:ilvl="0" w:tplc="6BE48396">
      <w:start w:val="1"/>
      <w:numFmt w:val="lowerLetter"/>
      <w:lvlText w:val="%1."/>
      <w:lvlJc w:val="left"/>
      <w:pPr>
        <w:tabs>
          <w:tab w:val="num" w:pos="720"/>
        </w:tabs>
        <w:ind w:left="720" w:hanging="360"/>
      </w:pPr>
      <w:rPr>
        <w:rFonts w:hint="default"/>
        <w:b w:val="0"/>
      </w:rPr>
    </w:lvl>
    <w:lvl w:ilvl="1" w:tplc="C91CD6FC">
      <w:start w:val="6"/>
      <w:numFmt w:val="decimal"/>
      <w:lvlText w:val="%2."/>
      <w:lvlJc w:val="left"/>
      <w:pPr>
        <w:tabs>
          <w:tab w:val="num" w:pos="431"/>
        </w:tabs>
        <w:ind w:left="431" w:hanging="431"/>
      </w:pPr>
      <w:rPr>
        <w:rFonts w:hint="default"/>
        <w:b w:val="0"/>
        <w:i w:val="0"/>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5972200"/>
    <w:multiLevelType w:val="hybridMultilevel"/>
    <w:tmpl w:val="0C7EBF8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DE21935"/>
    <w:multiLevelType w:val="hybridMultilevel"/>
    <w:tmpl w:val="8138BDC2"/>
    <w:lvl w:ilvl="0" w:tplc="19EE177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7"/>
  </w:num>
  <w:num w:numId="3">
    <w:abstractNumId w:val="9"/>
  </w:num>
  <w:num w:numId="4">
    <w:abstractNumId w:val="0"/>
  </w:num>
  <w:num w:numId="5">
    <w:abstractNumId w:val="2"/>
  </w:num>
  <w:num w:numId="6">
    <w:abstractNumId w:val="6"/>
  </w:num>
  <w:num w:numId="7">
    <w:abstractNumId w:val="10"/>
  </w:num>
  <w:num w:numId="8">
    <w:abstractNumId w:val="4"/>
  </w:num>
  <w:num w:numId="9">
    <w:abstractNumId w:val="1"/>
  </w:num>
  <w:num w:numId="10">
    <w:abstractNumId w:val="5"/>
  </w:num>
  <w:num w:numId="11">
    <w:abstractNumId w:val="11"/>
  </w:num>
  <w:num w:numId="12">
    <w:abstractNumId w:val="8"/>
  </w:num>
  <w:num w:numId="13">
    <w:abstractNumId w:val="6"/>
  </w:num>
  <w:num w:numId="14">
    <w:abstractNumId w:val="6"/>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AAC"/>
    <w:rsid w:val="00001324"/>
    <w:rsid w:val="0000192C"/>
    <w:rsid w:val="0000335F"/>
    <w:rsid w:val="000037DD"/>
    <w:rsid w:val="00004686"/>
    <w:rsid w:val="00005110"/>
    <w:rsid w:val="0000788B"/>
    <w:rsid w:val="000101E3"/>
    <w:rsid w:val="00011573"/>
    <w:rsid w:val="000127B9"/>
    <w:rsid w:val="00013B69"/>
    <w:rsid w:val="00015A4D"/>
    <w:rsid w:val="0001756E"/>
    <w:rsid w:val="00017B4E"/>
    <w:rsid w:val="00017FCB"/>
    <w:rsid w:val="00020A95"/>
    <w:rsid w:val="00020DB4"/>
    <w:rsid w:val="000213CF"/>
    <w:rsid w:val="00021550"/>
    <w:rsid w:val="00021713"/>
    <w:rsid w:val="000220BB"/>
    <w:rsid w:val="00022F3C"/>
    <w:rsid w:val="00023B8A"/>
    <w:rsid w:val="00025111"/>
    <w:rsid w:val="0002516D"/>
    <w:rsid w:val="00025BA1"/>
    <w:rsid w:val="00026193"/>
    <w:rsid w:val="00026CAD"/>
    <w:rsid w:val="00026CBA"/>
    <w:rsid w:val="0003014B"/>
    <w:rsid w:val="00032519"/>
    <w:rsid w:val="00032778"/>
    <w:rsid w:val="00033989"/>
    <w:rsid w:val="0003653A"/>
    <w:rsid w:val="00036FEA"/>
    <w:rsid w:val="00037F18"/>
    <w:rsid w:val="0004108E"/>
    <w:rsid w:val="00041C9D"/>
    <w:rsid w:val="00043220"/>
    <w:rsid w:val="0004464C"/>
    <w:rsid w:val="000458FE"/>
    <w:rsid w:val="00046145"/>
    <w:rsid w:val="0004625F"/>
    <w:rsid w:val="0004715E"/>
    <w:rsid w:val="00050713"/>
    <w:rsid w:val="00053135"/>
    <w:rsid w:val="000546AD"/>
    <w:rsid w:val="000552DA"/>
    <w:rsid w:val="00055453"/>
    <w:rsid w:val="000572A1"/>
    <w:rsid w:val="00057346"/>
    <w:rsid w:val="00061745"/>
    <w:rsid w:val="000636CE"/>
    <w:rsid w:val="00066148"/>
    <w:rsid w:val="000662FC"/>
    <w:rsid w:val="0006791F"/>
    <w:rsid w:val="00071097"/>
    <w:rsid w:val="00072F73"/>
    <w:rsid w:val="00073E9B"/>
    <w:rsid w:val="00074873"/>
    <w:rsid w:val="00076306"/>
    <w:rsid w:val="00077358"/>
    <w:rsid w:val="00077974"/>
    <w:rsid w:val="00081007"/>
    <w:rsid w:val="00081A43"/>
    <w:rsid w:val="00082BCE"/>
    <w:rsid w:val="000837B7"/>
    <w:rsid w:val="000847F2"/>
    <w:rsid w:val="00087477"/>
    <w:rsid w:val="00087DEC"/>
    <w:rsid w:val="00091C35"/>
    <w:rsid w:val="000A0D2F"/>
    <w:rsid w:val="000A21F1"/>
    <w:rsid w:val="000A24C9"/>
    <w:rsid w:val="000A34C5"/>
    <w:rsid w:val="000A3B65"/>
    <w:rsid w:val="000A3D69"/>
    <w:rsid w:val="000A4AEB"/>
    <w:rsid w:val="000A64AE"/>
    <w:rsid w:val="000A777A"/>
    <w:rsid w:val="000A7CD6"/>
    <w:rsid w:val="000B05C1"/>
    <w:rsid w:val="000B1090"/>
    <w:rsid w:val="000B1724"/>
    <w:rsid w:val="000B213A"/>
    <w:rsid w:val="000B52A6"/>
    <w:rsid w:val="000B60DA"/>
    <w:rsid w:val="000C1005"/>
    <w:rsid w:val="000C2EE8"/>
    <w:rsid w:val="000C3F13"/>
    <w:rsid w:val="000C66A5"/>
    <w:rsid w:val="000C698E"/>
    <w:rsid w:val="000C77A1"/>
    <w:rsid w:val="000D0673"/>
    <w:rsid w:val="000D1786"/>
    <w:rsid w:val="000D2626"/>
    <w:rsid w:val="000D2D3F"/>
    <w:rsid w:val="000D6113"/>
    <w:rsid w:val="000D6471"/>
    <w:rsid w:val="000E086E"/>
    <w:rsid w:val="000E0967"/>
    <w:rsid w:val="000E1DC0"/>
    <w:rsid w:val="000E30DB"/>
    <w:rsid w:val="000E3498"/>
    <w:rsid w:val="000E3733"/>
    <w:rsid w:val="000E408A"/>
    <w:rsid w:val="000E49CF"/>
    <w:rsid w:val="000E6A43"/>
    <w:rsid w:val="000F0F71"/>
    <w:rsid w:val="000F16F4"/>
    <w:rsid w:val="000F5904"/>
    <w:rsid w:val="000F6B00"/>
    <w:rsid w:val="000F6E2E"/>
    <w:rsid w:val="001000CB"/>
    <w:rsid w:val="00100853"/>
    <w:rsid w:val="00102AA5"/>
    <w:rsid w:val="00103C42"/>
    <w:rsid w:val="00104041"/>
    <w:rsid w:val="00104BB0"/>
    <w:rsid w:val="00104D93"/>
    <w:rsid w:val="00105175"/>
    <w:rsid w:val="00107A32"/>
    <w:rsid w:val="00111E35"/>
    <w:rsid w:val="00112902"/>
    <w:rsid w:val="0011548D"/>
    <w:rsid w:val="00116DA2"/>
    <w:rsid w:val="00120959"/>
    <w:rsid w:val="0012206C"/>
    <w:rsid w:val="00123294"/>
    <w:rsid w:val="00125DDD"/>
    <w:rsid w:val="00126A97"/>
    <w:rsid w:val="0012728F"/>
    <w:rsid w:val="001306AF"/>
    <w:rsid w:val="0013164A"/>
    <w:rsid w:val="00131807"/>
    <w:rsid w:val="001328DE"/>
    <w:rsid w:val="00132E3C"/>
    <w:rsid w:val="00133264"/>
    <w:rsid w:val="00133F70"/>
    <w:rsid w:val="00135DCE"/>
    <w:rsid w:val="001412F4"/>
    <w:rsid w:val="001423D1"/>
    <w:rsid w:val="00142A53"/>
    <w:rsid w:val="00142E0D"/>
    <w:rsid w:val="00152C92"/>
    <w:rsid w:val="00156B54"/>
    <w:rsid w:val="00156F1D"/>
    <w:rsid w:val="001578BD"/>
    <w:rsid w:val="0016096C"/>
    <w:rsid w:val="00161AEF"/>
    <w:rsid w:val="0016485B"/>
    <w:rsid w:val="0016569D"/>
    <w:rsid w:val="00171895"/>
    <w:rsid w:val="00174363"/>
    <w:rsid w:val="00176D16"/>
    <w:rsid w:val="00176F77"/>
    <w:rsid w:val="00181761"/>
    <w:rsid w:val="00182403"/>
    <w:rsid w:val="00184AFE"/>
    <w:rsid w:val="00185705"/>
    <w:rsid w:val="00185F33"/>
    <w:rsid w:val="00187E7C"/>
    <w:rsid w:val="00192637"/>
    <w:rsid w:val="00192BBD"/>
    <w:rsid w:val="0019718A"/>
    <w:rsid w:val="00197796"/>
    <w:rsid w:val="0019783F"/>
    <w:rsid w:val="00197B5B"/>
    <w:rsid w:val="001A1DD0"/>
    <w:rsid w:val="001A2134"/>
    <w:rsid w:val="001A424E"/>
    <w:rsid w:val="001A5161"/>
    <w:rsid w:val="001A5494"/>
    <w:rsid w:val="001A6AEB"/>
    <w:rsid w:val="001B0878"/>
    <w:rsid w:val="001B5349"/>
    <w:rsid w:val="001C01EF"/>
    <w:rsid w:val="001C0D16"/>
    <w:rsid w:val="001C20FB"/>
    <w:rsid w:val="001C3B22"/>
    <w:rsid w:val="001D23C3"/>
    <w:rsid w:val="001D3215"/>
    <w:rsid w:val="001D3ADB"/>
    <w:rsid w:val="001D3E7D"/>
    <w:rsid w:val="001D730B"/>
    <w:rsid w:val="001E1B0D"/>
    <w:rsid w:val="001E29A9"/>
    <w:rsid w:val="001E2D26"/>
    <w:rsid w:val="001E5E41"/>
    <w:rsid w:val="001E7EF6"/>
    <w:rsid w:val="001F0910"/>
    <w:rsid w:val="001F0D64"/>
    <w:rsid w:val="001F2FBC"/>
    <w:rsid w:val="00202E1E"/>
    <w:rsid w:val="002034C2"/>
    <w:rsid w:val="00203576"/>
    <w:rsid w:val="0020585B"/>
    <w:rsid w:val="00206628"/>
    <w:rsid w:val="00207816"/>
    <w:rsid w:val="002104CD"/>
    <w:rsid w:val="00210823"/>
    <w:rsid w:val="00212C8F"/>
    <w:rsid w:val="00213025"/>
    <w:rsid w:val="00213AFF"/>
    <w:rsid w:val="00217176"/>
    <w:rsid w:val="002175D4"/>
    <w:rsid w:val="00222093"/>
    <w:rsid w:val="002243F6"/>
    <w:rsid w:val="0022624A"/>
    <w:rsid w:val="0022651C"/>
    <w:rsid w:val="0023225C"/>
    <w:rsid w:val="00233182"/>
    <w:rsid w:val="00235AE8"/>
    <w:rsid w:val="00236DCA"/>
    <w:rsid w:val="002417FC"/>
    <w:rsid w:val="00242A5E"/>
    <w:rsid w:val="00244C3C"/>
    <w:rsid w:val="002453A8"/>
    <w:rsid w:val="00250ACB"/>
    <w:rsid w:val="00256A5B"/>
    <w:rsid w:val="0026061C"/>
    <w:rsid w:val="00260852"/>
    <w:rsid w:val="002609E0"/>
    <w:rsid w:val="002617C3"/>
    <w:rsid w:val="002627FE"/>
    <w:rsid w:val="002727ED"/>
    <w:rsid w:val="002746CB"/>
    <w:rsid w:val="00277140"/>
    <w:rsid w:val="002819AB"/>
    <w:rsid w:val="002832AB"/>
    <w:rsid w:val="00285089"/>
    <w:rsid w:val="0028567F"/>
    <w:rsid w:val="00285F1E"/>
    <w:rsid w:val="002863F5"/>
    <w:rsid w:val="00287119"/>
    <w:rsid w:val="002876AF"/>
    <w:rsid w:val="00290F6F"/>
    <w:rsid w:val="002913CF"/>
    <w:rsid w:val="0029291C"/>
    <w:rsid w:val="0029429C"/>
    <w:rsid w:val="0029671A"/>
    <w:rsid w:val="002A1502"/>
    <w:rsid w:val="002A65EC"/>
    <w:rsid w:val="002A7124"/>
    <w:rsid w:val="002A7FE9"/>
    <w:rsid w:val="002B1002"/>
    <w:rsid w:val="002B1AD8"/>
    <w:rsid w:val="002B3864"/>
    <w:rsid w:val="002B3C4F"/>
    <w:rsid w:val="002B3FBC"/>
    <w:rsid w:val="002B54D6"/>
    <w:rsid w:val="002B5A3A"/>
    <w:rsid w:val="002B6C76"/>
    <w:rsid w:val="002C068A"/>
    <w:rsid w:val="002C1233"/>
    <w:rsid w:val="002C5AF3"/>
    <w:rsid w:val="002C60A1"/>
    <w:rsid w:val="002C6268"/>
    <w:rsid w:val="002C7D5A"/>
    <w:rsid w:val="002D06C9"/>
    <w:rsid w:val="002D0A35"/>
    <w:rsid w:val="002D432D"/>
    <w:rsid w:val="002D5FD5"/>
    <w:rsid w:val="002D6157"/>
    <w:rsid w:val="002D6506"/>
    <w:rsid w:val="002D6A53"/>
    <w:rsid w:val="002E1728"/>
    <w:rsid w:val="002E2139"/>
    <w:rsid w:val="002E3CC1"/>
    <w:rsid w:val="002E502D"/>
    <w:rsid w:val="002E58E5"/>
    <w:rsid w:val="002E6A57"/>
    <w:rsid w:val="002E708B"/>
    <w:rsid w:val="002E7871"/>
    <w:rsid w:val="002E7D92"/>
    <w:rsid w:val="002F0875"/>
    <w:rsid w:val="002F28F7"/>
    <w:rsid w:val="002F39A5"/>
    <w:rsid w:val="002F56E9"/>
    <w:rsid w:val="002F76F0"/>
    <w:rsid w:val="00300255"/>
    <w:rsid w:val="00302BBD"/>
    <w:rsid w:val="00304FE9"/>
    <w:rsid w:val="0030500E"/>
    <w:rsid w:val="00315D85"/>
    <w:rsid w:val="0031672A"/>
    <w:rsid w:val="00316C1A"/>
    <w:rsid w:val="00317DAA"/>
    <w:rsid w:val="0032036E"/>
    <w:rsid w:val="003206FD"/>
    <w:rsid w:val="00322106"/>
    <w:rsid w:val="0032420F"/>
    <w:rsid w:val="00327440"/>
    <w:rsid w:val="0032771A"/>
    <w:rsid w:val="00327EC4"/>
    <w:rsid w:val="00331A75"/>
    <w:rsid w:val="003321F3"/>
    <w:rsid w:val="0033252B"/>
    <w:rsid w:val="003327E6"/>
    <w:rsid w:val="00332963"/>
    <w:rsid w:val="00333109"/>
    <w:rsid w:val="003355A9"/>
    <w:rsid w:val="00340C70"/>
    <w:rsid w:val="00341CD1"/>
    <w:rsid w:val="00342596"/>
    <w:rsid w:val="0034289B"/>
    <w:rsid w:val="003428C0"/>
    <w:rsid w:val="00343A1F"/>
    <w:rsid w:val="00344294"/>
    <w:rsid w:val="00344430"/>
    <w:rsid w:val="00344CD1"/>
    <w:rsid w:val="003459C7"/>
    <w:rsid w:val="00350224"/>
    <w:rsid w:val="00352351"/>
    <w:rsid w:val="0035256F"/>
    <w:rsid w:val="00360664"/>
    <w:rsid w:val="00360CB3"/>
    <w:rsid w:val="00361890"/>
    <w:rsid w:val="00361B4A"/>
    <w:rsid w:val="00362EC2"/>
    <w:rsid w:val="00363BCC"/>
    <w:rsid w:val="00364E17"/>
    <w:rsid w:val="00371EC1"/>
    <w:rsid w:val="003739E1"/>
    <w:rsid w:val="00377D92"/>
    <w:rsid w:val="00380ECB"/>
    <w:rsid w:val="003818AD"/>
    <w:rsid w:val="00383CC9"/>
    <w:rsid w:val="00385FB0"/>
    <w:rsid w:val="00386D97"/>
    <w:rsid w:val="00390B7A"/>
    <w:rsid w:val="00393F00"/>
    <w:rsid w:val="003941CF"/>
    <w:rsid w:val="0039442B"/>
    <w:rsid w:val="0039548E"/>
    <w:rsid w:val="003977C4"/>
    <w:rsid w:val="00397D70"/>
    <w:rsid w:val="003A0162"/>
    <w:rsid w:val="003A494D"/>
    <w:rsid w:val="003A5689"/>
    <w:rsid w:val="003A65F9"/>
    <w:rsid w:val="003A7B58"/>
    <w:rsid w:val="003B0221"/>
    <w:rsid w:val="003B0C6D"/>
    <w:rsid w:val="003B19B3"/>
    <w:rsid w:val="003B2FE6"/>
    <w:rsid w:val="003B7DBD"/>
    <w:rsid w:val="003C4BB1"/>
    <w:rsid w:val="003C4D42"/>
    <w:rsid w:val="003C5297"/>
    <w:rsid w:val="003C69C4"/>
    <w:rsid w:val="003D0AC9"/>
    <w:rsid w:val="003D0E44"/>
    <w:rsid w:val="003D476D"/>
    <w:rsid w:val="003D53F8"/>
    <w:rsid w:val="003D7FED"/>
    <w:rsid w:val="003E18BB"/>
    <w:rsid w:val="003E225E"/>
    <w:rsid w:val="003E40FF"/>
    <w:rsid w:val="003E4132"/>
    <w:rsid w:val="003E43CE"/>
    <w:rsid w:val="003E54CC"/>
    <w:rsid w:val="003E6181"/>
    <w:rsid w:val="003E68C8"/>
    <w:rsid w:val="003E69AB"/>
    <w:rsid w:val="003F267D"/>
    <w:rsid w:val="003F2A6E"/>
    <w:rsid w:val="003F3533"/>
    <w:rsid w:val="003F61FC"/>
    <w:rsid w:val="003F7362"/>
    <w:rsid w:val="003F7D69"/>
    <w:rsid w:val="0040060E"/>
    <w:rsid w:val="00401C2E"/>
    <w:rsid w:val="00402FB9"/>
    <w:rsid w:val="004030D3"/>
    <w:rsid w:val="00403611"/>
    <w:rsid w:val="00405537"/>
    <w:rsid w:val="004066C0"/>
    <w:rsid w:val="00406EDA"/>
    <w:rsid w:val="00407AE0"/>
    <w:rsid w:val="004102FF"/>
    <w:rsid w:val="00410315"/>
    <w:rsid w:val="00410707"/>
    <w:rsid w:val="00411666"/>
    <w:rsid w:val="00411C37"/>
    <w:rsid w:val="004125C3"/>
    <w:rsid w:val="004137DB"/>
    <w:rsid w:val="004156DE"/>
    <w:rsid w:val="004156F0"/>
    <w:rsid w:val="0041728A"/>
    <w:rsid w:val="00417414"/>
    <w:rsid w:val="004204B0"/>
    <w:rsid w:val="004219A5"/>
    <w:rsid w:val="00423E77"/>
    <w:rsid w:val="004260B9"/>
    <w:rsid w:val="00430230"/>
    <w:rsid w:val="0043030B"/>
    <w:rsid w:val="004309BF"/>
    <w:rsid w:val="00430A24"/>
    <w:rsid w:val="0043153C"/>
    <w:rsid w:val="00432C53"/>
    <w:rsid w:val="00432C92"/>
    <w:rsid w:val="00433A13"/>
    <w:rsid w:val="00436F90"/>
    <w:rsid w:val="004370C8"/>
    <w:rsid w:val="0044064C"/>
    <w:rsid w:val="00441A72"/>
    <w:rsid w:val="00446594"/>
    <w:rsid w:val="004474DE"/>
    <w:rsid w:val="00450C31"/>
    <w:rsid w:val="00451AE5"/>
    <w:rsid w:val="00451BF4"/>
    <w:rsid w:val="00451EE4"/>
    <w:rsid w:val="004533EC"/>
    <w:rsid w:val="00453E15"/>
    <w:rsid w:val="00454EE4"/>
    <w:rsid w:val="00456009"/>
    <w:rsid w:val="004573A5"/>
    <w:rsid w:val="004649A2"/>
    <w:rsid w:val="00472BA8"/>
    <w:rsid w:val="00473C8B"/>
    <w:rsid w:val="004741EC"/>
    <w:rsid w:val="00474F11"/>
    <w:rsid w:val="0047718B"/>
    <w:rsid w:val="004771E0"/>
    <w:rsid w:val="00477A5A"/>
    <w:rsid w:val="0048041A"/>
    <w:rsid w:val="00482C51"/>
    <w:rsid w:val="004845A0"/>
    <w:rsid w:val="00496B99"/>
    <w:rsid w:val="00497617"/>
    <w:rsid w:val="004976CF"/>
    <w:rsid w:val="004A1D38"/>
    <w:rsid w:val="004A2EB8"/>
    <w:rsid w:val="004A5F4D"/>
    <w:rsid w:val="004B2C0B"/>
    <w:rsid w:val="004B2E79"/>
    <w:rsid w:val="004B38CA"/>
    <w:rsid w:val="004B40ED"/>
    <w:rsid w:val="004B47C2"/>
    <w:rsid w:val="004B4CA7"/>
    <w:rsid w:val="004B76ED"/>
    <w:rsid w:val="004B793D"/>
    <w:rsid w:val="004C07CB"/>
    <w:rsid w:val="004C0FBF"/>
    <w:rsid w:val="004C39ED"/>
    <w:rsid w:val="004C4520"/>
    <w:rsid w:val="004C7472"/>
    <w:rsid w:val="004C76E5"/>
    <w:rsid w:val="004C7FF6"/>
    <w:rsid w:val="004D094E"/>
    <w:rsid w:val="004D1B09"/>
    <w:rsid w:val="004D1F7B"/>
    <w:rsid w:val="004D2A7D"/>
    <w:rsid w:val="004D31A2"/>
    <w:rsid w:val="004D3247"/>
    <w:rsid w:val="004D6A4A"/>
    <w:rsid w:val="004E0184"/>
    <w:rsid w:val="004E04AD"/>
    <w:rsid w:val="004E51AB"/>
    <w:rsid w:val="004E6091"/>
    <w:rsid w:val="004E6523"/>
    <w:rsid w:val="004E712F"/>
    <w:rsid w:val="004F4B75"/>
    <w:rsid w:val="004F5455"/>
    <w:rsid w:val="004F54EE"/>
    <w:rsid w:val="004F5B41"/>
    <w:rsid w:val="004F60A2"/>
    <w:rsid w:val="004F7E0E"/>
    <w:rsid w:val="00500B13"/>
    <w:rsid w:val="00501A88"/>
    <w:rsid w:val="00504253"/>
    <w:rsid w:val="00506851"/>
    <w:rsid w:val="00507669"/>
    <w:rsid w:val="00507F76"/>
    <w:rsid w:val="00511172"/>
    <w:rsid w:val="0051297A"/>
    <w:rsid w:val="0052347F"/>
    <w:rsid w:val="00523A67"/>
    <w:rsid w:val="005240F1"/>
    <w:rsid w:val="00533373"/>
    <w:rsid w:val="0053413C"/>
    <w:rsid w:val="00541734"/>
    <w:rsid w:val="00542B4C"/>
    <w:rsid w:val="00546449"/>
    <w:rsid w:val="00547B37"/>
    <w:rsid w:val="00552A1A"/>
    <w:rsid w:val="00554819"/>
    <w:rsid w:val="00556EE3"/>
    <w:rsid w:val="00561E69"/>
    <w:rsid w:val="00562618"/>
    <w:rsid w:val="005648F1"/>
    <w:rsid w:val="0056634F"/>
    <w:rsid w:val="0056648B"/>
    <w:rsid w:val="00571163"/>
    <w:rsid w:val="005718AF"/>
    <w:rsid w:val="00571FD4"/>
    <w:rsid w:val="00572284"/>
    <w:rsid w:val="00572860"/>
    <w:rsid w:val="00572879"/>
    <w:rsid w:val="00574472"/>
    <w:rsid w:val="00576909"/>
    <w:rsid w:val="00576CD7"/>
    <w:rsid w:val="00580270"/>
    <w:rsid w:val="00596CE2"/>
    <w:rsid w:val="00597362"/>
    <w:rsid w:val="005A02B6"/>
    <w:rsid w:val="005A3A64"/>
    <w:rsid w:val="005A6D9E"/>
    <w:rsid w:val="005B08B9"/>
    <w:rsid w:val="005B19D5"/>
    <w:rsid w:val="005B36B3"/>
    <w:rsid w:val="005B414F"/>
    <w:rsid w:val="005B5B20"/>
    <w:rsid w:val="005B685F"/>
    <w:rsid w:val="005C03D6"/>
    <w:rsid w:val="005C1F10"/>
    <w:rsid w:val="005C3C90"/>
    <w:rsid w:val="005C4074"/>
    <w:rsid w:val="005C7115"/>
    <w:rsid w:val="005D0119"/>
    <w:rsid w:val="005D03D1"/>
    <w:rsid w:val="005D0B81"/>
    <w:rsid w:val="005D1685"/>
    <w:rsid w:val="005D35E4"/>
    <w:rsid w:val="005D40C8"/>
    <w:rsid w:val="005D5060"/>
    <w:rsid w:val="005D61D0"/>
    <w:rsid w:val="005D739E"/>
    <w:rsid w:val="005D7CE7"/>
    <w:rsid w:val="005E34E1"/>
    <w:rsid w:val="005E34FF"/>
    <w:rsid w:val="005E3542"/>
    <w:rsid w:val="005E3A21"/>
    <w:rsid w:val="005E52F9"/>
    <w:rsid w:val="005E550E"/>
    <w:rsid w:val="005E7CC6"/>
    <w:rsid w:val="005F1261"/>
    <w:rsid w:val="005F169A"/>
    <w:rsid w:val="005F2CB2"/>
    <w:rsid w:val="005F575D"/>
    <w:rsid w:val="005F60A1"/>
    <w:rsid w:val="00602315"/>
    <w:rsid w:val="00603765"/>
    <w:rsid w:val="006048C6"/>
    <w:rsid w:val="006057B3"/>
    <w:rsid w:val="00612C81"/>
    <w:rsid w:val="00613CF1"/>
    <w:rsid w:val="00614E46"/>
    <w:rsid w:val="00615462"/>
    <w:rsid w:val="0061603B"/>
    <w:rsid w:val="00623A81"/>
    <w:rsid w:val="00625A4A"/>
    <w:rsid w:val="00625EA4"/>
    <w:rsid w:val="00626CBB"/>
    <w:rsid w:val="006319E6"/>
    <w:rsid w:val="0063373D"/>
    <w:rsid w:val="00634597"/>
    <w:rsid w:val="006357F2"/>
    <w:rsid w:val="006370C5"/>
    <w:rsid w:val="006407E3"/>
    <w:rsid w:val="00644682"/>
    <w:rsid w:val="00644EA8"/>
    <w:rsid w:val="00647004"/>
    <w:rsid w:val="00651980"/>
    <w:rsid w:val="00655D7B"/>
    <w:rsid w:val="0065719B"/>
    <w:rsid w:val="00657FCA"/>
    <w:rsid w:val="00660FC8"/>
    <w:rsid w:val="006629D0"/>
    <w:rsid w:val="0066322F"/>
    <w:rsid w:val="0066337D"/>
    <w:rsid w:val="00666877"/>
    <w:rsid w:val="0066704E"/>
    <w:rsid w:val="00667E7A"/>
    <w:rsid w:val="00670F6B"/>
    <w:rsid w:val="0067449F"/>
    <w:rsid w:val="0067466F"/>
    <w:rsid w:val="0067516A"/>
    <w:rsid w:val="00676F00"/>
    <w:rsid w:val="0067745D"/>
    <w:rsid w:val="00677797"/>
    <w:rsid w:val="006779A0"/>
    <w:rsid w:val="0068085C"/>
    <w:rsid w:val="00680FEE"/>
    <w:rsid w:val="00682553"/>
    <w:rsid w:val="00683417"/>
    <w:rsid w:val="0068705A"/>
    <w:rsid w:val="00687A80"/>
    <w:rsid w:val="006900AF"/>
    <w:rsid w:val="0069559D"/>
    <w:rsid w:val="00696368"/>
    <w:rsid w:val="006A027F"/>
    <w:rsid w:val="006A0D60"/>
    <w:rsid w:val="006A0E89"/>
    <w:rsid w:val="006A0F5C"/>
    <w:rsid w:val="006A1019"/>
    <w:rsid w:val="006A1F5D"/>
    <w:rsid w:val="006A5ACA"/>
    <w:rsid w:val="006A7362"/>
    <w:rsid w:val="006A7B8B"/>
    <w:rsid w:val="006B07C4"/>
    <w:rsid w:val="006B1235"/>
    <w:rsid w:val="006B318F"/>
    <w:rsid w:val="006B46BD"/>
    <w:rsid w:val="006B5FDD"/>
    <w:rsid w:val="006C1923"/>
    <w:rsid w:val="006C35F4"/>
    <w:rsid w:val="006C3E09"/>
    <w:rsid w:val="006C4CED"/>
    <w:rsid w:val="006C6B1F"/>
    <w:rsid w:val="006C7953"/>
    <w:rsid w:val="006D0821"/>
    <w:rsid w:val="006D0828"/>
    <w:rsid w:val="006D0F30"/>
    <w:rsid w:val="006D2842"/>
    <w:rsid w:val="006D2D3E"/>
    <w:rsid w:val="006D2F83"/>
    <w:rsid w:val="006D41CD"/>
    <w:rsid w:val="006D594D"/>
    <w:rsid w:val="006E1682"/>
    <w:rsid w:val="006E20C7"/>
    <w:rsid w:val="006E3DA3"/>
    <w:rsid w:val="006E6408"/>
    <w:rsid w:val="006F01B3"/>
    <w:rsid w:val="006F04F1"/>
    <w:rsid w:val="006F2C89"/>
    <w:rsid w:val="006F3299"/>
    <w:rsid w:val="006F43F0"/>
    <w:rsid w:val="006F4880"/>
    <w:rsid w:val="006F4C9F"/>
    <w:rsid w:val="006F6496"/>
    <w:rsid w:val="006F6DF9"/>
    <w:rsid w:val="00700895"/>
    <w:rsid w:val="0070098C"/>
    <w:rsid w:val="007036AF"/>
    <w:rsid w:val="00704110"/>
    <w:rsid w:val="007053A2"/>
    <w:rsid w:val="00712A7F"/>
    <w:rsid w:val="00714922"/>
    <w:rsid w:val="00714A44"/>
    <w:rsid w:val="00716049"/>
    <w:rsid w:val="00716A94"/>
    <w:rsid w:val="00721D1E"/>
    <w:rsid w:val="00724139"/>
    <w:rsid w:val="0072595B"/>
    <w:rsid w:val="00725ACC"/>
    <w:rsid w:val="00730A08"/>
    <w:rsid w:val="00732D37"/>
    <w:rsid w:val="00735881"/>
    <w:rsid w:val="007359BE"/>
    <w:rsid w:val="00737D93"/>
    <w:rsid w:val="007403C5"/>
    <w:rsid w:val="00741B14"/>
    <w:rsid w:val="0074247A"/>
    <w:rsid w:val="00745EED"/>
    <w:rsid w:val="00751264"/>
    <w:rsid w:val="007528AA"/>
    <w:rsid w:val="007529DF"/>
    <w:rsid w:val="00752FB4"/>
    <w:rsid w:val="00754661"/>
    <w:rsid w:val="00761D3A"/>
    <w:rsid w:val="007637C7"/>
    <w:rsid w:val="00764498"/>
    <w:rsid w:val="00764DD8"/>
    <w:rsid w:val="007656F0"/>
    <w:rsid w:val="00766623"/>
    <w:rsid w:val="00766F87"/>
    <w:rsid w:val="00767B20"/>
    <w:rsid w:val="00770454"/>
    <w:rsid w:val="0077098D"/>
    <w:rsid w:val="00770C71"/>
    <w:rsid w:val="00772593"/>
    <w:rsid w:val="0077448A"/>
    <w:rsid w:val="00777AFF"/>
    <w:rsid w:val="0078021D"/>
    <w:rsid w:val="00780B43"/>
    <w:rsid w:val="00781F7D"/>
    <w:rsid w:val="00782379"/>
    <w:rsid w:val="00782E9E"/>
    <w:rsid w:val="00783686"/>
    <w:rsid w:val="00784C15"/>
    <w:rsid w:val="00785862"/>
    <w:rsid w:val="007878A4"/>
    <w:rsid w:val="0078791C"/>
    <w:rsid w:val="00790320"/>
    <w:rsid w:val="0079119C"/>
    <w:rsid w:val="00791521"/>
    <w:rsid w:val="007931FB"/>
    <w:rsid w:val="00793DD9"/>
    <w:rsid w:val="007A0537"/>
    <w:rsid w:val="007A2028"/>
    <w:rsid w:val="007A261F"/>
    <w:rsid w:val="007A3538"/>
    <w:rsid w:val="007A5C47"/>
    <w:rsid w:val="007A658C"/>
    <w:rsid w:val="007A70B1"/>
    <w:rsid w:val="007B085D"/>
    <w:rsid w:val="007B2157"/>
    <w:rsid w:val="007B7512"/>
    <w:rsid w:val="007B7809"/>
    <w:rsid w:val="007C0828"/>
    <w:rsid w:val="007C0D16"/>
    <w:rsid w:val="007C1DBC"/>
    <w:rsid w:val="007C329F"/>
    <w:rsid w:val="007C3A3A"/>
    <w:rsid w:val="007C4FC6"/>
    <w:rsid w:val="007C5E6F"/>
    <w:rsid w:val="007C6400"/>
    <w:rsid w:val="007D05AD"/>
    <w:rsid w:val="007D1205"/>
    <w:rsid w:val="007D306F"/>
    <w:rsid w:val="007D4ECD"/>
    <w:rsid w:val="007D581E"/>
    <w:rsid w:val="007D5E3B"/>
    <w:rsid w:val="007D65B4"/>
    <w:rsid w:val="007D6B3F"/>
    <w:rsid w:val="007D70A4"/>
    <w:rsid w:val="007E450F"/>
    <w:rsid w:val="007E4D42"/>
    <w:rsid w:val="007E72FA"/>
    <w:rsid w:val="007F1352"/>
    <w:rsid w:val="007F161A"/>
    <w:rsid w:val="007F3510"/>
    <w:rsid w:val="007F3D8D"/>
    <w:rsid w:val="007F3EDF"/>
    <w:rsid w:val="007F59EB"/>
    <w:rsid w:val="00800589"/>
    <w:rsid w:val="0080382B"/>
    <w:rsid w:val="00804122"/>
    <w:rsid w:val="00806204"/>
    <w:rsid w:val="00810820"/>
    <w:rsid w:val="00810E42"/>
    <w:rsid w:val="00811185"/>
    <w:rsid w:val="0081119E"/>
    <w:rsid w:val="00812210"/>
    <w:rsid w:val="00812272"/>
    <w:rsid w:val="00813B0D"/>
    <w:rsid w:val="00813DF9"/>
    <w:rsid w:val="00817486"/>
    <w:rsid w:val="00820735"/>
    <w:rsid w:val="00823C02"/>
    <w:rsid w:val="0082556C"/>
    <w:rsid w:val="00825B35"/>
    <w:rsid w:val="00826C53"/>
    <w:rsid w:val="008276E5"/>
    <w:rsid w:val="00827937"/>
    <w:rsid w:val="00827FE1"/>
    <w:rsid w:val="0083059E"/>
    <w:rsid w:val="00830F0B"/>
    <w:rsid w:val="00834368"/>
    <w:rsid w:val="00835CC0"/>
    <w:rsid w:val="008411A4"/>
    <w:rsid w:val="0084350B"/>
    <w:rsid w:val="00844377"/>
    <w:rsid w:val="008455D1"/>
    <w:rsid w:val="008465FC"/>
    <w:rsid w:val="00846AA4"/>
    <w:rsid w:val="008473A3"/>
    <w:rsid w:val="00851945"/>
    <w:rsid w:val="008553B4"/>
    <w:rsid w:val="00857996"/>
    <w:rsid w:val="008605C9"/>
    <w:rsid w:val="00860682"/>
    <w:rsid w:val="00865B96"/>
    <w:rsid w:val="00866269"/>
    <w:rsid w:val="00870D4B"/>
    <w:rsid w:val="00872D51"/>
    <w:rsid w:val="00873B1B"/>
    <w:rsid w:val="00874ACD"/>
    <w:rsid w:val="00877B30"/>
    <w:rsid w:val="00877C36"/>
    <w:rsid w:val="00877CE0"/>
    <w:rsid w:val="00881517"/>
    <w:rsid w:val="00881C71"/>
    <w:rsid w:val="00887366"/>
    <w:rsid w:val="008914A8"/>
    <w:rsid w:val="00892864"/>
    <w:rsid w:val="00892B63"/>
    <w:rsid w:val="00893494"/>
    <w:rsid w:val="00894120"/>
    <w:rsid w:val="008950BF"/>
    <w:rsid w:val="0089629C"/>
    <w:rsid w:val="00896C06"/>
    <w:rsid w:val="008970C0"/>
    <w:rsid w:val="00897ADB"/>
    <w:rsid w:val="00897AE2"/>
    <w:rsid w:val="008A03E3"/>
    <w:rsid w:val="008A65E2"/>
    <w:rsid w:val="008B0554"/>
    <w:rsid w:val="008B18E2"/>
    <w:rsid w:val="008B1F5D"/>
    <w:rsid w:val="008B2317"/>
    <w:rsid w:val="008B265F"/>
    <w:rsid w:val="008B7320"/>
    <w:rsid w:val="008C00C5"/>
    <w:rsid w:val="008C1070"/>
    <w:rsid w:val="008C230E"/>
    <w:rsid w:val="008C2BB8"/>
    <w:rsid w:val="008C5088"/>
    <w:rsid w:val="008C6FA3"/>
    <w:rsid w:val="008D0F99"/>
    <w:rsid w:val="008D42A7"/>
    <w:rsid w:val="008D4A21"/>
    <w:rsid w:val="008D5A37"/>
    <w:rsid w:val="008E359C"/>
    <w:rsid w:val="008E3ACF"/>
    <w:rsid w:val="008E6118"/>
    <w:rsid w:val="008E7179"/>
    <w:rsid w:val="008F4C45"/>
    <w:rsid w:val="00901176"/>
    <w:rsid w:val="0090291D"/>
    <w:rsid w:val="00904E8D"/>
    <w:rsid w:val="009059E6"/>
    <w:rsid w:val="00912954"/>
    <w:rsid w:val="00916754"/>
    <w:rsid w:val="00916FA7"/>
    <w:rsid w:val="00917C36"/>
    <w:rsid w:val="00920069"/>
    <w:rsid w:val="00920156"/>
    <w:rsid w:val="0092130F"/>
    <w:rsid w:val="00921B7E"/>
    <w:rsid w:val="00921E0F"/>
    <w:rsid w:val="00921F34"/>
    <w:rsid w:val="00921FA7"/>
    <w:rsid w:val="0092304C"/>
    <w:rsid w:val="00923F06"/>
    <w:rsid w:val="0092492E"/>
    <w:rsid w:val="0092586E"/>
    <w:rsid w:val="009270D7"/>
    <w:rsid w:val="009279A6"/>
    <w:rsid w:val="00931146"/>
    <w:rsid w:val="00932830"/>
    <w:rsid w:val="00935756"/>
    <w:rsid w:val="00936BD0"/>
    <w:rsid w:val="00940741"/>
    <w:rsid w:val="009417F7"/>
    <w:rsid w:val="00942128"/>
    <w:rsid w:val="00942199"/>
    <w:rsid w:val="00945167"/>
    <w:rsid w:val="0094517F"/>
    <w:rsid w:val="009458BA"/>
    <w:rsid w:val="0095017D"/>
    <w:rsid w:val="00953667"/>
    <w:rsid w:val="00954A91"/>
    <w:rsid w:val="00955107"/>
    <w:rsid w:val="009575E3"/>
    <w:rsid w:val="00957E7D"/>
    <w:rsid w:val="00957F9E"/>
    <w:rsid w:val="00960B10"/>
    <w:rsid w:val="009613A4"/>
    <w:rsid w:val="00961C51"/>
    <w:rsid w:val="00962A1B"/>
    <w:rsid w:val="00963367"/>
    <w:rsid w:val="009653DF"/>
    <w:rsid w:val="009653F2"/>
    <w:rsid w:val="00966EAA"/>
    <w:rsid w:val="009677E8"/>
    <w:rsid w:val="009704FA"/>
    <w:rsid w:val="00973084"/>
    <w:rsid w:val="00973391"/>
    <w:rsid w:val="0097362F"/>
    <w:rsid w:val="00977298"/>
    <w:rsid w:val="009824C2"/>
    <w:rsid w:val="00982F55"/>
    <w:rsid w:val="00983A98"/>
    <w:rsid w:val="009841DA"/>
    <w:rsid w:val="0098446C"/>
    <w:rsid w:val="00987196"/>
    <w:rsid w:val="00987894"/>
    <w:rsid w:val="009906AB"/>
    <w:rsid w:val="00990B1A"/>
    <w:rsid w:val="009914E5"/>
    <w:rsid w:val="00991CF6"/>
    <w:rsid w:val="00992637"/>
    <w:rsid w:val="00992A21"/>
    <w:rsid w:val="00995A10"/>
    <w:rsid w:val="00997A50"/>
    <w:rsid w:val="009A0925"/>
    <w:rsid w:val="009A35F2"/>
    <w:rsid w:val="009A3C07"/>
    <w:rsid w:val="009A5C27"/>
    <w:rsid w:val="009A6525"/>
    <w:rsid w:val="009A7135"/>
    <w:rsid w:val="009B1B5A"/>
    <w:rsid w:val="009B29AB"/>
    <w:rsid w:val="009B3075"/>
    <w:rsid w:val="009B45A0"/>
    <w:rsid w:val="009B6FF3"/>
    <w:rsid w:val="009B72ED"/>
    <w:rsid w:val="009B7BD4"/>
    <w:rsid w:val="009C2CEA"/>
    <w:rsid w:val="009C4508"/>
    <w:rsid w:val="009C4CD5"/>
    <w:rsid w:val="009C727E"/>
    <w:rsid w:val="009C7445"/>
    <w:rsid w:val="009C746F"/>
    <w:rsid w:val="009D0070"/>
    <w:rsid w:val="009D0621"/>
    <w:rsid w:val="009D1259"/>
    <w:rsid w:val="009D29F6"/>
    <w:rsid w:val="009D76BA"/>
    <w:rsid w:val="009D7742"/>
    <w:rsid w:val="009D78DC"/>
    <w:rsid w:val="009E00A6"/>
    <w:rsid w:val="009E1447"/>
    <w:rsid w:val="009E1614"/>
    <w:rsid w:val="009E392C"/>
    <w:rsid w:val="009E3D82"/>
    <w:rsid w:val="009E58E1"/>
    <w:rsid w:val="009E5AB7"/>
    <w:rsid w:val="009E6178"/>
    <w:rsid w:val="009F167C"/>
    <w:rsid w:val="009F6136"/>
    <w:rsid w:val="009F622F"/>
    <w:rsid w:val="009F7295"/>
    <w:rsid w:val="009F7E61"/>
    <w:rsid w:val="009F7F1D"/>
    <w:rsid w:val="00A00BBA"/>
    <w:rsid w:val="00A00FCD"/>
    <w:rsid w:val="00A02764"/>
    <w:rsid w:val="00A062C0"/>
    <w:rsid w:val="00A101CD"/>
    <w:rsid w:val="00A11690"/>
    <w:rsid w:val="00A125E1"/>
    <w:rsid w:val="00A12990"/>
    <w:rsid w:val="00A13CAC"/>
    <w:rsid w:val="00A17A39"/>
    <w:rsid w:val="00A22B79"/>
    <w:rsid w:val="00A25670"/>
    <w:rsid w:val="00A25FBF"/>
    <w:rsid w:val="00A32561"/>
    <w:rsid w:val="00A33912"/>
    <w:rsid w:val="00A33CE4"/>
    <w:rsid w:val="00A34EDB"/>
    <w:rsid w:val="00A37BD8"/>
    <w:rsid w:val="00A40CD0"/>
    <w:rsid w:val="00A42391"/>
    <w:rsid w:val="00A44841"/>
    <w:rsid w:val="00A45A69"/>
    <w:rsid w:val="00A475CB"/>
    <w:rsid w:val="00A50A7D"/>
    <w:rsid w:val="00A52685"/>
    <w:rsid w:val="00A52BD8"/>
    <w:rsid w:val="00A53ACF"/>
    <w:rsid w:val="00A53B0B"/>
    <w:rsid w:val="00A544BD"/>
    <w:rsid w:val="00A55271"/>
    <w:rsid w:val="00A56628"/>
    <w:rsid w:val="00A569C9"/>
    <w:rsid w:val="00A56AC9"/>
    <w:rsid w:val="00A57215"/>
    <w:rsid w:val="00A60604"/>
    <w:rsid w:val="00A60AA7"/>
    <w:rsid w:val="00A60DB3"/>
    <w:rsid w:val="00A62FD9"/>
    <w:rsid w:val="00A639EA"/>
    <w:rsid w:val="00A63E17"/>
    <w:rsid w:val="00A66880"/>
    <w:rsid w:val="00A669CB"/>
    <w:rsid w:val="00A70171"/>
    <w:rsid w:val="00A7315B"/>
    <w:rsid w:val="00A76F74"/>
    <w:rsid w:val="00A773C4"/>
    <w:rsid w:val="00A776A1"/>
    <w:rsid w:val="00A801B0"/>
    <w:rsid w:val="00A828F1"/>
    <w:rsid w:val="00A84660"/>
    <w:rsid w:val="00A84C91"/>
    <w:rsid w:val="00A84E26"/>
    <w:rsid w:val="00A90BFD"/>
    <w:rsid w:val="00A90E78"/>
    <w:rsid w:val="00A94246"/>
    <w:rsid w:val="00A955BE"/>
    <w:rsid w:val="00A96425"/>
    <w:rsid w:val="00A9764F"/>
    <w:rsid w:val="00AA3EF7"/>
    <w:rsid w:val="00AA5165"/>
    <w:rsid w:val="00AA6335"/>
    <w:rsid w:val="00AA6562"/>
    <w:rsid w:val="00AA7A73"/>
    <w:rsid w:val="00AB141F"/>
    <w:rsid w:val="00AB6D1F"/>
    <w:rsid w:val="00AB7CCC"/>
    <w:rsid w:val="00AC434E"/>
    <w:rsid w:val="00AC4D2F"/>
    <w:rsid w:val="00AC4F52"/>
    <w:rsid w:val="00AC516C"/>
    <w:rsid w:val="00AC5C06"/>
    <w:rsid w:val="00AC7803"/>
    <w:rsid w:val="00AD0B65"/>
    <w:rsid w:val="00AD0E39"/>
    <w:rsid w:val="00AD0F86"/>
    <w:rsid w:val="00AD1413"/>
    <w:rsid w:val="00AD1B41"/>
    <w:rsid w:val="00AD1ECE"/>
    <w:rsid w:val="00AD2F56"/>
    <w:rsid w:val="00AD4252"/>
    <w:rsid w:val="00AD4E3F"/>
    <w:rsid w:val="00AD66AD"/>
    <w:rsid w:val="00AD67D3"/>
    <w:rsid w:val="00AE0A07"/>
    <w:rsid w:val="00AE0E7E"/>
    <w:rsid w:val="00AE2FAA"/>
    <w:rsid w:val="00AE3BEA"/>
    <w:rsid w:val="00AE4430"/>
    <w:rsid w:val="00AE49FB"/>
    <w:rsid w:val="00AE6757"/>
    <w:rsid w:val="00AE71F5"/>
    <w:rsid w:val="00AF1C50"/>
    <w:rsid w:val="00AF3A46"/>
    <w:rsid w:val="00AF402D"/>
    <w:rsid w:val="00B003BD"/>
    <w:rsid w:val="00B00F65"/>
    <w:rsid w:val="00B01694"/>
    <w:rsid w:val="00B01971"/>
    <w:rsid w:val="00B02962"/>
    <w:rsid w:val="00B03766"/>
    <w:rsid w:val="00B04404"/>
    <w:rsid w:val="00B049F2"/>
    <w:rsid w:val="00B0538C"/>
    <w:rsid w:val="00B05483"/>
    <w:rsid w:val="00B07138"/>
    <w:rsid w:val="00B1381C"/>
    <w:rsid w:val="00B1418F"/>
    <w:rsid w:val="00B15C64"/>
    <w:rsid w:val="00B17572"/>
    <w:rsid w:val="00B2164D"/>
    <w:rsid w:val="00B26E61"/>
    <w:rsid w:val="00B27B53"/>
    <w:rsid w:val="00B345C9"/>
    <w:rsid w:val="00B35D0F"/>
    <w:rsid w:val="00B42765"/>
    <w:rsid w:val="00B427DA"/>
    <w:rsid w:val="00B42FD8"/>
    <w:rsid w:val="00B44AD3"/>
    <w:rsid w:val="00B45E90"/>
    <w:rsid w:val="00B46647"/>
    <w:rsid w:val="00B47064"/>
    <w:rsid w:val="00B479D4"/>
    <w:rsid w:val="00B50031"/>
    <w:rsid w:val="00B51247"/>
    <w:rsid w:val="00B53A7C"/>
    <w:rsid w:val="00B56066"/>
    <w:rsid w:val="00B56990"/>
    <w:rsid w:val="00B56F86"/>
    <w:rsid w:val="00B61A59"/>
    <w:rsid w:val="00B62A85"/>
    <w:rsid w:val="00B63DE3"/>
    <w:rsid w:val="00B6578D"/>
    <w:rsid w:val="00B66704"/>
    <w:rsid w:val="00B70274"/>
    <w:rsid w:val="00B713E5"/>
    <w:rsid w:val="00B716FE"/>
    <w:rsid w:val="00B71F56"/>
    <w:rsid w:val="00B72CC9"/>
    <w:rsid w:val="00B73005"/>
    <w:rsid w:val="00B771DC"/>
    <w:rsid w:val="00B81852"/>
    <w:rsid w:val="00B83044"/>
    <w:rsid w:val="00B83C87"/>
    <w:rsid w:val="00B84990"/>
    <w:rsid w:val="00B84CAB"/>
    <w:rsid w:val="00B85248"/>
    <w:rsid w:val="00B86862"/>
    <w:rsid w:val="00B870D9"/>
    <w:rsid w:val="00B87C1E"/>
    <w:rsid w:val="00B93480"/>
    <w:rsid w:val="00B94F20"/>
    <w:rsid w:val="00BA2466"/>
    <w:rsid w:val="00BA377A"/>
    <w:rsid w:val="00BA4406"/>
    <w:rsid w:val="00BA4D70"/>
    <w:rsid w:val="00BA5A4E"/>
    <w:rsid w:val="00BB001B"/>
    <w:rsid w:val="00BB13D2"/>
    <w:rsid w:val="00BB1441"/>
    <w:rsid w:val="00BB5938"/>
    <w:rsid w:val="00BC1AB1"/>
    <w:rsid w:val="00BC30EE"/>
    <w:rsid w:val="00BC3413"/>
    <w:rsid w:val="00BC68B2"/>
    <w:rsid w:val="00BC761E"/>
    <w:rsid w:val="00BD0811"/>
    <w:rsid w:val="00BD09CD"/>
    <w:rsid w:val="00BD30E3"/>
    <w:rsid w:val="00BD4CC2"/>
    <w:rsid w:val="00BD7173"/>
    <w:rsid w:val="00BE13B6"/>
    <w:rsid w:val="00BE1D1B"/>
    <w:rsid w:val="00BE30DD"/>
    <w:rsid w:val="00BE412D"/>
    <w:rsid w:val="00BE4331"/>
    <w:rsid w:val="00BE4DD4"/>
    <w:rsid w:val="00BE5881"/>
    <w:rsid w:val="00BE619C"/>
    <w:rsid w:val="00BE7DE5"/>
    <w:rsid w:val="00BF0DBB"/>
    <w:rsid w:val="00BF17A6"/>
    <w:rsid w:val="00BF2C73"/>
    <w:rsid w:val="00BF35FA"/>
    <w:rsid w:val="00BF69C7"/>
    <w:rsid w:val="00BF70DA"/>
    <w:rsid w:val="00C00E8A"/>
    <w:rsid w:val="00C01C6D"/>
    <w:rsid w:val="00C03CDF"/>
    <w:rsid w:val="00C06866"/>
    <w:rsid w:val="00C0700D"/>
    <w:rsid w:val="00C11BD0"/>
    <w:rsid w:val="00C14BC6"/>
    <w:rsid w:val="00C16340"/>
    <w:rsid w:val="00C17653"/>
    <w:rsid w:val="00C232EE"/>
    <w:rsid w:val="00C24209"/>
    <w:rsid w:val="00C273CB"/>
    <w:rsid w:val="00C274BD"/>
    <w:rsid w:val="00C30AF9"/>
    <w:rsid w:val="00C30CA4"/>
    <w:rsid w:val="00C30DD0"/>
    <w:rsid w:val="00C3220D"/>
    <w:rsid w:val="00C3316A"/>
    <w:rsid w:val="00C3782F"/>
    <w:rsid w:val="00C40EA6"/>
    <w:rsid w:val="00C41969"/>
    <w:rsid w:val="00C424CF"/>
    <w:rsid w:val="00C427BD"/>
    <w:rsid w:val="00C43F02"/>
    <w:rsid w:val="00C45070"/>
    <w:rsid w:val="00C51108"/>
    <w:rsid w:val="00C52930"/>
    <w:rsid w:val="00C56CB4"/>
    <w:rsid w:val="00C56E6D"/>
    <w:rsid w:val="00C57B84"/>
    <w:rsid w:val="00C60E06"/>
    <w:rsid w:val="00C62068"/>
    <w:rsid w:val="00C62431"/>
    <w:rsid w:val="00C624B0"/>
    <w:rsid w:val="00C66976"/>
    <w:rsid w:val="00C67431"/>
    <w:rsid w:val="00C708F5"/>
    <w:rsid w:val="00C71A86"/>
    <w:rsid w:val="00C74A10"/>
    <w:rsid w:val="00C75002"/>
    <w:rsid w:val="00C76E38"/>
    <w:rsid w:val="00C77247"/>
    <w:rsid w:val="00C7785B"/>
    <w:rsid w:val="00C80CE8"/>
    <w:rsid w:val="00C8343C"/>
    <w:rsid w:val="00C8449C"/>
    <w:rsid w:val="00C85662"/>
    <w:rsid w:val="00C857CB"/>
    <w:rsid w:val="00C8740F"/>
    <w:rsid w:val="00C8794B"/>
    <w:rsid w:val="00C87D7B"/>
    <w:rsid w:val="00C91883"/>
    <w:rsid w:val="00C91B95"/>
    <w:rsid w:val="00C92C6B"/>
    <w:rsid w:val="00C94EAF"/>
    <w:rsid w:val="00C95891"/>
    <w:rsid w:val="00CA0401"/>
    <w:rsid w:val="00CA164A"/>
    <w:rsid w:val="00CA1C5B"/>
    <w:rsid w:val="00CA2D54"/>
    <w:rsid w:val="00CA56E4"/>
    <w:rsid w:val="00CB0543"/>
    <w:rsid w:val="00CB0A47"/>
    <w:rsid w:val="00CB11C4"/>
    <w:rsid w:val="00CB25FD"/>
    <w:rsid w:val="00CB68BB"/>
    <w:rsid w:val="00CB7992"/>
    <w:rsid w:val="00CB7D6C"/>
    <w:rsid w:val="00CC0B14"/>
    <w:rsid w:val="00CC21EB"/>
    <w:rsid w:val="00CD0230"/>
    <w:rsid w:val="00CD1BAD"/>
    <w:rsid w:val="00CD28C6"/>
    <w:rsid w:val="00CD2C7F"/>
    <w:rsid w:val="00CD31B8"/>
    <w:rsid w:val="00CD426E"/>
    <w:rsid w:val="00CE1399"/>
    <w:rsid w:val="00CE1CA3"/>
    <w:rsid w:val="00CE20D7"/>
    <w:rsid w:val="00CE21C0"/>
    <w:rsid w:val="00CE2E07"/>
    <w:rsid w:val="00CE3783"/>
    <w:rsid w:val="00CE70B9"/>
    <w:rsid w:val="00CF0127"/>
    <w:rsid w:val="00CF6A0A"/>
    <w:rsid w:val="00D035C4"/>
    <w:rsid w:val="00D04757"/>
    <w:rsid w:val="00D05000"/>
    <w:rsid w:val="00D10A1A"/>
    <w:rsid w:val="00D11B56"/>
    <w:rsid w:val="00D125BE"/>
    <w:rsid w:val="00D13020"/>
    <w:rsid w:val="00D13E15"/>
    <w:rsid w:val="00D141AD"/>
    <w:rsid w:val="00D14420"/>
    <w:rsid w:val="00D15D47"/>
    <w:rsid w:val="00D164E6"/>
    <w:rsid w:val="00D16BD2"/>
    <w:rsid w:val="00D1729B"/>
    <w:rsid w:val="00D21A6A"/>
    <w:rsid w:val="00D22760"/>
    <w:rsid w:val="00D229A9"/>
    <w:rsid w:val="00D23B56"/>
    <w:rsid w:val="00D24CC3"/>
    <w:rsid w:val="00D24F05"/>
    <w:rsid w:val="00D26AFF"/>
    <w:rsid w:val="00D3049F"/>
    <w:rsid w:val="00D3076B"/>
    <w:rsid w:val="00D354A3"/>
    <w:rsid w:val="00D360F8"/>
    <w:rsid w:val="00D401EA"/>
    <w:rsid w:val="00D40FAB"/>
    <w:rsid w:val="00D41D78"/>
    <w:rsid w:val="00D423EB"/>
    <w:rsid w:val="00D43FAB"/>
    <w:rsid w:val="00D46D33"/>
    <w:rsid w:val="00D47164"/>
    <w:rsid w:val="00D5025D"/>
    <w:rsid w:val="00D5129E"/>
    <w:rsid w:val="00D5424B"/>
    <w:rsid w:val="00D54548"/>
    <w:rsid w:val="00D548DD"/>
    <w:rsid w:val="00D555DA"/>
    <w:rsid w:val="00D55E0C"/>
    <w:rsid w:val="00D56746"/>
    <w:rsid w:val="00D60D7C"/>
    <w:rsid w:val="00D60F3C"/>
    <w:rsid w:val="00D627E4"/>
    <w:rsid w:val="00D63C43"/>
    <w:rsid w:val="00D668CC"/>
    <w:rsid w:val="00D66B5B"/>
    <w:rsid w:val="00D6702C"/>
    <w:rsid w:val="00D73346"/>
    <w:rsid w:val="00D73DB9"/>
    <w:rsid w:val="00D75CE1"/>
    <w:rsid w:val="00D76132"/>
    <w:rsid w:val="00D76365"/>
    <w:rsid w:val="00D76710"/>
    <w:rsid w:val="00D7788B"/>
    <w:rsid w:val="00D80211"/>
    <w:rsid w:val="00D83865"/>
    <w:rsid w:val="00D83DB5"/>
    <w:rsid w:val="00D921A1"/>
    <w:rsid w:val="00D968D4"/>
    <w:rsid w:val="00D972BF"/>
    <w:rsid w:val="00D97D9F"/>
    <w:rsid w:val="00DA0BB8"/>
    <w:rsid w:val="00DA1F2C"/>
    <w:rsid w:val="00DA42E8"/>
    <w:rsid w:val="00DA64A4"/>
    <w:rsid w:val="00DB107C"/>
    <w:rsid w:val="00DB22DF"/>
    <w:rsid w:val="00DB3449"/>
    <w:rsid w:val="00DB3754"/>
    <w:rsid w:val="00DB5334"/>
    <w:rsid w:val="00DB695C"/>
    <w:rsid w:val="00DB6DC1"/>
    <w:rsid w:val="00DB7937"/>
    <w:rsid w:val="00DB7A69"/>
    <w:rsid w:val="00DC0A2A"/>
    <w:rsid w:val="00DC1734"/>
    <w:rsid w:val="00DC2A3D"/>
    <w:rsid w:val="00DC3982"/>
    <w:rsid w:val="00DC5FDA"/>
    <w:rsid w:val="00DC76A0"/>
    <w:rsid w:val="00DD1119"/>
    <w:rsid w:val="00DD12F5"/>
    <w:rsid w:val="00DD1920"/>
    <w:rsid w:val="00DD438C"/>
    <w:rsid w:val="00DD6C70"/>
    <w:rsid w:val="00DE043E"/>
    <w:rsid w:val="00DE09DF"/>
    <w:rsid w:val="00DE2A0C"/>
    <w:rsid w:val="00DE3C01"/>
    <w:rsid w:val="00DE4376"/>
    <w:rsid w:val="00DE5ACD"/>
    <w:rsid w:val="00DE5C51"/>
    <w:rsid w:val="00DE6FBD"/>
    <w:rsid w:val="00DE7180"/>
    <w:rsid w:val="00DF0AE8"/>
    <w:rsid w:val="00DF1100"/>
    <w:rsid w:val="00DF139E"/>
    <w:rsid w:val="00DF2BED"/>
    <w:rsid w:val="00DF2CB8"/>
    <w:rsid w:val="00DF2D68"/>
    <w:rsid w:val="00DF522D"/>
    <w:rsid w:val="00DF527A"/>
    <w:rsid w:val="00DF6B3B"/>
    <w:rsid w:val="00DF7029"/>
    <w:rsid w:val="00E002F0"/>
    <w:rsid w:val="00E00349"/>
    <w:rsid w:val="00E00FB7"/>
    <w:rsid w:val="00E017B6"/>
    <w:rsid w:val="00E02CA5"/>
    <w:rsid w:val="00E0326E"/>
    <w:rsid w:val="00E04FA9"/>
    <w:rsid w:val="00E050BB"/>
    <w:rsid w:val="00E1064F"/>
    <w:rsid w:val="00E11244"/>
    <w:rsid w:val="00E12413"/>
    <w:rsid w:val="00E13322"/>
    <w:rsid w:val="00E13826"/>
    <w:rsid w:val="00E1402C"/>
    <w:rsid w:val="00E16CAE"/>
    <w:rsid w:val="00E16D63"/>
    <w:rsid w:val="00E170A5"/>
    <w:rsid w:val="00E17ABE"/>
    <w:rsid w:val="00E20E91"/>
    <w:rsid w:val="00E22378"/>
    <w:rsid w:val="00E2502D"/>
    <w:rsid w:val="00E25BA1"/>
    <w:rsid w:val="00E25BE8"/>
    <w:rsid w:val="00E26895"/>
    <w:rsid w:val="00E31B06"/>
    <w:rsid w:val="00E3451D"/>
    <w:rsid w:val="00E3515E"/>
    <w:rsid w:val="00E35663"/>
    <w:rsid w:val="00E414A5"/>
    <w:rsid w:val="00E445A4"/>
    <w:rsid w:val="00E44A95"/>
    <w:rsid w:val="00E453D6"/>
    <w:rsid w:val="00E46D52"/>
    <w:rsid w:val="00E470B3"/>
    <w:rsid w:val="00E475D7"/>
    <w:rsid w:val="00E47DB9"/>
    <w:rsid w:val="00E50456"/>
    <w:rsid w:val="00E515DB"/>
    <w:rsid w:val="00E523FC"/>
    <w:rsid w:val="00E527CD"/>
    <w:rsid w:val="00E52863"/>
    <w:rsid w:val="00E52A8F"/>
    <w:rsid w:val="00E548DF"/>
    <w:rsid w:val="00E54F7C"/>
    <w:rsid w:val="00E55279"/>
    <w:rsid w:val="00E554BF"/>
    <w:rsid w:val="00E56C77"/>
    <w:rsid w:val="00E61C62"/>
    <w:rsid w:val="00E6227A"/>
    <w:rsid w:val="00E64B7D"/>
    <w:rsid w:val="00E65A0A"/>
    <w:rsid w:val="00E664EB"/>
    <w:rsid w:val="00E67B22"/>
    <w:rsid w:val="00E701E6"/>
    <w:rsid w:val="00E70D40"/>
    <w:rsid w:val="00E70E24"/>
    <w:rsid w:val="00E70FAC"/>
    <w:rsid w:val="00E72C13"/>
    <w:rsid w:val="00E73219"/>
    <w:rsid w:val="00E75F49"/>
    <w:rsid w:val="00E77808"/>
    <w:rsid w:val="00E81323"/>
    <w:rsid w:val="00E82F72"/>
    <w:rsid w:val="00E832A2"/>
    <w:rsid w:val="00E86B5D"/>
    <w:rsid w:val="00E87D88"/>
    <w:rsid w:val="00E906BB"/>
    <w:rsid w:val="00E93C44"/>
    <w:rsid w:val="00E9527C"/>
    <w:rsid w:val="00E961FB"/>
    <w:rsid w:val="00EA34E5"/>
    <w:rsid w:val="00EA406E"/>
    <w:rsid w:val="00EA43AC"/>
    <w:rsid w:val="00EA469D"/>
    <w:rsid w:val="00EA52D3"/>
    <w:rsid w:val="00EA5752"/>
    <w:rsid w:val="00EA589D"/>
    <w:rsid w:val="00EA6E75"/>
    <w:rsid w:val="00EB0643"/>
    <w:rsid w:val="00EB2329"/>
    <w:rsid w:val="00EB3E95"/>
    <w:rsid w:val="00EB6886"/>
    <w:rsid w:val="00EB73AF"/>
    <w:rsid w:val="00EC1830"/>
    <w:rsid w:val="00EC7DA1"/>
    <w:rsid w:val="00ED045E"/>
    <w:rsid w:val="00ED0B90"/>
    <w:rsid w:val="00ED118D"/>
    <w:rsid w:val="00ED15B1"/>
    <w:rsid w:val="00ED19C0"/>
    <w:rsid w:val="00ED3214"/>
    <w:rsid w:val="00ED3727"/>
    <w:rsid w:val="00ED3B6E"/>
    <w:rsid w:val="00ED3FF4"/>
    <w:rsid w:val="00ED5400"/>
    <w:rsid w:val="00ED6861"/>
    <w:rsid w:val="00ED785A"/>
    <w:rsid w:val="00ED7B21"/>
    <w:rsid w:val="00EE072F"/>
    <w:rsid w:val="00EE214C"/>
    <w:rsid w:val="00EE27A9"/>
    <w:rsid w:val="00EE4738"/>
    <w:rsid w:val="00EE550A"/>
    <w:rsid w:val="00EE6146"/>
    <w:rsid w:val="00EF03BD"/>
    <w:rsid w:val="00EF171D"/>
    <w:rsid w:val="00EF2D0A"/>
    <w:rsid w:val="00EF3D76"/>
    <w:rsid w:val="00EF4C8A"/>
    <w:rsid w:val="00EF560A"/>
    <w:rsid w:val="00EF5820"/>
    <w:rsid w:val="00F0277C"/>
    <w:rsid w:val="00F02AFE"/>
    <w:rsid w:val="00F037F1"/>
    <w:rsid w:val="00F045F7"/>
    <w:rsid w:val="00F051F5"/>
    <w:rsid w:val="00F057C2"/>
    <w:rsid w:val="00F05A0E"/>
    <w:rsid w:val="00F06C9D"/>
    <w:rsid w:val="00F10BC9"/>
    <w:rsid w:val="00F1212C"/>
    <w:rsid w:val="00F1274F"/>
    <w:rsid w:val="00F1281D"/>
    <w:rsid w:val="00F13BCD"/>
    <w:rsid w:val="00F141F3"/>
    <w:rsid w:val="00F14ECA"/>
    <w:rsid w:val="00F164E8"/>
    <w:rsid w:val="00F17D61"/>
    <w:rsid w:val="00F20B5C"/>
    <w:rsid w:val="00F22B72"/>
    <w:rsid w:val="00F22C67"/>
    <w:rsid w:val="00F24853"/>
    <w:rsid w:val="00F259B6"/>
    <w:rsid w:val="00F25B66"/>
    <w:rsid w:val="00F25BB3"/>
    <w:rsid w:val="00F25E66"/>
    <w:rsid w:val="00F262DD"/>
    <w:rsid w:val="00F266C3"/>
    <w:rsid w:val="00F2769A"/>
    <w:rsid w:val="00F27FDD"/>
    <w:rsid w:val="00F31FBB"/>
    <w:rsid w:val="00F32EEF"/>
    <w:rsid w:val="00F34ACA"/>
    <w:rsid w:val="00F35222"/>
    <w:rsid w:val="00F372EB"/>
    <w:rsid w:val="00F40F0C"/>
    <w:rsid w:val="00F42065"/>
    <w:rsid w:val="00F42889"/>
    <w:rsid w:val="00F437A3"/>
    <w:rsid w:val="00F43FBE"/>
    <w:rsid w:val="00F44DE3"/>
    <w:rsid w:val="00F45FAA"/>
    <w:rsid w:val="00F56033"/>
    <w:rsid w:val="00F575C0"/>
    <w:rsid w:val="00F57FDF"/>
    <w:rsid w:val="00F60B5E"/>
    <w:rsid w:val="00F62916"/>
    <w:rsid w:val="00F62A39"/>
    <w:rsid w:val="00F62C29"/>
    <w:rsid w:val="00F639FF"/>
    <w:rsid w:val="00F63D9A"/>
    <w:rsid w:val="00F63DB4"/>
    <w:rsid w:val="00F640D7"/>
    <w:rsid w:val="00F65B8C"/>
    <w:rsid w:val="00F6645A"/>
    <w:rsid w:val="00F730FF"/>
    <w:rsid w:val="00F733D3"/>
    <w:rsid w:val="00F74485"/>
    <w:rsid w:val="00F76C1B"/>
    <w:rsid w:val="00F8063A"/>
    <w:rsid w:val="00F824F9"/>
    <w:rsid w:val="00F84091"/>
    <w:rsid w:val="00F8426A"/>
    <w:rsid w:val="00F854C0"/>
    <w:rsid w:val="00F8735F"/>
    <w:rsid w:val="00F87461"/>
    <w:rsid w:val="00F87E5F"/>
    <w:rsid w:val="00F9095B"/>
    <w:rsid w:val="00F938E8"/>
    <w:rsid w:val="00F93CC1"/>
    <w:rsid w:val="00F93DDB"/>
    <w:rsid w:val="00F94E52"/>
    <w:rsid w:val="00F96928"/>
    <w:rsid w:val="00F969E4"/>
    <w:rsid w:val="00FA02D2"/>
    <w:rsid w:val="00FA1F67"/>
    <w:rsid w:val="00FA5F64"/>
    <w:rsid w:val="00FB31BB"/>
    <w:rsid w:val="00FB4368"/>
    <w:rsid w:val="00FB4885"/>
    <w:rsid w:val="00FB4AC0"/>
    <w:rsid w:val="00FB5CAB"/>
    <w:rsid w:val="00FB743C"/>
    <w:rsid w:val="00FB74E9"/>
    <w:rsid w:val="00FC07F5"/>
    <w:rsid w:val="00FC0F00"/>
    <w:rsid w:val="00FC1460"/>
    <w:rsid w:val="00FC2A2A"/>
    <w:rsid w:val="00FC2BCF"/>
    <w:rsid w:val="00FC2DB3"/>
    <w:rsid w:val="00FC34EB"/>
    <w:rsid w:val="00FC3B4D"/>
    <w:rsid w:val="00FC4628"/>
    <w:rsid w:val="00FC5DDD"/>
    <w:rsid w:val="00FC6770"/>
    <w:rsid w:val="00FC7B66"/>
    <w:rsid w:val="00FD307B"/>
    <w:rsid w:val="00FD33F2"/>
    <w:rsid w:val="00FD46DC"/>
    <w:rsid w:val="00FD50EF"/>
    <w:rsid w:val="00FD7BC0"/>
    <w:rsid w:val="00FE2005"/>
    <w:rsid w:val="00FE579E"/>
    <w:rsid w:val="00FE68E4"/>
    <w:rsid w:val="00FE7899"/>
    <w:rsid w:val="00FE7A45"/>
    <w:rsid w:val="00FF34A3"/>
    <w:rsid w:val="00FF42AA"/>
    <w:rsid w:val="00FF57CF"/>
    <w:rsid w:val="00FF5B44"/>
    <w:rsid w:val="00FF693B"/>
    <w:rsid w:val="00FF73D8"/>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EA9CD"/>
  <w15:chartTrackingRefBased/>
  <w15:docId w15:val="{C8C24B74-828A-4AB4-82ED-DC08D99B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character" w:customStyle="1" w:styleId="EquationCaption">
    <w:name w:val="_Equation Caption"/>
    <w:rsid w:val="002913CF"/>
    <w:rPr>
      <w:rFonts w:ascii="Verdana" w:hAnsi="Verdana"/>
    </w:rPr>
  </w:style>
  <w:style w:type="character" w:customStyle="1" w:styleId="FootnoteTextChar">
    <w:name w:val="Footnote Text Char"/>
    <w:link w:val="FootnoteText"/>
    <w:semiHidden/>
    <w:locked/>
    <w:rsid w:val="00DC5FDA"/>
    <w:rPr>
      <w:rFonts w:ascii="Verdana" w:hAnsi="Verdana"/>
      <w:sz w:val="16"/>
      <w:lang w:val="en-GB" w:eastAsia="en-GB" w:bidi="ar-SA"/>
    </w:rPr>
  </w:style>
  <w:style w:type="paragraph" w:styleId="ListParagraph">
    <w:name w:val="List Paragraph"/>
    <w:basedOn w:val="Normal"/>
    <w:uiPriority w:val="34"/>
    <w:qFormat/>
    <w:rsid w:val="00BE412D"/>
    <w:pPr>
      <w:ind w:left="720"/>
    </w:pPr>
  </w:style>
  <w:style w:type="paragraph" w:styleId="Revision">
    <w:name w:val="Revision"/>
    <w:hidden/>
    <w:uiPriority w:val="99"/>
    <w:semiHidden/>
    <w:rsid w:val="00D7788B"/>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520D-EF2C-45A2-B37A-96B3F0637CC9}">
  <ds:schemaRefs>
    <ds:schemaRef ds:uri="http://schemas.microsoft.com/sharepoint/v3/contenttype/forms"/>
  </ds:schemaRefs>
</ds:datastoreItem>
</file>

<file path=customXml/itemProps2.xml><?xml version="1.0" encoding="utf-8"?>
<ds:datastoreItem xmlns:ds="http://schemas.openxmlformats.org/officeDocument/2006/customXml" ds:itemID="{6C423B0C-645B-49DC-AA9E-4BD05C336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790FF-9759-4F60-9929-3C7CCB0C8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99BD1-996D-4BC7-897A-DCC02F63DA9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947438B-4FC5-48CE-BBC1-1D0AE3F0321F}">
  <ds:schemaRefs>
    <ds:schemaRef ds:uri="http://schemas.microsoft.com/office/2006/metadata/longProperties"/>
  </ds:schemaRefs>
</ds:datastoreItem>
</file>

<file path=customXml/itemProps6.xml><?xml version="1.0" encoding="utf-8"?>
<ds:datastoreItem xmlns:ds="http://schemas.openxmlformats.org/officeDocument/2006/customXml" ds:itemID="{AF71582F-F59F-476F-8415-DE367994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4</Pages>
  <Words>1123</Words>
  <Characters>5913</Characters>
  <Application>Microsoft Office Word</Application>
  <DocSecurity>0</DocSecurity>
  <Lines>311</Lines>
  <Paragraphs>163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Williams, Matthew</cp:lastModifiedBy>
  <cp:revision>3</cp:revision>
  <cp:lastPrinted>2018-07-06T07:57:00Z</cp:lastPrinted>
  <dcterms:created xsi:type="dcterms:W3CDTF">2021-11-16T11:15:00Z</dcterms:created>
  <dcterms:modified xsi:type="dcterms:W3CDTF">2021-11-16T11:16:00Z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c7a97df9-f63c-4f28-8080-0512b59f0e6b</vt:lpwstr>
  </property>
  <property fmtid="{D5CDD505-2E9C-101B-9397-08002B2CF9AE}" pid="9" name="bjSaver">
    <vt:lpwstr>kttky8Su4NfanBaH/rtsNGVR+/DsgshC</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Richard;Williams, Matthew</vt:lpwstr>
  </property>
  <property fmtid="{D5CDD505-2E9C-101B-9397-08002B2CF9AE}" pid="15" name="SharedWithUsers">
    <vt:lpwstr>39;#Holland, Richard;#4416;#Williams, Matthew</vt:lpwstr>
  </property>
</Properties>
</file>