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36" w:type="pct"/>
        <w:tblInd w:w="113" w:type="dxa"/>
        <w:tblLayout w:type="fixed"/>
        <w:tblCellMar>
          <w:left w:w="10" w:type="dxa"/>
          <w:right w:w="10" w:type="dxa"/>
        </w:tblCellMar>
        <w:tblLook w:val="0000" w:firstRow="0" w:lastRow="0" w:firstColumn="0" w:lastColumn="0" w:noHBand="0" w:noVBand="0"/>
      </w:tblPr>
      <w:tblGrid>
        <w:gridCol w:w="9516"/>
      </w:tblGrid>
      <w:tr w:rsidR="006A3227" w14:paraId="3F90B2FF" w14:textId="77777777" w:rsidTr="00C55714">
        <w:trPr>
          <w:trHeight w:val="582"/>
        </w:trPr>
        <w:tc>
          <w:tcPr>
            <w:tcW w:w="9516" w:type="dxa"/>
            <w:shd w:val="clear" w:color="auto" w:fill="auto"/>
            <w:tcMar>
              <w:top w:w="11" w:type="dxa"/>
              <w:left w:w="113" w:type="dxa"/>
              <w:bottom w:w="11" w:type="dxa"/>
              <w:right w:w="0" w:type="dxa"/>
            </w:tcMar>
          </w:tcPr>
          <w:p w14:paraId="701CDC3F" w14:textId="4324B2E4" w:rsidR="006A3227" w:rsidRPr="00292275" w:rsidRDefault="00B77CFA" w:rsidP="000D3887">
            <w:pPr>
              <w:pStyle w:val="BodyText"/>
              <w:ind w:left="-86"/>
              <w:rPr>
                <w:rFonts w:ascii="Helvetica" w:hAnsi="Helvetica" w:cs="Helvetica"/>
                <w:color w:val="00958F"/>
                <w:sz w:val="36"/>
                <w:szCs w:val="36"/>
              </w:rPr>
            </w:pPr>
            <w:r w:rsidRPr="00292275">
              <w:rPr>
                <w:rFonts w:ascii="Helvetica" w:hAnsi="Helvetica" w:cs="Helvetica"/>
                <w:color w:val="00958F"/>
                <w:sz w:val="36"/>
                <w:szCs w:val="36"/>
              </w:rPr>
              <w:t xml:space="preserve">Official </w:t>
            </w:r>
            <w:r w:rsidR="006A3227" w:rsidRPr="00292275">
              <w:rPr>
                <w:rFonts w:ascii="Helvetica" w:hAnsi="Helvetica" w:cs="Helvetica"/>
                <w:color w:val="00958F"/>
                <w:sz w:val="36"/>
                <w:szCs w:val="36"/>
              </w:rPr>
              <w:t>Statistic</w:t>
            </w:r>
            <w:r w:rsidRPr="00292275">
              <w:rPr>
                <w:rFonts w:ascii="Helvetica" w:hAnsi="Helvetica" w:cs="Helvetica"/>
                <w:color w:val="00958F"/>
                <w:sz w:val="36"/>
                <w:szCs w:val="36"/>
              </w:rPr>
              <w:t>s</w:t>
            </w:r>
          </w:p>
          <w:p w14:paraId="1E3A59B8" w14:textId="03FF78BC" w:rsidR="006A3227" w:rsidRDefault="00672418" w:rsidP="000D3887">
            <w:pPr>
              <w:pStyle w:val="BodyText"/>
              <w:ind w:left="-86"/>
            </w:pPr>
            <w:r>
              <w:rPr>
                <w:rFonts w:ascii="Helvetica" w:hAnsi="Helvetica" w:cs="Helvetica"/>
                <w:color w:val="00958F"/>
                <w:sz w:val="36"/>
                <w:szCs w:val="36"/>
              </w:rPr>
              <w:t>21</w:t>
            </w:r>
            <w:r w:rsidR="00BD722B">
              <w:rPr>
                <w:rFonts w:ascii="Helvetica" w:hAnsi="Helvetica" w:cs="Helvetica"/>
                <w:color w:val="00958F"/>
                <w:sz w:val="36"/>
                <w:szCs w:val="36"/>
              </w:rPr>
              <w:t xml:space="preserve"> October 2021</w:t>
            </w:r>
          </w:p>
        </w:tc>
      </w:tr>
    </w:tbl>
    <w:p w14:paraId="2D2FC198" w14:textId="77777777" w:rsidR="006A3227" w:rsidRDefault="006A3227" w:rsidP="006A3227">
      <w:pPr>
        <w:rPr>
          <w:rFonts w:ascii="Helvetica" w:hAnsi="Helvetica" w:cs="Helvetica"/>
          <w:b/>
        </w:rPr>
      </w:pPr>
    </w:p>
    <w:tbl>
      <w:tblPr>
        <w:tblW w:w="9629" w:type="dxa"/>
        <w:tblCellMar>
          <w:left w:w="10" w:type="dxa"/>
          <w:right w:w="10" w:type="dxa"/>
        </w:tblCellMar>
        <w:tblLook w:val="0000" w:firstRow="0" w:lastRow="0" w:firstColumn="0" w:lastColumn="0" w:noHBand="0" w:noVBand="0"/>
      </w:tblPr>
      <w:tblGrid>
        <w:gridCol w:w="9629"/>
      </w:tblGrid>
      <w:tr w:rsidR="006A3227" w14:paraId="7C215446" w14:textId="77777777" w:rsidTr="000D3887">
        <w:trPr>
          <w:trHeight w:val="403"/>
        </w:trPr>
        <w:tc>
          <w:tcPr>
            <w:tcW w:w="9629" w:type="dxa"/>
            <w:shd w:val="clear" w:color="auto" w:fill="00958F"/>
            <w:tcMar>
              <w:top w:w="0" w:type="dxa"/>
              <w:left w:w="108" w:type="dxa"/>
              <w:bottom w:w="0" w:type="dxa"/>
              <w:right w:w="108" w:type="dxa"/>
            </w:tcMar>
          </w:tcPr>
          <w:p w14:paraId="1C22BFB5" w14:textId="77777777" w:rsidR="006A3227" w:rsidRDefault="006A3227" w:rsidP="000D3887">
            <w:r>
              <w:rPr>
                <w:rFonts w:ascii="Helvetica" w:hAnsi="Helvetica" w:cs="Helvetica"/>
                <w:b/>
                <w:color w:val="FFFFFF"/>
                <w:sz w:val="28"/>
                <w:szCs w:val="28"/>
              </w:rPr>
              <w:t>Introduction</w:t>
            </w:r>
          </w:p>
        </w:tc>
      </w:tr>
    </w:tbl>
    <w:p w14:paraId="2A428E6E" w14:textId="7C3C6E56" w:rsidR="006A3227" w:rsidRPr="008B07AB" w:rsidRDefault="006A3227" w:rsidP="008B3514">
      <w:pPr>
        <w:spacing w:before="120"/>
        <w:jc w:val="both"/>
        <w:rPr>
          <w:rFonts w:ascii="Helvetica" w:hAnsi="Helvetica" w:cs="Helvetica"/>
        </w:rPr>
      </w:pPr>
      <w:r w:rsidRPr="008B07AB">
        <w:rPr>
          <w:rFonts w:ascii="Helvetica" w:hAnsi="Helvetica" w:cs="Helvetica"/>
        </w:rPr>
        <w:t xml:space="preserve">This statistical release provides summary information on appeals, which represent the highest volume </w:t>
      </w:r>
      <w:r w:rsidR="00873666" w:rsidRPr="008B07AB">
        <w:rPr>
          <w:rFonts w:ascii="Helvetica" w:hAnsi="Helvetica" w:cs="Helvetica"/>
        </w:rPr>
        <w:t xml:space="preserve">(in terms of number of cases) </w:t>
      </w:r>
      <w:r w:rsidRPr="008B07AB">
        <w:rPr>
          <w:rFonts w:ascii="Helvetica" w:hAnsi="Helvetica" w:cs="Helvetica"/>
        </w:rPr>
        <w:t>of the work of the Planning Inspectorate.</w:t>
      </w:r>
    </w:p>
    <w:p w14:paraId="565EE3EE" w14:textId="77777777" w:rsidR="006A3227" w:rsidRPr="008B07AB" w:rsidRDefault="006A3227" w:rsidP="006A3227">
      <w:pPr>
        <w:jc w:val="both"/>
        <w:rPr>
          <w:rFonts w:ascii="Helvetica" w:hAnsi="Helvetica" w:cs="Helvetica"/>
          <w:sz w:val="20"/>
          <w:szCs w:val="20"/>
        </w:rPr>
      </w:pPr>
    </w:p>
    <w:p w14:paraId="115B16BA" w14:textId="6558C27B" w:rsidR="006A3227" w:rsidRPr="008B07AB" w:rsidRDefault="006A3227" w:rsidP="006A3227">
      <w:pPr>
        <w:jc w:val="both"/>
        <w:rPr>
          <w:rFonts w:ascii="Helvetica" w:hAnsi="Helvetica" w:cs="Helvetica"/>
        </w:rPr>
      </w:pPr>
      <w:r w:rsidRPr="008B07AB">
        <w:rPr>
          <w:rFonts w:ascii="Helvetica" w:hAnsi="Helvetica" w:cs="Helvetica"/>
        </w:rPr>
        <w:t xml:space="preserve">These statistics </w:t>
      </w:r>
      <w:r w:rsidR="00BA0253" w:rsidRPr="008B07AB">
        <w:rPr>
          <w:rFonts w:ascii="Helvetica" w:hAnsi="Helvetica" w:cs="Helvetica"/>
        </w:rPr>
        <w:t xml:space="preserve">are </w:t>
      </w:r>
      <w:r w:rsidRPr="008B07AB">
        <w:rPr>
          <w:rFonts w:ascii="Helvetica" w:hAnsi="Helvetica" w:cs="Helvetica"/>
        </w:rPr>
        <w:t xml:space="preserve">produced each month </w:t>
      </w:r>
      <w:r w:rsidR="00BA0253" w:rsidRPr="008B07AB">
        <w:rPr>
          <w:rFonts w:ascii="Helvetica" w:hAnsi="Helvetica" w:cs="Helvetica"/>
        </w:rPr>
        <w:t xml:space="preserve">and </w:t>
      </w:r>
      <w:r w:rsidR="004C6172" w:rsidRPr="008B07AB">
        <w:rPr>
          <w:rFonts w:ascii="Helvetica" w:hAnsi="Helvetica" w:cs="Helvetica"/>
        </w:rPr>
        <w:t xml:space="preserve">the </w:t>
      </w:r>
      <w:r w:rsidRPr="008B07AB">
        <w:rPr>
          <w:rFonts w:ascii="Helvetica" w:hAnsi="Helvetica" w:cs="Helvetica"/>
        </w:rPr>
        <w:t>focus is on timeliness</w:t>
      </w:r>
      <w:r w:rsidR="004C6172" w:rsidRPr="008B07AB">
        <w:rPr>
          <w:rFonts w:ascii="Helvetica" w:hAnsi="Helvetica" w:cs="Helvetica"/>
        </w:rPr>
        <w:t>,</w:t>
      </w:r>
      <w:r w:rsidRPr="008B07AB">
        <w:rPr>
          <w:rFonts w:ascii="Helvetica" w:hAnsi="Helvetica" w:cs="Helvetica"/>
        </w:rPr>
        <w:t xml:space="preserve"> as that is an area in which stakeholders have an interest. </w:t>
      </w:r>
      <w:r w:rsidR="00113049" w:rsidRPr="008B07AB">
        <w:rPr>
          <w:rFonts w:ascii="Helvetica" w:hAnsi="Helvetica" w:cs="Helvetica"/>
        </w:rPr>
        <w:t>I</w:t>
      </w:r>
      <w:r w:rsidRPr="008B07AB">
        <w:rPr>
          <w:rFonts w:ascii="Helvetica" w:hAnsi="Helvetica" w:cs="Helvetica"/>
        </w:rPr>
        <w:t>nformation on the decisions that have</w:t>
      </w:r>
      <w:r w:rsidR="004448FE">
        <w:rPr>
          <w:rFonts w:ascii="Helvetica" w:hAnsi="Helvetica" w:cs="Helvetica"/>
        </w:rPr>
        <w:t xml:space="preserve"> been</w:t>
      </w:r>
      <w:r w:rsidRPr="008B07AB">
        <w:rPr>
          <w:rFonts w:ascii="Helvetica" w:hAnsi="Helvetica" w:cs="Helvetica"/>
        </w:rPr>
        <w:t xml:space="preserve"> made</w:t>
      </w:r>
      <w:r w:rsidR="00113049" w:rsidRPr="008B07AB">
        <w:rPr>
          <w:rFonts w:ascii="Helvetica" w:hAnsi="Helvetica" w:cs="Helvetica"/>
        </w:rPr>
        <w:t xml:space="preserve"> is also included</w:t>
      </w:r>
      <w:r w:rsidRPr="008B07AB">
        <w:rPr>
          <w:rFonts w:ascii="Helvetica" w:hAnsi="Helvetica" w:cs="Helvetica"/>
        </w:rPr>
        <w:t xml:space="preserve">; and on the number of Inspectors available to make those decisions. </w:t>
      </w:r>
    </w:p>
    <w:p w14:paraId="72773C15" w14:textId="6312D25B" w:rsidR="004448FE" w:rsidRDefault="004448FE" w:rsidP="006A3227">
      <w:pPr>
        <w:jc w:val="both"/>
        <w:rPr>
          <w:rFonts w:ascii="Helvetica" w:hAnsi="Helvetica" w:cs="Helvetica"/>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8D08D" w:themeFill="accent6" w:themeFillTint="99"/>
        <w:tblLook w:val="04A0" w:firstRow="1" w:lastRow="0" w:firstColumn="1" w:lastColumn="0" w:noHBand="0" w:noVBand="1"/>
      </w:tblPr>
      <w:tblGrid>
        <w:gridCol w:w="8646"/>
      </w:tblGrid>
      <w:tr w:rsidR="004448FE" w14:paraId="5017EBFD" w14:textId="77777777" w:rsidTr="00BB39C8">
        <w:tc>
          <w:tcPr>
            <w:tcW w:w="8646" w:type="dxa"/>
            <w:shd w:val="clear" w:color="auto" w:fill="A8D08D" w:themeFill="accent6" w:themeFillTint="99"/>
            <w:vAlign w:val="center"/>
          </w:tcPr>
          <w:p w14:paraId="51900FBB" w14:textId="77777777" w:rsidR="00E84D28" w:rsidRDefault="00E84D28" w:rsidP="00E84D28">
            <w:pPr>
              <w:jc w:val="both"/>
              <w:rPr>
                <w:rFonts w:ascii="Helvetica" w:hAnsi="Helvetica" w:cs="Helvetica"/>
              </w:rPr>
            </w:pPr>
          </w:p>
          <w:p w14:paraId="1EB8565F" w14:textId="4B48F519" w:rsidR="00E84D28" w:rsidRPr="004448FE" w:rsidRDefault="00E84D28" w:rsidP="00E84D28">
            <w:pPr>
              <w:jc w:val="both"/>
              <w:rPr>
                <w:rFonts w:ascii="Helvetica" w:hAnsi="Helvetica" w:cs="Helvetica"/>
                <w:b/>
                <w:bCs/>
              </w:rPr>
            </w:pPr>
            <w:r w:rsidRPr="004448FE">
              <w:rPr>
                <w:rFonts w:ascii="Helvetica" w:hAnsi="Helvetica" w:cs="Helvetica"/>
                <w:b/>
                <w:bCs/>
              </w:rPr>
              <w:t>Consultation with our users</w:t>
            </w:r>
            <w:r>
              <w:rPr>
                <w:rFonts w:ascii="Helvetica" w:hAnsi="Helvetica" w:cs="Helvetica"/>
                <w:b/>
                <w:bCs/>
              </w:rPr>
              <w:t xml:space="preserve"> – </w:t>
            </w:r>
            <w:r w:rsidR="00E94B7E">
              <w:rPr>
                <w:rFonts w:ascii="Helvetica" w:hAnsi="Helvetica" w:cs="Helvetica"/>
                <w:b/>
                <w:bCs/>
              </w:rPr>
              <w:t>R</w:t>
            </w:r>
            <w:r>
              <w:rPr>
                <w:rFonts w:ascii="Helvetica" w:hAnsi="Helvetica" w:cs="Helvetica"/>
                <w:b/>
                <w:bCs/>
              </w:rPr>
              <w:t>emoval of virtual events data</w:t>
            </w:r>
          </w:p>
          <w:p w14:paraId="20D64165" w14:textId="77777777" w:rsidR="00E84D28" w:rsidRDefault="00E84D28" w:rsidP="00E84D28">
            <w:pPr>
              <w:jc w:val="both"/>
              <w:rPr>
                <w:rFonts w:ascii="Helvetica" w:hAnsi="Helvetica" w:cs="Helvetica"/>
              </w:rPr>
            </w:pPr>
          </w:p>
          <w:p w14:paraId="56979316" w14:textId="77777777" w:rsidR="00E84D28" w:rsidRDefault="00E84D28" w:rsidP="00E84D28">
            <w:pPr>
              <w:jc w:val="both"/>
              <w:rPr>
                <w:rFonts w:ascii="Helvetica" w:hAnsi="Helvetica" w:cs="Helvetica"/>
              </w:rPr>
            </w:pPr>
            <w:r>
              <w:rPr>
                <w:rFonts w:ascii="Helvetica" w:hAnsi="Helvetica" w:cs="Helvetica"/>
              </w:rPr>
              <w:t>In this statistical release we have been publishing data on the number of virtual events being held each month.  The Planning Inspectorate recommenced face-to-face events for hearings and inquiries from Monday 13</w:t>
            </w:r>
            <w:r w:rsidRPr="00C60FE2">
              <w:rPr>
                <w:rFonts w:ascii="Helvetica" w:hAnsi="Helvetica" w:cs="Helvetica"/>
                <w:vertAlign w:val="superscript"/>
              </w:rPr>
              <w:t>th</w:t>
            </w:r>
            <w:r>
              <w:rPr>
                <w:rFonts w:ascii="Helvetica" w:hAnsi="Helvetica" w:cs="Helvetica"/>
              </w:rPr>
              <w:t xml:space="preserve"> September 2021.  There also continues to be significant concerns with the quality of the data collected on virtual events.</w:t>
            </w:r>
          </w:p>
          <w:p w14:paraId="0FF29334" w14:textId="77777777" w:rsidR="00E84D28" w:rsidRDefault="00E84D28" w:rsidP="00E84D28">
            <w:pPr>
              <w:jc w:val="both"/>
              <w:rPr>
                <w:rFonts w:ascii="Helvetica" w:hAnsi="Helvetica" w:cs="Helvetica"/>
              </w:rPr>
            </w:pPr>
          </w:p>
          <w:p w14:paraId="6805EE0E" w14:textId="2CAFF5A2" w:rsidR="00E84D28" w:rsidRDefault="00E84D28" w:rsidP="00E84D28">
            <w:pPr>
              <w:jc w:val="both"/>
              <w:rPr>
                <w:rFonts w:ascii="Helvetica" w:hAnsi="Helvetica" w:cs="Helvetica"/>
              </w:rPr>
            </w:pPr>
            <w:r>
              <w:rPr>
                <w:rFonts w:ascii="Helvetica" w:hAnsi="Helvetica" w:cs="Helvetica"/>
              </w:rPr>
              <w:t>I</w:t>
            </w:r>
            <w:r w:rsidR="00915AFF">
              <w:rPr>
                <w:rFonts w:ascii="Helvetica" w:hAnsi="Helvetica" w:cs="Helvetica"/>
              </w:rPr>
              <w:t xml:space="preserve">n the last release </w:t>
            </w:r>
            <w:r w:rsidR="007C0039">
              <w:rPr>
                <w:rFonts w:ascii="Helvetica" w:hAnsi="Helvetica" w:cs="Helvetica"/>
              </w:rPr>
              <w:t xml:space="preserve">readers </w:t>
            </w:r>
            <w:r w:rsidR="00EA44E0">
              <w:rPr>
                <w:rFonts w:ascii="Helvetica" w:hAnsi="Helvetica" w:cs="Helvetica"/>
              </w:rPr>
              <w:t xml:space="preserve">were invited to </w:t>
            </w:r>
            <w:r w:rsidR="00D6086F">
              <w:rPr>
                <w:rFonts w:ascii="Helvetica" w:hAnsi="Helvetica" w:cs="Helvetica"/>
              </w:rPr>
              <w:t>contact</w:t>
            </w:r>
            <w:r w:rsidR="007C0039">
              <w:rPr>
                <w:rFonts w:ascii="Helvetica" w:hAnsi="Helvetica" w:cs="Helvetica"/>
              </w:rPr>
              <w:t xml:space="preserve"> us if they had any concerns or comments</w:t>
            </w:r>
            <w:r w:rsidR="00DB5307">
              <w:rPr>
                <w:rFonts w:ascii="Helvetica" w:hAnsi="Helvetica" w:cs="Helvetica"/>
              </w:rPr>
              <w:t xml:space="preserve"> on this proposal</w:t>
            </w:r>
            <w:r w:rsidR="007C0039">
              <w:rPr>
                <w:rFonts w:ascii="Helvetica" w:hAnsi="Helvetica" w:cs="Helvetica"/>
              </w:rPr>
              <w:t xml:space="preserve">.  </w:t>
            </w:r>
            <w:r w:rsidR="00DB5307">
              <w:rPr>
                <w:rFonts w:ascii="Helvetica" w:hAnsi="Helvetica" w:cs="Helvetica"/>
              </w:rPr>
              <w:t xml:space="preserve">No </w:t>
            </w:r>
            <w:r w:rsidR="007C0039">
              <w:rPr>
                <w:rFonts w:ascii="Helvetica" w:hAnsi="Helvetica" w:cs="Helvetica"/>
              </w:rPr>
              <w:t>comment</w:t>
            </w:r>
            <w:r w:rsidR="00CB49EC">
              <w:rPr>
                <w:rFonts w:ascii="Helvetica" w:hAnsi="Helvetica" w:cs="Helvetica"/>
              </w:rPr>
              <w:t>s</w:t>
            </w:r>
            <w:r w:rsidR="00B2151F">
              <w:rPr>
                <w:rFonts w:ascii="Helvetica" w:hAnsi="Helvetica" w:cs="Helvetica"/>
              </w:rPr>
              <w:t xml:space="preserve"> </w:t>
            </w:r>
            <w:r w:rsidR="00DB5307">
              <w:rPr>
                <w:rFonts w:ascii="Helvetica" w:hAnsi="Helvetica" w:cs="Helvetica"/>
              </w:rPr>
              <w:t xml:space="preserve">have been received.  Future releases will no longer include data on </w:t>
            </w:r>
            <w:r w:rsidR="00CB49EC">
              <w:rPr>
                <w:rFonts w:ascii="Helvetica" w:hAnsi="Helvetica" w:cs="Helvetica"/>
              </w:rPr>
              <w:t>virtual events.</w:t>
            </w:r>
            <w:r w:rsidR="007C0039">
              <w:rPr>
                <w:rFonts w:ascii="Helvetica" w:hAnsi="Helvetica" w:cs="Helvetica"/>
              </w:rPr>
              <w:t xml:space="preserve"> </w:t>
            </w:r>
          </w:p>
          <w:p w14:paraId="4BBA95F6" w14:textId="77777777" w:rsidR="004448FE" w:rsidRDefault="004448FE" w:rsidP="00CB49EC">
            <w:pPr>
              <w:jc w:val="both"/>
              <w:rPr>
                <w:rFonts w:ascii="Helvetica" w:hAnsi="Helvetica" w:cs="Helvetica"/>
                <w:highlight w:val="yellow"/>
              </w:rPr>
            </w:pPr>
          </w:p>
        </w:tc>
      </w:tr>
    </w:tbl>
    <w:p w14:paraId="641CC64C" w14:textId="77777777" w:rsidR="004448FE" w:rsidRDefault="004448FE" w:rsidP="006A3227">
      <w:pPr>
        <w:jc w:val="both"/>
        <w:rPr>
          <w:rFonts w:ascii="Helvetica" w:hAnsi="Helvetica" w:cs="Helvetica"/>
        </w:rPr>
      </w:pPr>
    </w:p>
    <w:p w14:paraId="49EA1950" w14:textId="77318B03" w:rsidR="006A3227" w:rsidRPr="008B07AB" w:rsidRDefault="006A3227" w:rsidP="006A3227">
      <w:pPr>
        <w:jc w:val="both"/>
      </w:pPr>
      <w:r w:rsidRPr="008B07AB">
        <w:rPr>
          <w:rFonts w:ascii="Helvetica" w:hAnsi="Helvetica" w:cs="Helvetica"/>
        </w:rPr>
        <w:t xml:space="preserve">These statistics have been published to ensure </w:t>
      </w:r>
      <w:r w:rsidR="005162A7" w:rsidRPr="008B07AB">
        <w:rPr>
          <w:rFonts w:ascii="Helvetica" w:hAnsi="Helvetica" w:cs="Helvetica"/>
        </w:rPr>
        <w:t>everyone</w:t>
      </w:r>
      <w:r w:rsidRPr="008B07AB">
        <w:rPr>
          <w:rFonts w:ascii="Helvetica" w:hAnsi="Helvetica" w:cs="Helvetica"/>
        </w:rPr>
        <w:t xml:space="preserve"> has equal access to the information and </w:t>
      </w:r>
      <w:r w:rsidR="00F65652" w:rsidRPr="008B07AB">
        <w:rPr>
          <w:rFonts w:ascii="Helvetica" w:hAnsi="Helvetica" w:cs="Helvetica"/>
        </w:rPr>
        <w:t xml:space="preserve">to </w:t>
      </w:r>
      <w:r w:rsidRPr="008B07AB">
        <w:rPr>
          <w:rFonts w:ascii="Helvetica" w:hAnsi="Helvetica" w:cs="Helvetica"/>
        </w:rPr>
        <w:t>support the Planning Inspectorate’s commitment to release information where possible.</w:t>
      </w:r>
    </w:p>
    <w:p w14:paraId="34D9F664" w14:textId="77777777" w:rsidR="006A3227" w:rsidRPr="008B07AB" w:rsidRDefault="006A3227" w:rsidP="006A3227">
      <w:pPr>
        <w:rPr>
          <w:rFonts w:ascii="Helvetica" w:hAnsi="Helvetica" w:cs="Helvetica"/>
          <w:sz w:val="20"/>
          <w:szCs w:val="20"/>
        </w:rPr>
      </w:pPr>
    </w:p>
    <w:p w14:paraId="28CE3C7C" w14:textId="54199F7B" w:rsidR="006A3227" w:rsidRPr="008B07AB" w:rsidRDefault="006A3227" w:rsidP="006A3227">
      <w:pPr>
        <w:jc w:val="both"/>
        <w:rPr>
          <w:rFonts w:ascii="Helvetica" w:hAnsi="Helvetica" w:cs="Helvetica"/>
        </w:rPr>
      </w:pPr>
      <w:r w:rsidRPr="008B07AB">
        <w:rPr>
          <w:rFonts w:ascii="Helvetica" w:hAnsi="Helvetica" w:cs="Helvetica"/>
        </w:rPr>
        <w:t>This statistical bulletin provides</w:t>
      </w:r>
      <w:r w:rsidRPr="008B07AB" w:rsidDel="000219AD">
        <w:rPr>
          <w:rStyle w:val="FootnoteReference"/>
          <w:rFonts w:ascii="Helvetica" w:hAnsi="Helvetica" w:cs="Helvetica"/>
        </w:rPr>
        <w:footnoteReference w:id="2"/>
      </w:r>
      <w:r w:rsidR="000219AD" w:rsidRPr="008B07AB">
        <w:rPr>
          <w:rFonts w:ascii="Helvetica" w:hAnsi="Helvetica" w:cs="Helvetica"/>
        </w:rPr>
        <w:t>:</w:t>
      </w:r>
    </w:p>
    <w:p w14:paraId="0AF338F1" w14:textId="0E4B9DD5" w:rsidR="006A3227" w:rsidRPr="008B07AB" w:rsidRDefault="006A3227" w:rsidP="006A3227">
      <w:pPr>
        <w:pStyle w:val="ListParagraph"/>
        <w:numPr>
          <w:ilvl w:val="0"/>
          <w:numId w:val="1"/>
        </w:numPr>
        <w:jc w:val="both"/>
      </w:pPr>
      <w:r w:rsidRPr="008B07AB">
        <w:rPr>
          <w:rFonts w:ascii="Helvetica" w:hAnsi="Helvetica" w:cs="Helvetica"/>
        </w:rPr>
        <w:t xml:space="preserve">Appeals decisions </w:t>
      </w:r>
      <w:r w:rsidR="000343DA" w:rsidRPr="008B07AB">
        <w:rPr>
          <w:rFonts w:ascii="Helvetica" w:hAnsi="Helvetica" w:cs="Helvetica"/>
        </w:rPr>
        <w:t xml:space="preserve">and events held </w:t>
      </w:r>
      <w:r w:rsidRPr="008B07AB">
        <w:rPr>
          <w:rFonts w:ascii="Helvetica" w:hAnsi="Helvetica" w:cs="Helvetica"/>
        </w:rPr>
        <w:t xml:space="preserve">from </w:t>
      </w:r>
      <w:r w:rsidR="00BD722B">
        <w:rPr>
          <w:rFonts w:ascii="Helvetica" w:hAnsi="Helvetica" w:cs="Helvetica"/>
        </w:rPr>
        <w:t>October 2020 to September 2021</w:t>
      </w:r>
    </w:p>
    <w:p w14:paraId="2FDC2B80" w14:textId="77777777" w:rsidR="006A3227" w:rsidRPr="008B07AB" w:rsidRDefault="006A3227" w:rsidP="006A3227">
      <w:pPr>
        <w:pStyle w:val="ListParagraph"/>
        <w:numPr>
          <w:ilvl w:val="0"/>
          <w:numId w:val="1"/>
        </w:numPr>
        <w:jc w:val="both"/>
      </w:pPr>
      <w:r w:rsidRPr="008B07AB">
        <w:rPr>
          <w:rFonts w:ascii="Helvetica" w:hAnsi="Helvetica" w:cs="Helvetica"/>
        </w:rPr>
        <w:t>The time taken to reach those decisions</w:t>
      </w:r>
    </w:p>
    <w:p w14:paraId="2C7D9EF3" w14:textId="77777777" w:rsidR="006A3227" w:rsidRPr="008B07AB" w:rsidRDefault="006A3227" w:rsidP="006A3227">
      <w:pPr>
        <w:pStyle w:val="ListParagraph"/>
        <w:numPr>
          <w:ilvl w:val="0"/>
          <w:numId w:val="1"/>
        </w:numPr>
        <w:jc w:val="both"/>
      </w:pPr>
      <w:r w:rsidRPr="008B07AB">
        <w:rPr>
          <w:rFonts w:ascii="Helvetica" w:hAnsi="Helvetica" w:cs="Helvetica"/>
        </w:rPr>
        <w:t>Number of open cases</w:t>
      </w:r>
    </w:p>
    <w:p w14:paraId="6A4794C2" w14:textId="77777777" w:rsidR="006A3227" w:rsidRPr="008B07AB" w:rsidRDefault="006A3227" w:rsidP="006A3227">
      <w:pPr>
        <w:pStyle w:val="ListParagraph"/>
        <w:numPr>
          <w:ilvl w:val="0"/>
          <w:numId w:val="1"/>
        </w:numPr>
        <w:jc w:val="both"/>
      </w:pPr>
      <w:r w:rsidRPr="008B07AB">
        <w:rPr>
          <w:rFonts w:ascii="Helvetica" w:hAnsi="Helvetica" w:cs="Helvetica"/>
        </w:rPr>
        <w:t>Number of Inspectors</w:t>
      </w:r>
    </w:p>
    <w:p w14:paraId="5722D76D" w14:textId="22801848" w:rsidR="006A3227" w:rsidRPr="008B07AB" w:rsidRDefault="006A3227" w:rsidP="006A3227">
      <w:pPr>
        <w:pStyle w:val="ListParagraph"/>
        <w:numPr>
          <w:ilvl w:val="0"/>
          <w:numId w:val="1"/>
        </w:numPr>
        <w:jc w:val="both"/>
      </w:pPr>
      <w:r w:rsidRPr="008B07AB">
        <w:rPr>
          <w:rFonts w:ascii="Helvetica" w:hAnsi="Helvetica" w:cs="Helvetica"/>
        </w:rPr>
        <w:t>Number of virtual events</w:t>
      </w:r>
    </w:p>
    <w:p w14:paraId="7BF87F19" w14:textId="64A18453" w:rsidR="006A3227" w:rsidRDefault="006A3227" w:rsidP="006A3227">
      <w:pPr>
        <w:jc w:val="both"/>
        <w:rPr>
          <w:rFonts w:ascii="Helvetica" w:hAnsi="Helvetica" w:cs="Helvetica"/>
          <w:sz w:val="20"/>
          <w:szCs w:val="20"/>
        </w:rPr>
      </w:pPr>
    </w:p>
    <w:p w14:paraId="235E58AB" w14:textId="77777777" w:rsidR="003027CA" w:rsidRPr="008B07AB" w:rsidRDefault="003027CA" w:rsidP="006A3227">
      <w:pPr>
        <w:jc w:val="both"/>
        <w:rPr>
          <w:rFonts w:ascii="Helvetica" w:hAnsi="Helvetica" w:cs="Helvetica"/>
          <w:sz w:val="20"/>
          <w:szCs w:val="20"/>
        </w:rPr>
      </w:pPr>
    </w:p>
    <w:p w14:paraId="70EE8CE3" w14:textId="77777777" w:rsidR="00C45BA7" w:rsidRDefault="00C45BA7" w:rsidP="008B3514">
      <w:pPr>
        <w:spacing w:after="120"/>
        <w:rPr>
          <w:rFonts w:ascii="Helvetica" w:eastAsia="Verdana" w:hAnsi="Helvetica" w:cs="Helvetica"/>
          <w:b/>
          <w:bCs/>
        </w:rPr>
      </w:pPr>
    </w:p>
    <w:p w14:paraId="2DF745DC" w14:textId="77777777" w:rsidR="00C45BA7" w:rsidRDefault="00C45BA7" w:rsidP="008B3514">
      <w:pPr>
        <w:spacing w:after="120"/>
        <w:rPr>
          <w:rFonts w:ascii="Helvetica" w:eastAsia="Verdana" w:hAnsi="Helvetica" w:cs="Helvetica"/>
          <w:b/>
          <w:bCs/>
        </w:rPr>
      </w:pPr>
    </w:p>
    <w:p w14:paraId="0730DE51" w14:textId="0A9FC28D" w:rsidR="006A3227" w:rsidRPr="008B07AB" w:rsidRDefault="006A3227" w:rsidP="008B3514">
      <w:pPr>
        <w:spacing w:after="120"/>
        <w:rPr>
          <w:rFonts w:ascii="Helvetica" w:eastAsia="Verdana" w:hAnsi="Helvetica" w:cs="Helvetica"/>
          <w:b/>
          <w:bCs/>
        </w:rPr>
      </w:pPr>
      <w:r w:rsidRPr="008B07AB">
        <w:rPr>
          <w:rFonts w:ascii="Helvetica" w:eastAsia="Verdana" w:hAnsi="Helvetica" w:cs="Helvetica"/>
          <w:b/>
          <w:bCs/>
        </w:rPr>
        <w:t>The Planning Inspectorate</w:t>
      </w:r>
    </w:p>
    <w:p w14:paraId="7F2EF0B9" w14:textId="2F459463" w:rsidR="006A3227" w:rsidRPr="008B07AB" w:rsidRDefault="006A3227" w:rsidP="006A3227">
      <w:pPr>
        <w:jc w:val="both"/>
        <w:rPr>
          <w:rFonts w:ascii="Helvetica" w:eastAsia="Verdana" w:hAnsi="Helvetica" w:cs="Helvetica"/>
        </w:rPr>
      </w:pPr>
      <w:r w:rsidRPr="008B07AB">
        <w:rPr>
          <w:rFonts w:ascii="Helvetica" w:eastAsia="Verdana" w:hAnsi="Helvetica" w:cs="Helvetica"/>
        </w:rPr>
        <w:t>The Planning Inspectorate make</w:t>
      </w:r>
      <w:r w:rsidR="00F33946" w:rsidRPr="008B07AB">
        <w:rPr>
          <w:rFonts w:ascii="Helvetica" w:eastAsia="Verdana" w:hAnsi="Helvetica" w:cs="Helvetica"/>
        </w:rPr>
        <w:t>s</w:t>
      </w:r>
      <w:r w:rsidRPr="008B07AB">
        <w:rPr>
          <w:rFonts w:ascii="Helvetica" w:eastAsia="Verdana" w:hAnsi="Helvetica" w:cs="Helvetica"/>
        </w:rPr>
        <w:t xml:space="preserve"> decision and provide</w:t>
      </w:r>
      <w:r w:rsidR="00F33946" w:rsidRPr="008B07AB">
        <w:rPr>
          <w:rFonts w:ascii="Helvetica" w:eastAsia="Verdana" w:hAnsi="Helvetica" w:cs="Helvetica"/>
        </w:rPr>
        <w:t>s</w:t>
      </w:r>
      <w:r w:rsidRPr="008B07AB">
        <w:rPr>
          <w:rFonts w:ascii="Helvetica" w:eastAsia="Verdana" w:hAnsi="Helvetica" w:cs="Helvetica"/>
        </w:rPr>
        <w:t xml:space="preserve"> recommendations and advice on a range of land use planning-related issues across </w:t>
      </w:r>
      <w:r w:rsidR="003E4B50">
        <w:rPr>
          <w:rFonts w:ascii="Helvetica" w:eastAsia="Verdana" w:hAnsi="Helvetica" w:cs="Helvetica"/>
        </w:rPr>
        <w:t>England</w:t>
      </w:r>
      <w:r w:rsidRPr="008B07AB">
        <w:rPr>
          <w:rFonts w:ascii="Helvetica" w:eastAsia="Verdana" w:hAnsi="Helvetica" w:cs="Helvetica"/>
        </w:rPr>
        <w:t xml:space="preserve">. We do this in a fair, </w:t>
      </w:r>
      <w:r w:rsidR="00914194" w:rsidRPr="008B07AB">
        <w:rPr>
          <w:rFonts w:ascii="Helvetica" w:eastAsia="Verdana" w:hAnsi="Helvetica" w:cs="Helvetica"/>
        </w:rPr>
        <w:t>open,</w:t>
      </w:r>
      <w:r w:rsidRPr="008B07AB">
        <w:rPr>
          <w:rFonts w:ascii="Helvetica" w:eastAsia="Verdana" w:hAnsi="Helvetica" w:cs="Helvetica"/>
        </w:rPr>
        <w:t xml:space="preserve"> and timely way. </w:t>
      </w:r>
    </w:p>
    <w:p w14:paraId="46D5E836" w14:textId="77777777" w:rsidR="006A3227" w:rsidRPr="008B07AB" w:rsidRDefault="006A3227" w:rsidP="006A3227">
      <w:pPr>
        <w:jc w:val="both"/>
        <w:rPr>
          <w:rFonts w:ascii="Helvetica" w:eastAsia="Verdana" w:hAnsi="Helvetica" w:cs="Helvetica"/>
          <w:sz w:val="20"/>
          <w:szCs w:val="20"/>
        </w:rPr>
      </w:pPr>
    </w:p>
    <w:p w14:paraId="5DC1394C" w14:textId="4BEC4896" w:rsidR="006A3227" w:rsidRDefault="006A3227" w:rsidP="006A3227">
      <w:pPr>
        <w:jc w:val="both"/>
      </w:pPr>
      <w:r w:rsidRPr="008B07AB">
        <w:rPr>
          <w:rFonts w:ascii="Helvetica" w:eastAsia="Verdana" w:hAnsi="Helvetica" w:cs="Helvetica"/>
        </w:rPr>
        <w:t>The Planning Inspectorate deals with planning appeals, national infrastructure planning applications, examinations of local plans and other planning-related and specialist casework in England.</w:t>
      </w:r>
      <w:r w:rsidR="00195C7F">
        <w:rPr>
          <w:rFonts w:ascii="Helvetica" w:eastAsia="Verdana" w:hAnsi="Helvetica" w:cs="Helvetica"/>
        </w:rPr>
        <w:t xml:space="preserve">  </w:t>
      </w:r>
      <w:r w:rsidRPr="008B07AB">
        <w:rPr>
          <w:rFonts w:ascii="Helvetica" w:eastAsia="Verdana" w:hAnsi="Helvetica" w:cs="Helvetica"/>
        </w:rPr>
        <w:t xml:space="preserve">The Planning Inspectorate is an executive agency, sponsored by the </w:t>
      </w:r>
      <w:r w:rsidR="0057026B">
        <w:rPr>
          <w:rFonts w:ascii="Helvetica" w:eastAsia="Verdana" w:hAnsi="Helvetica" w:cs="Helvetica"/>
        </w:rPr>
        <w:t xml:space="preserve">Department for Levelling </w:t>
      </w:r>
      <w:r w:rsidR="000B705A">
        <w:rPr>
          <w:rFonts w:ascii="Helvetica" w:eastAsia="Verdana" w:hAnsi="Helvetica" w:cs="Helvetica"/>
        </w:rPr>
        <w:t>U</w:t>
      </w:r>
      <w:r w:rsidR="0057026B">
        <w:rPr>
          <w:rFonts w:ascii="Helvetica" w:eastAsia="Verdana" w:hAnsi="Helvetica" w:cs="Helvetica"/>
        </w:rPr>
        <w:t xml:space="preserve">p, </w:t>
      </w:r>
      <w:r w:rsidR="0050176C">
        <w:rPr>
          <w:rFonts w:ascii="Helvetica" w:eastAsia="Verdana" w:hAnsi="Helvetica" w:cs="Helvetica"/>
        </w:rPr>
        <w:t>Housing and Communities</w:t>
      </w:r>
      <w:r w:rsidR="00911B96">
        <w:rPr>
          <w:rFonts w:ascii="Helvetica" w:eastAsia="Verdana" w:hAnsi="Helvetica" w:cs="Helvetica"/>
        </w:rPr>
        <w:t xml:space="preserve">, previously known as </w:t>
      </w:r>
      <w:r w:rsidR="00677CD2">
        <w:rPr>
          <w:rFonts w:ascii="Helvetica" w:eastAsia="Verdana" w:hAnsi="Helvetica" w:cs="Helvetica"/>
        </w:rPr>
        <w:t xml:space="preserve">the </w:t>
      </w:r>
      <w:r w:rsidR="00911B96">
        <w:rPr>
          <w:rFonts w:ascii="Helvetica" w:eastAsia="Verdana" w:hAnsi="Helvetica" w:cs="Helvetica"/>
        </w:rPr>
        <w:t>Ministry for Hou</w:t>
      </w:r>
      <w:r w:rsidR="00C318E5">
        <w:rPr>
          <w:rFonts w:ascii="Helvetica" w:eastAsia="Verdana" w:hAnsi="Helvetica" w:cs="Helvetica"/>
        </w:rPr>
        <w:t>sing, Communities and Local Government</w:t>
      </w:r>
      <w:r w:rsidR="0050176C">
        <w:rPr>
          <w:rFonts w:ascii="Helvetica" w:eastAsia="Verdana" w:hAnsi="Helvetica" w:cs="Helvetica"/>
        </w:rPr>
        <w:t>.</w:t>
      </w:r>
    </w:p>
    <w:p w14:paraId="08D201D7" w14:textId="4CC89ED1" w:rsidR="00B736E8" w:rsidRDefault="00803D47" w:rsidP="0063367F">
      <w:pPr>
        <w:suppressAutoHyphens w:val="0"/>
        <w:autoSpaceDN/>
        <w:spacing w:after="160" w:line="259" w:lineRule="auto"/>
        <w:textAlignment w:val="auto"/>
        <w:rPr>
          <w:rFonts w:ascii="Helvetica" w:eastAsia="Verdana" w:hAnsi="Helvetica" w:cs="Helvetica"/>
          <w:b/>
          <w:bCs/>
          <w:sz w:val="28"/>
          <w:szCs w:val="28"/>
        </w:rPr>
      </w:pPr>
      <w:r>
        <w:rPr>
          <w:rFonts w:ascii="Helvetica" w:eastAsia="Verdana" w:hAnsi="Helvetica" w:cs="Helvetica"/>
          <w:b/>
          <w:bCs/>
          <w:sz w:val="28"/>
          <w:szCs w:val="28"/>
        </w:rPr>
        <w:br w:type="page"/>
      </w:r>
      <w:r w:rsidR="00B736E8">
        <w:rPr>
          <w:rFonts w:ascii="Helvetica" w:eastAsia="Verdana" w:hAnsi="Helvetica" w:cs="Helvetica"/>
          <w:b/>
          <w:bCs/>
          <w:sz w:val="28"/>
          <w:szCs w:val="28"/>
        </w:rPr>
        <w:t>Summary</w:t>
      </w:r>
    </w:p>
    <w:p w14:paraId="139AA71C" w14:textId="5ED40F66" w:rsidR="00DE3152" w:rsidRPr="00D579EB" w:rsidRDefault="00DE3152" w:rsidP="00296414">
      <w:pPr>
        <w:rPr>
          <w:rFonts w:ascii="Helvetica" w:hAnsi="Helvetica" w:cs="Helvetica"/>
          <w:b/>
        </w:rPr>
      </w:pPr>
      <w:r w:rsidRPr="00D579EB">
        <w:rPr>
          <w:rFonts w:ascii="Helvetica" w:hAnsi="Helvetica" w:cs="Helvetica"/>
          <w:b/>
        </w:rPr>
        <w:t>Impact of Covid-19 pandemic</w:t>
      </w:r>
    </w:p>
    <w:p w14:paraId="085F9C6B" w14:textId="653ED350" w:rsidR="00DE3152" w:rsidRPr="00D579EB" w:rsidRDefault="00B36C07" w:rsidP="00296414">
      <w:pPr>
        <w:rPr>
          <w:rFonts w:ascii="Helvetica" w:hAnsi="Helvetica" w:cs="Helvetica"/>
          <w:bCs/>
        </w:rPr>
      </w:pPr>
      <w:r w:rsidRPr="00D579EB">
        <w:rPr>
          <w:rFonts w:ascii="Helvetica" w:hAnsi="Helvetica" w:cs="Helvetica"/>
          <w:bCs/>
        </w:rPr>
        <w:t xml:space="preserve">This statistical release reflects that, </w:t>
      </w:r>
      <w:r w:rsidRPr="00D579EB">
        <w:rPr>
          <w:rFonts w:ascii="Helvetica" w:eastAsia="Verdana" w:hAnsi="Helvetica" w:cs="Helvetica"/>
        </w:rPr>
        <w:t>as with everyone else, the Inspectorate has now been operating for over 12 months with the impact of the Covid-19 pandemic.</w:t>
      </w:r>
      <w:r w:rsidR="002A7395" w:rsidRPr="00D579EB">
        <w:rPr>
          <w:rFonts w:ascii="Helvetica" w:eastAsia="Verdana" w:hAnsi="Helvetica" w:cs="Helvetica"/>
        </w:rPr>
        <w:t xml:space="preserve">  </w:t>
      </w:r>
      <w:r w:rsidR="00DE3152" w:rsidRPr="00D579EB">
        <w:rPr>
          <w:rFonts w:ascii="Helvetica" w:hAnsi="Helvetica" w:cs="Helvetica"/>
          <w:bCs/>
        </w:rPr>
        <w:t xml:space="preserve">Previous statistical releases have </w:t>
      </w:r>
      <w:r w:rsidR="00604125" w:rsidRPr="00D579EB">
        <w:rPr>
          <w:rFonts w:ascii="Helvetica" w:hAnsi="Helvetica" w:cs="Helvetica"/>
        </w:rPr>
        <w:t>outlined the impact of the pandemic on the Inspectorate in three ways</w:t>
      </w:r>
      <w:r w:rsidR="00DE21F9">
        <w:rPr>
          <w:rFonts w:ascii="Helvetica" w:hAnsi="Helvetica" w:cs="Helvetica"/>
        </w:rPr>
        <w:t>:</w:t>
      </w:r>
      <w:r w:rsidR="00DE21F9" w:rsidRPr="00D579EB">
        <w:rPr>
          <w:rFonts w:ascii="Helvetica" w:hAnsi="Helvetica" w:cs="Helvetica"/>
        </w:rPr>
        <w:t xml:space="preserve"> </w:t>
      </w:r>
      <w:r w:rsidR="00604125" w:rsidRPr="00D579EB">
        <w:rPr>
          <w:rFonts w:ascii="Helvetica" w:hAnsi="Helvetica" w:cs="Helvetica"/>
        </w:rPr>
        <w:t xml:space="preserve">events were suspended during the first </w:t>
      </w:r>
      <w:r w:rsidR="0008183D" w:rsidRPr="00D579EB">
        <w:rPr>
          <w:rFonts w:ascii="Helvetica" w:hAnsi="Helvetica" w:cs="Helvetica"/>
        </w:rPr>
        <w:t xml:space="preserve">national </w:t>
      </w:r>
      <w:r w:rsidR="00604125" w:rsidRPr="00D579EB">
        <w:rPr>
          <w:rFonts w:ascii="Helvetica" w:hAnsi="Helvetica" w:cs="Helvetica"/>
        </w:rPr>
        <w:t>lockdown in Spring 2020</w:t>
      </w:r>
      <w:r w:rsidR="00DE21F9">
        <w:rPr>
          <w:rFonts w:ascii="Helvetica" w:hAnsi="Helvetica" w:cs="Helvetica"/>
        </w:rPr>
        <w:t>;</w:t>
      </w:r>
      <w:r w:rsidR="00DE21F9" w:rsidRPr="00D579EB">
        <w:rPr>
          <w:rFonts w:ascii="Helvetica" w:hAnsi="Helvetica" w:cs="Helvetica"/>
        </w:rPr>
        <w:t xml:space="preserve"> </w:t>
      </w:r>
      <w:r w:rsidR="001F44BE" w:rsidRPr="00D579EB">
        <w:rPr>
          <w:rFonts w:ascii="Helvetica" w:hAnsi="Helvetica" w:cs="Helvetica"/>
        </w:rPr>
        <w:t xml:space="preserve">subsequent </w:t>
      </w:r>
      <w:r w:rsidR="00604125" w:rsidRPr="00D579EB">
        <w:rPr>
          <w:rFonts w:ascii="Helvetica" w:hAnsi="Helvetica" w:cs="Helvetica"/>
        </w:rPr>
        <w:t>timeliness measures increased</w:t>
      </w:r>
      <w:r w:rsidR="00DE21F9">
        <w:rPr>
          <w:rFonts w:ascii="Helvetica" w:hAnsi="Helvetica" w:cs="Helvetica"/>
        </w:rPr>
        <w:t>;</w:t>
      </w:r>
      <w:r w:rsidR="00DE21F9" w:rsidRPr="00D579EB">
        <w:rPr>
          <w:rFonts w:ascii="Helvetica" w:hAnsi="Helvetica" w:cs="Helvetica"/>
        </w:rPr>
        <w:t xml:space="preserve"> </w:t>
      </w:r>
      <w:r w:rsidR="00604125" w:rsidRPr="00D579EB">
        <w:rPr>
          <w:rFonts w:ascii="Helvetica" w:hAnsi="Helvetica" w:cs="Helvetica"/>
        </w:rPr>
        <w:t>and the number of open cases also increased.</w:t>
      </w:r>
    </w:p>
    <w:p w14:paraId="1FD92121" w14:textId="77777777" w:rsidR="00DE3152" w:rsidRPr="00D579EB" w:rsidRDefault="00DE3152" w:rsidP="00296414">
      <w:pPr>
        <w:rPr>
          <w:rFonts w:ascii="Helvetica" w:hAnsi="Helvetica" w:cs="Helvetica"/>
          <w:b/>
        </w:rPr>
      </w:pPr>
    </w:p>
    <w:p w14:paraId="25831260" w14:textId="363D810D" w:rsidR="007D530E" w:rsidRPr="00D579EB" w:rsidRDefault="000F4929" w:rsidP="00296414">
      <w:pPr>
        <w:rPr>
          <w:rFonts w:ascii="Helvetica" w:hAnsi="Helvetica" w:cs="Helvetica"/>
        </w:rPr>
      </w:pPr>
      <w:r w:rsidRPr="00D579EB">
        <w:rPr>
          <w:rFonts w:ascii="Helvetica" w:hAnsi="Helvetica" w:cs="Helvetica"/>
          <w:b/>
        </w:rPr>
        <w:t>Performance</w:t>
      </w:r>
      <w:r w:rsidRPr="00D579EB">
        <w:rPr>
          <w:rFonts w:ascii="Helvetica" w:hAnsi="Helvetica" w:cs="Helvetica"/>
          <w:b/>
        </w:rPr>
        <w:br/>
      </w:r>
      <w:r w:rsidRPr="00D579EB">
        <w:rPr>
          <w:rFonts w:ascii="Helvetica" w:hAnsi="Helvetica" w:cs="Helvetica"/>
        </w:rPr>
        <w:t>The mean average time to make a decision, across all cases in the last 12 months (</w:t>
      </w:r>
      <w:r w:rsidR="00B562D8">
        <w:rPr>
          <w:rFonts w:ascii="Helvetica" w:hAnsi="Helvetica" w:cs="Helvetica"/>
        </w:rPr>
        <w:t>Oct 20</w:t>
      </w:r>
      <w:r w:rsidRPr="00D579EB">
        <w:rPr>
          <w:rFonts w:ascii="Helvetica" w:hAnsi="Helvetica" w:cs="Helvetica"/>
        </w:rPr>
        <w:t xml:space="preserve"> to </w:t>
      </w:r>
      <w:r w:rsidR="00B562D8">
        <w:rPr>
          <w:rFonts w:ascii="Helvetica" w:hAnsi="Helvetica" w:cs="Helvetica"/>
        </w:rPr>
        <w:t>Sep</w:t>
      </w:r>
      <w:r w:rsidR="0047136C">
        <w:rPr>
          <w:rFonts w:ascii="Helvetica" w:hAnsi="Helvetica" w:cs="Helvetica"/>
        </w:rPr>
        <w:t xml:space="preserve"> </w:t>
      </w:r>
      <w:r w:rsidRPr="00D579EB">
        <w:rPr>
          <w:rFonts w:ascii="Helvetica" w:hAnsi="Helvetica" w:cs="Helvetica"/>
        </w:rPr>
        <w:t xml:space="preserve">21), was 27 weeks. The median time </w:t>
      </w:r>
      <w:r w:rsidR="00025768">
        <w:rPr>
          <w:rFonts w:ascii="Helvetica" w:hAnsi="Helvetica" w:cs="Helvetica"/>
        </w:rPr>
        <w:t>wa</w:t>
      </w:r>
      <w:r w:rsidR="00025768" w:rsidRPr="00D579EB">
        <w:rPr>
          <w:rFonts w:ascii="Helvetica" w:hAnsi="Helvetica" w:cs="Helvetica"/>
        </w:rPr>
        <w:t xml:space="preserve">s </w:t>
      </w:r>
      <w:r w:rsidRPr="00D579EB">
        <w:rPr>
          <w:rFonts w:ascii="Helvetica" w:hAnsi="Helvetica" w:cs="Helvetica"/>
        </w:rPr>
        <w:t xml:space="preserve">23 weeks. </w:t>
      </w:r>
      <w:r w:rsidR="00296414" w:rsidRPr="00D579EB">
        <w:rPr>
          <w:rFonts w:ascii="Helvetica" w:hAnsi="Helvetica" w:cs="Helvetica"/>
        </w:rPr>
        <w:br/>
      </w:r>
    </w:p>
    <w:p w14:paraId="12376BCA" w14:textId="54C4627C" w:rsidR="00D9277D" w:rsidRDefault="00D9277D" w:rsidP="00296414">
      <w:pPr>
        <w:rPr>
          <w:rFonts w:ascii="Helvetica" w:hAnsi="Helvetica" w:cs="Helvetica"/>
          <w:highlight w:val="yellow"/>
        </w:rPr>
      </w:pPr>
      <w:r w:rsidRPr="000751EA">
        <w:rPr>
          <w:rFonts w:ascii="Helvetica" w:eastAsia="Verdana" w:hAnsi="Helvetica" w:cs="Helvetica"/>
        </w:rPr>
        <w:t xml:space="preserve">The median time to decide a case </w:t>
      </w:r>
      <w:r w:rsidR="00F04316">
        <w:rPr>
          <w:rFonts w:ascii="Helvetica" w:eastAsia="Verdana" w:hAnsi="Helvetica" w:cs="Helvetica"/>
        </w:rPr>
        <w:t>increased</w:t>
      </w:r>
      <w:r w:rsidR="00183926" w:rsidRPr="000751EA">
        <w:rPr>
          <w:rFonts w:ascii="Helvetica" w:eastAsia="Verdana" w:hAnsi="Helvetica" w:cs="Helvetica"/>
        </w:rPr>
        <w:t xml:space="preserve"> by </w:t>
      </w:r>
      <w:r w:rsidR="00775802">
        <w:rPr>
          <w:rFonts w:ascii="Helvetica" w:eastAsia="Verdana" w:hAnsi="Helvetica" w:cs="Helvetica"/>
        </w:rPr>
        <w:t>0.3</w:t>
      </w:r>
      <w:r w:rsidR="00183926" w:rsidRPr="000751EA">
        <w:rPr>
          <w:rFonts w:ascii="Helvetica" w:eastAsia="Verdana" w:hAnsi="Helvetica" w:cs="Helvetica"/>
        </w:rPr>
        <w:t xml:space="preserve"> weeks between </w:t>
      </w:r>
      <w:r w:rsidR="00775802">
        <w:rPr>
          <w:rFonts w:ascii="Helvetica" w:eastAsia="Verdana" w:hAnsi="Helvetica" w:cs="Helvetica"/>
        </w:rPr>
        <w:t>August</w:t>
      </w:r>
      <w:r w:rsidR="00183926" w:rsidRPr="000751EA">
        <w:rPr>
          <w:rFonts w:ascii="Helvetica" w:eastAsia="Verdana" w:hAnsi="Helvetica" w:cs="Helvetica"/>
        </w:rPr>
        <w:t xml:space="preserve"> </w:t>
      </w:r>
      <w:r w:rsidR="00183926">
        <w:rPr>
          <w:rFonts w:ascii="Helvetica" w:eastAsia="Verdana" w:hAnsi="Helvetica" w:cs="Helvetica"/>
        </w:rPr>
        <w:t xml:space="preserve">and </w:t>
      </w:r>
      <w:r w:rsidR="00775802">
        <w:rPr>
          <w:rFonts w:ascii="Helvetica" w:eastAsia="Verdana" w:hAnsi="Helvetica" w:cs="Helvetica"/>
        </w:rPr>
        <w:t xml:space="preserve">September </w:t>
      </w:r>
      <w:r w:rsidR="00183926" w:rsidRPr="000751EA">
        <w:rPr>
          <w:rFonts w:ascii="Helvetica" w:eastAsia="Verdana" w:hAnsi="Helvetica" w:cs="Helvetica"/>
        </w:rPr>
        <w:t xml:space="preserve">21, with the </w:t>
      </w:r>
      <w:r w:rsidR="00F04316">
        <w:rPr>
          <w:rFonts w:ascii="Helvetica" w:eastAsia="Verdana" w:hAnsi="Helvetica" w:cs="Helvetica"/>
        </w:rPr>
        <w:t>September</w:t>
      </w:r>
      <w:r w:rsidR="00183926">
        <w:rPr>
          <w:rFonts w:ascii="Helvetica" w:eastAsia="Verdana" w:hAnsi="Helvetica" w:cs="Helvetica"/>
        </w:rPr>
        <w:t xml:space="preserve"> </w:t>
      </w:r>
      <w:r w:rsidR="00183926" w:rsidRPr="000751EA">
        <w:rPr>
          <w:rFonts w:ascii="Helvetica" w:eastAsia="Verdana" w:hAnsi="Helvetica" w:cs="Helvetica"/>
        </w:rPr>
        <w:t xml:space="preserve">median being </w:t>
      </w:r>
      <w:r w:rsidR="00922143">
        <w:rPr>
          <w:rFonts w:ascii="Helvetica" w:eastAsia="Verdana" w:hAnsi="Helvetica" w:cs="Helvetica"/>
        </w:rPr>
        <w:t>24.3</w:t>
      </w:r>
      <w:r w:rsidR="00183926" w:rsidRPr="000751EA">
        <w:rPr>
          <w:rFonts w:ascii="Helvetica" w:eastAsia="Verdana" w:hAnsi="Helvetica" w:cs="Helvetica"/>
        </w:rPr>
        <w:t xml:space="preserve"> weeks</w:t>
      </w:r>
      <w:r w:rsidRPr="000751EA">
        <w:rPr>
          <w:rFonts w:ascii="Helvetica" w:eastAsia="Verdana" w:hAnsi="Helvetica" w:cs="Helvetica"/>
        </w:rPr>
        <w:t xml:space="preserve">.  </w:t>
      </w:r>
    </w:p>
    <w:p w14:paraId="69100E17" w14:textId="77777777" w:rsidR="00D9277D" w:rsidRPr="00C92A79" w:rsidRDefault="00D9277D" w:rsidP="00296414">
      <w:pPr>
        <w:rPr>
          <w:rFonts w:ascii="Helvetica" w:hAnsi="Helvetica" w:cs="Helvetica"/>
          <w:highlight w:val="yellow"/>
        </w:rPr>
      </w:pPr>
    </w:p>
    <w:p w14:paraId="0D3FD7FE" w14:textId="30BD9B4D" w:rsidR="000F4929" w:rsidRPr="00D579EB" w:rsidRDefault="007D530E" w:rsidP="00230FC6">
      <w:pPr>
        <w:jc w:val="both"/>
        <w:rPr>
          <w:rFonts w:ascii="Helvetica" w:eastAsia="Verdana" w:hAnsi="Helvetica" w:cs="Helvetica"/>
        </w:rPr>
      </w:pPr>
      <w:r w:rsidRPr="00D579EB">
        <w:rPr>
          <w:rFonts w:ascii="Helvetica" w:eastAsia="Verdana" w:hAnsi="Helvetica" w:cs="Helvetica"/>
        </w:rPr>
        <w:t>Median timeliness by procedure type is</w:t>
      </w:r>
      <w:r w:rsidR="00D07210" w:rsidRPr="00D579EB">
        <w:rPr>
          <w:rFonts w:ascii="Helvetica" w:eastAsia="Verdana" w:hAnsi="Helvetica" w:cs="Helvetica"/>
        </w:rPr>
        <w:t xml:space="preserve"> shown in the summary table below</w:t>
      </w:r>
      <w:r w:rsidR="00760977" w:rsidRPr="00D579EB">
        <w:rPr>
          <w:rFonts w:ascii="Helvetica" w:eastAsia="Verdana" w:hAnsi="Helvetica" w:cs="Helvetica"/>
        </w:rPr>
        <w:t>.</w:t>
      </w:r>
    </w:p>
    <w:p w14:paraId="14742E39" w14:textId="77777777" w:rsidR="0069114E" w:rsidRPr="00D579EB" w:rsidRDefault="0069114E" w:rsidP="00947A8B">
      <w:pPr>
        <w:jc w:val="both"/>
        <w:rPr>
          <w:rFonts w:ascii="Helvetica" w:eastAsia="Verdana" w:hAnsi="Helvetica"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2081"/>
        <w:gridCol w:w="2081"/>
      </w:tblGrid>
      <w:tr w:rsidR="005F3FE5" w:rsidRPr="00D579EB" w14:paraId="6FFC1FF2" w14:textId="77777777" w:rsidTr="00760977">
        <w:tc>
          <w:tcPr>
            <w:tcW w:w="3209" w:type="dxa"/>
            <w:tcBorders>
              <w:bottom w:val="single" w:sz="4" w:space="0" w:color="auto"/>
            </w:tcBorders>
          </w:tcPr>
          <w:p w14:paraId="420E6682" w14:textId="36BB5551" w:rsidR="005F3FE5" w:rsidRPr="00D579EB" w:rsidRDefault="0069114E" w:rsidP="006B3CB5">
            <w:pPr>
              <w:spacing w:after="120"/>
              <w:jc w:val="both"/>
              <w:rPr>
                <w:rFonts w:ascii="Helvetica" w:eastAsia="Verdana" w:hAnsi="Helvetica" w:cs="Helvetica"/>
              </w:rPr>
            </w:pPr>
            <w:r w:rsidRPr="00D579EB">
              <w:rPr>
                <w:rFonts w:ascii="Helvetica" w:eastAsia="Verdana" w:hAnsi="Helvetica" w:cs="Helvetica"/>
              </w:rPr>
              <w:t>Procedure type</w:t>
            </w:r>
          </w:p>
        </w:tc>
        <w:tc>
          <w:tcPr>
            <w:tcW w:w="2081" w:type="dxa"/>
            <w:tcBorders>
              <w:bottom w:val="single" w:sz="4" w:space="0" w:color="auto"/>
            </w:tcBorders>
          </w:tcPr>
          <w:p w14:paraId="3D7F52CE" w14:textId="12081ABE" w:rsidR="005F3FE5" w:rsidRPr="00D579EB" w:rsidRDefault="00547767" w:rsidP="00760977">
            <w:pPr>
              <w:spacing w:after="120"/>
              <w:jc w:val="right"/>
              <w:rPr>
                <w:rFonts w:ascii="Helvetica" w:eastAsia="Verdana" w:hAnsi="Helvetica" w:cs="Helvetica"/>
              </w:rPr>
            </w:pPr>
            <w:r w:rsidRPr="00D579EB">
              <w:rPr>
                <w:rFonts w:ascii="Helvetica" w:eastAsia="Verdana" w:hAnsi="Helvetica" w:cs="Helvetica"/>
              </w:rPr>
              <w:t>Last 12 months</w:t>
            </w:r>
          </w:p>
        </w:tc>
        <w:tc>
          <w:tcPr>
            <w:tcW w:w="2081" w:type="dxa"/>
            <w:tcBorders>
              <w:bottom w:val="single" w:sz="4" w:space="0" w:color="auto"/>
            </w:tcBorders>
          </w:tcPr>
          <w:p w14:paraId="589890E9" w14:textId="280701DB" w:rsidR="005F3FE5" w:rsidRPr="00D579EB" w:rsidRDefault="00263F97" w:rsidP="00760977">
            <w:pPr>
              <w:spacing w:after="120"/>
              <w:jc w:val="right"/>
              <w:rPr>
                <w:rFonts w:ascii="Helvetica" w:eastAsia="Verdana" w:hAnsi="Helvetica" w:cs="Helvetica"/>
              </w:rPr>
            </w:pPr>
            <w:r>
              <w:rPr>
                <w:rFonts w:ascii="Helvetica" w:eastAsia="Verdana" w:hAnsi="Helvetica" w:cs="Helvetica"/>
              </w:rPr>
              <w:t>September</w:t>
            </w:r>
            <w:r w:rsidR="00547767" w:rsidRPr="00D579EB">
              <w:rPr>
                <w:rFonts w:ascii="Helvetica" w:eastAsia="Verdana" w:hAnsi="Helvetica" w:cs="Helvetica"/>
              </w:rPr>
              <w:t xml:space="preserve"> 21</w:t>
            </w:r>
          </w:p>
        </w:tc>
      </w:tr>
      <w:tr w:rsidR="005F3FE5" w:rsidRPr="00D579EB" w14:paraId="4B460D6E" w14:textId="77777777" w:rsidTr="00760977">
        <w:tc>
          <w:tcPr>
            <w:tcW w:w="3209" w:type="dxa"/>
            <w:tcBorders>
              <w:top w:val="single" w:sz="4" w:space="0" w:color="auto"/>
            </w:tcBorders>
          </w:tcPr>
          <w:p w14:paraId="366276EF" w14:textId="2C939D50" w:rsidR="005F3FE5" w:rsidRPr="00D579EB" w:rsidRDefault="005F3FE5" w:rsidP="006B3CB5">
            <w:pPr>
              <w:spacing w:after="120"/>
              <w:jc w:val="both"/>
              <w:rPr>
                <w:rFonts w:ascii="Helvetica" w:eastAsia="Verdana" w:hAnsi="Helvetica" w:cs="Helvetica"/>
              </w:rPr>
            </w:pPr>
            <w:r w:rsidRPr="00D579EB">
              <w:rPr>
                <w:rFonts w:ascii="Helvetica" w:eastAsia="Verdana" w:hAnsi="Helvetica" w:cs="Helvetica"/>
              </w:rPr>
              <w:t>Written Representations</w:t>
            </w:r>
          </w:p>
        </w:tc>
        <w:tc>
          <w:tcPr>
            <w:tcW w:w="2081" w:type="dxa"/>
            <w:tcBorders>
              <w:top w:val="single" w:sz="4" w:space="0" w:color="auto"/>
            </w:tcBorders>
          </w:tcPr>
          <w:p w14:paraId="7A797794" w14:textId="0926BAEA" w:rsidR="005F3FE5" w:rsidRPr="00D579EB" w:rsidRDefault="00776921" w:rsidP="00760977">
            <w:pPr>
              <w:spacing w:after="120"/>
              <w:jc w:val="right"/>
              <w:rPr>
                <w:rFonts w:ascii="Helvetica" w:eastAsia="Verdana" w:hAnsi="Helvetica" w:cs="Helvetica"/>
              </w:rPr>
            </w:pPr>
            <w:r>
              <w:rPr>
                <w:rFonts w:ascii="Helvetica" w:eastAsia="Verdana" w:hAnsi="Helvetica" w:cs="Helvetica"/>
              </w:rPr>
              <w:t>2</w:t>
            </w:r>
            <w:r w:rsidR="00325BBF">
              <w:rPr>
                <w:rFonts w:ascii="Helvetica" w:eastAsia="Verdana" w:hAnsi="Helvetica" w:cs="Helvetica"/>
              </w:rPr>
              <w:t>2</w:t>
            </w:r>
            <w:r w:rsidR="0021065F" w:rsidRPr="00D579EB">
              <w:rPr>
                <w:rFonts w:ascii="Helvetica" w:eastAsia="Verdana" w:hAnsi="Helvetica" w:cs="Helvetica"/>
              </w:rPr>
              <w:t xml:space="preserve"> weeks</w:t>
            </w:r>
          </w:p>
        </w:tc>
        <w:tc>
          <w:tcPr>
            <w:tcW w:w="2081" w:type="dxa"/>
            <w:tcBorders>
              <w:top w:val="single" w:sz="4" w:space="0" w:color="auto"/>
            </w:tcBorders>
          </w:tcPr>
          <w:p w14:paraId="20ED50EB" w14:textId="314AA2C0" w:rsidR="005F3FE5" w:rsidRPr="00D579EB" w:rsidRDefault="003404ED" w:rsidP="00760977">
            <w:pPr>
              <w:spacing w:after="120"/>
              <w:jc w:val="right"/>
              <w:rPr>
                <w:rFonts w:ascii="Helvetica" w:eastAsia="Verdana" w:hAnsi="Helvetica" w:cs="Helvetica"/>
              </w:rPr>
            </w:pPr>
            <w:r>
              <w:rPr>
                <w:rFonts w:ascii="Helvetica" w:eastAsia="Verdana" w:hAnsi="Helvetica" w:cs="Helvetica"/>
              </w:rPr>
              <w:t>24</w:t>
            </w:r>
            <w:r w:rsidR="008F0F72" w:rsidRPr="00D579EB">
              <w:rPr>
                <w:rFonts w:ascii="Helvetica" w:eastAsia="Verdana" w:hAnsi="Helvetica" w:cs="Helvetica"/>
              </w:rPr>
              <w:t xml:space="preserve"> weeks</w:t>
            </w:r>
          </w:p>
        </w:tc>
      </w:tr>
      <w:tr w:rsidR="005F3FE5" w:rsidRPr="00D579EB" w14:paraId="47D40C5E" w14:textId="77777777" w:rsidTr="00760977">
        <w:tc>
          <w:tcPr>
            <w:tcW w:w="3209" w:type="dxa"/>
          </w:tcPr>
          <w:p w14:paraId="597E086E" w14:textId="294C8049" w:rsidR="005F3FE5" w:rsidRPr="00D579EB" w:rsidRDefault="005F3FE5" w:rsidP="006B3CB5">
            <w:pPr>
              <w:spacing w:after="120"/>
              <w:jc w:val="both"/>
              <w:rPr>
                <w:rFonts w:ascii="Helvetica" w:eastAsia="Verdana" w:hAnsi="Helvetica" w:cs="Helvetica"/>
              </w:rPr>
            </w:pPr>
            <w:r w:rsidRPr="00D579EB">
              <w:rPr>
                <w:rFonts w:ascii="Helvetica" w:eastAsia="Verdana" w:hAnsi="Helvetica" w:cs="Helvetica"/>
              </w:rPr>
              <w:t>Hearings</w:t>
            </w:r>
          </w:p>
        </w:tc>
        <w:tc>
          <w:tcPr>
            <w:tcW w:w="2081" w:type="dxa"/>
          </w:tcPr>
          <w:p w14:paraId="53164B23" w14:textId="5383252C" w:rsidR="005F3FE5" w:rsidRPr="00D579EB" w:rsidRDefault="008F0F72" w:rsidP="00760977">
            <w:pPr>
              <w:spacing w:after="120"/>
              <w:jc w:val="right"/>
              <w:rPr>
                <w:rFonts w:ascii="Helvetica" w:eastAsia="Verdana" w:hAnsi="Helvetica" w:cs="Helvetica"/>
              </w:rPr>
            </w:pPr>
            <w:r w:rsidRPr="00D579EB">
              <w:rPr>
                <w:rFonts w:ascii="Helvetica" w:eastAsia="Verdana" w:hAnsi="Helvetica" w:cs="Helvetica"/>
              </w:rPr>
              <w:t>4</w:t>
            </w:r>
            <w:r w:rsidR="0000776F">
              <w:rPr>
                <w:rFonts w:ascii="Helvetica" w:eastAsia="Verdana" w:hAnsi="Helvetica" w:cs="Helvetica"/>
              </w:rPr>
              <w:t>7</w:t>
            </w:r>
            <w:r w:rsidRPr="00D579EB">
              <w:rPr>
                <w:rFonts w:ascii="Helvetica" w:eastAsia="Verdana" w:hAnsi="Helvetica" w:cs="Helvetica"/>
              </w:rPr>
              <w:t xml:space="preserve"> weeks</w:t>
            </w:r>
          </w:p>
        </w:tc>
        <w:tc>
          <w:tcPr>
            <w:tcW w:w="2081" w:type="dxa"/>
          </w:tcPr>
          <w:p w14:paraId="194D5C21" w14:textId="34BFA382" w:rsidR="005F3FE5" w:rsidRPr="00D579EB" w:rsidRDefault="00325BBF" w:rsidP="00760977">
            <w:pPr>
              <w:spacing w:after="120"/>
              <w:jc w:val="right"/>
              <w:rPr>
                <w:rFonts w:ascii="Helvetica" w:eastAsia="Verdana" w:hAnsi="Helvetica" w:cs="Helvetica"/>
              </w:rPr>
            </w:pPr>
            <w:r>
              <w:rPr>
                <w:rFonts w:ascii="Helvetica" w:eastAsia="Verdana" w:hAnsi="Helvetica" w:cs="Helvetica"/>
              </w:rPr>
              <w:t xml:space="preserve">50 </w:t>
            </w:r>
            <w:r w:rsidR="008F0F72" w:rsidRPr="00D579EB">
              <w:rPr>
                <w:rFonts w:ascii="Helvetica" w:eastAsia="Verdana" w:hAnsi="Helvetica" w:cs="Helvetica"/>
              </w:rPr>
              <w:t>weeks</w:t>
            </w:r>
          </w:p>
        </w:tc>
      </w:tr>
      <w:tr w:rsidR="005F3FE5" w:rsidRPr="00C92A79" w14:paraId="67243CC2" w14:textId="77777777" w:rsidTr="00760977">
        <w:tc>
          <w:tcPr>
            <w:tcW w:w="3209" w:type="dxa"/>
          </w:tcPr>
          <w:p w14:paraId="2CEB5CB3" w14:textId="40AE7468" w:rsidR="005F3FE5" w:rsidRPr="00D579EB" w:rsidRDefault="005F3FE5" w:rsidP="006B3CB5">
            <w:pPr>
              <w:spacing w:after="120"/>
              <w:jc w:val="both"/>
              <w:rPr>
                <w:rFonts w:ascii="Helvetica" w:eastAsia="Verdana" w:hAnsi="Helvetica" w:cs="Helvetica"/>
              </w:rPr>
            </w:pPr>
            <w:r w:rsidRPr="00D579EB">
              <w:rPr>
                <w:rFonts w:ascii="Helvetica" w:eastAsia="Verdana" w:hAnsi="Helvetica" w:cs="Helvetica"/>
              </w:rPr>
              <w:t>Inquiries</w:t>
            </w:r>
          </w:p>
        </w:tc>
        <w:tc>
          <w:tcPr>
            <w:tcW w:w="2081" w:type="dxa"/>
          </w:tcPr>
          <w:p w14:paraId="5C4FFDBE" w14:textId="09B9B3DF" w:rsidR="005F3FE5" w:rsidRPr="00D579EB" w:rsidRDefault="00325BBF" w:rsidP="00760977">
            <w:pPr>
              <w:spacing w:after="120"/>
              <w:jc w:val="right"/>
              <w:rPr>
                <w:rFonts w:ascii="Helvetica" w:eastAsia="Verdana" w:hAnsi="Helvetica" w:cs="Helvetica"/>
              </w:rPr>
            </w:pPr>
            <w:r>
              <w:rPr>
                <w:rFonts w:ascii="Helvetica" w:eastAsia="Verdana" w:hAnsi="Helvetica" w:cs="Helvetica"/>
              </w:rPr>
              <w:t>60</w:t>
            </w:r>
            <w:r w:rsidR="008F0F72" w:rsidRPr="00D579EB">
              <w:rPr>
                <w:rFonts w:ascii="Helvetica" w:eastAsia="Verdana" w:hAnsi="Helvetica" w:cs="Helvetica"/>
              </w:rPr>
              <w:t xml:space="preserve"> weeks</w:t>
            </w:r>
          </w:p>
        </w:tc>
        <w:tc>
          <w:tcPr>
            <w:tcW w:w="2081" w:type="dxa"/>
          </w:tcPr>
          <w:p w14:paraId="03C63D24" w14:textId="095DED81" w:rsidR="005F3FE5" w:rsidRPr="00D579EB" w:rsidRDefault="00DC6F20" w:rsidP="00760977">
            <w:pPr>
              <w:spacing w:after="120"/>
              <w:jc w:val="right"/>
              <w:rPr>
                <w:rFonts w:ascii="Helvetica" w:eastAsia="Verdana" w:hAnsi="Helvetica" w:cs="Helvetica"/>
              </w:rPr>
            </w:pPr>
            <w:r>
              <w:rPr>
                <w:rFonts w:ascii="Helvetica" w:eastAsia="Verdana" w:hAnsi="Helvetica" w:cs="Helvetica"/>
              </w:rPr>
              <w:t>3</w:t>
            </w:r>
            <w:r w:rsidR="00F81BDD">
              <w:rPr>
                <w:rFonts w:ascii="Helvetica" w:eastAsia="Verdana" w:hAnsi="Helvetica" w:cs="Helvetica"/>
              </w:rPr>
              <w:t>6</w:t>
            </w:r>
            <w:r w:rsidR="00760977" w:rsidRPr="00D579EB">
              <w:rPr>
                <w:rFonts w:ascii="Helvetica" w:eastAsia="Verdana" w:hAnsi="Helvetica" w:cs="Helvetica"/>
              </w:rPr>
              <w:t xml:space="preserve"> weeks</w:t>
            </w:r>
          </w:p>
        </w:tc>
      </w:tr>
    </w:tbl>
    <w:p w14:paraId="434330EF" w14:textId="02D4449F" w:rsidR="007D530E" w:rsidRPr="00C92A79" w:rsidRDefault="007D530E" w:rsidP="00BF58F7">
      <w:pPr>
        <w:jc w:val="both"/>
        <w:rPr>
          <w:rFonts w:ascii="Helvetica" w:eastAsia="Verdana" w:hAnsi="Helvetica" w:cs="Helvetica"/>
          <w:sz w:val="12"/>
          <w:szCs w:val="12"/>
          <w:highlight w:val="yellow"/>
        </w:rPr>
      </w:pPr>
    </w:p>
    <w:p w14:paraId="61EE0636" w14:textId="032E3C64" w:rsidR="00CA0111" w:rsidRDefault="00CA0111" w:rsidP="00514F75">
      <w:pPr>
        <w:jc w:val="both"/>
        <w:rPr>
          <w:rFonts w:ascii="Helvetica" w:eastAsia="Verdana" w:hAnsi="Helvetica" w:cs="Helvetica"/>
        </w:rPr>
      </w:pPr>
      <w:r w:rsidRPr="000751EA">
        <w:rPr>
          <w:rFonts w:ascii="Helvetica" w:eastAsia="Verdana" w:hAnsi="Helvetica" w:cs="Helvetica"/>
        </w:rPr>
        <w:t xml:space="preserve">Performance had been improving </w:t>
      </w:r>
      <w:r>
        <w:rPr>
          <w:rFonts w:ascii="Helvetica" w:eastAsia="Verdana" w:hAnsi="Helvetica" w:cs="Helvetica"/>
        </w:rPr>
        <w:t xml:space="preserve">between </w:t>
      </w:r>
      <w:r w:rsidRPr="000751EA">
        <w:rPr>
          <w:rFonts w:ascii="Helvetica" w:eastAsia="Verdana" w:hAnsi="Helvetica" w:cs="Helvetica"/>
        </w:rPr>
        <w:t xml:space="preserve">November 20 </w:t>
      </w:r>
      <w:r>
        <w:rPr>
          <w:rFonts w:ascii="Helvetica" w:eastAsia="Verdana" w:hAnsi="Helvetica" w:cs="Helvetica"/>
        </w:rPr>
        <w:t>and</w:t>
      </w:r>
      <w:r w:rsidRPr="000751EA">
        <w:rPr>
          <w:rFonts w:ascii="Helvetica" w:eastAsia="Verdana" w:hAnsi="Helvetica" w:cs="Helvetica"/>
        </w:rPr>
        <w:t xml:space="preserve"> March 21</w:t>
      </w:r>
      <w:r w:rsidR="00B81197">
        <w:rPr>
          <w:rFonts w:ascii="Helvetica" w:eastAsia="Verdana" w:hAnsi="Helvetica" w:cs="Helvetica"/>
        </w:rPr>
        <w:t xml:space="preserve"> (the time to issue a decision had been decreasing)</w:t>
      </w:r>
      <w:r w:rsidRPr="000751EA">
        <w:rPr>
          <w:rFonts w:ascii="Helvetica" w:eastAsia="Verdana" w:hAnsi="Helvetica" w:cs="Helvetica"/>
        </w:rPr>
        <w:t>.</w:t>
      </w:r>
      <w:r w:rsidR="00E260CA">
        <w:rPr>
          <w:rFonts w:ascii="Helvetica" w:eastAsia="Verdana" w:hAnsi="Helvetica" w:cs="Helvetica"/>
        </w:rPr>
        <w:t xml:space="preserve">  </w:t>
      </w:r>
      <w:r w:rsidR="00E378C1" w:rsidRPr="003A01A3">
        <w:rPr>
          <w:rFonts w:ascii="Helvetica" w:eastAsia="Verdana" w:hAnsi="Helvetica" w:cs="Helvetica"/>
        </w:rPr>
        <w:t>F</w:t>
      </w:r>
      <w:r w:rsidR="00E260CA" w:rsidRPr="003A01A3">
        <w:rPr>
          <w:rFonts w:ascii="Helvetica" w:eastAsia="Verdana" w:hAnsi="Helvetica" w:cs="Helvetica"/>
        </w:rPr>
        <w:t>or inquiries</w:t>
      </w:r>
      <w:r w:rsidR="00CC212B" w:rsidRPr="003A01A3">
        <w:rPr>
          <w:rFonts w:ascii="Helvetica" w:eastAsia="Verdana" w:hAnsi="Helvetica" w:cs="Helvetica"/>
        </w:rPr>
        <w:t>,</w:t>
      </w:r>
      <w:r w:rsidR="00E260CA" w:rsidRPr="003A01A3">
        <w:rPr>
          <w:rFonts w:ascii="Helvetica" w:eastAsia="Verdana" w:hAnsi="Helvetica" w:cs="Helvetica"/>
        </w:rPr>
        <w:t xml:space="preserve"> in the last t</w:t>
      </w:r>
      <w:r w:rsidR="00732E5F" w:rsidRPr="003A01A3">
        <w:rPr>
          <w:rFonts w:ascii="Helvetica" w:eastAsia="Verdana" w:hAnsi="Helvetica" w:cs="Helvetica"/>
        </w:rPr>
        <w:t>hree</w:t>
      </w:r>
      <w:r w:rsidR="00E260CA" w:rsidRPr="003A01A3">
        <w:rPr>
          <w:rFonts w:ascii="Helvetica" w:eastAsia="Verdana" w:hAnsi="Helvetica" w:cs="Helvetica"/>
        </w:rPr>
        <w:t xml:space="preserve"> months</w:t>
      </w:r>
      <w:r w:rsidR="00CC212B" w:rsidRPr="003A01A3">
        <w:rPr>
          <w:rFonts w:ascii="Helvetica" w:eastAsia="Verdana" w:hAnsi="Helvetica" w:cs="Helvetica"/>
        </w:rPr>
        <w:t xml:space="preserve">, cases have taken longer to decide </w:t>
      </w:r>
      <w:r w:rsidR="00974620" w:rsidRPr="003A01A3">
        <w:rPr>
          <w:rFonts w:ascii="Helvetica" w:eastAsia="Verdana" w:hAnsi="Helvetica" w:cs="Helvetica"/>
        </w:rPr>
        <w:t xml:space="preserve">as a result of </w:t>
      </w:r>
      <w:r w:rsidR="000F1FE1" w:rsidRPr="003A01A3">
        <w:rPr>
          <w:rFonts w:ascii="Helvetica" w:eastAsia="Verdana" w:hAnsi="Helvetica" w:cs="Helvetica"/>
        </w:rPr>
        <w:t>very old enforcement inquiry cases being decided.</w:t>
      </w:r>
    </w:p>
    <w:p w14:paraId="5DD8B068" w14:textId="25D5BA9B" w:rsidR="0030664A" w:rsidRDefault="0030664A" w:rsidP="00514F75">
      <w:pPr>
        <w:jc w:val="both"/>
        <w:rPr>
          <w:rFonts w:ascii="Helvetica" w:eastAsia="Verdana" w:hAnsi="Helvetica" w:cs="Helvetica"/>
        </w:rPr>
      </w:pPr>
    </w:p>
    <w:p w14:paraId="1364A075" w14:textId="66EA2B6B" w:rsidR="0030664A" w:rsidRDefault="004B6BA5" w:rsidP="00514F75">
      <w:pPr>
        <w:jc w:val="both"/>
        <w:rPr>
          <w:rFonts w:ascii="Helvetica" w:eastAsia="Verdana" w:hAnsi="Helvetica" w:cs="Helvetica"/>
        </w:rPr>
      </w:pPr>
      <w:r>
        <w:rPr>
          <w:rFonts w:ascii="Helvetica" w:hAnsi="Helvetica" w:cs="Helvetica"/>
        </w:rPr>
        <w:t>T</w:t>
      </w:r>
      <w:r w:rsidR="0030664A" w:rsidRPr="006A4A90">
        <w:rPr>
          <w:rFonts w:ascii="Helvetica" w:hAnsi="Helvetica" w:cs="Helvetica"/>
        </w:rPr>
        <w:t xml:space="preserve">he median time for </w:t>
      </w:r>
      <w:r w:rsidR="003A01A3">
        <w:rPr>
          <w:rFonts w:ascii="Helvetica" w:hAnsi="Helvetica" w:cs="Helvetica"/>
        </w:rPr>
        <w:t>P</w:t>
      </w:r>
      <w:r w:rsidR="0030664A" w:rsidRPr="006A4A90">
        <w:rPr>
          <w:rFonts w:ascii="Helvetica" w:hAnsi="Helvetica" w:cs="Helvetica"/>
        </w:rPr>
        <w:t>lanning cases was</w:t>
      </w:r>
      <w:r w:rsidR="0030664A">
        <w:rPr>
          <w:rFonts w:ascii="Helvetica" w:hAnsi="Helvetica" w:cs="Helvetica"/>
        </w:rPr>
        <w:t>, apart from February and March 21,</w:t>
      </w:r>
      <w:r w:rsidR="0030664A" w:rsidRPr="006A4A90">
        <w:rPr>
          <w:rFonts w:ascii="Helvetica" w:hAnsi="Helvetica" w:cs="Helvetica"/>
        </w:rPr>
        <w:t xml:space="preserve"> above 20 weeks </w:t>
      </w:r>
      <w:r w:rsidR="0030664A">
        <w:rPr>
          <w:rFonts w:ascii="Helvetica" w:hAnsi="Helvetica" w:cs="Helvetica"/>
        </w:rPr>
        <w:t xml:space="preserve">for the last 12 months.  </w:t>
      </w:r>
      <w:r w:rsidR="0030664A" w:rsidRPr="006A4A90">
        <w:rPr>
          <w:rFonts w:ascii="Helvetica" w:hAnsi="Helvetica" w:cs="Helvetica"/>
        </w:rPr>
        <w:t>Across the whole year, the median time to decision is 2</w:t>
      </w:r>
      <w:r w:rsidR="0030664A">
        <w:rPr>
          <w:rFonts w:ascii="Helvetica" w:hAnsi="Helvetica" w:cs="Helvetica"/>
        </w:rPr>
        <w:t>2</w:t>
      </w:r>
      <w:r w:rsidR="0030664A" w:rsidRPr="006A4A90">
        <w:rPr>
          <w:rFonts w:ascii="Helvetica" w:hAnsi="Helvetica" w:cs="Helvetica"/>
        </w:rPr>
        <w:t xml:space="preserve"> weeks.</w:t>
      </w:r>
    </w:p>
    <w:p w14:paraId="2876FEA8" w14:textId="77777777" w:rsidR="00CA0111" w:rsidRDefault="00CA0111" w:rsidP="00514F75">
      <w:pPr>
        <w:jc w:val="both"/>
        <w:rPr>
          <w:rFonts w:ascii="Helvetica" w:eastAsia="Verdana" w:hAnsi="Helvetica" w:cs="Helvetica"/>
        </w:rPr>
      </w:pPr>
    </w:p>
    <w:p w14:paraId="00612AD8" w14:textId="27716E93" w:rsidR="00514F75" w:rsidRPr="00E35F6B" w:rsidRDefault="00CC0E40" w:rsidP="00514F75">
      <w:pPr>
        <w:jc w:val="both"/>
        <w:rPr>
          <w:rFonts w:ascii="Helvetica" w:hAnsi="Helvetica" w:cs="Helvetica"/>
        </w:rPr>
      </w:pPr>
      <w:r w:rsidRPr="00E35F6B">
        <w:rPr>
          <w:rFonts w:ascii="Helvetica" w:hAnsi="Helvetica" w:cs="Helvetica"/>
        </w:rPr>
        <w:t>Enforcement decisions made in the last 12 months had a median decision time of 3</w:t>
      </w:r>
      <w:r w:rsidR="00CC3C57">
        <w:rPr>
          <w:rFonts w:ascii="Helvetica" w:hAnsi="Helvetica" w:cs="Helvetica"/>
        </w:rPr>
        <w:t>5</w:t>
      </w:r>
      <w:r w:rsidRPr="00E35F6B">
        <w:rPr>
          <w:rFonts w:ascii="Helvetica" w:hAnsi="Helvetica" w:cs="Helvetica"/>
        </w:rPr>
        <w:t xml:space="preserve"> weeks. </w:t>
      </w:r>
      <w:r w:rsidR="00954D28" w:rsidRPr="00E35F6B">
        <w:rPr>
          <w:rFonts w:ascii="Helvetica" w:hAnsi="Helvetica" w:cs="Helvetica"/>
        </w:rPr>
        <w:t>Looking at the annual totals, the median and mean time to decision for specialist decisions have been broadly the same as for enforcement decisions, and longer than the median for planning decisions.  Since February 21 there has been a change in this trend, with Specialist cases being quicker than Enforcement</w:t>
      </w:r>
    </w:p>
    <w:p w14:paraId="63B979C4" w14:textId="77777777" w:rsidR="00514F75" w:rsidRPr="00C92A79" w:rsidRDefault="00514F75" w:rsidP="00294F49">
      <w:pPr>
        <w:jc w:val="both"/>
        <w:rPr>
          <w:rFonts w:ascii="Helvetica" w:hAnsi="Helvetica" w:cs="Helvetica"/>
          <w:highlight w:val="yellow"/>
        </w:rPr>
      </w:pPr>
    </w:p>
    <w:p w14:paraId="21B983DE" w14:textId="66AE73AF" w:rsidR="00E85845" w:rsidRPr="00C841B7" w:rsidRDefault="00E85845" w:rsidP="00E85845">
      <w:pPr>
        <w:jc w:val="both"/>
        <w:rPr>
          <w:rFonts w:ascii="Helvetica" w:hAnsi="Helvetica" w:cs="Helvetica"/>
        </w:rPr>
      </w:pPr>
      <w:r w:rsidRPr="00C841B7">
        <w:rPr>
          <w:rFonts w:ascii="Helvetica" w:hAnsi="Helvetica" w:cs="Helvetica"/>
        </w:rPr>
        <w:t xml:space="preserve">The median time for </w:t>
      </w:r>
      <w:r w:rsidR="008E2415">
        <w:rPr>
          <w:rFonts w:ascii="Helvetica" w:hAnsi="Helvetica" w:cs="Helvetica"/>
        </w:rPr>
        <w:t xml:space="preserve">planning appeals decided by </w:t>
      </w:r>
      <w:r w:rsidRPr="00C841B7">
        <w:rPr>
          <w:rFonts w:ascii="Helvetica" w:hAnsi="Helvetica" w:cs="Helvetica"/>
        </w:rPr>
        <w:t>inquir</w:t>
      </w:r>
      <w:r w:rsidR="008E2415">
        <w:rPr>
          <w:rFonts w:ascii="Helvetica" w:hAnsi="Helvetica" w:cs="Helvetica"/>
        </w:rPr>
        <w:t>y</w:t>
      </w:r>
      <w:r w:rsidRPr="00C841B7">
        <w:rPr>
          <w:rFonts w:ascii="Helvetica" w:hAnsi="Helvetica" w:cs="Helvetica"/>
        </w:rPr>
        <w:t xml:space="preserve"> under the Rosewell Process over the 12 months to </w:t>
      </w:r>
      <w:r w:rsidR="00272BCB">
        <w:rPr>
          <w:rFonts w:ascii="Helvetica" w:hAnsi="Helvetica" w:cs="Helvetica"/>
        </w:rPr>
        <w:t>S</w:t>
      </w:r>
      <w:r w:rsidR="00754C60">
        <w:rPr>
          <w:rFonts w:ascii="Helvetica" w:hAnsi="Helvetica" w:cs="Helvetica"/>
        </w:rPr>
        <w:t>eptember</w:t>
      </w:r>
      <w:r w:rsidRPr="00C841B7">
        <w:rPr>
          <w:rFonts w:ascii="Helvetica" w:hAnsi="Helvetica" w:cs="Helvetica"/>
        </w:rPr>
        <w:t xml:space="preserve"> 21 is </w:t>
      </w:r>
      <w:r w:rsidR="009C698E" w:rsidRPr="00C841B7">
        <w:rPr>
          <w:rFonts w:ascii="Helvetica" w:hAnsi="Helvetica" w:cs="Helvetica"/>
        </w:rPr>
        <w:t>3</w:t>
      </w:r>
      <w:r w:rsidR="007F35CB">
        <w:rPr>
          <w:rFonts w:ascii="Helvetica" w:hAnsi="Helvetica" w:cs="Helvetica"/>
        </w:rPr>
        <w:t>4</w:t>
      </w:r>
      <w:r w:rsidRPr="00C841B7">
        <w:rPr>
          <w:rFonts w:ascii="Helvetica" w:hAnsi="Helvetica" w:cs="Helvetica"/>
        </w:rPr>
        <w:t xml:space="preserve"> weeks.  </w:t>
      </w:r>
      <w:r w:rsidR="008E2415">
        <w:rPr>
          <w:rFonts w:ascii="Helvetica" w:hAnsi="Helvetica" w:cs="Helvetica"/>
        </w:rPr>
        <w:t xml:space="preserve">This is quicker than </w:t>
      </w:r>
      <w:r w:rsidR="007A52D2">
        <w:rPr>
          <w:rFonts w:ascii="Helvetica" w:hAnsi="Helvetica" w:cs="Helvetica"/>
        </w:rPr>
        <w:t xml:space="preserve">other types of casework decided by </w:t>
      </w:r>
      <w:r w:rsidR="00BA31A0">
        <w:rPr>
          <w:rFonts w:ascii="Helvetica" w:hAnsi="Helvetica" w:cs="Helvetica"/>
        </w:rPr>
        <w:t>inquir</w:t>
      </w:r>
      <w:r w:rsidR="007A52D2">
        <w:rPr>
          <w:rFonts w:ascii="Helvetica" w:hAnsi="Helvetica" w:cs="Helvetica"/>
        </w:rPr>
        <w:t>y.</w:t>
      </w:r>
    </w:p>
    <w:p w14:paraId="70DE07EA" w14:textId="77777777" w:rsidR="00E00AAB" w:rsidRPr="00C92A79" w:rsidRDefault="00E00AAB" w:rsidP="00E63ED8">
      <w:pPr>
        <w:jc w:val="both"/>
        <w:rPr>
          <w:rFonts w:ascii="Helvetica" w:eastAsia="Verdana" w:hAnsi="Helvetica" w:cs="Helvetica"/>
          <w:highlight w:val="yellow"/>
        </w:rPr>
      </w:pPr>
    </w:p>
    <w:p w14:paraId="48C45A4D" w14:textId="5ACE6452" w:rsidR="007F35CB" w:rsidRDefault="00B47072" w:rsidP="00011E0C">
      <w:pPr>
        <w:spacing w:before="120"/>
        <w:jc w:val="both"/>
        <w:rPr>
          <w:rFonts w:ascii="Helvetica" w:hAnsi="Helvetica" w:cs="Helvetica"/>
          <w:highlight w:val="yellow"/>
        </w:rPr>
      </w:pPr>
      <w:r w:rsidRPr="00C9640E">
        <w:rPr>
          <w:rFonts w:ascii="Helvetica" w:hAnsi="Helvetica" w:cs="Helvetica"/>
          <w:b/>
          <w:bCs/>
        </w:rPr>
        <w:t>Decisions</w:t>
      </w:r>
      <w:r w:rsidR="007323B8" w:rsidRPr="00C9640E">
        <w:rPr>
          <w:rFonts w:ascii="Helvetica" w:hAnsi="Helvetica" w:cs="Helvetica"/>
          <w:b/>
          <w:bCs/>
        </w:rPr>
        <w:br/>
      </w:r>
      <w:r w:rsidR="007F35CB" w:rsidRPr="00B97C63">
        <w:rPr>
          <w:rFonts w:ascii="Helvetica" w:hAnsi="Helvetica" w:cs="Helvetica"/>
        </w:rPr>
        <w:t>The Planning Inspectorate has made 1</w:t>
      </w:r>
      <w:r w:rsidR="007F35CB">
        <w:rPr>
          <w:rFonts w:ascii="Helvetica" w:hAnsi="Helvetica" w:cs="Helvetica"/>
        </w:rPr>
        <w:t>8,0</w:t>
      </w:r>
      <w:r w:rsidR="00B22B80">
        <w:rPr>
          <w:rFonts w:ascii="Helvetica" w:hAnsi="Helvetica" w:cs="Helvetica"/>
        </w:rPr>
        <w:t>41</w:t>
      </w:r>
      <w:r w:rsidR="007F35CB" w:rsidRPr="00B97C63">
        <w:rPr>
          <w:rFonts w:ascii="Helvetica" w:hAnsi="Helvetica" w:cs="Helvetica"/>
        </w:rPr>
        <w:t xml:space="preserve"> appeal decisions</w:t>
      </w:r>
      <w:r w:rsidR="007F35CB" w:rsidRPr="00B97C63">
        <w:rPr>
          <w:rStyle w:val="FootnoteReference"/>
          <w:rFonts w:ascii="Helvetica" w:hAnsi="Helvetica" w:cs="Helvetica"/>
        </w:rPr>
        <w:footnoteReference w:id="3"/>
      </w:r>
      <w:r w:rsidR="007F35CB" w:rsidRPr="00B97C63">
        <w:rPr>
          <w:rFonts w:ascii="Helvetica" w:hAnsi="Helvetica" w:cs="Helvetica"/>
        </w:rPr>
        <w:t xml:space="preserve"> in the last 12 months, an average of over 1,</w:t>
      </w:r>
      <w:r w:rsidR="007F35CB">
        <w:rPr>
          <w:rFonts w:ascii="Helvetica" w:hAnsi="Helvetica" w:cs="Helvetica"/>
        </w:rPr>
        <w:t>5</w:t>
      </w:r>
      <w:r w:rsidR="007F35CB" w:rsidRPr="00B97C63">
        <w:rPr>
          <w:rFonts w:ascii="Helvetica" w:hAnsi="Helvetica" w:cs="Helvetica"/>
        </w:rPr>
        <w:t xml:space="preserve">00 per month. </w:t>
      </w:r>
      <w:r w:rsidR="00304692">
        <w:rPr>
          <w:rFonts w:ascii="Helvetica" w:eastAsia="Verdana" w:hAnsi="Helvetica" w:cs="Helvetica"/>
        </w:rPr>
        <w:t xml:space="preserve">The number of decisions in September 21 was slightly higher than </w:t>
      </w:r>
      <w:r w:rsidR="00D743F5">
        <w:rPr>
          <w:rFonts w:ascii="Helvetica" w:eastAsia="Verdana" w:hAnsi="Helvetica" w:cs="Helvetica"/>
        </w:rPr>
        <w:t xml:space="preserve">this </w:t>
      </w:r>
      <w:r w:rsidR="00304692">
        <w:rPr>
          <w:rFonts w:ascii="Helvetica" w:eastAsia="Verdana" w:hAnsi="Helvetica" w:cs="Helvetica"/>
        </w:rPr>
        <w:t xml:space="preserve">average </w:t>
      </w:r>
      <w:r w:rsidR="00D743F5">
        <w:rPr>
          <w:rFonts w:ascii="Helvetica" w:eastAsia="Verdana" w:hAnsi="Helvetica" w:cs="Helvetica"/>
        </w:rPr>
        <w:t xml:space="preserve">at </w:t>
      </w:r>
      <w:r w:rsidR="00F01A32">
        <w:rPr>
          <w:rFonts w:ascii="Helvetica" w:eastAsia="Verdana" w:hAnsi="Helvetica" w:cs="Helvetica"/>
        </w:rPr>
        <w:t>1,546</w:t>
      </w:r>
      <w:r w:rsidR="00304692">
        <w:rPr>
          <w:rFonts w:ascii="Helvetica" w:eastAsia="Verdana" w:hAnsi="Helvetica" w:cs="Helvetica"/>
        </w:rPr>
        <w:t xml:space="preserve">.  </w:t>
      </w:r>
    </w:p>
    <w:p w14:paraId="7C78F3DD" w14:textId="77777777" w:rsidR="007E4AC3" w:rsidRDefault="007E4AC3" w:rsidP="001E33E9">
      <w:pPr>
        <w:jc w:val="both"/>
        <w:rPr>
          <w:rFonts w:ascii="Helvetica" w:hAnsi="Helvetica" w:cs="Helvetica"/>
        </w:rPr>
      </w:pPr>
    </w:p>
    <w:p w14:paraId="6110E321" w14:textId="77777777" w:rsidR="00CF1292" w:rsidRDefault="007E4AC3" w:rsidP="001E33E9">
      <w:pPr>
        <w:jc w:val="both"/>
        <w:rPr>
          <w:rFonts w:ascii="Helvetica" w:hAnsi="Helvetica" w:cs="Helvetica"/>
        </w:rPr>
      </w:pPr>
      <w:r>
        <w:rPr>
          <w:rFonts w:ascii="Helvetica" w:hAnsi="Helvetica" w:cs="Helvetica"/>
        </w:rPr>
        <w:t>W</w:t>
      </w:r>
      <w:r w:rsidR="001E33E9" w:rsidRPr="0045307C">
        <w:rPr>
          <w:rFonts w:ascii="Helvetica" w:hAnsi="Helvetica" w:cs="Helvetica"/>
        </w:rPr>
        <w:t xml:space="preserve">ritten representations decisions had recovered to pre-pandemic levels between </w:t>
      </w:r>
      <w:r w:rsidR="001E33E9">
        <w:rPr>
          <w:rFonts w:ascii="Helvetica" w:hAnsi="Helvetica" w:cs="Helvetica"/>
        </w:rPr>
        <w:t>October</w:t>
      </w:r>
      <w:r w:rsidR="001E33E9" w:rsidRPr="0045307C">
        <w:rPr>
          <w:rFonts w:ascii="Helvetica" w:hAnsi="Helvetica" w:cs="Helvetica"/>
        </w:rPr>
        <w:t xml:space="preserve"> and December 20</w:t>
      </w:r>
      <w:r w:rsidR="001E33E9">
        <w:rPr>
          <w:rFonts w:ascii="Helvetica" w:hAnsi="Helvetica" w:cs="Helvetica"/>
        </w:rPr>
        <w:t xml:space="preserve"> (pre-pandemic being between approximately 1,600 and 2,000 decisions per month).  </w:t>
      </w:r>
    </w:p>
    <w:p w14:paraId="24671999" w14:textId="77777777" w:rsidR="00CF1292" w:rsidRDefault="00CF1292" w:rsidP="001E33E9">
      <w:pPr>
        <w:jc w:val="both"/>
        <w:rPr>
          <w:rFonts w:ascii="Helvetica" w:hAnsi="Helvetica" w:cs="Helvetica"/>
        </w:rPr>
      </w:pPr>
    </w:p>
    <w:p w14:paraId="0266CF6F" w14:textId="6FCA4CE1" w:rsidR="001E33E9" w:rsidRDefault="00F70286" w:rsidP="001E33E9">
      <w:pPr>
        <w:jc w:val="both"/>
        <w:rPr>
          <w:rFonts w:ascii="Helvetica" w:hAnsi="Helvetica" w:cs="Helvetica"/>
        </w:rPr>
      </w:pPr>
      <w:r>
        <w:rPr>
          <w:rFonts w:ascii="Helvetica" w:hAnsi="Helvetica" w:cs="Helvetica"/>
        </w:rPr>
        <w:t xml:space="preserve">Decisions in </w:t>
      </w:r>
      <w:r w:rsidR="00FC6141">
        <w:rPr>
          <w:rFonts w:ascii="Helvetica" w:hAnsi="Helvetica" w:cs="Helvetica"/>
        </w:rPr>
        <w:t xml:space="preserve">September 21 </w:t>
      </w:r>
      <w:r w:rsidR="006F2B54">
        <w:rPr>
          <w:rFonts w:ascii="Helvetica" w:hAnsi="Helvetica" w:cs="Helvetica"/>
        </w:rPr>
        <w:t xml:space="preserve">(1,476) were higher </w:t>
      </w:r>
      <w:r w:rsidR="00D17AC9">
        <w:rPr>
          <w:rFonts w:ascii="Helvetica" w:hAnsi="Helvetica" w:cs="Helvetica"/>
        </w:rPr>
        <w:t xml:space="preserve">than the previous two months </w:t>
      </w:r>
      <w:r>
        <w:rPr>
          <w:rFonts w:ascii="Helvetica" w:hAnsi="Helvetica" w:cs="Helvetica"/>
        </w:rPr>
        <w:t>(1,199</w:t>
      </w:r>
      <w:r w:rsidR="002E3455">
        <w:rPr>
          <w:rFonts w:ascii="Helvetica" w:hAnsi="Helvetica" w:cs="Helvetica"/>
        </w:rPr>
        <w:t xml:space="preserve"> in July </w:t>
      </w:r>
      <w:r>
        <w:rPr>
          <w:rFonts w:ascii="Helvetica" w:hAnsi="Helvetica" w:cs="Helvetica"/>
        </w:rPr>
        <w:t xml:space="preserve">and </w:t>
      </w:r>
      <w:r w:rsidR="002E3455">
        <w:rPr>
          <w:rFonts w:ascii="Helvetica" w:hAnsi="Helvetica" w:cs="Helvetica"/>
        </w:rPr>
        <w:t xml:space="preserve">1,102 in </w:t>
      </w:r>
      <w:r>
        <w:rPr>
          <w:rFonts w:ascii="Helvetica" w:hAnsi="Helvetica" w:cs="Helvetica"/>
        </w:rPr>
        <w:t>August 21)</w:t>
      </w:r>
      <w:r w:rsidR="009C029A">
        <w:rPr>
          <w:rFonts w:ascii="Helvetica" w:hAnsi="Helvetica" w:cs="Helvetica"/>
        </w:rPr>
        <w:t xml:space="preserve"> but still below pre-pandemic levels</w:t>
      </w:r>
      <w:r w:rsidR="00D17AC9">
        <w:rPr>
          <w:rFonts w:ascii="Helvetica" w:hAnsi="Helvetica" w:cs="Helvetica"/>
        </w:rPr>
        <w:t>.</w:t>
      </w:r>
    </w:p>
    <w:p w14:paraId="3D3087D4" w14:textId="48ABF7D2" w:rsidR="001E33E9" w:rsidRDefault="001E33E9" w:rsidP="001E33E9">
      <w:pPr>
        <w:jc w:val="both"/>
        <w:rPr>
          <w:rFonts w:ascii="Helvetica" w:hAnsi="Helvetica" w:cs="Helvetica"/>
        </w:rPr>
      </w:pPr>
    </w:p>
    <w:p w14:paraId="013E039C" w14:textId="7F088CB3" w:rsidR="00444FE3" w:rsidRDefault="00444FE3" w:rsidP="00444FE3">
      <w:pPr>
        <w:jc w:val="both"/>
        <w:rPr>
          <w:rFonts w:ascii="Helvetica" w:hAnsi="Helvetica" w:cs="Helvetica"/>
        </w:rPr>
      </w:pPr>
      <w:r w:rsidRPr="3CAD7E6D">
        <w:rPr>
          <w:rFonts w:ascii="Helvetica" w:hAnsi="Helvetica" w:cs="Helvetica"/>
        </w:rPr>
        <w:t xml:space="preserve">There were </w:t>
      </w:r>
      <w:r>
        <w:rPr>
          <w:rFonts w:ascii="Helvetica" w:hAnsi="Helvetica" w:cs="Helvetica"/>
        </w:rPr>
        <w:t>6</w:t>
      </w:r>
      <w:r w:rsidR="00987ECC">
        <w:rPr>
          <w:rFonts w:ascii="Helvetica" w:hAnsi="Helvetica" w:cs="Helvetica"/>
        </w:rPr>
        <w:t>42</w:t>
      </w:r>
      <w:r w:rsidRPr="3CAD7E6D">
        <w:rPr>
          <w:rFonts w:ascii="Helvetica" w:hAnsi="Helvetica" w:cs="Helvetica"/>
        </w:rPr>
        <w:t xml:space="preserve"> decisions made on hearings during the last 12 months.  Decisions for hearings since December 20 have ranged between approximately 40 and 80 per month.  Pre-pandemic levels for hearing decisions were between 50 and 100 decisions per month.</w:t>
      </w:r>
    </w:p>
    <w:p w14:paraId="431D1C89" w14:textId="77777777" w:rsidR="00444FE3" w:rsidRDefault="00444FE3" w:rsidP="00444FE3">
      <w:pPr>
        <w:jc w:val="both"/>
        <w:rPr>
          <w:rFonts w:ascii="Helvetica" w:hAnsi="Helvetica" w:cs="Helvetica"/>
        </w:rPr>
      </w:pPr>
    </w:p>
    <w:p w14:paraId="4EDC9BB2" w14:textId="6061BA9B" w:rsidR="00444FE3" w:rsidRDefault="00444FE3" w:rsidP="00444FE3">
      <w:pPr>
        <w:jc w:val="both"/>
        <w:rPr>
          <w:rFonts w:ascii="Helvetica" w:hAnsi="Helvetica" w:cs="Helvetica"/>
        </w:rPr>
      </w:pPr>
      <w:r>
        <w:rPr>
          <w:rFonts w:ascii="Helvetica" w:hAnsi="Helvetica" w:cs="Helvetica"/>
        </w:rPr>
        <w:t xml:space="preserve">There were </w:t>
      </w:r>
      <w:r w:rsidR="00987ECC">
        <w:rPr>
          <w:rFonts w:ascii="Helvetica" w:hAnsi="Helvetica" w:cs="Helvetica"/>
        </w:rPr>
        <w:t>405</w:t>
      </w:r>
      <w:r w:rsidRPr="008549F3">
        <w:rPr>
          <w:rFonts w:ascii="Helvetica" w:hAnsi="Helvetica" w:cs="Helvetica"/>
        </w:rPr>
        <w:t xml:space="preserve"> </w:t>
      </w:r>
      <w:r>
        <w:rPr>
          <w:rFonts w:ascii="Helvetica" w:hAnsi="Helvetica" w:cs="Helvetica"/>
        </w:rPr>
        <w:t xml:space="preserve">decisions made </w:t>
      </w:r>
      <w:r w:rsidRPr="008549F3">
        <w:rPr>
          <w:rFonts w:ascii="Helvetica" w:hAnsi="Helvetica" w:cs="Helvetica"/>
        </w:rPr>
        <w:t>on inquiries</w:t>
      </w:r>
      <w:r>
        <w:rPr>
          <w:rFonts w:ascii="Helvetica" w:hAnsi="Helvetica" w:cs="Helvetica"/>
        </w:rPr>
        <w:t xml:space="preserve"> during the last 12 months</w:t>
      </w:r>
      <w:r w:rsidRPr="008549F3">
        <w:rPr>
          <w:rFonts w:ascii="Helvetica" w:hAnsi="Helvetica" w:cs="Helvetica"/>
        </w:rPr>
        <w:t xml:space="preserve">. </w:t>
      </w:r>
      <w:r>
        <w:rPr>
          <w:rFonts w:ascii="Helvetica" w:hAnsi="Helvetica" w:cs="Helvetica"/>
        </w:rPr>
        <w:t xml:space="preserve"> Decisions for inquiries since December 20 have ranged between approximately 20 and 60.  Pre-pandemic levels for inquiry decisions were between 15 and 90 decisions per month.</w:t>
      </w:r>
    </w:p>
    <w:p w14:paraId="260E2381" w14:textId="77777777" w:rsidR="003319CF" w:rsidRDefault="003319CF" w:rsidP="00011E0C">
      <w:pPr>
        <w:spacing w:before="120"/>
        <w:jc w:val="both"/>
        <w:rPr>
          <w:rFonts w:ascii="Helvetica" w:hAnsi="Helvetica" w:cs="Helvetica"/>
          <w:highlight w:val="yellow"/>
        </w:rPr>
      </w:pPr>
    </w:p>
    <w:p w14:paraId="27881896" w14:textId="3058AC6E" w:rsidR="009812DB" w:rsidRPr="00140897" w:rsidRDefault="007323B8" w:rsidP="00C41717">
      <w:pPr>
        <w:jc w:val="both"/>
        <w:rPr>
          <w:rFonts w:ascii="Helvetica" w:eastAsia="Verdana" w:hAnsi="Helvetica" w:cs="Helvetica"/>
          <w:b/>
          <w:sz w:val="20"/>
          <w:szCs w:val="20"/>
        </w:rPr>
      </w:pPr>
      <w:r w:rsidRPr="00140897">
        <w:rPr>
          <w:rFonts w:ascii="Helvetica" w:hAnsi="Helvetica" w:cs="Helvetica"/>
          <w:b/>
        </w:rPr>
        <w:t>Open Cases</w:t>
      </w:r>
    </w:p>
    <w:p w14:paraId="4CE58DE0" w14:textId="0D841280" w:rsidR="00140897" w:rsidRDefault="006773D8" w:rsidP="00C41717">
      <w:pPr>
        <w:jc w:val="both"/>
        <w:rPr>
          <w:rFonts w:ascii="Helvetica" w:eastAsia="Calibri" w:hAnsi="Helvetica" w:cs="Helvetica"/>
        </w:rPr>
      </w:pPr>
      <w:r w:rsidRPr="000C4204">
        <w:rPr>
          <w:rFonts w:ascii="Helvetica" w:eastAsia="Calibri" w:hAnsi="Helvetica" w:cs="Helvetica"/>
        </w:rPr>
        <w:t xml:space="preserve">At the end of </w:t>
      </w:r>
      <w:r w:rsidR="00E768AC">
        <w:rPr>
          <w:rFonts w:ascii="Helvetica" w:eastAsia="Calibri" w:hAnsi="Helvetica" w:cs="Helvetica"/>
        </w:rPr>
        <w:t>September 2021</w:t>
      </w:r>
      <w:r w:rsidRPr="000C4204">
        <w:rPr>
          <w:rFonts w:ascii="Helvetica" w:eastAsia="Calibri" w:hAnsi="Helvetica" w:cs="Helvetica"/>
        </w:rPr>
        <w:t xml:space="preserve">, the Planning Inspectorate had over </w:t>
      </w:r>
      <w:r>
        <w:rPr>
          <w:rFonts w:ascii="Helvetica" w:eastAsia="Calibri" w:hAnsi="Helvetica" w:cs="Helvetica"/>
        </w:rPr>
        <w:t>twelve</w:t>
      </w:r>
      <w:r w:rsidRPr="000C4204">
        <w:rPr>
          <w:rFonts w:ascii="Helvetica" w:eastAsia="Calibri" w:hAnsi="Helvetica" w:cs="Helvetica"/>
        </w:rPr>
        <w:t xml:space="preserve"> thousand </w:t>
      </w:r>
      <w:r>
        <w:rPr>
          <w:rFonts w:ascii="Helvetica" w:eastAsia="Calibri" w:hAnsi="Helvetica" w:cs="Helvetica"/>
        </w:rPr>
        <w:t>five</w:t>
      </w:r>
      <w:r w:rsidRPr="000C4204">
        <w:rPr>
          <w:rFonts w:ascii="Helvetica" w:eastAsia="Calibri" w:hAnsi="Helvetica" w:cs="Helvetica"/>
        </w:rPr>
        <w:t xml:space="preserve"> hundred cases open</w:t>
      </w:r>
      <w:r w:rsidRPr="000C4204">
        <w:rPr>
          <w:rStyle w:val="FootnoteReference"/>
          <w:rFonts w:ascii="Helvetica" w:eastAsia="Calibri" w:hAnsi="Helvetica" w:cs="Helvetica"/>
        </w:rPr>
        <w:footnoteReference w:id="4"/>
      </w:r>
      <w:r w:rsidRPr="000C4204">
        <w:rPr>
          <w:rFonts w:ascii="Helvetica" w:eastAsia="Calibri" w:hAnsi="Helvetica" w:cs="Helvetica"/>
        </w:rPr>
        <w:t xml:space="preserve"> (1</w:t>
      </w:r>
      <w:r>
        <w:rPr>
          <w:rFonts w:ascii="Helvetica" w:eastAsia="Calibri" w:hAnsi="Helvetica" w:cs="Helvetica"/>
        </w:rPr>
        <w:t>2,5</w:t>
      </w:r>
      <w:r w:rsidR="00DB5664">
        <w:rPr>
          <w:rFonts w:ascii="Helvetica" w:eastAsia="Calibri" w:hAnsi="Helvetica" w:cs="Helvetica"/>
        </w:rPr>
        <w:t>92</w:t>
      </w:r>
      <w:r w:rsidRPr="000C4204">
        <w:rPr>
          <w:rFonts w:ascii="Helvetica" w:eastAsia="Calibri" w:hAnsi="Helvetica" w:cs="Helvetica"/>
        </w:rPr>
        <w:t>).</w:t>
      </w:r>
    </w:p>
    <w:p w14:paraId="180A5400" w14:textId="77777777" w:rsidR="006773D8" w:rsidRDefault="006773D8" w:rsidP="00C41717">
      <w:pPr>
        <w:jc w:val="both"/>
        <w:rPr>
          <w:rFonts w:ascii="Helvetica" w:eastAsia="Calibri" w:hAnsi="Helvetica" w:cs="Helvetica"/>
          <w:b/>
        </w:rPr>
      </w:pPr>
    </w:p>
    <w:p w14:paraId="1F96E2C0" w14:textId="57D97836" w:rsidR="00136637" w:rsidRPr="002918FC" w:rsidRDefault="002377C4" w:rsidP="00C41717">
      <w:pPr>
        <w:jc w:val="both"/>
        <w:rPr>
          <w:rFonts w:ascii="Helvetica" w:eastAsia="Calibri" w:hAnsi="Helvetica" w:cs="Helvetica"/>
          <w:b/>
          <w:sz w:val="20"/>
          <w:szCs w:val="20"/>
        </w:rPr>
      </w:pPr>
      <w:r w:rsidRPr="002918FC">
        <w:rPr>
          <w:rFonts w:ascii="Helvetica" w:eastAsia="Calibri" w:hAnsi="Helvetica" w:cs="Helvetica"/>
          <w:b/>
        </w:rPr>
        <w:t>Planning Inspectors</w:t>
      </w:r>
    </w:p>
    <w:p w14:paraId="4444B272" w14:textId="52A4C7D7" w:rsidR="002918FC" w:rsidRDefault="006773D8" w:rsidP="00D47636">
      <w:pPr>
        <w:jc w:val="both"/>
        <w:rPr>
          <w:rFonts w:ascii="Helvetica" w:eastAsia="Calibri" w:hAnsi="Helvetica" w:cs="Helvetica"/>
        </w:rPr>
      </w:pPr>
      <w:r w:rsidRPr="003755FE">
        <w:rPr>
          <w:rFonts w:ascii="Helvetica" w:eastAsia="Calibri" w:hAnsi="Helvetica" w:cs="Helvetica"/>
        </w:rPr>
        <w:t xml:space="preserve">There were </w:t>
      </w:r>
      <w:r w:rsidR="00D94093">
        <w:rPr>
          <w:rFonts w:ascii="Helvetica" w:eastAsia="Calibri" w:hAnsi="Helvetica" w:cs="Helvetica"/>
        </w:rPr>
        <w:t>345</w:t>
      </w:r>
      <w:r w:rsidRPr="003755FE">
        <w:rPr>
          <w:rFonts w:ascii="Helvetica" w:eastAsia="Calibri" w:hAnsi="Helvetica" w:cs="Helvetica"/>
        </w:rPr>
        <w:t xml:space="preserve"> Planning Inspectors employed by the Inspectorate in </w:t>
      </w:r>
      <w:r w:rsidR="00DB5664">
        <w:rPr>
          <w:rFonts w:ascii="Helvetica" w:eastAsia="Calibri" w:hAnsi="Helvetica" w:cs="Helvetica"/>
        </w:rPr>
        <w:t>Septem</w:t>
      </w:r>
      <w:r w:rsidR="00D94093">
        <w:rPr>
          <w:rFonts w:ascii="Helvetica" w:eastAsia="Calibri" w:hAnsi="Helvetica" w:cs="Helvetica"/>
        </w:rPr>
        <w:t>ber</w:t>
      </w:r>
      <w:r w:rsidRPr="003755FE">
        <w:rPr>
          <w:rFonts w:ascii="Helvetica" w:eastAsia="Calibri" w:hAnsi="Helvetica" w:cs="Helvetica"/>
        </w:rPr>
        <w:t xml:space="preserve"> </w:t>
      </w:r>
      <w:r w:rsidR="00495DC6">
        <w:rPr>
          <w:rFonts w:ascii="Helvetica" w:eastAsia="Calibri" w:hAnsi="Helvetica" w:cs="Helvetica"/>
        </w:rPr>
        <w:t xml:space="preserve">2021 </w:t>
      </w:r>
      <w:r w:rsidRPr="003755FE">
        <w:rPr>
          <w:rFonts w:ascii="Helvetica" w:eastAsia="Calibri" w:hAnsi="Helvetica" w:cs="Helvetica"/>
        </w:rPr>
        <w:t xml:space="preserve">– with a full-time equivalent of </w:t>
      </w:r>
      <w:r w:rsidR="00D94093">
        <w:rPr>
          <w:rFonts w:ascii="Helvetica" w:eastAsia="Calibri" w:hAnsi="Helvetica" w:cs="Helvetica"/>
        </w:rPr>
        <w:t>306.6</w:t>
      </w:r>
      <w:r w:rsidRPr="003755FE">
        <w:rPr>
          <w:rFonts w:ascii="Helvetica" w:eastAsia="Calibri" w:hAnsi="Helvetica" w:cs="Helvetica"/>
        </w:rPr>
        <w:t>.</w:t>
      </w:r>
    </w:p>
    <w:p w14:paraId="586ED937" w14:textId="77777777" w:rsidR="00D47636" w:rsidRPr="00C92A79" w:rsidRDefault="00D47636" w:rsidP="00EC7AC5">
      <w:pPr>
        <w:jc w:val="both"/>
        <w:rPr>
          <w:rFonts w:ascii="Helvetica" w:eastAsia="Calibri" w:hAnsi="Helvetica" w:cs="Helvetica"/>
          <w:highlight w:val="yellow"/>
        </w:rPr>
      </w:pPr>
    </w:p>
    <w:p w14:paraId="564E0BC9" w14:textId="7245533A" w:rsidR="000B3DDA" w:rsidRPr="00C9640E" w:rsidRDefault="002377C4" w:rsidP="002377C4">
      <w:pPr>
        <w:jc w:val="both"/>
        <w:rPr>
          <w:rFonts w:ascii="Helvetica" w:eastAsia="Verdana" w:hAnsi="Helvetica" w:cs="Helvetica"/>
          <w:b/>
          <w:color w:val="FF0000"/>
          <w:sz w:val="20"/>
          <w:szCs w:val="20"/>
        </w:rPr>
      </w:pPr>
      <w:r w:rsidRPr="00C9640E">
        <w:rPr>
          <w:rFonts w:ascii="Helvetica" w:eastAsia="Calibri" w:hAnsi="Helvetica" w:cs="Helvetica"/>
          <w:b/>
        </w:rPr>
        <w:t>Virtual Events</w:t>
      </w:r>
    </w:p>
    <w:p w14:paraId="7AFD247A" w14:textId="1BB20D51" w:rsidR="00FF2463" w:rsidRPr="000A104F" w:rsidRDefault="0041439F" w:rsidP="00FF2463">
      <w:pPr>
        <w:jc w:val="both"/>
        <w:rPr>
          <w:rFonts w:ascii="Helvetica" w:eastAsia="Calibri" w:hAnsi="Helvetica" w:cs="Helvetica"/>
        </w:rPr>
      </w:pPr>
      <w:r w:rsidRPr="00C9640E">
        <w:rPr>
          <w:rFonts w:ascii="Helvetica" w:hAnsi="Helvetica" w:cs="Helvetica"/>
        </w:rPr>
        <w:t>The Inspectorate are continuing to carr</w:t>
      </w:r>
      <w:r w:rsidR="0025722C" w:rsidRPr="00C9640E">
        <w:rPr>
          <w:rFonts w:ascii="Helvetica" w:hAnsi="Helvetica" w:cs="Helvetica"/>
        </w:rPr>
        <w:t>y out events</w:t>
      </w:r>
      <w:r w:rsidRPr="00C9640E">
        <w:rPr>
          <w:rFonts w:ascii="Helvetica" w:hAnsi="Helvetica" w:cs="Helvetica"/>
        </w:rPr>
        <w:t xml:space="preserve"> ‘virtually’.  </w:t>
      </w:r>
      <w:r w:rsidR="00FF2463" w:rsidRPr="00C9640E">
        <w:rPr>
          <w:rFonts w:ascii="Helvetica" w:eastAsia="Calibri" w:hAnsi="Helvetica" w:cs="Helvetica"/>
        </w:rPr>
        <w:t xml:space="preserve">There were </w:t>
      </w:r>
      <w:r w:rsidR="002E72E1">
        <w:rPr>
          <w:rFonts w:ascii="Helvetica" w:eastAsia="Calibri" w:hAnsi="Helvetica" w:cs="Helvetica"/>
        </w:rPr>
        <w:t>30</w:t>
      </w:r>
      <w:r w:rsidR="00FF2463" w:rsidRPr="00C9640E">
        <w:rPr>
          <w:rFonts w:ascii="Helvetica" w:eastAsia="Calibri" w:hAnsi="Helvetica" w:cs="Helvetica"/>
        </w:rPr>
        <w:t xml:space="preserve"> cases involving Virtual Events during </w:t>
      </w:r>
      <w:r w:rsidR="00D94093">
        <w:rPr>
          <w:rFonts w:ascii="Helvetica" w:eastAsia="Calibri" w:hAnsi="Helvetica" w:cs="Helvetica"/>
        </w:rPr>
        <w:t>September</w:t>
      </w:r>
      <w:r w:rsidR="00FF2463" w:rsidRPr="00C9640E">
        <w:rPr>
          <w:rFonts w:ascii="Helvetica" w:eastAsia="Calibri" w:hAnsi="Helvetica" w:cs="Helvetica"/>
        </w:rPr>
        <w:t xml:space="preserve"> 21.  There continue to be concerns about the quality of the data </w:t>
      </w:r>
      <w:r w:rsidR="002336ED" w:rsidRPr="00C9640E">
        <w:rPr>
          <w:rFonts w:ascii="Helvetica" w:eastAsia="Calibri" w:hAnsi="Helvetica" w:cs="Helvetica"/>
        </w:rPr>
        <w:t>on</w:t>
      </w:r>
      <w:r w:rsidR="00FF2463" w:rsidRPr="00C9640E">
        <w:rPr>
          <w:rFonts w:ascii="Helvetica" w:eastAsia="Calibri" w:hAnsi="Helvetica" w:cs="Helvetica"/>
        </w:rPr>
        <w:t xml:space="preserve"> virtual events</w:t>
      </w:r>
      <w:r w:rsidR="0007491B" w:rsidRPr="00C9640E">
        <w:rPr>
          <w:rFonts w:ascii="Helvetica" w:eastAsia="Calibri" w:hAnsi="Helvetica" w:cs="Helvetica"/>
        </w:rPr>
        <w:t xml:space="preserve">: there appears to be under-recording </w:t>
      </w:r>
      <w:r w:rsidR="00A249F1" w:rsidRPr="00C9640E">
        <w:rPr>
          <w:rFonts w:ascii="Helvetica" w:eastAsia="Calibri" w:hAnsi="Helvetica" w:cs="Helvetica"/>
        </w:rPr>
        <w:t xml:space="preserve">despite </w:t>
      </w:r>
      <w:r w:rsidR="005E48C2" w:rsidRPr="00C9640E">
        <w:rPr>
          <w:rFonts w:ascii="Helvetica" w:eastAsia="Calibri" w:hAnsi="Helvetica" w:cs="Helvetica"/>
        </w:rPr>
        <w:t>the introduction of system changes aimed at improving the quality of data</w:t>
      </w:r>
      <w:r w:rsidR="00FF2463" w:rsidRPr="00C9640E">
        <w:rPr>
          <w:rFonts w:ascii="Helvetica" w:eastAsia="Calibri" w:hAnsi="Helvetica" w:cs="Helvetica"/>
        </w:rPr>
        <w:t>.</w:t>
      </w:r>
      <w:r w:rsidR="00F96BC7">
        <w:rPr>
          <w:rFonts w:ascii="Helvetica" w:eastAsia="Calibri" w:hAnsi="Helvetica" w:cs="Helvetica"/>
        </w:rPr>
        <w:t xml:space="preserve">  This data will not be reported in future statistical releases.</w:t>
      </w:r>
    </w:p>
    <w:p w14:paraId="4ACB2C6C" w14:textId="5C6D4A17" w:rsidR="00EC7AC5" w:rsidRPr="0065102A" w:rsidRDefault="00EC7AC5" w:rsidP="008066FD">
      <w:pPr>
        <w:jc w:val="both"/>
        <w:rPr>
          <w:rFonts w:ascii="Helvetica" w:eastAsia="Calibri" w:hAnsi="Helvetica" w:cs="Helvetica"/>
          <w:highlight w:val="yellow"/>
        </w:rPr>
      </w:pPr>
    </w:p>
    <w:p w14:paraId="696A8FCA" w14:textId="381B37FD" w:rsidR="008A5B38" w:rsidRPr="00196847" w:rsidRDefault="008A5B38" w:rsidP="008066FD">
      <w:pPr>
        <w:jc w:val="both"/>
        <w:rPr>
          <w:rFonts w:ascii="Helvetica" w:eastAsia="Calibri" w:hAnsi="Helvetica" w:cs="Helvetica"/>
          <w:highlight w:val="yellow"/>
        </w:rPr>
      </w:pPr>
    </w:p>
    <w:p w14:paraId="4A069324" w14:textId="6E55F457" w:rsidR="006F00BD" w:rsidRPr="006F00BD" w:rsidRDefault="006F00BD" w:rsidP="006F00BD">
      <w:pPr>
        <w:jc w:val="both"/>
        <w:rPr>
          <w:rFonts w:ascii="Helvetica" w:eastAsia="Calibri" w:hAnsi="Helvetica" w:cs="Helvetica"/>
        </w:rPr>
      </w:pPr>
    </w:p>
    <w:p w14:paraId="5173EBE0" w14:textId="672CE1AA" w:rsidR="00481DD5" w:rsidRPr="00E96FBB" w:rsidRDefault="00481DD5" w:rsidP="008066FD">
      <w:pPr>
        <w:jc w:val="both"/>
        <w:rPr>
          <w:rFonts w:ascii="Helvetica" w:eastAsia="Calibri" w:hAnsi="Helvetica" w:cs="Helvetica"/>
        </w:rPr>
      </w:pPr>
    </w:p>
    <w:p w14:paraId="1CAC1CC9" w14:textId="77777777" w:rsidR="00481DD5" w:rsidRPr="00E96FBB" w:rsidRDefault="00481DD5" w:rsidP="008066FD">
      <w:pPr>
        <w:jc w:val="both"/>
        <w:rPr>
          <w:rFonts w:ascii="Helvetica" w:eastAsia="Calibri" w:hAnsi="Helvetica" w:cs="Helvetica"/>
        </w:rPr>
      </w:pPr>
    </w:p>
    <w:p w14:paraId="05025D04" w14:textId="77777777" w:rsidR="00985F05" w:rsidRDefault="00985F05" w:rsidP="008066FD">
      <w:pPr>
        <w:jc w:val="both"/>
        <w:rPr>
          <w:rFonts w:ascii="Helvetica" w:eastAsia="Calibri" w:hAnsi="Helvetica" w:cs="Helvetica"/>
        </w:rPr>
      </w:pPr>
    </w:p>
    <w:p w14:paraId="5324B453" w14:textId="4226BC61" w:rsidR="008A5B38" w:rsidRDefault="008A5B38" w:rsidP="008066FD">
      <w:pPr>
        <w:jc w:val="both"/>
        <w:rPr>
          <w:rFonts w:ascii="Helvetica" w:eastAsia="Calibri" w:hAnsi="Helvetica" w:cs="Helvetica"/>
        </w:rPr>
      </w:pPr>
    </w:p>
    <w:p w14:paraId="6315A21D" w14:textId="4FF91A4F" w:rsidR="008A5B38" w:rsidRDefault="008A5B38" w:rsidP="008066FD">
      <w:pPr>
        <w:jc w:val="both"/>
        <w:rPr>
          <w:rFonts w:ascii="Helvetica" w:eastAsia="Calibri" w:hAnsi="Helvetica" w:cs="Helvetica"/>
        </w:rPr>
      </w:pPr>
    </w:p>
    <w:p w14:paraId="2273387F" w14:textId="394B13EA" w:rsidR="008A5B38" w:rsidRDefault="008A5B38" w:rsidP="008066FD">
      <w:pPr>
        <w:jc w:val="both"/>
        <w:rPr>
          <w:rFonts w:ascii="Helvetica" w:eastAsia="Calibri" w:hAnsi="Helvetica" w:cs="Helvetica"/>
        </w:rPr>
      </w:pPr>
    </w:p>
    <w:p w14:paraId="1047BF31" w14:textId="2B7E83B5" w:rsidR="008A5B38" w:rsidRDefault="008A5B38" w:rsidP="008066FD">
      <w:pPr>
        <w:jc w:val="both"/>
        <w:rPr>
          <w:rFonts w:ascii="Helvetica" w:eastAsia="Calibri" w:hAnsi="Helvetica" w:cs="Helvetica"/>
        </w:rPr>
      </w:pPr>
    </w:p>
    <w:p w14:paraId="2F8F867B" w14:textId="77777777" w:rsidR="008A5B38" w:rsidRPr="00CB45D1" w:rsidRDefault="008A5B38" w:rsidP="008066FD">
      <w:pPr>
        <w:jc w:val="both"/>
        <w:rPr>
          <w:rFonts w:ascii="Helvetica" w:hAnsi="Helvetica" w:cs="Helvetica"/>
        </w:rPr>
      </w:pPr>
    </w:p>
    <w:p w14:paraId="5724F702" w14:textId="0CEC62B2" w:rsidR="00BB17C8" w:rsidRDefault="0079247B">
      <w:pPr>
        <w:suppressAutoHyphens w:val="0"/>
        <w:autoSpaceDN/>
        <w:spacing w:after="160" w:line="259" w:lineRule="auto"/>
        <w:textAlignment w:val="auto"/>
        <w:rPr>
          <w:rFonts w:ascii="Helvetica" w:eastAsia="Verdana" w:hAnsi="Helvetica" w:cs="Helvetica"/>
          <w:b/>
          <w:bCs/>
          <w:sz w:val="28"/>
          <w:szCs w:val="28"/>
        </w:rPr>
      </w:pPr>
      <w:r>
        <w:rPr>
          <w:rFonts w:ascii="Helvetica" w:eastAsia="Verdana" w:hAnsi="Helvetica" w:cs="Helvetica"/>
          <w:b/>
          <w:bCs/>
          <w:sz w:val="28"/>
          <w:szCs w:val="28"/>
        </w:rPr>
        <w:br w:type="page"/>
      </w:r>
    </w:p>
    <w:tbl>
      <w:tblPr>
        <w:tblW w:w="9629" w:type="dxa"/>
        <w:tblCellMar>
          <w:left w:w="10" w:type="dxa"/>
          <w:right w:w="10" w:type="dxa"/>
        </w:tblCellMar>
        <w:tblLook w:val="0000" w:firstRow="0" w:lastRow="0" w:firstColumn="0" w:lastColumn="0" w:noHBand="0" w:noVBand="0"/>
      </w:tblPr>
      <w:tblGrid>
        <w:gridCol w:w="9629"/>
      </w:tblGrid>
      <w:tr w:rsidR="0031273B" w14:paraId="683490BB" w14:textId="77777777" w:rsidTr="000B0D03">
        <w:trPr>
          <w:trHeight w:val="403"/>
        </w:trPr>
        <w:tc>
          <w:tcPr>
            <w:tcW w:w="9629" w:type="dxa"/>
            <w:shd w:val="clear" w:color="auto" w:fill="00958F"/>
            <w:tcMar>
              <w:top w:w="0" w:type="dxa"/>
              <w:left w:w="108" w:type="dxa"/>
              <w:bottom w:w="0" w:type="dxa"/>
              <w:right w:w="108" w:type="dxa"/>
            </w:tcMar>
          </w:tcPr>
          <w:p w14:paraId="3A5EF6F3" w14:textId="1C4598C0" w:rsidR="0031273B" w:rsidRDefault="000207D8" w:rsidP="000B0D03">
            <w:pPr>
              <w:spacing w:line="256" w:lineRule="auto"/>
              <w:rPr>
                <w:rFonts w:ascii="Helvetica" w:eastAsia="Verdana" w:hAnsi="Helvetica" w:cs="Helvetica"/>
                <w:b/>
                <w:bCs/>
                <w:color w:val="FFFFFF"/>
                <w:sz w:val="28"/>
                <w:szCs w:val="28"/>
              </w:rPr>
            </w:pPr>
            <w:r>
              <w:rPr>
                <w:rFonts w:ascii="Helvetica" w:eastAsia="Verdana" w:hAnsi="Helvetica" w:cs="Helvetica"/>
                <w:b/>
                <w:bCs/>
                <w:color w:val="FFFFFF"/>
                <w:sz w:val="28"/>
                <w:szCs w:val="28"/>
              </w:rPr>
              <w:t>Decisions</w:t>
            </w:r>
            <w:r w:rsidR="00973F71">
              <w:rPr>
                <w:rFonts w:ascii="Helvetica" w:eastAsia="Verdana" w:hAnsi="Helvetica" w:cs="Helvetica"/>
                <w:b/>
                <w:bCs/>
                <w:color w:val="FFFFFF"/>
                <w:sz w:val="28"/>
                <w:szCs w:val="28"/>
              </w:rPr>
              <w:t>, Events</w:t>
            </w:r>
            <w:r>
              <w:rPr>
                <w:rFonts w:ascii="Helvetica" w:eastAsia="Verdana" w:hAnsi="Helvetica" w:cs="Helvetica"/>
                <w:b/>
                <w:bCs/>
                <w:color w:val="FFFFFF"/>
                <w:sz w:val="28"/>
                <w:szCs w:val="28"/>
              </w:rPr>
              <w:t xml:space="preserve"> &amp; Open Cases</w:t>
            </w:r>
          </w:p>
        </w:tc>
      </w:tr>
    </w:tbl>
    <w:p w14:paraId="1B75274F" w14:textId="63A2A292" w:rsidR="0068570D" w:rsidRPr="000751EA" w:rsidRDefault="00524A18" w:rsidP="001F0A64">
      <w:pPr>
        <w:spacing w:before="180" w:after="120"/>
        <w:jc w:val="both"/>
        <w:rPr>
          <w:rFonts w:ascii="Helvetica" w:eastAsia="Verdana" w:hAnsi="Helvetica" w:cs="Helvetica"/>
        </w:rPr>
      </w:pPr>
      <w:r w:rsidRPr="000751EA">
        <w:rPr>
          <w:rFonts w:ascii="Helvetica" w:eastAsia="Verdana" w:hAnsi="Helvetica" w:cs="Helvetica"/>
        </w:rPr>
        <w:t xml:space="preserve">The number of decisions issued in </w:t>
      </w:r>
      <w:r w:rsidR="007B4C7E">
        <w:rPr>
          <w:rFonts w:ascii="Helvetica" w:eastAsia="Verdana" w:hAnsi="Helvetica" w:cs="Helvetica"/>
        </w:rPr>
        <w:t>September</w:t>
      </w:r>
      <w:r w:rsidRPr="000751EA">
        <w:rPr>
          <w:rFonts w:ascii="Helvetica" w:eastAsia="Verdana" w:hAnsi="Helvetica" w:cs="Helvetica"/>
        </w:rPr>
        <w:t xml:space="preserve"> 21 </w:t>
      </w:r>
      <w:r w:rsidR="007406E5" w:rsidRPr="000751EA">
        <w:rPr>
          <w:rFonts w:ascii="Helvetica" w:eastAsia="Verdana" w:hAnsi="Helvetica" w:cs="Helvetica"/>
        </w:rPr>
        <w:t xml:space="preserve">was </w:t>
      </w:r>
      <w:r w:rsidR="00D86DB0" w:rsidRPr="000751EA">
        <w:rPr>
          <w:rFonts w:ascii="Helvetica" w:eastAsia="Verdana" w:hAnsi="Helvetica" w:cs="Helvetica"/>
        </w:rPr>
        <w:t>1,</w:t>
      </w:r>
      <w:r w:rsidR="00AC7687">
        <w:rPr>
          <w:rFonts w:ascii="Helvetica" w:eastAsia="Verdana" w:hAnsi="Helvetica" w:cs="Helvetica"/>
        </w:rPr>
        <w:t>546</w:t>
      </w:r>
      <w:r w:rsidR="00D86DB0" w:rsidRPr="000751EA">
        <w:rPr>
          <w:rFonts w:ascii="Helvetica" w:eastAsia="Verdana" w:hAnsi="Helvetica" w:cs="Helvetica"/>
        </w:rPr>
        <w:t xml:space="preserve">.  This was </w:t>
      </w:r>
      <w:r w:rsidR="00504D24">
        <w:rPr>
          <w:rFonts w:ascii="Helvetica" w:eastAsia="Verdana" w:hAnsi="Helvetica" w:cs="Helvetica"/>
        </w:rPr>
        <w:t>2</w:t>
      </w:r>
      <w:r w:rsidR="00DB2E14">
        <w:rPr>
          <w:rFonts w:ascii="Helvetica" w:eastAsia="Verdana" w:hAnsi="Helvetica" w:cs="Helvetica"/>
        </w:rPr>
        <w:t>7</w:t>
      </w:r>
      <w:r w:rsidR="006D330E">
        <w:rPr>
          <w:rFonts w:ascii="Helvetica" w:eastAsia="Verdana" w:hAnsi="Helvetica" w:cs="Helvetica"/>
        </w:rPr>
        <w:t xml:space="preserve">% </w:t>
      </w:r>
      <w:r w:rsidR="00504D24">
        <w:rPr>
          <w:rFonts w:ascii="Helvetica" w:eastAsia="Verdana" w:hAnsi="Helvetica" w:cs="Helvetica"/>
        </w:rPr>
        <w:t>higher t</w:t>
      </w:r>
      <w:r w:rsidR="001A5BD1" w:rsidRPr="000751EA">
        <w:rPr>
          <w:rFonts w:ascii="Helvetica" w:eastAsia="Verdana" w:hAnsi="Helvetica" w:cs="Helvetica"/>
        </w:rPr>
        <w:t>han the previous month</w:t>
      </w:r>
      <w:r w:rsidR="0043719F">
        <w:rPr>
          <w:rFonts w:ascii="Helvetica" w:eastAsia="Verdana" w:hAnsi="Helvetica" w:cs="Helvetica"/>
        </w:rPr>
        <w:t xml:space="preserve"> and a return to levels seen prior to the summer months of 2021</w:t>
      </w:r>
      <w:r w:rsidR="00055473">
        <w:rPr>
          <w:rFonts w:ascii="Helvetica" w:eastAsia="Verdana" w:hAnsi="Helvetica" w:cs="Helvetica"/>
        </w:rPr>
        <w:t xml:space="preserve">.  </w:t>
      </w:r>
      <w:r w:rsidR="00FD0513">
        <w:rPr>
          <w:rFonts w:ascii="Helvetica" w:eastAsia="Verdana" w:hAnsi="Helvetica" w:cs="Helvetica"/>
        </w:rPr>
        <w:t xml:space="preserve">The number of decisions in </w:t>
      </w:r>
      <w:r w:rsidR="00504D24">
        <w:rPr>
          <w:rFonts w:ascii="Helvetica" w:eastAsia="Verdana" w:hAnsi="Helvetica" w:cs="Helvetica"/>
        </w:rPr>
        <w:t>September</w:t>
      </w:r>
      <w:r w:rsidR="00FD0513">
        <w:rPr>
          <w:rFonts w:ascii="Helvetica" w:eastAsia="Verdana" w:hAnsi="Helvetica" w:cs="Helvetica"/>
        </w:rPr>
        <w:t xml:space="preserve"> 21 was also </w:t>
      </w:r>
      <w:r w:rsidR="00944E36">
        <w:rPr>
          <w:rFonts w:ascii="Helvetica" w:eastAsia="Verdana" w:hAnsi="Helvetica" w:cs="Helvetica"/>
        </w:rPr>
        <w:t xml:space="preserve">slightly </w:t>
      </w:r>
      <w:r w:rsidR="00504D24">
        <w:rPr>
          <w:rFonts w:ascii="Helvetica" w:eastAsia="Verdana" w:hAnsi="Helvetica" w:cs="Helvetica"/>
        </w:rPr>
        <w:t>higher</w:t>
      </w:r>
      <w:r w:rsidR="00606FE1">
        <w:rPr>
          <w:rFonts w:ascii="Helvetica" w:eastAsia="Verdana" w:hAnsi="Helvetica" w:cs="Helvetica"/>
        </w:rPr>
        <w:t xml:space="preserve"> than the average 1,500 decisions issued each month</w:t>
      </w:r>
      <w:r w:rsidR="00004ADC">
        <w:rPr>
          <w:rFonts w:ascii="Helvetica" w:eastAsia="Verdana" w:hAnsi="Helvetica" w:cs="Helvetica"/>
        </w:rPr>
        <w:t>, over the last 12 months</w:t>
      </w:r>
      <w:r w:rsidR="00124CFE">
        <w:rPr>
          <w:rFonts w:ascii="Helvetica" w:eastAsia="Verdana" w:hAnsi="Helvetica" w:cs="Helvetica"/>
        </w:rPr>
        <w:t>.</w:t>
      </w:r>
      <w:r w:rsidR="00DF1E63">
        <w:rPr>
          <w:rFonts w:ascii="Helvetica" w:eastAsia="Verdana" w:hAnsi="Helvetica" w:cs="Helvetica"/>
        </w:rPr>
        <w:t xml:space="preserve">  </w:t>
      </w:r>
      <w:r w:rsidR="00CF5D4A">
        <w:rPr>
          <w:rFonts w:ascii="Helvetica" w:eastAsia="Verdana" w:hAnsi="Helvetica" w:cs="Helvetica"/>
        </w:rPr>
        <w:t xml:space="preserve">The months that had decision volumes lower than 1,500 were </w:t>
      </w:r>
      <w:r w:rsidR="00DF1E63">
        <w:rPr>
          <w:rFonts w:ascii="Helvetica" w:eastAsia="Verdana" w:hAnsi="Helvetica" w:cs="Helvetica"/>
        </w:rPr>
        <w:t>August 20</w:t>
      </w:r>
      <w:r w:rsidR="00F14B48">
        <w:rPr>
          <w:rFonts w:ascii="Helvetica" w:eastAsia="Verdana" w:hAnsi="Helvetica" w:cs="Helvetica"/>
        </w:rPr>
        <w:t>,</w:t>
      </w:r>
      <w:r w:rsidR="00DF1E63">
        <w:rPr>
          <w:rFonts w:ascii="Helvetica" w:eastAsia="Verdana" w:hAnsi="Helvetica" w:cs="Helvetica"/>
        </w:rPr>
        <w:t xml:space="preserve"> April 21</w:t>
      </w:r>
      <w:r w:rsidR="00EC604E">
        <w:rPr>
          <w:rFonts w:ascii="Helvetica" w:eastAsia="Verdana" w:hAnsi="Helvetica" w:cs="Helvetica"/>
        </w:rPr>
        <w:t>,</w:t>
      </w:r>
      <w:r w:rsidR="00F14B48">
        <w:rPr>
          <w:rFonts w:ascii="Helvetica" w:eastAsia="Verdana" w:hAnsi="Helvetica" w:cs="Helvetica"/>
        </w:rPr>
        <w:t>July 21</w:t>
      </w:r>
      <w:r w:rsidR="00EC604E">
        <w:rPr>
          <w:rFonts w:ascii="Helvetica" w:eastAsia="Verdana" w:hAnsi="Helvetica" w:cs="Helvetica"/>
        </w:rPr>
        <w:t xml:space="preserve"> and Au</w:t>
      </w:r>
      <w:r w:rsidR="001B3135">
        <w:rPr>
          <w:rFonts w:ascii="Helvetica" w:eastAsia="Verdana" w:hAnsi="Helvetica" w:cs="Helvetica"/>
        </w:rPr>
        <w:t>gust 21</w:t>
      </w:r>
      <w:r w:rsidR="00DF1E63">
        <w:rPr>
          <w:rFonts w:ascii="Helvetica" w:eastAsia="Verdana" w:hAnsi="Helvetica" w:cs="Helvetica"/>
        </w:rPr>
        <w:t>.</w:t>
      </w:r>
      <w:r w:rsidR="00F14B48">
        <w:rPr>
          <w:rFonts w:ascii="Helvetica" w:eastAsia="Verdana" w:hAnsi="Helvetica" w:cs="Helvetica"/>
        </w:rPr>
        <w:t xml:space="preserve">  </w:t>
      </w:r>
    </w:p>
    <w:p w14:paraId="133AE997" w14:textId="308B5057" w:rsidR="002E237F" w:rsidRDefault="00A66051" w:rsidP="00246264">
      <w:pPr>
        <w:spacing w:after="120"/>
        <w:jc w:val="both"/>
        <w:rPr>
          <w:rFonts w:ascii="Helvetica" w:eastAsia="Verdana" w:hAnsi="Helvetica" w:cs="Helvetica"/>
        </w:rPr>
      </w:pPr>
      <w:r w:rsidRPr="3CAD7E6D">
        <w:rPr>
          <w:rFonts w:ascii="Helvetica" w:eastAsia="Verdana" w:hAnsi="Helvetica" w:cs="Helvetica"/>
        </w:rPr>
        <w:t xml:space="preserve">The number of events </w:t>
      </w:r>
      <w:r w:rsidR="00BF635D" w:rsidRPr="3CAD7E6D">
        <w:rPr>
          <w:rFonts w:ascii="Helvetica" w:eastAsia="Verdana" w:hAnsi="Helvetica" w:cs="Helvetica"/>
        </w:rPr>
        <w:t xml:space="preserve">held in </w:t>
      </w:r>
      <w:r w:rsidR="00CE0A67">
        <w:rPr>
          <w:rFonts w:ascii="Helvetica" w:eastAsia="Verdana" w:hAnsi="Helvetica" w:cs="Helvetica"/>
        </w:rPr>
        <w:t>September</w:t>
      </w:r>
      <w:r w:rsidR="00BF635D" w:rsidRPr="3CAD7E6D">
        <w:rPr>
          <w:rFonts w:ascii="Helvetica" w:eastAsia="Verdana" w:hAnsi="Helvetica" w:cs="Helvetica"/>
        </w:rPr>
        <w:t xml:space="preserve"> 21 was </w:t>
      </w:r>
      <w:r w:rsidR="00CE0A67">
        <w:rPr>
          <w:rFonts w:ascii="Helvetica" w:eastAsia="Verdana" w:hAnsi="Helvetica" w:cs="Helvetica"/>
        </w:rPr>
        <w:t>24</w:t>
      </w:r>
      <w:r w:rsidR="008D0A23" w:rsidRPr="3CAD7E6D">
        <w:rPr>
          <w:rFonts w:ascii="Helvetica" w:eastAsia="Verdana" w:hAnsi="Helvetica" w:cs="Helvetica"/>
        </w:rPr>
        <w:t xml:space="preserve">% </w:t>
      </w:r>
      <w:r w:rsidR="008978E5">
        <w:rPr>
          <w:rFonts w:ascii="Helvetica" w:eastAsia="Verdana" w:hAnsi="Helvetica" w:cs="Helvetica"/>
        </w:rPr>
        <w:t>more than</w:t>
      </w:r>
      <w:r w:rsidR="00004ADC" w:rsidRPr="3CAD7E6D">
        <w:rPr>
          <w:rFonts w:ascii="Helvetica" w:eastAsia="Verdana" w:hAnsi="Helvetica" w:cs="Helvetica"/>
        </w:rPr>
        <w:t xml:space="preserve"> the previous month</w:t>
      </w:r>
      <w:r w:rsidR="0084520E">
        <w:rPr>
          <w:rFonts w:ascii="Helvetica" w:eastAsia="Verdana" w:hAnsi="Helvetica" w:cs="Helvetica"/>
        </w:rPr>
        <w:t xml:space="preserve">, and </w:t>
      </w:r>
      <w:r w:rsidR="000D09A4">
        <w:rPr>
          <w:rFonts w:ascii="Helvetica" w:eastAsia="Verdana" w:hAnsi="Helvetica" w:cs="Helvetica"/>
        </w:rPr>
        <w:t xml:space="preserve">the </w:t>
      </w:r>
      <w:r w:rsidR="00046A3E">
        <w:rPr>
          <w:rFonts w:ascii="Helvetica" w:eastAsia="Verdana" w:hAnsi="Helvetica" w:cs="Helvetica"/>
        </w:rPr>
        <w:t>4</w:t>
      </w:r>
      <w:r w:rsidR="00046A3E" w:rsidRPr="00046A3E">
        <w:rPr>
          <w:rFonts w:ascii="Helvetica" w:eastAsia="Verdana" w:hAnsi="Helvetica" w:cs="Helvetica"/>
          <w:vertAlign w:val="superscript"/>
        </w:rPr>
        <w:t>th</w:t>
      </w:r>
      <w:r w:rsidR="00046A3E">
        <w:rPr>
          <w:rFonts w:ascii="Helvetica" w:eastAsia="Verdana" w:hAnsi="Helvetica" w:cs="Helvetica"/>
        </w:rPr>
        <w:t xml:space="preserve"> highest in the past</w:t>
      </w:r>
      <w:r w:rsidR="000D09A4">
        <w:rPr>
          <w:rFonts w:ascii="Helvetica" w:eastAsia="Verdana" w:hAnsi="Helvetica" w:cs="Helvetica"/>
        </w:rPr>
        <w:t xml:space="preserve"> 12 months.  </w:t>
      </w:r>
      <w:r w:rsidR="005F5DC9" w:rsidRPr="3CAD7E6D">
        <w:rPr>
          <w:rFonts w:ascii="Helvetica" w:eastAsia="Verdana" w:hAnsi="Helvetica" w:cs="Helvetica"/>
        </w:rPr>
        <w:t xml:space="preserve">In the last 12 months the highest number of events held was </w:t>
      </w:r>
      <w:r w:rsidR="00BB25BB">
        <w:rPr>
          <w:rFonts w:ascii="Helvetica" w:eastAsia="Verdana" w:hAnsi="Helvetica" w:cs="Helvetica"/>
        </w:rPr>
        <w:t>October</w:t>
      </w:r>
      <w:r w:rsidR="005F5DC9" w:rsidRPr="3CAD7E6D">
        <w:rPr>
          <w:rFonts w:ascii="Helvetica" w:eastAsia="Verdana" w:hAnsi="Helvetica" w:cs="Helvetica"/>
        </w:rPr>
        <w:t xml:space="preserve"> 20, when </w:t>
      </w:r>
      <w:r w:rsidR="00891DA8">
        <w:rPr>
          <w:rFonts w:ascii="Helvetica" w:eastAsia="Verdana" w:hAnsi="Helvetica" w:cs="Helvetica"/>
        </w:rPr>
        <w:t>just over 1900</w:t>
      </w:r>
      <w:r w:rsidR="005F5DC9" w:rsidRPr="3CAD7E6D">
        <w:rPr>
          <w:rFonts w:ascii="Helvetica" w:eastAsia="Verdana" w:hAnsi="Helvetica" w:cs="Helvetica"/>
        </w:rPr>
        <w:t xml:space="preserve"> events were held.</w:t>
      </w:r>
    </w:p>
    <w:p w14:paraId="679384F6" w14:textId="635BD83D" w:rsidR="00FC6E67" w:rsidRPr="000751EA" w:rsidRDefault="00851038" w:rsidP="00FC6E67">
      <w:pPr>
        <w:spacing w:after="120"/>
        <w:jc w:val="both"/>
        <w:rPr>
          <w:rFonts w:ascii="Helvetica" w:eastAsia="Verdana" w:hAnsi="Helvetica" w:cs="Helvetica"/>
        </w:rPr>
      </w:pPr>
      <w:r>
        <w:rPr>
          <w:rFonts w:ascii="Helvetica" w:eastAsia="Verdana" w:hAnsi="Helvetica" w:cs="Helvetica"/>
        </w:rPr>
        <w:t>Higher</w:t>
      </w:r>
      <w:r w:rsidR="00FC6E67">
        <w:rPr>
          <w:rFonts w:ascii="Helvetica" w:eastAsia="Verdana" w:hAnsi="Helvetica" w:cs="Helvetica"/>
        </w:rPr>
        <w:t xml:space="preserve"> decision and event volumes for </w:t>
      </w:r>
      <w:r w:rsidR="0013500B">
        <w:rPr>
          <w:rFonts w:ascii="Helvetica" w:eastAsia="Verdana" w:hAnsi="Helvetica" w:cs="Helvetica"/>
        </w:rPr>
        <w:t>September</w:t>
      </w:r>
      <w:r w:rsidR="00495DC6">
        <w:rPr>
          <w:rFonts w:ascii="Helvetica" w:eastAsia="Verdana" w:hAnsi="Helvetica" w:cs="Helvetica"/>
        </w:rPr>
        <w:t xml:space="preserve"> 2021</w:t>
      </w:r>
      <w:r w:rsidR="0013500B">
        <w:rPr>
          <w:rFonts w:ascii="Helvetica" w:eastAsia="Verdana" w:hAnsi="Helvetica" w:cs="Helvetica"/>
        </w:rPr>
        <w:t xml:space="preserve"> </w:t>
      </w:r>
      <w:r w:rsidR="00FC6E67">
        <w:rPr>
          <w:rFonts w:ascii="Helvetica" w:eastAsia="Verdana" w:hAnsi="Helvetica" w:cs="Helvetica"/>
        </w:rPr>
        <w:t xml:space="preserve">can partly be attributed to </w:t>
      </w:r>
      <w:r w:rsidR="005C7D81">
        <w:rPr>
          <w:rFonts w:ascii="Helvetica" w:eastAsia="Verdana" w:hAnsi="Helvetica" w:cs="Helvetica"/>
        </w:rPr>
        <w:t xml:space="preserve">Inspectors </w:t>
      </w:r>
      <w:r w:rsidR="004F31B3">
        <w:rPr>
          <w:rFonts w:ascii="Helvetica" w:eastAsia="Verdana" w:hAnsi="Helvetica" w:cs="Helvetica"/>
        </w:rPr>
        <w:t>t</w:t>
      </w:r>
      <w:r w:rsidR="00270FBF">
        <w:rPr>
          <w:rFonts w:ascii="Helvetica" w:eastAsia="Verdana" w:hAnsi="Helvetica" w:cs="Helvetica"/>
        </w:rPr>
        <w:t xml:space="preserve">aking less </w:t>
      </w:r>
      <w:r w:rsidR="005C7D81">
        <w:rPr>
          <w:rFonts w:ascii="Helvetica" w:eastAsia="Verdana" w:hAnsi="Helvetica" w:cs="Helvetica"/>
        </w:rPr>
        <w:t>leave</w:t>
      </w:r>
      <w:r w:rsidR="00124EF6">
        <w:rPr>
          <w:rFonts w:ascii="Helvetica" w:eastAsia="Verdana" w:hAnsi="Helvetica" w:cs="Helvetica"/>
        </w:rPr>
        <w:t xml:space="preserve"> compared to July and August 2021</w:t>
      </w:r>
      <w:r w:rsidR="006D34E0">
        <w:rPr>
          <w:rFonts w:ascii="Helvetica" w:eastAsia="Verdana" w:hAnsi="Helvetica" w:cs="Helvetica"/>
        </w:rPr>
        <w:t>.</w:t>
      </w:r>
      <w:r w:rsidR="005C7D81">
        <w:rPr>
          <w:rFonts w:ascii="Helvetica" w:eastAsia="Verdana" w:hAnsi="Helvetica" w:cs="Helvetica"/>
        </w:rPr>
        <w:t xml:space="preserve"> </w:t>
      </w:r>
    </w:p>
    <w:p w14:paraId="1682526B" w14:textId="64F3CF01" w:rsidR="0078740A" w:rsidRPr="000751EA" w:rsidRDefault="00C9525F" w:rsidP="000C453D">
      <w:pPr>
        <w:spacing w:after="120"/>
        <w:jc w:val="both"/>
        <w:rPr>
          <w:rFonts w:ascii="Helvetica" w:eastAsia="Verdana" w:hAnsi="Helvetica" w:cs="Helvetica"/>
        </w:rPr>
      </w:pPr>
      <w:r w:rsidRPr="000751EA">
        <w:rPr>
          <w:rFonts w:ascii="Helvetica" w:eastAsia="Verdana" w:hAnsi="Helvetica" w:cs="Helvetica"/>
        </w:rPr>
        <w:t>The median</w:t>
      </w:r>
      <w:r w:rsidR="00BE0B34" w:rsidRPr="000751EA">
        <w:rPr>
          <w:rStyle w:val="FootnoteReference"/>
          <w:rFonts w:ascii="Helvetica" w:eastAsia="Verdana" w:hAnsi="Helvetica" w:cs="Helvetica"/>
        </w:rPr>
        <w:footnoteReference w:id="5"/>
      </w:r>
      <w:r w:rsidRPr="000751EA">
        <w:rPr>
          <w:rFonts w:ascii="Helvetica" w:eastAsia="Verdana" w:hAnsi="Helvetica" w:cs="Helvetica"/>
        </w:rPr>
        <w:t xml:space="preserve"> </w:t>
      </w:r>
      <w:r w:rsidR="00FD1024" w:rsidRPr="000751EA">
        <w:rPr>
          <w:rFonts w:ascii="Helvetica" w:eastAsia="Verdana" w:hAnsi="Helvetica" w:cs="Helvetica"/>
        </w:rPr>
        <w:t xml:space="preserve">time to decide a case </w:t>
      </w:r>
      <w:r w:rsidR="004F31B3">
        <w:rPr>
          <w:rFonts w:ascii="Helvetica" w:eastAsia="Verdana" w:hAnsi="Helvetica" w:cs="Helvetica"/>
        </w:rPr>
        <w:t>slightly in</w:t>
      </w:r>
      <w:r w:rsidR="00C10D27">
        <w:rPr>
          <w:rFonts w:ascii="Helvetica" w:eastAsia="Verdana" w:hAnsi="Helvetica" w:cs="Helvetica"/>
        </w:rPr>
        <w:t>creased</w:t>
      </w:r>
      <w:r w:rsidR="00A9539B" w:rsidRPr="000751EA">
        <w:rPr>
          <w:rFonts w:ascii="Helvetica" w:eastAsia="Verdana" w:hAnsi="Helvetica" w:cs="Helvetica"/>
        </w:rPr>
        <w:t xml:space="preserve"> by </w:t>
      </w:r>
      <w:r w:rsidR="004F31B3">
        <w:rPr>
          <w:rFonts w:ascii="Helvetica" w:eastAsia="Verdana" w:hAnsi="Helvetica" w:cs="Helvetica"/>
        </w:rPr>
        <w:t>0</w:t>
      </w:r>
      <w:r w:rsidR="00CF0597">
        <w:rPr>
          <w:rFonts w:ascii="Helvetica" w:eastAsia="Verdana" w:hAnsi="Helvetica" w:cs="Helvetica"/>
        </w:rPr>
        <w:t>.3</w:t>
      </w:r>
      <w:r w:rsidR="00A9539B" w:rsidRPr="000751EA">
        <w:rPr>
          <w:rFonts w:ascii="Helvetica" w:eastAsia="Verdana" w:hAnsi="Helvetica" w:cs="Helvetica"/>
        </w:rPr>
        <w:t xml:space="preserve"> weeks </w:t>
      </w:r>
      <w:r w:rsidR="001C2B54" w:rsidRPr="000751EA">
        <w:rPr>
          <w:rFonts w:ascii="Helvetica" w:eastAsia="Verdana" w:hAnsi="Helvetica" w:cs="Helvetica"/>
        </w:rPr>
        <w:t xml:space="preserve">between </w:t>
      </w:r>
      <w:r w:rsidR="00CF0597">
        <w:rPr>
          <w:rFonts w:ascii="Helvetica" w:eastAsia="Verdana" w:hAnsi="Helvetica" w:cs="Helvetica"/>
        </w:rPr>
        <w:t>August and September</w:t>
      </w:r>
      <w:r w:rsidR="00092253">
        <w:rPr>
          <w:rFonts w:ascii="Helvetica" w:eastAsia="Verdana" w:hAnsi="Helvetica" w:cs="Helvetica"/>
        </w:rPr>
        <w:t xml:space="preserve"> </w:t>
      </w:r>
      <w:r w:rsidR="000F7488" w:rsidRPr="000751EA">
        <w:rPr>
          <w:rFonts w:ascii="Helvetica" w:eastAsia="Verdana" w:hAnsi="Helvetica" w:cs="Helvetica"/>
        </w:rPr>
        <w:t xml:space="preserve">21, </w:t>
      </w:r>
      <w:r w:rsidR="006C1A22" w:rsidRPr="000751EA">
        <w:rPr>
          <w:rFonts w:ascii="Helvetica" w:eastAsia="Verdana" w:hAnsi="Helvetica" w:cs="Helvetica"/>
        </w:rPr>
        <w:t xml:space="preserve">with the </w:t>
      </w:r>
      <w:r w:rsidR="00083B45">
        <w:rPr>
          <w:rFonts w:ascii="Helvetica" w:eastAsia="Verdana" w:hAnsi="Helvetica" w:cs="Helvetica"/>
        </w:rPr>
        <w:t>September</w:t>
      </w:r>
      <w:r w:rsidR="00003365">
        <w:rPr>
          <w:rFonts w:ascii="Helvetica" w:eastAsia="Verdana" w:hAnsi="Helvetica" w:cs="Helvetica"/>
        </w:rPr>
        <w:t xml:space="preserve"> </w:t>
      </w:r>
      <w:r w:rsidR="006C1A22" w:rsidRPr="000751EA">
        <w:rPr>
          <w:rFonts w:ascii="Helvetica" w:eastAsia="Verdana" w:hAnsi="Helvetica" w:cs="Helvetica"/>
        </w:rPr>
        <w:t xml:space="preserve">median </w:t>
      </w:r>
      <w:r w:rsidR="0015013F" w:rsidRPr="000751EA">
        <w:rPr>
          <w:rFonts w:ascii="Helvetica" w:eastAsia="Verdana" w:hAnsi="Helvetica" w:cs="Helvetica"/>
        </w:rPr>
        <w:t xml:space="preserve">being </w:t>
      </w:r>
      <w:r w:rsidR="00083B45">
        <w:rPr>
          <w:rFonts w:ascii="Helvetica" w:eastAsia="Verdana" w:hAnsi="Helvetica" w:cs="Helvetica"/>
        </w:rPr>
        <w:t>2</w:t>
      </w:r>
      <w:r w:rsidR="004F31B3">
        <w:rPr>
          <w:rFonts w:ascii="Helvetica" w:eastAsia="Verdana" w:hAnsi="Helvetica" w:cs="Helvetica"/>
        </w:rPr>
        <w:t>4.3</w:t>
      </w:r>
      <w:r w:rsidR="0015013F" w:rsidRPr="000751EA">
        <w:rPr>
          <w:rFonts w:ascii="Helvetica" w:eastAsia="Verdana" w:hAnsi="Helvetica" w:cs="Helvetica"/>
        </w:rPr>
        <w:t xml:space="preserve"> weeks.</w:t>
      </w:r>
      <w:r w:rsidR="006919AA">
        <w:rPr>
          <w:rFonts w:ascii="Helvetica" w:eastAsia="Verdana" w:hAnsi="Helvetica" w:cs="Helvetica"/>
        </w:rPr>
        <w:t xml:space="preserve">  </w:t>
      </w:r>
      <w:r w:rsidR="002A7B37" w:rsidRPr="000751EA">
        <w:rPr>
          <w:rFonts w:ascii="Helvetica" w:eastAsia="Verdana" w:hAnsi="Helvetica" w:cs="Helvetica"/>
        </w:rPr>
        <w:t xml:space="preserve">Performance </w:t>
      </w:r>
      <w:r w:rsidR="00A35C3D" w:rsidRPr="000751EA">
        <w:rPr>
          <w:rFonts w:ascii="Helvetica" w:eastAsia="Verdana" w:hAnsi="Helvetica" w:cs="Helvetica"/>
        </w:rPr>
        <w:t xml:space="preserve">had been </w:t>
      </w:r>
      <w:r w:rsidR="00455B06" w:rsidRPr="000751EA">
        <w:rPr>
          <w:rFonts w:ascii="Helvetica" w:eastAsia="Verdana" w:hAnsi="Helvetica" w:cs="Helvetica"/>
        </w:rPr>
        <w:t xml:space="preserve">improving </w:t>
      </w:r>
      <w:r w:rsidR="003E20E9">
        <w:rPr>
          <w:rFonts w:ascii="Helvetica" w:eastAsia="Verdana" w:hAnsi="Helvetica" w:cs="Helvetica"/>
        </w:rPr>
        <w:t xml:space="preserve">between </w:t>
      </w:r>
      <w:r w:rsidR="007C0B8A" w:rsidRPr="000751EA">
        <w:rPr>
          <w:rFonts w:ascii="Helvetica" w:eastAsia="Verdana" w:hAnsi="Helvetica" w:cs="Helvetica"/>
        </w:rPr>
        <w:t xml:space="preserve">November 20 </w:t>
      </w:r>
      <w:r w:rsidR="003E20E9">
        <w:rPr>
          <w:rFonts w:ascii="Helvetica" w:eastAsia="Verdana" w:hAnsi="Helvetica" w:cs="Helvetica"/>
        </w:rPr>
        <w:t>and</w:t>
      </w:r>
      <w:r w:rsidR="007C0B8A" w:rsidRPr="000751EA">
        <w:rPr>
          <w:rFonts w:ascii="Helvetica" w:eastAsia="Verdana" w:hAnsi="Helvetica" w:cs="Helvetica"/>
        </w:rPr>
        <w:t xml:space="preserve"> March 21</w:t>
      </w:r>
      <w:r w:rsidR="0078740A" w:rsidRPr="000751EA">
        <w:rPr>
          <w:rFonts w:ascii="Helvetica" w:eastAsia="Verdana" w:hAnsi="Helvetica" w:cs="Helvetica"/>
        </w:rPr>
        <w:t>.</w:t>
      </w:r>
      <w:r w:rsidR="00312C2A" w:rsidRPr="000751EA">
        <w:rPr>
          <w:rFonts w:ascii="Helvetica" w:eastAsia="Verdana" w:hAnsi="Helvetica" w:cs="Helvetica"/>
        </w:rPr>
        <w:t xml:space="preserve">  </w:t>
      </w:r>
    </w:p>
    <w:p w14:paraId="2FC0FA6B" w14:textId="47EEE19D" w:rsidR="006A5B65" w:rsidRDefault="006A5B65" w:rsidP="006A5B65">
      <w:pPr>
        <w:spacing w:after="120"/>
        <w:rPr>
          <w:rFonts w:ascii="Helvetica" w:hAnsi="Helvetica" w:cs="Helvetica"/>
        </w:rPr>
      </w:pPr>
      <w:r w:rsidRPr="00CF47EA">
        <w:rPr>
          <w:rFonts w:ascii="Helvetica" w:hAnsi="Helvetica" w:cs="Helvetica"/>
        </w:rPr>
        <w:t>Figure 1: Number of events held</w:t>
      </w:r>
      <w:r w:rsidR="00912378" w:rsidRPr="00CF47EA">
        <w:rPr>
          <w:rStyle w:val="FootnoteReference"/>
          <w:rFonts w:ascii="Helvetica" w:hAnsi="Helvetica" w:cs="Helvetica"/>
        </w:rPr>
        <w:footnoteReference w:id="6"/>
      </w:r>
      <w:r w:rsidRPr="00CF47EA">
        <w:rPr>
          <w:rFonts w:ascii="Helvetica" w:hAnsi="Helvetica" w:cs="Helvetica"/>
        </w:rPr>
        <w:t xml:space="preserve">, decisions issued and median time between valid date &amp; decision date; </w:t>
      </w:r>
      <w:r w:rsidR="000547DA">
        <w:rPr>
          <w:rFonts w:ascii="Helvetica" w:hAnsi="Helvetica" w:cs="Helvetica"/>
        </w:rPr>
        <w:t>Oct 20 to Sep 21</w:t>
      </w:r>
    </w:p>
    <w:p w14:paraId="05D430BE" w14:textId="55CCAF34" w:rsidR="006A5B65" w:rsidRDefault="00F1681E" w:rsidP="00246264">
      <w:pPr>
        <w:spacing w:after="120"/>
        <w:jc w:val="both"/>
        <w:rPr>
          <w:rFonts w:ascii="Helvetica" w:eastAsia="Verdana" w:hAnsi="Helvetica" w:cs="Helvetica"/>
        </w:rPr>
      </w:pPr>
      <w:r>
        <w:rPr>
          <w:rFonts w:ascii="Helvetica" w:eastAsia="Verdana" w:hAnsi="Helvetica" w:cs="Helvetica"/>
          <w:noProof/>
        </w:rPr>
        <w:drawing>
          <wp:inline distT="0" distB="0" distL="0" distR="0" wp14:anchorId="5A4B70E9" wp14:editId="07CA3051">
            <wp:extent cx="6055415" cy="333385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2438" cy="3348736"/>
                    </a:xfrm>
                    <a:prstGeom prst="rect">
                      <a:avLst/>
                    </a:prstGeom>
                    <a:noFill/>
                  </pic:spPr>
                </pic:pic>
              </a:graphicData>
            </a:graphic>
          </wp:inline>
        </w:drawing>
      </w:r>
    </w:p>
    <w:p w14:paraId="14C26F37" w14:textId="31F4D839" w:rsidR="00DE2A11" w:rsidRDefault="00DE2A11" w:rsidP="00DE2A11">
      <w:pPr>
        <w:rPr>
          <w:rFonts w:ascii="Helvetica" w:eastAsia="Calibri" w:hAnsi="Helvetica" w:cs="Helvetica"/>
          <w:sz w:val="18"/>
          <w:szCs w:val="18"/>
        </w:rPr>
      </w:pPr>
      <w:r w:rsidRPr="00961834">
        <w:rPr>
          <w:rFonts w:ascii="Helvetica" w:eastAsia="Calibri" w:hAnsi="Helvetica" w:cs="Helvetica"/>
          <w:sz w:val="18"/>
          <w:szCs w:val="18"/>
        </w:rPr>
        <w:t>Source: Horizon, Picaso, Inspector Scheduling System</w:t>
      </w:r>
    </w:p>
    <w:p w14:paraId="0231468F" w14:textId="2AC39D15" w:rsidR="00DE2A11" w:rsidRPr="00961834" w:rsidRDefault="00DE2A11" w:rsidP="00DE2A11">
      <w:pPr>
        <w:rPr>
          <w:rFonts w:ascii="Helvetica" w:eastAsia="Calibri" w:hAnsi="Helvetica" w:cs="Helvetica"/>
          <w:sz w:val="18"/>
          <w:szCs w:val="18"/>
        </w:rPr>
      </w:pPr>
      <w:r>
        <w:rPr>
          <w:rFonts w:ascii="Helvetica" w:eastAsia="Calibri" w:hAnsi="Helvetica" w:cs="Helvetica"/>
          <w:sz w:val="18"/>
          <w:szCs w:val="18"/>
        </w:rPr>
        <w:t>Note – Red arrows indicate periods when national lockdowns were in effect</w:t>
      </w:r>
    </w:p>
    <w:p w14:paraId="0408A7A7" w14:textId="4B4FACBD" w:rsidR="007D20F8" w:rsidRDefault="007D20F8" w:rsidP="007D20F8">
      <w:pPr>
        <w:spacing w:before="120"/>
        <w:jc w:val="both"/>
        <w:rPr>
          <w:rFonts w:ascii="Helvetica" w:eastAsia="Verdana" w:hAnsi="Helvetica" w:cs="Helvetica"/>
        </w:rPr>
      </w:pPr>
      <w:r w:rsidRPr="00CF47EA">
        <w:rPr>
          <w:rFonts w:ascii="Helvetica" w:eastAsia="Verdana" w:hAnsi="Helvetica" w:cs="Helvetica"/>
        </w:rPr>
        <w:t xml:space="preserve">Table 1: </w:t>
      </w:r>
      <w:r w:rsidRPr="00CF47EA">
        <w:rPr>
          <w:rFonts w:ascii="Helvetica" w:hAnsi="Helvetica" w:cs="Helvetica"/>
        </w:rPr>
        <w:t xml:space="preserve">Number of events held, decisions issued and median time between valid date &amp; decision date; </w:t>
      </w:r>
      <w:r w:rsidR="000547DA">
        <w:rPr>
          <w:rFonts w:ascii="Helvetica" w:hAnsi="Helvetica" w:cs="Helvetica"/>
        </w:rPr>
        <w:t>Oct 20 to Sep 21</w:t>
      </w:r>
    </w:p>
    <w:tbl>
      <w:tblPr>
        <w:tblW w:w="9493"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46"/>
        <w:gridCol w:w="637"/>
        <w:gridCol w:w="638"/>
        <w:gridCol w:w="638"/>
        <w:gridCol w:w="638"/>
        <w:gridCol w:w="638"/>
        <w:gridCol w:w="638"/>
        <w:gridCol w:w="637"/>
        <w:gridCol w:w="638"/>
        <w:gridCol w:w="638"/>
        <w:gridCol w:w="638"/>
        <w:gridCol w:w="638"/>
        <w:gridCol w:w="638"/>
        <w:gridCol w:w="142"/>
        <w:gridCol w:w="851"/>
      </w:tblGrid>
      <w:tr w:rsidR="000F4EF5" w:rsidRPr="00040639" w14:paraId="1431A5D1" w14:textId="77777777" w:rsidTr="00440CCC">
        <w:trPr>
          <w:trHeight w:val="374"/>
        </w:trPr>
        <w:tc>
          <w:tcPr>
            <w:tcW w:w="846" w:type="dxa"/>
            <w:tcBorders>
              <w:top w:val="single" w:sz="4" w:space="0" w:color="auto"/>
              <w:bottom w:val="single" w:sz="4" w:space="0" w:color="auto"/>
              <w:right w:val="single" w:sz="4" w:space="0" w:color="auto"/>
            </w:tcBorders>
            <w:vAlign w:val="center"/>
          </w:tcPr>
          <w:p w14:paraId="5B145F4C" w14:textId="77777777" w:rsidR="000F4EF5" w:rsidRPr="00040639" w:rsidRDefault="000F4EF5" w:rsidP="000F4EF5">
            <w:pPr>
              <w:suppressAutoHyphens w:val="0"/>
              <w:autoSpaceDE w:val="0"/>
              <w:adjustRightInd w:val="0"/>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Month</w:t>
            </w:r>
          </w:p>
        </w:tc>
        <w:tc>
          <w:tcPr>
            <w:tcW w:w="637" w:type="dxa"/>
            <w:tcBorders>
              <w:top w:val="single" w:sz="4" w:space="0" w:color="auto"/>
              <w:left w:val="nil"/>
              <w:bottom w:val="single" w:sz="4" w:space="0" w:color="auto"/>
              <w:right w:val="nil"/>
            </w:tcBorders>
            <w:shd w:val="clear" w:color="auto" w:fill="auto"/>
            <w:vAlign w:val="center"/>
          </w:tcPr>
          <w:p w14:paraId="3798D834" w14:textId="2A965A63" w:rsidR="000F4EF5" w:rsidRPr="00761EA3" w:rsidRDefault="005D2DEC"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Oct 20</w:t>
            </w:r>
          </w:p>
        </w:tc>
        <w:tc>
          <w:tcPr>
            <w:tcW w:w="638" w:type="dxa"/>
            <w:tcBorders>
              <w:top w:val="single" w:sz="4" w:space="0" w:color="auto"/>
              <w:left w:val="nil"/>
              <w:bottom w:val="single" w:sz="4" w:space="0" w:color="auto"/>
              <w:right w:val="nil"/>
            </w:tcBorders>
            <w:shd w:val="clear" w:color="auto" w:fill="auto"/>
            <w:vAlign w:val="center"/>
          </w:tcPr>
          <w:p w14:paraId="7DAB0473" w14:textId="1E64E5EC" w:rsidR="000F4EF5" w:rsidRPr="00761EA3" w:rsidRDefault="005D2DEC"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Nov </w:t>
            </w:r>
            <w:r w:rsidR="000F4EF5" w:rsidRPr="00761EA3">
              <w:rPr>
                <w:rFonts w:ascii="Calibri" w:hAnsi="Calibri" w:cs="Calibri"/>
                <w:color w:val="000000"/>
                <w:sz w:val="14"/>
                <w:szCs w:val="14"/>
              </w:rPr>
              <w:t>20</w:t>
            </w:r>
          </w:p>
        </w:tc>
        <w:tc>
          <w:tcPr>
            <w:tcW w:w="638" w:type="dxa"/>
            <w:tcBorders>
              <w:top w:val="single" w:sz="4" w:space="0" w:color="auto"/>
              <w:left w:val="nil"/>
              <w:bottom w:val="single" w:sz="4" w:space="0" w:color="auto"/>
              <w:right w:val="nil"/>
            </w:tcBorders>
            <w:shd w:val="clear" w:color="auto" w:fill="auto"/>
            <w:vAlign w:val="center"/>
          </w:tcPr>
          <w:p w14:paraId="24D6AD82" w14:textId="206DE2AE" w:rsidR="000F4EF5" w:rsidRPr="00761EA3" w:rsidRDefault="005D2DEC"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Dec </w:t>
            </w:r>
            <w:r w:rsidR="000F4EF5" w:rsidRPr="00761EA3">
              <w:rPr>
                <w:rFonts w:ascii="Calibri" w:hAnsi="Calibri" w:cs="Calibri"/>
                <w:color w:val="000000"/>
                <w:sz w:val="14"/>
                <w:szCs w:val="14"/>
              </w:rPr>
              <w:t>20</w:t>
            </w:r>
          </w:p>
        </w:tc>
        <w:tc>
          <w:tcPr>
            <w:tcW w:w="638" w:type="dxa"/>
            <w:tcBorders>
              <w:top w:val="single" w:sz="4" w:space="0" w:color="auto"/>
              <w:left w:val="nil"/>
              <w:bottom w:val="single" w:sz="4" w:space="0" w:color="auto"/>
              <w:right w:val="nil"/>
            </w:tcBorders>
            <w:shd w:val="clear" w:color="auto" w:fill="auto"/>
            <w:vAlign w:val="center"/>
          </w:tcPr>
          <w:p w14:paraId="5ACB2646" w14:textId="255CB098" w:rsidR="000F4EF5" w:rsidRPr="00761EA3" w:rsidRDefault="005D2DEC"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Jan </w:t>
            </w:r>
            <w:r w:rsidR="000F4EF5" w:rsidRPr="00761EA3">
              <w:rPr>
                <w:rFonts w:ascii="Calibri" w:hAnsi="Calibri" w:cs="Calibri"/>
                <w:color w:val="000000"/>
                <w:sz w:val="14"/>
                <w:szCs w:val="14"/>
              </w:rPr>
              <w:t>20</w:t>
            </w:r>
          </w:p>
        </w:tc>
        <w:tc>
          <w:tcPr>
            <w:tcW w:w="638" w:type="dxa"/>
            <w:tcBorders>
              <w:top w:val="single" w:sz="4" w:space="0" w:color="auto"/>
              <w:left w:val="nil"/>
              <w:bottom w:val="single" w:sz="4" w:space="0" w:color="auto"/>
              <w:right w:val="nil"/>
            </w:tcBorders>
            <w:shd w:val="clear" w:color="auto" w:fill="auto"/>
            <w:vAlign w:val="center"/>
          </w:tcPr>
          <w:p w14:paraId="3E88214C" w14:textId="74864F32" w:rsidR="000F4EF5" w:rsidRPr="00761EA3" w:rsidRDefault="005D2DEC"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Feb </w:t>
            </w:r>
            <w:r w:rsidR="000F4EF5" w:rsidRPr="00761EA3">
              <w:rPr>
                <w:rFonts w:ascii="Calibri" w:hAnsi="Calibri" w:cs="Calibri"/>
                <w:color w:val="000000"/>
                <w:sz w:val="14"/>
                <w:szCs w:val="14"/>
              </w:rPr>
              <w:t>21</w:t>
            </w:r>
          </w:p>
        </w:tc>
        <w:tc>
          <w:tcPr>
            <w:tcW w:w="638" w:type="dxa"/>
            <w:tcBorders>
              <w:top w:val="single" w:sz="4" w:space="0" w:color="auto"/>
              <w:left w:val="nil"/>
              <w:bottom w:val="single" w:sz="4" w:space="0" w:color="auto"/>
              <w:right w:val="nil"/>
            </w:tcBorders>
            <w:shd w:val="clear" w:color="auto" w:fill="auto"/>
            <w:vAlign w:val="center"/>
          </w:tcPr>
          <w:p w14:paraId="07724099" w14:textId="45D16749" w:rsidR="000F4EF5" w:rsidRPr="00761EA3" w:rsidRDefault="005D2DEC"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Mar</w:t>
            </w:r>
            <w:r w:rsidR="000F4EF5" w:rsidRPr="00761EA3">
              <w:rPr>
                <w:rFonts w:ascii="Calibri" w:hAnsi="Calibri" w:cs="Calibri"/>
                <w:color w:val="000000"/>
                <w:sz w:val="14"/>
                <w:szCs w:val="14"/>
              </w:rPr>
              <w:t xml:space="preserve"> 21</w:t>
            </w:r>
          </w:p>
        </w:tc>
        <w:tc>
          <w:tcPr>
            <w:tcW w:w="637" w:type="dxa"/>
            <w:tcBorders>
              <w:top w:val="single" w:sz="4" w:space="0" w:color="auto"/>
              <w:left w:val="nil"/>
              <w:bottom w:val="single" w:sz="4" w:space="0" w:color="auto"/>
              <w:right w:val="nil"/>
            </w:tcBorders>
            <w:shd w:val="clear" w:color="auto" w:fill="auto"/>
            <w:vAlign w:val="center"/>
          </w:tcPr>
          <w:p w14:paraId="4524D4D8" w14:textId="17AB658D" w:rsidR="000F4EF5" w:rsidRPr="00761EA3" w:rsidRDefault="005D2DEC"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Apr</w:t>
            </w:r>
            <w:r w:rsidR="000F4EF5" w:rsidRPr="00761EA3">
              <w:rPr>
                <w:rFonts w:ascii="Calibri" w:hAnsi="Calibri" w:cs="Calibri"/>
                <w:color w:val="000000"/>
                <w:sz w:val="14"/>
                <w:szCs w:val="14"/>
              </w:rPr>
              <w:t xml:space="preserve"> 21</w:t>
            </w:r>
          </w:p>
        </w:tc>
        <w:tc>
          <w:tcPr>
            <w:tcW w:w="638" w:type="dxa"/>
            <w:tcBorders>
              <w:top w:val="single" w:sz="4" w:space="0" w:color="auto"/>
              <w:left w:val="nil"/>
              <w:bottom w:val="single" w:sz="4" w:space="0" w:color="auto"/>
              <w:right w:val="nil"/>
            </w:tcBorders>
            <w:shd w:val="clear" w:color="auto" w:fill="auto"/>
            <w:vAlign w:val="center"/>
          </w:tcPr>
          <w:p w14:paraId="31064334" w14:textId="375B67E8" w:rsidR="000F4EF5" w:rsidRPr="00761EA3" w:rsidRDefault="005D2DEC"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May </w:t>
            </w:r>
            <w:r w:rsidR="000F4EF5" w:rsidRPr="00761EA3">
              <w:rPr>
                <w:rFonts w:ascii="Calibri" w:hAnsi="Calibri" w:cs="Calibri"/>
                <w:color w:val="000000"/>
                <w:sz w:val="14"/>
                <w:szCs w:val="14"/>
              </w:rPr>
              <w:t>21</w:t>
            </w:r>
          </w:p>
        </w:tc>
        <w:tc>
          <w:tcPr>
            <w:tcW w:w="638" w:type="dxa"/>
            <w:tcBorders>
              <w:top w:val="single" w:sz="4" w:space="0" w:color="auto"/>
              <w:left w:val="nil"/>
              <w:bottom w:val="single" w:sz="4" w:space="0" w:color="auto"/>
              <w:right w:val="nil"/>
            </w:tcBorders>
            <w:shd w:val="clear" w:color="auto" w:fill="auto"/>
            <w:vAlign w:val="center"/>
          </w:tcPr>
          <w:p w14:paraId="584CE879" w14:textId="68B1BCBE" w:rsidR="000F4EF5" w:rsidRPr="00761EA3" w:rsidRDefault="005D2DEC"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Jun</w:t>
            </w:r>
            <w:r w:rsidR="000F4EF5" w:rsidRPr="00761EA3">
              <w:rPr>
                <w:rFonts w:ascii="Calibri" w:hAnsi="Calibri" w:cs="Calibri"/>
                <w:color w:val="000000"/>
                <w:sz w:val="14"/>
                <w:szCs w:val="14"/>
              </w:rPr>
              <w:t xml:space="preserve"> 21</w:t>
            </w:r>
          </w:p>
        </w:tc>
        <w:tc>
          <w:tcPr>
            <w:tcW w:w="638" w:type="dxa"/>
            <w:tcBorders>
              <w:top w:val="single" w:sz="4" w:space="0" w:color="auto"/>
              <w:left w:val="nil"/>
              <w:bottom w:val="single" w:sz="4" w:space="0" w:color="auto"/>
              <w:right w:val="nil"/>
            </w:tcBorders>
            <w:shd w:val="clear" w:color="auto" w:fill="auto"/>
            <w:vAlign w:val="center"/>
          </w:tcPr>
          <w:p w14:paraId="197F47D8" w14:textId="6B5D4D3B" w:rsidR="000F4EF5" w:rsidRPr="00761EA3" w:rsidRDefault="000F4EF5"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Ju</w:t>
            </w:r>
            <w:r w:rsidR="00CE13FA">
              <w:rPr>
                <w:rFonts w:ascii="Calibri" w:hAnsi="Calibri" w:cs="Calibri"/>
                <w:color w:val="000000"/>
                <w:sz w:val="14"/>
                <w:szCs w:val="14"/>
              </w:rPr>
              <w:t>l</w:t>
            </w:r>
            <w:r w:rsidRPr="00761EA3">
              <w:rPr>
                <w:rFonts w:ascii="Calibri" w:hAnsi="Calibri" w:cs="Calibri"/>
                <w:color w:val="000000"/>
                <w:sz w:val="14"/>
                <w:szCs w:val="14"/>
              </w:rPr>
              <w:t xml:space="preserve"> 21</w:t>
            </w:r>
          </w:p>
        </w:tc>
        <w:tc>
          <w:tcPr>
            <w:tcW w:w="638" w:type="dxa"/>
            <w:tcBorders>
              <w:top w:val="single" w:sz="4" w:space="0" w:color="auto"/>
              <w:left w:val="nil"/>
              <w:bottom w:val="single" w:sz="4" w:space="0" w:color="auto"/>
              <w:right w:val="nil"/>
            </w:tcBorders>
            <w:shd w:val="clear" w:color="auto" w:fill="auto"/>
            <w:vAlign w:val="center"/>
          </w:tcPr>
          <w:p w14:paraId="42F3F3CC" w14:textId="7558623D" w:rsidR="000F4EF5" w:rsidRPr="00761EA3" w:rsidRDefault="00CE13FA"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Aug</w:t>
            </w:r>
            <w:r w:rsidR="000F4EF5" w:rsidRPr="00761EA3">
              <w:rPr>
                <w:rFonts w:ascii="Calibri" w:hAnsi="Calibri" w:cs="Calibri"/>
                <w:color w:val="000000"/>
                <w:sz w:val="14"/>
                <w:szCs w:val="14"/>
              </w:rPr>
              <w:t xml:space="preserve"> 21</w:t>
            </w:r>
          </w:p>
        </w:tc>
        <w:tc>
          <w:tcPr>
            <w:tcW w:w="638" w:type="dxa"/>
            <w:tcBorders>
              <w:top w:val="single" w:sz="4" w:space="0" w:color="auto"/>
              <w:left w:val="nil"/>
              <w:bottom w:val="single" w:sz="4" w:space="0" w:color="auto"/>
              <w:right w:val="nil"/>
            </w:tcBorders>
            <w:shd w:val="clear" w:color="auto" w:fill="auto"/>
            <w:vAlign w:val="center"/>
          </w:tcPr>
          <w:p w14:paraId="23DCBA25" w14:textId="182083E1" w:rsidR="000F4EF5" w:rsidRPr="00761EA3" w:rsidRDefault="00CE13FA" w:rsidP="000F4EF5">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Sep</w:t>
            </w:r>
            <w:r w:rsidR="000F4EF5" w:rsidRPr="00761EA3">
              <w:rPr>
                <w:rFonts w:ascii="Calibri" w:hAnsi="Calibri" w:cs="Calibri"/>
                <w:color w:val="000000"/>
                <w:sz w:val="14"/>
                <w:szCs w:val="14"/>
              </w:rPr>
              <w:t xml:space="preserve"> 21</w:t>
            </w:r>
          </w:p>
        </w:tc>
        <w:tc>
          <w:tcPr>
            <w:tcW w:w="142" w:type="dxa"/>
            <w:tcBorders>
              <w:top w:val="single" w:sz="4" w:space="0" w:color="auto"/>
              <w:left w:val="nil"/>
              <w:bottom w:val="single" w:sz="4" w:space="0" w:color="auto"/>
              <w:right w:val="single" w:sz="4" w:space="0" w:color="auto"/>
            </w:tcBorders>
          </w:tcPr>
          <w:p w14:paraId="65DDD988" w14:textId="77777777" w:rsidR="000F4EF5" w:rsidRPr="00040639" w:rsidRDefault="000F4EF5" w:rsidP="000F4EF5">
            <w:pPr>
              <w:suppressAutoHyphens w:val="0"/>
              <w:autoSpaceDE w:val="0"/>
              <w:adjustRightInd w:val="0"/>
              <w:jc w:val="right"/>
              <w:textAlignment w:val="auto"/>
              <w:rPr>
                <w:rFonts w:ascii="Calibri" w:eastAsiaTheme="minorHAnsi" w:hAnsi="Calibri" w:cs="Calibri"/>
                <w:color w:val="000000"/>
                <w:sz w:val="16"/>
                <w:szCs w:val="16"/>
                <w:lang w:eastAsia="en-US"/>
              </w:rPr>
            </w:pPr>
          </w:p>
        </w:tc>
        <w:tc>
          <w:tcPr>
            <w:tcW w:w="851" w:type="dxa"/>
            <w:tcBorders>
              <w:top w:val="single" w:sz="4" w:space="0" w:color="auto"/>
              <w:left w:val="single" w:sz="4" w:space="0" w:color="auto"/>
              <w:bottom w:val="single" w:sz="4" w:space="0" w:color="auto"/>
            </w:tcBorders>
            <w:vAlign w:val="center"/>
          </w:tcPr>
          <w:p w14:paraId="0AEF2A2D" w14:textId="77777777" w:rsidR="000F4EF5" w:rsidRPr="00040639" w:rsidRDefault="000F4EF5" w:rsidP="00440CCC">
            <w:pPr>
              <w:suppressAutoHyphens w:val="0"/>
              <w:autoSpaceDE w:val="0"/>
              <w:adjustRightInd w:val="0"/>
              <w:jc w:val="center"/>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Total</w:t>
            </w:r>
          </w:p>
        </w:tc>
      </w:tr>
      <w:tr w:rsidR="00AC4C5A" w:rsidRPr="00040639" w14:paraId="6646D4BD" w14:textId="77777777" w:rsidTr="00440CCC">
        <w:trPr>
          <w:trHeight w:val="365"/>
        </w:trPr>
        <w:tc>
          <w:tcPr>
            <w:tcW w:w="846" w:type="dxa"/>
            <w:tcBorders>
              <w:top w:val="single" w:sz="4" w:space="0" w:color="auto"/>
              <w:right w:val="single" w:sz="4" w:space="0" w:color="auto"/>
            </w:tcBorders>
            <w:vAlign w:val="center"/>
          </w:tcPr>
          <w:p w14:paraId="4FB2EF82" w14:textId="77777777" w:rsidR="00AC4C5A" w:rsidRPr="00040639" w:rsidRDefault="00AC4C5A" w:rsidP="00AC4C5A">
            <w:pPr>
              <w:suppressAutoHyphens w:val="0"/>
              <w:autoSpaceDE w:val="0"/>
              <w:adjustRightInd w:val="0"/>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Events Held</w:t>
            </w:r>
          </w:p>
        </w:tc>
        <w:tc>
          <w:tcPr>
            <w:tcW w:w="637" w:type="dxa"/>
            <w:tcBorders>
              <w:top w:val="nil"/>
              <w:left w:val="nil"/>
              <w:bottom w:val="nil"/>
              <w:right w:val="nil"/>
            </w:tcBorders>
            <w:shd w:val="clear" w:color="auto" w:fill="auto"/>
            <w:vAlign w:val="center"/>
          </w:tcPr>
          <w:p w14:paraId="1E9B2AFD" w14:textId="50BC4598"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1,916</w:t>
            </w:r>
          </w:p>
        </w:tc>
        <w:tc>
          <w:tcPr>
            <w:tcW w:w="638" w:type="dxa"/>
            <w:tcBorders>
              <w:top w:val="nil"/>
              <w:left w:val="nil"/>
              <w:bottom w:val="nil"/>
              <w:right w:val="nil"/>
            </w:tcBorders>
            <w:shd w:val="clear" w:color="auto" w:fill="auto"/>
            <w:vAlign w:val="center"/>
          </w:tcPr>
          <w:p w14:paraId="41CD00CE" w14:textId="61C6B32E"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1,677</w:t>
            </w:r>
          </w:p>
        </w:tc>
        <w:tc>
          <w:tcPr>
            <w:tcW w:w="638" w:type="dxa"/>
            <w:tcBorders>
              <w:top w:val="nil"/>
              <w:left w:val="nil"/>
              <w:bottom w:val="nil"/>
              <w:right w:val="nil"/>
            </w:tcBorders>
            <w:shd w:val="clear" w:color="auto" w:fill="auto"/>
            <w:vAlign w:val="center"/>
          </w:tcPr>
          <w:p w14:paraId="70A4B0F4" w14:textId="1ED4D92F"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1,382</w:t>
            </w:r>
          </w:p>
        </w:tc>
        <w:tc>
          <w:tcPr>
            <w:tcW w:w="638" w:type="dxa"/>
            <w:tcBorders>
              <w:top w:val="nil"/>
              <w:left w:val="nil"/>
              <w:bottom w:val="nil"/>
              <w:right w:val="nil"/>
            </w:tcBorders>
            <w:shd w:val="clear" w:color="auto" w:fill="auto"/>
            <w:vAlign w:val="center"/>
          </w:tcPr>
          <w:p w14:paraId="792583D6" w14:textId="669CA202"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1,360</w:t>
            </w:r>
          </w:p>
        </w:tc>
        <w:tc>
          <w:tcPr>
            <w:tcW w:w="638" w:type="dxa"/>
            <w:tcBorders>
              <w:top w:val="nil"/>
              <w:left w:val="nil"/>
              <w:bottom w:val="nil"/>
              <w:right w:val="nil"/>
            </w:tcBorders>
            <w:shd w:val="clear" w:color="auto" w:fill="auto"/>
            <w:vAlign w:val="center"/>
          </w:tcPr>
          <w:p w14:paraId="2F3FAB0B" w14:textId="220020F0"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1,371</w:t>
            </w:r>
          </w:p>
        </w:tc>
        <w:tc>
          <w:tcPr>
            <w:tcW w:w="638" w:type="dxa"/>
            <w:tcBorders>
              <w:top w:val="nil"/>
              <w:left w:val="nil"/>
              <w:bottom w:val="nil"/>
              <w:right w:val="nil"/>
            </w:tcBorders>
            <w:shd w:val="clear" w:color="auto" w:fill="auto"/>
            <w:vAlign w:val="center"/>
          </w:tcPr>
          <w:p w14:paraId="38919A0A" w14:textId="79FC547A"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1,401</w:t>
            </w:r>
          </w:p>
        </w:tc>
        <w:tc>
          <w:tcPr>
            <w:tcW w:w="637" w:type="dxa"/>
            <w:tcBorders>
              <w:top w:val="nil"/>
              <w:left w:val="nil"/>
              <w:bottom w:val="nil"/>
              <w:right w:val="nil"/>
            </w:tcBorders>
            <w:shd w:val="clear" w:color="auto" w:fill="auto"/>
            <w:vAlign w:val="center"/>
          </w:tcPr>
          <w:p w14:paraId="44CF51B1" w14:textId="6041BC7C"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1,348</w:t>
            </w:r>
          </w:p>
        </w:tc>
        <w:tc>
          <w:tcPr>
            <w:tcW w:w="638" w:type="dxa"/>
            <w:tcBorders>
              <w:top w:val="nil"/>
              <w:left w:val="nil"/>
              <w:bottom w:val="nil"/>
              <w:right w:val="nil"/>
            </w:tcBorders>
            <w:shd w:val="clear" w:color="auto" w:fill="auto"/>
            <w:vAlign w:val="center"/>
          </w:tcPr>
          <w:p w14:paraId="607DC7E5" w14:textId="54E8DE1A"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1,556</w:t>
            </w:r>
          </w:p>
        </w:tc>
        <w:tc>
          <w:tcPr>
            <w:tcW w:w="638" w:type="dxa"/>
            <w:tcBorders>
              <w:top w:val="nil"/>
              <w:left w:val="nil"/>
              <w:bottom w:val="nil"/>
              <w:right w:val="nil"/>
            </w:tcBorders>
            <w:shd w:val="clear" w:color="auto" w:fill="auto"/>
            <w:vAlign w:val="center"/>
          </w:tcPr>
          <w:p w14:paraId="546A78CD" w14:textId="049D6B5C"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1,676</w:t>
            </w:r>
          </w:p>
        </w:tc>
        <w:tc>
          <w:tcPr>
            <w:tcW w:w="638" w:type="dxa"/>
            <w:tcBorders>
              <w:top w:val="nil"/>
              <w:left w:val="nil"/>
              <w:bottom w:val="nil"/>
              <w:right w:val="nil"/>
            </w:tcBorders>
            <w:shd w:val="clear" w:color="auto" w:fill="auto"/>
            <w:vAlign w:val="center"/>
          </w:tcPr>
          <w:p w14:paraId="13A93DCC" w14:textId="4ABBB851"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1,324</w:t>
            </w:r>
            <w:r w:rsidR="00102172">
              <w:rPr>
                <w:rFonts w:ascii="Calibri" w:hAnsi="Calibri" w:cs="Calibri"/>
                <w:color w:val="000000"/>
                <w:sz w:val="16"/>
                <w:szCs w:val="16"/>
              </w:rPr>
              <w:t>r</w:t>
            </w:r>
          </w:p>
        </w:tc>
        <w:tc>
          <w:tcPr>
            <w:tcW w:w="638" w:type="dxa"/>
            <w:tcBorders>
              <w:top w:val="nil"/>
              <w:left w:val="nil"/>
              <w:bottom w:val="nil"/>
              <w:right w:val="nil"/>
            </w:tcBorders>
            <w:shd w:val="clear" w:color="auto" w:fill="auto"/>
            <w:vAlign w:val="center"/>
          </w:tcPr>
          <w:p w14:paraId="5EB46F1C" w14:textId="5824511C"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1,258</w:t>
            </w:r>
            <w:r w:rsidR="008778A0">
              <w:rPr>
                <w:rFonts w:ascii="Calibri" w:hAnsi="Calibri" w:cs="Calibri"/>
                <w:color w:val="000000"/>
                <w:sz w:val="16"/>
                <w:szCs w:val="16"/>
              </w:rPr>
              <w:t>r</w:t>
            </w:r>
          </w:p>
        </w:tc>
        <w:tc>
          <w:tcPr>
            <w:tcW w:w="638" w:type="dxa"/>
            <w:tcBorders>
              <w:top w:val="nil"/>
              <w:left w:val="nil"/>
              <w:bottom w:val="nil"/>
              <w:right w:val="nil"/>
            </w:tcBorders>
            <w:shd w:val="clear" w:color="auto" w:fill="auto"/>
            <w:vAlign w:val="center"/>
          </w:tcPr>
          <w:p w14:paraId="4B176142" w14:textId="1E9AD69E"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1,565</w:t>
            </w:r>
          </w:p>
        </w:tc>
        <w:tc>
          <w:tcPr>
            <w:tcW w:w="142" w:type="dxa"/>
            <w:tcBorders>
              <w:top w:val="single" w:sz="4" w:space="0" w:color="auto"/>
              <w:left w:val="nil"/>
              <w:bottom w:val="nil"/>
              <w:right w:val="single" w:sz="4" w:space="0" w:color="auto"/>
            </w:tcBorders>
            <w:vAlign w:val="center"/>
          </w:tcPr>
          <w:p w14:paraId="5AFB03E1" w14:textId="77777777" w:rsidR="00AC4C5A" w:rsidRPr="00AC4C5A" w:rsidRDefault="00AC4C5A" w:rsidP="00AC4C5A">
            <w:pPr>
              <w:suppressAutoHyphens w:val="0"/>
              <w:autoSpaceDE w:val="0"/>
              <w:adjustRightInd w:val="0"/>
              <w:jc w:val="center"/>
              <w:textAlignment w:val="auto"/>
              <w:rPr>
                <w:rFonts w:ascii="Calibri" w:eastAsiaTheme="minorHAnsi" w:hAnsi="Calibri" w:cs="Calibri"/>
                <w:color w:val="000000"/>
                <w:sz w:val="16"/>
                <w:szCs w:val="16"/>
                <w:lang w:eastAsia="en-US"/>
              </w:rPr>
            </w:pPr>
          </w:p>
        </w:tc>
        <w:tc>
          <w:tcPr>
            <w:tcW w:w="851" w:type="dxa"/>
            <w:tcBorders>
              <w:top w:val="nil"/>
              <w:left w:val="nil"/>
              <w:bottom w:val="nil"/>
              <w:right w:val="single" w:sz="4" w:space="0" w:color="auto"/>
            </w:tcBorders>
            <w:shd w:val="clear" w:color="auto" w:fill="auto"/>
            <w:vAlign w:val="center"/>
          </w:tcPr>
          <w:p w14:paraId="6AD0C5F2" w14:textId="03D10A7E" w:rsidR="00AC4C5A" w:rsidRPr="00396407" w:rsidRDefault="00AC4C5A" w:rsidP="00440CCC">
            <w:pPr>
              <w:suppressAutoHyphens w:val="0"/>
              <w:autoSpaceDE w:val="0"/>
              <w:adjustRightInd w:val="0"/>
              <w:jc w:val="center"/>
              <w:textAlignment w:val="auto"/>
              <w:rPr>
                <w:rFonts w:ascii="Calibri" w:eastAsiaTheme="minorHAnsi" w:hAnsi="Calibri" w:cs="Calibri"/>
                <w:color w:val="000000"/>
                <w:sz w:val="16"/>
                <w:szCs w:val="16"/>
                <w:lang w:eastAsia="en-US"/>
              </w:rPr>
            </w:pPr>
            <w:r w:rsidRPr="00396407">
              <w:rPr>
                <w:rFonts w:ascii="Calibri" w:hAnsi="Calibri" w:cs="Calibri"/>
                <w:color w:val="000000"/>
                <w:sz w:val="16"/>
                <w:szCs w:val="16"/>
              </w:rPr>
              <w:t>18,422</w:t>
            </w:r>
          </w:p>
        </w:tc>
      </w:tr>
      <w:tr w:rsidR="00AC4C5A" w:rsidRPr="00040639" w14:paraId="4ABC7EE4" w14:textId="77777777" w:rsidTr="00440CCC">
        <w:trPr>
          <w:trHeight w:val="365"/>
        </w:trPr>
        <w:tc>
          <w:tcPr>
            <w:tcW w:w="846" w:type="dxa"/>
            <w:tcBorders>
              <w:bottom w:val="nil"/>
              <w:right w:val="single" w:sz="4" w:space="0" w:color="auto"/>
            </w:tcBorders>
            <w:vAlign w:val="center"/>
          </w:tcPr>
          <w:p w14:paraId="465C525E" w14:textId="77777777" w:rsidR="00AC4C5A" w:rsidRPr="00040639" w:rsidRDefault="00AC4C5A" w:rsidP="00AC4C5A">
            <w:pPr>
              <w:suppressAutoHyphens w:val="0"/>
              <w:autoSpaceDE w:val="0"/>
              <w:adjustRightInd w:val="0"/>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Decisions</w:t>
            </w:r>
          </w:p>
        </w:tc>
        <w:tc>
          <w:tcPr>
            <w:tcW w:w="637" w:type="dxa"/>
            <w:tcBorders>
              <w:top w:val="nil"/>
              <w:left w:val="nil"/>
              <w:bottom w:val="nil"/>
              <w:right w:val="nil"/>
            </w:tcBorders>
            <w:shd w:val="clear" w:color="auto" w:fill="auto"/>
            <w:vAlign w:val="center"/>
          </w:tcPr>
          <w:p w14:paraId="5ED0B5B7" w14:textId="7718832E"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1,970</w:t>
            </w:r>
          </w:p>
        </w:tc>
        <w:tc>
          <w:tcPr>
            <w:tcW w:w="638" w:type="dxa"/>
            <w:tcBorders>
              <w:top w:val="nil"/>
              <w:left w:val="nil"/>
              <w:bottom w:val="nil"/>
              <w:right w:val="nil"/>
            </w:tcBorders>
            <w:shd w:val="clear" w:color="auto" w:fill="auto"/>
            <w:vAlign w:val="center"/>
          </w:tcPr>
          <w:p w14:paraId="07D817F5" w14:textId="026D8103"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1,725</w:t>
            </w:r>
          </w:p>
        </w:tc>
        <w:tc>
          <w:tcPr>
            <w:tcW w:w="638" w:type="dxa"/>
            <w:tcBorders>
              <w:top w:val="nil"/>
              <w:left w:val="nil"/>
              <w:bottom w:val="nil"/>
              <w:right w:val="nil"/>
            </w:tcBorders>
            <w:shd w:val="clear" w:color="auto" w:fill="auto"/>
            <w:vAlign w:val="center"/>
          </w:tcPr>
          <w:p w14:paraId="081BC9C1" w14:textId="3DFB08F6"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1,698</w:t>
            </w:r>
          </w:p>
        </w:tc>
        <w:tc>
          <w:tcPr>
            <w:tcW w:w="638" w:type="dxa"/>
            <w:tcBorders>
              <w:top w:val="nil"/>
              <w:left w:val="nil"/>
              <w:bottom w:val="nil"/>
              <w:right w:val="nil"/>
            </w:tcBorders>
            <w:shd w:val="clear" w:color="auto" w:fill="auto"/>
            <w:vAlign w:val="center"/>
          </w:tcPr>
          <w:p w14:paraId="2D17A9FC" w14:textId="62939A09"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1,409</w:t>
            </w:r>
          </w:p>
        </w:tc>
        <w:tc>
          <w:tcPr>
            <w:tcW w:w="638" w:type="dxa"/>
            <w:tcBorders>
              <w:top w:val="nil"/>
              <w:left w:val="nil"/>
              <w:bottom w:val="nil"/>
              <w:right w:val="nil"/>
            </w:tcBorders>
            <w:shd w:val="clear" w:color="auto" w:fill="auto"/>
            <w:vAlign w:val="center"/>
          </w:tcPr>
          <w:p w14:paraId="7FE0FD36" w14:textId="538945DA"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1,446</w:t>
            </w:r>
          </w:p>
        </w:tc>
        <w:tc>
          <w:tcPr>
            <w:tcW w:w="638" w:type="dxa"/>
            <w:tcBorders>
              <w:top w:val="nil"/>
              <w:left w:val="nil"/>
              <w:bottom w:val="nil"/>
              <w:right w:val="nil"/>
            </w:tcBorders>
            <w:shd w:val="clear" w:color="auto" w:fill="auto"/>
            <w:vAlign w:val="center"/>
          </w:tcPr>
          <w:p w14:paraId="755F0A8F" w14:textId="54499C54"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1,613</w:t>
            </w:r>
          </w:p>
        </w:tc>
        <w:tc>
          <w:tcPr>
            <w:tcW w:w="637" w:type="dxa"/>
            <w:tcBorders>
              <w:top w:val="nil"/>
              <w:left w:val="nil"/>
              <w:bottom w:val="nil"/>
              <w:right w:val="nil"/>
            </w:tcBorders>
            <w:shd w:val="clear" w:color="auto" w:fill="auto"/>
            <w:vAlign w:val="center"/>
          </w:tcPr>
          <w:p w14:paraId="5A24F939" w14:textId="26FF1E14"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1,081</w:t>
            </w:r>
          </w:p>
        </w:tc>
        <w:tc>
          <w:tcPr>
            <w:tcW w:w="638" w:type="dxa"/>
            <w:tcBorders>
              <w:top w:val="nil"/>
              <w:left w:val="nil"/>
              <w:bottom w:val="nil"/>
              <w:right w:val="nil"/>
            </w:tcBorders>
            <w:shd w:val="clear" w:color="auto" w:fill="auto"/>
            <w:vAlign w:val="center"/>
          </w:tcPr>
          <w:p w14:paraId="5779E17D" w14:textId="2431BDC2"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1,508</w:t>
            </w:r>
          </w:p>
        </w:tc>
        <w:tc>
          <w:tcPr>
            <w:tcW w:w="638" w:type="dxa"/>
            <w:tcBorders>
              <w:top w:val="nil"/>
              <w:left w:val="nil"/>
              <w:bottom w:val="nil"/>
              <w:right w:val="nil"/>
            </w:tcBorders>
            <w:shd w:val="clear" w:color="auto" w:fill="auto"/>
            <w:vAlign w:val="center"/>
          </w:tcPr>
          <w:p w14:paraId="79CC53D2" w14:textId="234982CF"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1,531</w:t>
            </w:r>
          </w:p>
        </w:tc>
        <w:tc>
          <w:tcPr>
            <w:tcW w:w="638" w:type="dxa"/>
            <w:tcBorders>
              <w:top w:val="nil"/>
              <w:left w:val="nil"/>
              <w:bottom w:val="nil"/>
              <w:right w:val="nil"/>
            </w:tcBorders>
            <w:shd w:val="clear" w:color="auto" w:fill="auto"/>
            <w:vAlign w:val="center"/>
          </w:tcPr>
          <w:p w14:paraId="2EB89035" w14:textId="562C160A"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1,302</w:t>
            </w:r>
          </w:p>
        </w:tc>
        <w:tc>
          <w:tcPr>
            <w:tcW w:w="638" w:type="dxa"/>
            <w:tcBorders>
              <w:top w:val="nil"/>
              <w:left w:val="nil"/>
              <w:bottom w:val="nil"/>
              <w:right w:val="nil"/>
            </w:tcBorders>
            <w:shd w:val="clear" w:color="auto" w:fill="auto"/>
            <w:vAlign w:val="center"/>
          </w:tcPr>
          <w:p w14:paraId="798110E6" w14:textId="74566B7A"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1,212</w:t>
            </w:r>
          </w:p>
        </w:tc>
        <w:tc>
          <w:tcPr>
            <w:tcW w:w="638" w:type="dxa"/>
            <w:tcBorders>
              <w:top w:val="nil"/>
              <w:left w:val="nil"/>
              <w:bottom w:val="nil"/>
              <w:right w:val="nil"/>
            </w:tcBorders>
            <w:shd w:val="clear" w:color="auto" w:fill="auto"/>
            <w:vAlign w:val="center"/>
          </w:tcPr>
          <w:p w14:paraId="67724AFA" w14:textId="32660C1A"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1,546</w:t>
            </w:r>
          </w:p>
        </w:tc>
        <w:tc>
          <w:tcPr>
            <w:tcW w:w="142" w:type="dxa"/>
            <w:tcBorders>
              <w:top w:val="nil"/>
              <w:left w:val="nil"/>
              <w:bottom w:val="nil"/>
              <w:right w:val="single" w:sz="4" w:space="0" w:color="auto"/>
            </w:tcBorders>
          </w:tcPr>
          <w:p w14:paraId="26B349BD" w14:textId="77777777"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p>
        </w:tc>
        <w:tc>
          <w:tcPr>
            <w:tcW w:w="851" w:type="dxa"/>
            <w:tcBorders>
              <w:top w:val="nil"/>
              <w:left w:val="nil"/>
              <w:bottom w:val="nil"/>
              <w:right w:val="single" w:sz="4" w:space="0" w:color="auto"/>
            </w:tcBorders>
            <w:shd w:val="clear" w:color="auto" w:fill="auto"/>
            <w:vAlign w:val="center"/>
          </w:tcPr>
          <w:p w14:paraId="4720A73C" w14:textId="700ADA17" w:rsidR="00AC4C5A" w:rsidRPr="00396407" w:rsidRDefault="00AC4C5A" w:rsidP="00440CCC">
            <w:pPr>
              <w:suppressAutoHyphens w:val="0"/>
              <w:autoSpaceDE w:val="0"/>
              <w:adjustRightInd w:val="0"/>
              <w:jc w:val="center"/>
              <w:textAlignment w:val="auto"/>
              <w:rPr>
                <w:rFonts w:ascii="Calibri" w:eastAsiaTheme="minorHAnsi" w:hAnsi="Calibri" w:cs="Calibri"/>
                <w:color w:val="000000"/>
                <w:sz w:val="16"/>
                <w:szCs w:val="16"/>
                <w:lang w:eastAsia="en-US"/>
              </w:rPr>
            </w:pPr>
            <w:r w:rsidRPr="00396407">
              <w:rPr>
                <w:rFonts w:ascii="Calibri" w:hAnsi="Calibri" w:cs="Calibri"/>
                <w:color w:val="000000"/>
                <w:sz w:val="16"/>
                <w:szCs w:val="16"/>
              </w:rPr>
              <w:t>18,075</w:t>
            </w:r>
          </w:p>
        </w:tc>
      </w:tr>
      <w:tr w:rsidR="00AC4C5A" w:rsidRPr="00040639" w14:paraId="002C00D1" w14:textId="77777777" w:rsidTr="00440CCC">
        <w:trPr>
          <w:trHeight w:val="365"/>
        </w:trPr>
        <w:tc>
          <w:tcPr>
            <w:tcW w:w="846" w:type="dxa"/>
            <w:tcBorders>
              <w:top w:val="nil"/>
              <w:bottom w:val="single" w:sz="4" w:space="0" w:color="auto"/>
              <w:right w:val="single" w:sz="4" w:space="0" w:color="auto"/>
            </w:tcBorders>
            <w:vAlign w:val="center"/>
          </w:tcPr>
          <w:p w14:paraId="3C5CBF5B" w14:textId="77777777" w:rsidR="00AC4C5A" w:rsidRPr="00040639" w:rsidRDefault="00AC4C5A" w:rsidP="00AC4C5A">
            <w:pPr>
              <w:suppressAutoHyphens w:val="0"/>
              <w:autoSpaceDE w:val="0"/>
              <w:adjustRightInd w:val="0"/>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Median</w:t>
            </w:r>
          </w:p>
        </w:tc>
        <w:tc>
          <w:tcPr>
            <w:tcW w:w="637" w:type="dxa"/>
            <w:tcBorders>
              <w:top w:val="nil"/>
              <w:left w:val="nil"/>
              <w:bottom w:val="single" w:sz="4" w:space="0" w:color="auto"/>
              <w:right w:val="nil"/>
            </w:tcBorders>
            <w:shd w:val="clear" w:color="auto" w:fill="auto"/>
            <w:vAlign w:val="center"/>
          </w:tcPr>
          <w:p w14:paraId="4D25C752" w14:textId="0FEB00C3"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25.6</w:t>
            </w:r>
          </w:p>
        </w:tc>
        <w:tc>
          <w:tcPr>
            <w:tcW w:w="638" w:type="dxa"/>
            <w:tcBorders>
              <w:top w:val="nil"/>
              <w:left w:val="nil"/>
              <w:bottom w:val="single" w:sz="4" w:space="0" w:color="auto"/>
              <w:right w:val="nil"/>
            </w:tcBorders>
            <w:shd w:val="clear" w:color="auto" w:fill="auto"/>
            <w:vAlign w:val="center"/>
          </w:tcPr>
          <w:p w14:paraId="3D5C76A5" w14:textId="4588FEF9"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26.9</w:t>
            </w:r>
          </w:p>
        </w:tc>
        <w:tc>
          <w:tcPr>
            <w:tcW w:w="638" w:type="dxa"/>
            <w:tcBorders>
              <w:top w:val="nil"/>
              <w:left w:val="nil"/>
              <w:bottom w:val="single" w:sz="4" w:space="0" w:color="auto"/>
              <w:right w:val="nil"/>
            </w:tcBorders>
            <w:shd w:val="clear" w:color="auto" w:fill="auto"/>
            <w:vAlign w:val="center"/>
          </w:tcPr>
          <w:p w14:paraId="1F407A53" w14:textId="33AA70E6"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23.9</w:t>
            </w:r>
          </w:p>
        </w:tc>
        <w:tc>
          <w:tcPr>
            <w:tcW w:w="638" w:type="dxa"/>
            <w:tcBorders>
              <w:top w:val="nil"/>
              <w:left w:val="nil"/>
              <w:bottom w:val="single" w:sz="4" w:space="0" w:color="auto"/>
              <w:right w:val="nil"/>
            </w:tcBorders>
            <w:shd w:val="clear" w:color="auto" w:fill="auto"/>
            <w:vAlign w:val="center"/>
          </w:tcPr>
          <w:p w14:paraId="07A18897" w14:textId="2CB9E440"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22.0</w:t>
            </w:r>
          </w:p>
        </w:tc>
        <w:tc>
          <w:tcPr>
            <w:tcW w:w="638" w:type="dxa"/>
            <w:tcBorders>
              <w:top w:val="nil"/>
              <w:left w:val="nil"/>
              <w:bottom w:val="single" w:sz="4" w:space="0" w:color="auto"/>
              <w:right w:val="nil"/>
            </w:tcBorders>
            <w:shd w:val="clear" w:color="auto" w:fill="auto"/>
            <w:vAlign w:val="center"/>
          </w:tcPr>
          <w:p w14:paraId="5B01B270" w14:textId="727623AB"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20.9</w:t>
            </w:r>
          </w:p>
        </w:tc>
        <w:tc>
          <w:tcPr>
            <w:tcW w:w="638" w:type="dxa"/>
            <w:tcBorders>
              <w:top w:val="nil"/>
              <w:left w:val="nil"/>
              <w:bottom w:val="single" w:sz="4" w:space="0" w:color="auto"/>
              <w:right w:val="nil"/>
            </w:tcBorders>
            <w:shd w:val="clear" w:color="auto" w:fill="auto"/>
            <w:vAlign w:val="center"/>
          </w:tcPr>
          <w:p w14:paraId="6B276B9F" w14:textId="39434EB5"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18.9</w:t>
            </w:r>
          </w:p>
        </w:tc>
        <w:tc>
          <w:tcPr>
            <w:tcW w:w="637" w:type="dxa"/>
            <w:tcBorders>
              <w:top w:val="nil"/>
              <w:left w:val="nil"/>
              <w:bottom w:val="single" w:sz="4" w:space="0" w:color="auto"/>
              <w:right w:val="nil"/>
            </w:tcBorders>
            <w:shd w:val="clear" w:color="auto" w:fill="auto"/>
            <w:vAlign w:val="center"/>
          </w:tcPr>
          <w:p w14:paraId="6258930B" w14:textId="662F4BB2"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21.9</w:t>
            </w:r>
          </w:p>
        </w:tc>
        <w:tc>
          <w:tcPr>
            <w:tcW w:w="638" w:type="dxa"/>
            <w:tcBorders>
              <w:top w:val="nil"/>
              <w:left w:val="nil"/>
              <w:bottom w:val="single" w:sz="4" w:space="0" w:color="auto"/>
              <w:right w:val="nil"/>
            </w:tcBorders>
            <w:shd w:val="clear" w:color="auto" w:fill="auto"/>
            <w:vAlign w:val="center"/>
          </w:tcPr>
          <w:p w14:paraId="7B0DF691" w14:textId="3F77D29E"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22.1</w:t>
            </w:r>
          </w:p>
        </w:tc>
        <w:tc>
          <w:tcPr>
            <w:tcW w:w="638" w:type="dxa"/>
            <w:tcBorders>
              <w:top w:val="nil"/>
              <w:left w:val="nil"/>
              <w:bottom w:val="single" w:sz="4" w:space="0" w:color="auto"/>
              <w:right w:val="nil"/>
            </w:tcBorders>
            <w:shd w:val="clear" w:color="auto" w:fill="auto"/>
            <w:vAlign w:val="center"/>
          </w:tcPr>
          <w:p w14:paraId="61B91641" w14:textId="72D7C0E6"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21.9</w:t>
            </w:r>
          </w:p>
        </w:tc>
        <w:tc>
          <w:tcPr>
            <w:tcW w:w="638" w:type="dxa"/>
            <w:tcBorders>
              <w:top w:val="nil"/>
              <w:left w:val="nil"/>
              <w:bottom w:val="single" w:sz="4" w:space="0" w:color="auto"/>
              <w:right w:val="nil"/>
            </w:tcBorders>
            <w:shd w:val="clear" w:color="auto" w:fill="auto"/>
            <w:vAlign w:val="center"/>
          </w:tcPr>
          <w:p w14:paraId="1497A5F1" w14:textId="5A103F06"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21.3</w:t>
            </w:r>
          </w:p>
        </w:tc>
        <w:tc>
          <w:tcPr>
            <w:tcW w:w="638" w:type="dxa"/>
            <w:tcBorders>
              <w:top w:val="nil"/>
              <w:left w:val="nil"/>
              <w:bottom w:val="single" w:sz="4" w:space="0" w:color="auto"/>
              <w:right w:val="nil"/>
            </w:tcBorders>
            <w:shd w:val="clear" w:color="auto" w:fill="auto"/>
            <w:vAlign w:val="center"/>
          </w:tcPr>
          <w:p w14:paraId="18C5B85D" w14:textId="3C4EB29B"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24.0</w:t>
            </w:r>
          </w:p>
        </w:tc>
        <w:tc>
          <w:tcPr>
            <w:tcW w:w="638" w:type="dxa"/>
            <w:tcBorders>
              <w:top w:val="nil"/>
              <w:left w:val="nil"/>
              <w:bottom w:val="single" w:sz="4" w:space="0" w:color="auto"/>
              <w:right w:val="nil"/>
            </w:tcBorders>
            <w:shd w:val="clear" w:color="auto" w:fill="auto"/>
            <w:vAlign w:val="center"/>
          </w:tcPr>
          <w:p w14:paraId="743E88E5" w14:textId="3226AD97"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24.3</w:t>
            </w:r>
          </w:p>
        </w:tc>
        <w:tc>
          <w:tcPr>
            <w:tcW w:w="142" w:type="dxa"/>
            <w:tcBorders>
              <w:top w:val="nil"/>
              <w:left w:val="nil"/>
              <w:bottom w:val="single" w:sz="4" w:space="0" w:color="auto"/>
              <w:right w:val="single" w:sz="4" w:space="0" w:color="auto"/>
            </w:tcBorders>
            <w:shd w:val="clear" w:color="auto" w:fill="auto"/>
            <w:vAlign w:val="center"/>
          </w:tcPr>
          <w:p w14:paraId="1E16B37A" w14:textId="77777777" w:rsidR="00AC4C5A" w:rsidRPr="00AC4C5A" w:rsidRDefault="00AC4C5A" w:rsidP="00AC4C5A">
            <w:pPr>
              <w:suppressAutoHyphens w:val="0"/>
              <w:autoSpaceDE w:val="0"/>
              <w:adjustRightInd w:val="0"/>
              <w:jc w:val="right"/>
              <w:textAlignment w:val="auto"/>
              <w:rPr>
                <w:rFonts w:ascii="Calibri" w:eastAsiaTheme="minorHAnsi" w:hAnsi="Calibri" w:cs="Calibri"/>
                <w:color w:val="000000"/>
                <w:sz w:val="16"/>
                <w:szCs w:val="16"/>
                <w:lang w:eastAsia="en-US"/>
              </w:rPr>
            </w:pPr>
            <w:r w:rsidRPr="00AC4C5A">
              <w:rPr>
                <w:rFonts w:ascii="Calibri" w:hAnsi="Calibri" w:cs="Calibri"/>
                <w:color w:val="000000"/>
                <w:sz w:val="16"/>
                <w:szCs w:val="16"/>
              </w:rPr>
              <w:t xml:space="preserve"> </w:t>
            </w:r>
          </w:p>
        </w:tc>
        <w:tc>
          <w:tcPr>
            <w:tcW w:w="851" w:type="dxa"/>
            <w:tcBorders>
              <w:top w:val="nil"/>
              <w:left w:val="nil"/>
              <w:bottom w:val="single" w:sz="4" w:space="0" w:color="auto"/>
              <w:right w:val="single" w:sz="4" w:space="0" w:color="auto"/>
            </w:tcBorders>
            <w:shd w:val="clear" w:color="auto" w:fill="auto"/>
            <w:vAlign w:val="center"/>
          </w:tcPr>
          <w:p w14:paraId="67F01394" w14:textId="017C1F57" w:rsidR="00AC4C5A" w:rsidRPr="00396407" w:rsidRDefault="00AC4C5A" w:rsidP="00440CCC">
            <w:pPr>
              <w:suppressAutoHyphens w:val="0"/>
              <w:autoSpaceDE w:val="0"/>
              <w:adjustRightInd w:val="0"/>
              <w:jc w:val="center"/>
              <w:textAlignment w:val="auto"/>
              <w:rPr>
                <w:rFonts w:ascii="Calibri" w:eastAsiaTheme="minorHAnsi" w:hAnsi="Calibri" w:cs="Calibri"/>
                <w:color w:val="000000"/>
                <w:sz w:val="16"/>
                <w:szCs w:val="16"/>
                <w:lang w:eastAsia="en-US"/>
              </w:rPr>
            </w:pPr>
            <w:r w:rsidRPr="00396407">
              <w:rPr>
                <w:rFonts w:ascii="Calibri" w:hAnsi="Calibri" w:cs="Calibri"/>
                <w:color w:val="000000"/>
                <w:sz w:val="16"/>
                <w:szCs w:val="16"/>
              </w:rPr>
              <w:t>22.9</w:t>
            </w:r>
          </w:p>
        </w:tc>
      </w:tr>
    </w:tbl>
    <w:p w14:paraId="3328028E" w14:textId="77777777" w:rsidR="007D20F8" w:rsidRPr="00055E4D" w:rsidRDefault="007D20F8" w:rsidP="007D20F8">
      <w:pPr>
        <w:rPr>
          <w:rFonts w:ascii="Helvetica" w:eastAsia="Verdana" w:hAnsi="Helvetica" w:cs="Helvetica"/>
          <w:sz w:val="18"/>
          <w:szCs w:val="18"/>
        </w:rPr>
      </w:pPr>
      <w:r w:rsidRPr="00961834">
        <w:rPr>
          <w:rFonts w:ascii="Helvetica" w:eastAsia="Calibri" w:hAnsi="Helvetica" w:cs="Helvetica"/>
          <w:sz w:val="18"/>
          <w:szCs w:val="18"/>
        </w:rPr>
        <w:t>Source: Horizon, Picaso, Inspector Scheduling System</w:t>
      </w:r>
      <w:r w:rsidRPr="00380B4E">
        <w:rPr>
          <w:rFonts w:ascii="Helvetica" w:eastAsia="Calibri" w:hAnsi="Helvetica" w:cs="Helvetica"/>
          <w:sz w:val="18"/>
          <w:szCs w:val="18"/>
        </w:rPr>
        <w:t xml:space="preserve">. </w:t>
      </w:r>
      <w:r w:rsidRPr="008B0AAB">
        <w:rPr>
          <w:rFonts w:ascii="Helvetica" w:eastAsia="Verdana" w:hAnsi="Helvetica" w:cs="Helvetica"/>
          <w:sz w:val="18"/>
          <w:szCs w:val="18"/>
        </w:rPr>
        <w:t>r denotes revision – a change of more than 5 cases since last month (see Background Quality Report for more information)</w:t>
      </w:r>
      <w:r>
        <w:rPr>
          <w:rFonts w:ascii="Helvetica" w:eastAsia="Verdana" w:hAnsi="Helvetica" w:cs="Helvetica"/>
          <w:sz w:val="18"/>
          <w:szCs w:val="18"/>
        </w:rPr>
        <w:t xml:space="preserve"> </w:t>
      </w:r>
    </w:p>
    <w:p w14:paraId="686E8FF0" w14:textId="77777777" w:rsidR="002E2122" w:rsidRDefault="002E2122" w:rsidP="00246264">
      <w:pPr>
        <w:spacing w:after="120"/>
        <w:jc w:val="both"/>
        <w:rPr>
          <w:rFonts w:ascii="Helvetica" w:eastAsia="Verdana" w:hAnsi="Helvetica" w:cs="Helvetica"/>
        </w:rPr>
      </w:pPr>
    </w:p>
    <w:p w14:paraId="08D4A55F" w14:textId="1A15CAB8" w:rsidR="00E56CDB" w:rsidRPr="008445BD" w:rsidRDefault="003B76BB" w:rsidP="00672E77">
      <w:pPr>
        <w:jc w:val="both"/>
        <w:rPr>
          <w:rFonts w:ascii="Helvetica" w:eastAsia="Verdana" w:hAnsi="Helvetica" w:cs="Helvetica"/>
        </w:rPr>
      </w:pPr>
      <w:r w:rsidRPr="008445BD">
        <w:rPr>
          <w:rFonts w:ascii="Helvetica" w:eastAsia="Verdana" w:hAnsi="Helvetica" w:cs="Helvetica"/>
        </w:rPr>
        <w:t xml:space="preserve">The number of open cases </w:t>
      </w:r>
      <w:r w:rsidR="00256943" w:rsidRPr="008445BD">
        <w:rPr>
          <w:rFonts w:ascii="Helvetica" w:eastAsia="Verdana" w:hAnsi="Helvetica" w:cs="Helvetica"/>
        </w:rPr>
        <w:t xml:space="preserve">stands at its highest point in the last 12 months, </w:t>
      </w:r>
      <w:r w:rsidR="00FA656F" w:rsidRPr="008445BD">
        <w:rPr>
          <w:rFonts w:ascii="Helvetica" w:eastAsia="Verdana" w:hAnsi="Helvetica" w:cs="Helvetica"/>
        </w:rPr>
        <w:t>at over 12,500</w:t>
      </w:r>
      <w:r w:rsidR="00130D7F" w:rsidRPr="008445BD">
        <w:rPr>
          <w:rFonts w:ascii="Helvetica" w:eastAsia="Verdana" w:hAnsi="Helvetica" w:cs="Helvetica"/>
        </w:rPr>
        <w:t xml:space="preserve"> cases.  </w:t>
      </w:r>
      <w:r w:rsidRPr="008445BD">
        <w:rPr>
          <w:rFonts w:ascii="Helvetica" w:eastAsia="Verdana" w:hAnsi="Helvetica" w:cs="Helvetica"/>
        </w:rPr>
        <w:t>The number</w:t>
      </w:r>
      <w:r w:rsidR="00420509" w:rsidRPr="008445BD">
        <w:rPr>
          <w:rFonts w:ascii="Helvetica" w:eastAsia="Verdana" w:hAnsi="Helvetica" w:cs="Helvetica"/>
        </w:rPr>
        <w:t>s o</w:t>
      </w:r>
      <w:r w:rsidR="00AD68DA" w:rsidRPr="008445BD">
        <w:rPr>
          <w:rFonts w:ascii="Helvetica" w:eastAsia="Verdana" w:hAnsi="Helvetica" w:cs="Helvetica"/>
        </w:rPr>
        <w:t>f receipts average</w:t>
      </w:r>
      <w:r w:rsidR="00AF2FE5" w:rsidRPr="008445BD">
        <w:rPr>
          <w:rFonts w:ascii="Helvetica" w:eastAsia="Verdana" w:hAnsi="Helvetica" w:cs="Helvetica"/>
        </w:rPr>
        <w:t>s</w:t>
      </w:r>
      <w:r w:rsidR="00AD68DA" w:rsidRPr="008445BD">
        <w:rPr>
          <w:rFonts w:ascii="Helvetica" w:eastAsia="Verdana" w:hAnsi="Helvetica" w:cs="Helvetica"/>
        </w:rPr>
        <w:t xml:space="preserve"> at </w:t>
      </w:r>
      <w:r w:rsidR="009216A0" w:rsidRPr="008445BD">
        <w:rPr>
          <w:rFonts w:ascii="Helvetica" w:eastAsia="Verdana" w:hAnsi="Helvetica" w:cs="Helvetica"/>
        </w:rPr>
        <w:t>over</w:t>
      </w:r>
      <w:r w:rsidR="00AD68DA" w:rsidRPr="008445BD">
        <w:rPr>
          <w:rFonts w:ascii="Helvetica" w:eastAsia="Verdana" w:hAnsi="Helvetica" w:cs="Helvetica"/>
        </w:rPr>
        <w:t xml:space="preserve"> 1,700 per month, over the last 12 months. </w:t>
      </w:r>
      <w:r w:rsidR="009216A0" w:rsidRPr="008445BD">
        <w:rPr>
          <w:rFonts w:ascii="Helvetica" w:eastAsia="Verdana" w:hAnsi="Helvetica" w:cs="Helvetica"/>
        </w:rPr>
        <w:t xml:space="preserve">The number closed averages </w:t>
      </w:r>
      <w:r w:rsidR="00F12C72" w:rsidRPr="008445BD">
        <w:rPr>
          <w:rFonts w:ascii="Helvetica" w:eastAsia="Verdana" w:hAnsi="Helvetica" w:cs="Helvetica"/>
        </w:rPr>
        <w:t xml:space="preserve">just below 1,700 per month, over the last 12 months.  </w:t>
      </w:r>
    </w:p>
    <w:p w14:paraId="66F227AF" w14:textId="60D8DB97" w:rsidR="00DD3C42" w:rsidRPr="008445BD" w:rsidRDefault="00DD3C42" w:rsidP="003B76BB">
      <w:pPr>
        <w:jc w:val="both"/>
        <w:rPr>
          <w:rFonts w:ascii="Helvetica" w:eastAsia="Verdana" w:hAnsi="Helvetica" w:cs="Helvetica"/>
        </w:rPr>
      </w:pPr>
    </w:p>
    <w:p w14:paraId="169E4DAF" w14:textId="6D01C380" w:rsidR="001F6ADA" w:rsidRPr="00676CCC" w:rsidRDefault="005F7D2D" w:rsidP="001F6ADA">
      <w:pPr>
        <w:rPr>
          <w:rFonts w:ascii="Helvetica" w:hAnsi="Helvetica" w:cs="Helvetica"/>
        </w:rPr>
      </w:pPr>
      <w:r w:rsidRPr="008445BD">
        <w:rPr>
          <w:rFonts w:ascii="Helvetica" w:hAnsi="Helvetica" w:cs="Helvetica"/>
        </w:rPr>
        <w:t xml:space="preserve">Note – The </w:t>
      </w:r>
      <w:r w:rsidR="001F6ADA" w:rsidRPr="008445BD">
        <w:rPr>
          <w:rFonts w:ascii="Helvetica" w:hAnsi="Helvetica" w:cs="Helvetica"/>
        </w:rPr>
        <w:t>number of cases closed is higher than the number of decisions, as it includes cases where an appeal is withdrawn, notice is withdrawn, or the appeal is turned away.</w:t>
      </w:r>
    </w:p>
    <w:p w14:paraId="45994665" w14:textId="77777777" w:rsidR="003B76BB" w:rsidRDefault="003B76BB" w:rsidP="00246264">
      <w:pPr>
        <w:spacing w:after="120"/>
        <w:jc w:val="both"/>
        <w:rPr>
          <w:rFonts w:ascii="Helvetica" w:eastAsia="Verdana" w:hAnsi="Helvetica" w:cs="Helvetica"/>
        </w:rPr>
      </w:pPr>
    </w:p>
    <w:p w14:paraId="39ABA2FF" w14:textId="3D1ED7F9" w:rsidR="00987AE2" w:rsidRPr="00E51191" w:rsidRDefault="0097324A" w:rsidP="0097324A">
      <w:pPr>
        <w:spacing w:after="120"/>
        <w:rPr>
          <w:rFonts w:ascii="Helvetica" w:hAnsi="Helvetica" w:cs="Helvetica"/>
        </w:rPr>
      </w:pPr>
      <w:r w:rsidRPr="00E51191">
        <w:rPr>
          <w:rFonts w:ascii="Helvetica" w:hAnsi="Helvetica" w:cs="Helvetica"/>
        </w:rPr>
        <w:t xml:space="preserve">Figure 2: Number of cases received, closed and open; </w:t>
      </w:r>
      <w:r w:rsidR="000547DA" w:rsidRPr="00E51191">
        <w:rPr>
          <w:rFonts w:ascii="Helvetica" w:hAnsi="Helvetica" w:cs="Helvetica"/>
        </w:rPr>
        <w:t>Oct 20 to Sep 21</w:t>
      </w:r>
      <w:r w:rsidRPr="001A26EC">
        <w:br/>
      </w:r>
      <w:r w:rsidR="00976CD1" w:rsidRPr="00E51191">
        <w:rPr>
          <w:rFonts w:ascii="Helvetica" w:hAnsi="Helvetica" w:cs="Helvetica"/>
          <w:noProof/>
        </w:rPr>
        <w:drawing>
          <wp:inline distT="0" distB="0" distL="0" distR="0" wp14:anchorId="4EED65AA" wp14:editId="1A460A46">
            <wp:extent cx="6016208" cy="306506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925" cy="3073076"/>
                    </a:xfrm>
                    <a:prstGeom prst="rect">
                      <a:avLst/>
                    </a:prstGeom>
                    <a:noFill/>
                  </pic:spPr>
                </pic:pic>
              </a:graphicData>
            </a:graphic>
          </wp:inline>
        </w:drawing>
      </w:r>
    </w:p>
    <w:p w14:paraId="63376481" w14:textId="77777777" w:rsidR="00803FE6" w:rsidRDefault="001B0AA4" w:rsidP="00F02E70">
      <w:pPr>
        <w:tabs>
          <w:tab w:val="left" w:pos="6319"/>
        </w:tabs>
        <w:spacing w:line="256" w:lineRule="auto"/>
        <w:jc w:val="both"/>
        <w:rPr>
          <w:rFonts w:ascii="Helvetica" w:eastAsia="Calibri" w:hAnsi="Helvetica" w:cs="Helvetica"/>
          <w:sz w:val="18"/>
          <w:szCs w:val="18"/>
        </w:rPr>
      </w:pPr>
      <w:r w:rsidRPr="00E51191">
        <w:rPr>
          <w:rFonts w:ascii="Helvetica" w:eastAsia="Calibri" w:hAnsi="Helvetica" w:cs="Helvetica"/>
          <w:sz w:val="18"/>
          <w:szCs w:val="18"/>
        </w:rPr>
        <w:t>Source: Horizon and Picaso</w:t>
      </w:r>
    </w:p>
    <w:p w14:paraId="6317C5DE" w14:textId="77777777" w:rsidR="000C1F08" w:rsidRPr="00961834" w:rsidRDefault="000C1F08" w:rsidP="000C1F08">
      <w:pPr>
        <w:rPr>
          <w:rFonts w:ascii="Helvetica" w:eastAsia="Calibri" w:hAnsi="Helvetica" w:cs="Helvetica"/>
          <w:sz w:val="18"/>
          <w:szCs w:val="18"/>
        </w:rPr>
      </w:pPr>
      <w:r>
        <w:rPr>
          <w:rFonts w:ascii="Helvetica" w:eastAsia="Calibri" w:hAnsi="Helvetica" w:cs="Helvetica"/>
          <w:sz w:val="18"/>
          <w:szCs w:val="18"/>
        </w:rPr>
        <w:t xml:space="preserve">Note – Red arrows indicate periods when national lockdowns were in effect </w:t>
      </w:r>
    </w:p>
    <w:p w14:paraId="281C9F36" w14:textId="57D6888F" w:rsidR="000C1F08" w:rsidRPr="00711B8D" w:rsidRDefault="001B0AA4" w:rsidP="00971919">
      <w:pPr>
        <w:tabs>
          <w:tab w:val="left" w:pos="6319"/>
        </w:tabs>
        <w:spacing w:after="120" w:line="257" w:lineRule="auto"/>
        <w:jc w:val="both"/>
        <w:rPr>
          <w:rFonts w:ascii="Helvetica" w:eastAsia="Calibri" w:hAnsi="Helvetica" w:cs="Helvetica"/>
          <w:sz w:val="18"/>
          <w:szCs w:val="18"/>
        </w:rPr>
      </w:pPr>
      <w:r>
        <w:rPr>
          <w:rFonts w:ascii="Helvetica" w:eastAsia="Calibri" w:hAnsi="Helvetica" w:cs="Helvetica"/>
          <w:sz w:val="18"/>
          <w:szCs w:val="18"/>
        </w:rPr>
        <w:br/>
      </w:r>
      <w:r w:rsidR="000C1F08" w:rsidRPr="00711B8D">
        <w:rPr>
          <w:rFonts w:ascii="Helvetica" w:eastAsia="Calibri" w:hAnsi="Helvetica" w:cs="Helvetica"/>
          <w:sz w:val="18"/>
          <w:szCs w:val="18"/>
        </w:rPr>
        <w:t>Data n</w:t>
      </w:r>
      <w:r w:rsidR="00F02E70" w:rsidRPr="00711B8D">
        <w:rPr>
          <w:rFonts w:ascii="Helvetica" w:eastAsia="Calibri" w:hAnsi="Helvetica" w:cs="Helvetica"/>
          <w:sz w:val="18"/>
          <w:szCs w:val="18"/>
        </w:rPr>
        <w:t>ote</w:t>
      </w:r>
      <w:r w:rsidR="009546F9" w:rsidRPr="00711B8D">
        <w:rPr>
          <w:rFonts w:ascii="Helvetica" w:eastAsia="Calibri" w:hAnsi="Helvetica" w:cs="Helvetica"/>
          <w:sz w:val="18"/>
          <w:szCs w:val="18"/>
        </w:rPr>
        <w:t xml:space="preserve"> 1</w:t>
      </w:r>
      <w:r w:rsidR="00F02E70" w:rsidRPr="00711B8D">
        <w:rPr>
          <w:rFonts w:ascii="Helvetica" w:eastAsia="Calibri" w:hAnsi="Helvetica" w:cs="Helvetica"/>
          <w:sz w:val="18"/>
          <w:szCs w:val="18"/>
        </w:rPr>
        <w:t xml:space="preserve"> </w:t>
      </w:r>
      <w:r w:rsidR="006C31DD" w:rsidRPr="00711B8D">
        <w:rPr>
          <w:rFonts w:ascii="Helvetica" w:eastAsia="Calibri" w:hAnsi="Helvetica" w:cs="Helvetica"/>
          <w:sz w:val="18"/>
          <w:szCs w:val="18"/>
        </w:rPr>
        <w:t>- the</w:t>
      </w:r>
      <w:r w:rsidR="00F02E70" w:rsidRPr="00711B8D">
        <w:rPr>
          <w:rFonts w:ascii="Helvetica" w:eastAsia="Calibri" w:hAnsi="Helvetica" w:cs="Helvetica"/>
          <w:sz w:val="18"/>
          <w:szCs w:val="18"/>
        </w:rPr>
        <w:t xml:space="preserve"> count of open cases from December 2020 onwards has been revised to include some specialist casework types that were previously excluded:</w:t>
      </w:r>
      <w:r w:rsidR="00CA77E9" w:rsidRPr="00711B8D">
        <w:rPr>
          <w:rFonts w:ascii="Helvetica" w:eastAsia="Calibri" w:hAnsi="Helvetica" w:cs="Helvetica"/>
          <w:sz w:val="18"/>
          <w:szCs w:val="18"/>
        </w:rPr>
        <w:t xml:space="preserve"> </w:t>
      </w:r>
      <w:r w:rsidR="00B353FC" w:rsidRPr="00711B8D">
        <w:rPr>
          <w:rFonts w:ascii="Helvetica" w:eastAsia="Calibri" w:hAnsi="Helvetica" w:cs="Helvetica"/>
          <w:sz w:val="18"/>
          <w:szCs w:val="18"/>
        </w:rPr>
        <w:t>H</w:t>
      </w:r>
      <w:r w:rsidR="00CA77E9" w:rsidRPr="00711B8D">
        <w:rPr>
          <w:rFonts w:ascii="Helvetica" w:eastAsia="Calibri" w:hAnsi="Helvetica" w:cs="Helvetica"/>
          <w:sz w:val="18"/>
          <w:szCs w:val="18"/>
        </w:rPr>
        <w:t>igh Hedge (HH)</w:t>
      </w:r>
      <w:r w:rsidR="00B353FC" w:rsidRPr="00711B8D">
        <w:rPr>
          <w:rFonts w:ascii="Helvetica" w:eastAsia="Calibri" w:hAnsi="Helvetica" w:cs="Helvetica"/>
          <w:sz w:val="18"/>
          <w:szCs w:val="18"/>
        </w:rPr>
        <w:t xml:space="preserve">, Hedgerow </w:t>
      </w:r>
      <w:r w:rsidR="00055712" w:rsidRPr="00711B8D">
        <w:rPr>
          <w:rFonts w:ascii="Helvetica" w:eastAsia="Calibri" w:hAnsi="Helvetica" w:cs="Helvetica"/>
          <w:sz w:val="18"/>
          <w:szCs w:val="18"/>
        </w:rPr>
        <w:t xml:space="preserve">(HGW) </w:t>
      </w:r>
      <w:r w:rsidR="00B353FC" w:rsidRPr="00711B8D">
        <w:rPr>
          <w:rFonts w:ascii="Helvetica" w:eastAsia="Calibri" w:hAnsi="Helvetica" w:cs="Helvetica"/>
          <w:sz w:val="18"/>
          <w:szCs w:val="18"/>
        </w:rPr>
        <w:t xml:space="preserve">and </w:t>
      </w:r>
      <w:r w:rsidR="00C93A83" w:rsidRPr="00711B8D">
        <w:rPr>
          <w:rFonts w:ascii="Helvetica" w:eastAsia="Calibri" w:hAnsi="Helvetica" w:cs="Helvetica"/>
          <w:sz w:val="18"/>
          <w:szCs w:val="18"/>
        </w:rPr>
        <w:t xml:space="preserve">Tree </w:t>
      </w:r>
      <w:r w:rsidR="00244CB1" w:rsidRPr="00711B8D">
        <w:rPr>
          <w:rFonts w:ascii="Helvetica" w:eastAsia="Calibri" w:hAnsi="Helvetica" w:cs="Helvetica"/>
          <w:sz w:val="18"/>
          <w:szCs w:val="18"/>
        </w:rPr>
        <w:t>P</w:t>
      </w:r>
      <w:r w:rsidR="00C93A83" w:rsidRPr="00711B8D">
        <w:rPr>
          <w:rFonts w:ascii="Helvetica" w:eastAsia="Calibri" w:hAnsi="Helvetica" w:cs="Helvetica"/>
          <w:sz w:val="18"/>
          <w:szCs w:val="18"/>
        </w:rPr>
        <w:t>rese</w:t>
      </w:r>
      <w:r w:rsidR="00244CB1" w:rsidRPr="00711B8D">
        <w:rPr>
          <w:rFonts w:ascii="Helvetica" w:eastAsia="Calibri" w:hAnsi="Helvetica" w:cs="Helvetica"/>
          <w:sz w:val="18"/>
          <w:szCs w:val="18"/>
        </w:rPr>
        <w:t>rv</w:t>
      </w:r>
      <w:r w:rsidR="00C93A83" w:rsidRPr="00711B8D">
        <w:rPr>
          <w:rFonts w:ascii="Helvetica" w:eastAsia="Calibri" w:hAnsi="Helvetica" w:cs="Helvetica"/>
          <w:sz w:val="18"/>
          <w:szCs w:val="18"/>
        </w:rPr>
        <w:t>ation Order (TPO)</w:t>
      </w:r>
      <w:r w:rsidR="00F02E70" w:rsidRPr="00711B8D">
        <w:rPr>
          <w:rFonts w:ascii="Helvetica" w:eastAsia="Calibri" w:hAnsi="Helvetica" w:cs="Helvetica"/>
          <w:sz w:val="18"/>
          <w:szCs w:val="18"/>
        </w:rPr>
        <w:t xml:space="preserve">. </w:t>
      </w:r>
    </w:p>
    <w:p w14:paraId="6E5C70FF" w14:textId="2EB03850" w:rsidR="00987AE2" w:rsidRDefault="009546F9" w:rsidP="00CD6E3B">
      <w:pPr>
        <w:tabs>
          <w:tab w:val="left" w:pos="6319"/>
        </w:tabs>
        <w:spacing w:after="120" w:line="257" w:lineRule="auto"/>
        <w:jc w:val="both"/>
        <w:rPr>
          <w:rFonts w:ascii="Helvetica" w:eastAsia="Verdana" w:hAnsi="Helvetica" w:cs="Helvetica"/>
        </w:rPr>
      </w:pPr>
      <w:r w:rsidRPr="00685C20">
        <w:rPr>
          <w:rFonts w:ascii="Helvetica" w:eastAsia="Calibri" w:hAnsi="Helvetica" w:cs="Helvetica"/>
          <w:sz w:val="18"/>
          <w:szCs w:val="18"/>
        </w:rPr>
        <w:t xml:space="preserve">Data note 2 – there is a known </w:t>
      </w:r>
      <w:r w:rsidR="0078170A" w:rsidRPr="00685C20">
        <w:rPr>
          <w:rFonts w:ascii="Helvetica" w:eastAsia="Calibri" w:hAnsi="Helvetica" w:cs="Helvetica"/>
          <w:sz w:val="18"/>
          <w:szCs w:val="18"/>
        </w:rPr>
        <w:t xml:space="preserve">anomaly that means that the number of open cases does not exactly follow the volumes of </w:t>
      </w:r>
      <w:r w:rsidR="009736A5" w:rsidRPr="00685C20">
        <w:rPr>
          <w:rFonts w:ascii="Helvetica" w:eastAsia="Calibri" w:hAnsi="Helvetica" w:cs="Helvetica"/>
          <w:sz w:val="18"/>
          <w:szCs w:val="18"/>
        </w:rPr>
        <w:t xml:space="preserve">cases closed or received (for example the number of open cases can increase between months even though the number closed exceeded the number received).  </w:t>
      </w:r>
      <w:r w:rsidR="00711B8D" w:rsidRPr="00685C20">
        <w:rPr>
          <w:rFonts w:ascii="Helvetica" w:eastAsia="Calibri" w:hAnsi="Helvetica" w:cs="Helvetica"/>
          <w:sz w:val="18"/>
          <w:szCs w:val="18"/>
        </w:rPr>
        <w:t xml:space="preserve">The main reasons for this have been identified and are detailed in </w:t>
      </w:r>
      <w:r w:rsidR="00F02E70" w:rsidRPr="00685C20">
        <w:rPr>
          <w:rFonts w:ascii="Helvetica" w:eastAsia="Calibri" w:hAnsi="Helvetica" w:cs="Helvetica"/>
          <w:sz w:val="18"/>
          <w:szCs w:val="18"/>
        </w:rPr>
        <w:t>the Background Quality Report.</w:t>
      </w:r>
    </w:p>
    <w:p w14:paraId="145D18CE" w14:textId="555088D1" w:rsidR="00202242" w:rsidRDefault="00202242" w:rsidP="0091271C">
      <w:pPr>
        <w:suppressAutoHyphens w:val="0"/>
        <w:autoSpaceDN/>
        <w:spacing w:line="259" w:lineRule="auto"/>
        <w:textAlignment w:val="auto"/>
        <w:rPr>
          <w:rFonts w:ascii="Helvetica" w:eastAsia="Verdana" w:hAnsi="Helvetica" w:cs="Helvetica"/>
        </w:rPr>
      </w:pPr>
      <w:r w:rsidRPr="00E51191">
        <w:rPr>
          <w:rFonts w:ascii="Helvetica" w:eastAsia="Verdana" w:hAnsi="Helvetica" w:cs="Helvetica"/>
        </w:rPr>
        <w:t>Table 2:</w:t>
      </w:r>
      <w:r w:rsidRPr="00E51191">
        <w:rPr>
          <w:rFonts w:ascii="Helvetica" w:hAnsi="Helvetica" w:cs="Helvetica"/>
        </w:rPr>
        <w:t xml:space="preserve"> Number of cases received, closed and open; </w:t>
      </w:r>
      <w:r w:rsidR="000547DA" w:rsidRPr="00E51191">
        <w:rPr>
          <w:rFonts w:ascii="Helvetica" w:hAnsi="Helvetica" w:cs="Helvetica"/>
        </w:rPr>
        <w:t>Oct 20 to Sep 21</w:t>
      </w:r>
    </w:p>
    <w:tbl>
      <w:tblPr>
        <w:tblW w:w="949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6"/>
        <w:gridCol w:w="661"/>
        <w:gridCol w:w="661"/>
        <w:gridCol w:w="661"/>
        <w:gridCol w:w="661"/>
        <w:gridCol w:w="661"/>
        <w:gridCol w:w="661"/>
        <w:gridCol w:w="661"/>
        <w:gridCol w:w="661"/>
        <w:gridCol w:w="661"/>
        <w:gridCol w:w="661"/>
        <w:gridCol w:w="661"/>
        <w:gridCol w:w="662"/>
        <w:gridCol w:w="709"/>
      </w:tblGrid>
      <w:tr w:rsidR="00C82DEB" w14:paraId="48D20BBD" w14:textId="77777777" w:rsidTr="001C0D80">
        <w:trPr>
          <w:trHeight w:val="374"/>
        </w:trPr>
        <w:tc>
          <w:tcPr>
            <w:tcW w:w="856" w:type="dxa"/>
            <w:tcBorders>
              <w:top w:val="single" w:sz="4" w:space="0" w:color="auto"/>
              <w:bottom w:val="single" w:sz="4" w:space="0" w:color="auto"/>
              <w:right w:val="single" w:sz="4" w:space="0" w:color="auto"/>
            </w:tcBorders>
          </w:tcPr>
          <w:p w14:paraId="528D655C" w14:textId="2F51C138" w:rsidR="00C82DEB" w:rsidRPr="006A3F48" w:rsidRDefault="00C82DEB" w:rsidP="00C82DEB">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6A3F48">
              <w:rPr>
                <w:rFonts w:asciiTheme="minorHAnsi" w:hAnsiTheme="minorHAnsi" w:cstheme="minorHAnsi"/>
                <w:sz w:val="16"/>
                <w:szCs w:val="16"/>
              </w:rPr>
              <w:t>Month</w:t>
            </w:r>
          </w:p>
        </w:tc>
        <w:tc>
          <w:tcPr>
            <w:tcW w:w="661" w:type="dxa"/>
            <w:tcBorders>
              <w:top w:val="single" w:sz="4" w:space="0" w:color="auto"/>
              <w:left w:val="single" w:sz="4" w:space="0" w:color="auto"/>
              <w:bottom w:val="single" w:sz="4" w:space="0" w:color="auto"/>
            </w:tcBorders>
            <w:vAlign w:val="center"/>
          </w:tcPr>
          <w:p w14:paraId="1576620D" w14:textId="1480EF6C"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Oct 20</w:t>
            </w:r>
          </w:p>
        </w:tc>
        <w:tc>
          <w:tcPr>
            <w:tcW w:w="661" w:type="dxa"/>
            <w:tcBorders>
              <w:top w:val="single" w:sz="4" w:space="0" w:color="auto"/>
              <w:bottom w:val="single" w:sz="4" w:space="0" w:color="auto"/>
            </w:tcBorders>
            <w:vAlign w:val="center"/>
          </w:tcPr>
          <w:p w14:paraId="799C4836" w14:textId="58DB190C"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661" w:type="dxa"/>
            <w:tcBorders>
              <w:top w:val="single" w:sz="4" w:space="0" w:color="auto"/>
              <w:bottom w:val="single" w:sz="4" w:space="0" w:color="auto"/>
            </w:tcBorders>
            <w:vAlign w:val="center"/>
          </w:tcPr>
          <w:p w14:paraId="7B8B485C" w14:textId="49B157C0"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661" w:type="dxa"/>
            <w:tcBorders>
              <w:top w:val="single" w:sz="4" w:space="0" w:color="auto"/>
              <w:bottom w:val="single" w:sz="4" w:space="0" w:color="auto"/>
            </w:tcBorders>
            <w:vAlign w:val="center"/>
          </w:tcPr>
          <w:p w14:paraId="2963DE4B" w14:textId="584650AF"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661" w:type="dxa"/>
            <w:tcBorders>
              <w:top w:val="single" w:sz="4" w:space="0" w:color="auto"/>
              <w:bottom w:val="single" w:sz="4" w:space="0" w:color="auto"/>
            </w:tcBorders>
            <w:vAlign w:val="center"/>
          </w:tcPr>
          <w:p w14:paraId="7753BA3C" w14:textId="2DE3E57E"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661" w:type="dxa"/>
            <w:tcBorders>
              <w:top w:val="single" w:sz="4" w:space="0" w:color="auto"/>
              <w:bottom w:val="single" w:sz="4" w:space="0" w:color="auto"/>
            </w:tcBorders>
            <w:vAlign w:val="center"/>
          </w:tcPr>
          <w:p w14:paraId="621C8B94" w14:textId="4A2E8598"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661" w:type="dxa"/>
            <w:tcBorders>
              <w:top w:val="single" w:sz="4" w:space="0" w:color="auto"/>
              <w:bottom w:val="single" w:sz="4" w:space="0" w:color="auto"/>
            </w:tcBorders>
            <w:vAlign w:val="center"/>
          </w:tcPr>
          <w:p w14:paraId="7C23894C" w14:textId="10481606"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661" w:type="dxa"/>
            <w:tcBorders>
              <w:top w:val="single" w:sz="4" w:space="0" w:color="auto"/>
              <w:bottom w:val="single" w:sz="4" w:space="0" w:color="auto"/>
            </w:tcBorders>
            <w:vAlign w:val="center"/>
          </w:tcPr>
          <w:p w14:paraId="7A573552" w14:textId="60924375"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661" w:type="dxa"/>
            <w:tcBorders>
              <w:top w:val="single" w:sz="4" w:space="0" w:color="auto"/>
              <w:bottom w:val="single" w:sz="4" w:space="0" w:color="auto"/>
            </w:tcBorders>
            <w:vAlign w:val="center"/>
          </w:tcPr>
          <w:p w14:paraId="7EA58FC9" w14:textId="45EE54C2"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661" w:type="dxa"/>
            <w:tcBorders>
              <w:top w:val="single" w:sz="4" w:space="0" w:color="auto"/>
              <w:bottom w:val="single" w:sz="4" w:space="0" w:color="auto"/>
            </w:tcBorders>
            <w:vAlign w:val="center"/>
          </w:tcPr>
          <w:p w14:paraId="3089FBBF" w14:textId="3999AF72"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661" w:type="dxa"/>
            <w:tcBorders>
              <w:top w:val="single" w:sz="4" w:space="0" w:color="auto"/>
              <w:bottom w:val="single" w:sz="4" w:space="0" w:color="auto"/>
            </w:tcBorders>
            <w:vAlign w:val="center"/>
          </w:tcPr>
          <w:p w14:paraId="388B8D41" w14:textId="24E6A4F6"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662" w:type="dxa"/>
            <w:tcBorders>
              <w:top w:val="single" w:sz="4" w:space="0" w:color="auto"/>
              <w:bottom w:val="single" w:sz="4" w:space="0" w:color="auto"/>
              <w:right w:val="single" w:sz="4" w:space="0" w:color="auto"/>
            </w:tcBorders>
            <w:vAlign w:val="center"/>
          </w:tcPr>
          <w:p w14:paraId="5CB6B94C" w14:textId="79568379" w:rsidR="00C82DEB" w:rsidRPr="00294970" w:rsidRDefault="00C82DEB" w:rsidP="00C82DEB">
            <w:pPr>
              <w:suppressAutoHyphens w:val="0"/>
              <w:autoSpaceDE w:val="0"/>
              <w:adjustRightInd w:val="0"/>
              <w:jc w:val="right"/>
              <w:textAlignment w:val="auto"/>
              <w:rPr>
                <w:rFonts w:asciiTheme="minorHAnsi" w:eastAsiaTheme="minorHAnsi" w:hAnsiTheme="minorHAnsi" w:cstheme="minorHAnsi"/>
                <w:color w:val="000000"/>
                <w:sz w:val="14"/>
                <w:szCs w:val="14"/>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709" w:type="dxa"/>
            <w:tcBorders>
              <w:top w:val="single" w:sz="4" w:space="0" w:color="auto"/>
              <w:left w:val="single" w:sz="4" w:space="0" w:color="auto"/>
              <w:bottom w:val="single" w:sz="4" w:space="0" w:color="auto"/>
              <w:right w:val="single" w:sz="4" w:space="0" w:color="auto"/>
            </w:tcBorders>
            <w:vAlign w:val="center"/>
          </w:tcPr>
          <w:p w14:paraId="68EF8BC6" w14:textId="736BDB68" w:rsidR="00C82DEB" w:rsidRPr="006A3F48" w:rsidRDefault="00C82DEB" w:rsidP="00E756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6A3F48">
              <w:rPr>
                <w:rFonts w:asciiTheme="minorHAnsi" w:hAnsiTheme="minorHAnsi" w:cstheme="minorHAnsi"/>
                <w:sz w:val="16"/>
                <w:szCs w:val="16"/>
              </w:rPr>
              <w:t>Total</w:t>
            </w:r>
          </w:p>
        </w:tc>
      </w:tr>
      <w:tr w:rsidR="00767485" w14:paraId="1EF7B726" w14:textId="77777777" w:rsidTr="001C0D80">
        <w:trPr>
          <w:trHeight w:val="434"/>
        </w:trPr>
        <w:tc>
          <w:tcPr>
            <w:tcW w:w="856" w:type="dxa"/>
            <w:tcBorders>
              <w:top w:val="single" w:sz="4" w:space="0" w:color="auto"/>
              <w:right w:val="single" w:sz="4" w:space="0" w:color="auto"/>
            </w:tcBorders>
            <w:vAlign w:val="center"/>
          </w:tcPr>
          <w:p w14:paraId="3D191F36" w14:textId="5EE8CF6F" w:rsidR="00D71ED2" w:rsidRPr="006A3F48" w:rsidRDefault="00D71ED2" w:rsidP="00D71ED2">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6A3F48">
              <w:rPr>
                <w:rFonts w:asciiTheme="minorHAnsi" w:hAnsiTheme="minorHAnsi" w:cstheme="minorHAnsi"/>
                <w:sz w:val="16"/>
                <w:szCs w:val="16"/>
              </w:rPr>
              <w:t>Received</w:t>
            </w:r>
          </w:p>
        </w:tc>
        <w:tc>
          <w:tcPr>
            <w:tcW w:w="661" w:type="dxa"/>
            <w:tcBorders>
              <w:top w:val="nil"/>
              <w:left w:val="nil"/>
              <w:bottom w:val="nil"/>
              <w:right w:val="nil"/>
            </w:tcBorders>
            <w:shd w:val="clear" w:color="auto" w:fill="auto"/>
            <w:vAlign w:val="center"/>
          </w:tcPr>
          <w:p w14:paraId="07CF3463" w14:textId="2E815442"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1,806</w:t>
            </w:r>
          </w:p>
        </w:tc>
        <w:tc>
          <w:tcPr>
            <w:tcW w:w="661" w:type="dxa"/>
            <w:tcBorders>
              <w:top w:val="nil"/>
              <w:left w:val="nil"/>
              <w:bottom w:val="nil"/>
              <w:right w:val="nil"/>
            </w:tcBorders>
            <w:shd w:val="clear" w:color="auto" w:fill="auto"/>
            <w:vAlign w:val="center"/>
          </w:tcPr>
          <w:p w14:paraId="33195E4E" w14:textId="328A2EDC"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1,696</w:t>
            </w:r>
          </w:p>
        </w:tc>
        <w:tc>
          <w:tcPr>
            <w:tcW w:w="661" w:type="dxa"/>
            <w:tcBorders>
              <w:top w:val="nil"/>
              <w:left w:val="nil"/>
              <w:bottom w:val="nil"/>
              <w:right w:val="nil"/>
            </w:tcBorders>
            <w:shd w:val="clear" w:color="auto" w:fill="auto"/>
            <w:vAlign w:val="center"/>
          </w:tcPr>
          <w:p w14:paraId="6F43B3D8" w14:textId="7A348150"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1,776</w:t>
            </w:r>
          </w:p>
        </w:tc>
        <w:tc>
          <w:tcPr>
            <w:tcW w:w="661" w:type="dxa"/>
            <w:tcBorders>
              <w:top w:val="nil"/>
              <w:left w:val="nil"/>
              <w:bottom w:val="nil"/>
              <w:right w:val="nil"/>
            </w:tcBorders>
            <w:shd w:val="clear" w:color="auto" w:fill="auto"/>
            <w:vAlign w:val="center"/>
          </w:tcPr>
          <w:p w14:paraId="135759B0" w14:textId="4B51E0A2"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1,631</w:t>
            </w:r>
          </w:p>
        </w:tc>
        <w:tc>
          <w:tcPr>
            <w:tcW w:w="661" w:type="dxa"/>
            <w:tcBorders>
              <w:top w:val="nil"/>
              <w:left w:val="nil"/>
              <w:bottom w:val="nil"/>
              <w:right w:val="nil"/>
            </w:tcBorders>
            <w:shd w:val="clear" w:color="auto" w:fill="auto"/>
            <w:vAlign w:val="center"/>
          </w:tcPr>
          <w:p w14:paraId="19185DED" w14:textId="1F238962"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1,758</w:t>
            </w:r>
          </w:p>
        </w:tc>
        <w:tc>
          <w:tcPr>
            <w:tcW w:w="661" w:type="dxa"/>
            <w:tcBorders>
              <w:top w:val="nil"/>
              <w:left w:val="nil"/>
              <w:bottom w:val="nil"/>
              <w:right w:val="nil"/>
            </w:tcBorders>
            <w:shd w:val="clear" w:color="auto" w:fill="auto"/>
            <w:vAlign w:val="center"/>
          </w:tcPr>
          <w:p w14:paraId="56D80E49" w14:textId="315A48F9"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1,965</w:t>
            </w:r>
          </w:p>
        </w:tc>
        <w:tc>
          <w:tcPr>
            <w:tcW w:w="661" w:type="dxa"/>
            <w:tcBorders>
              <w:top w:val="nil"/>
              <w:left w:val="nil"/>
              <w:bottom w:val="nil"/>
              <w:right w:val="nil"/>
            </w:tcBorders>
            <w:shd w:val="clear" w:color="auto" w:fill="auto"/>
            <w:vAlign w:val="center"/>
          </w:tcPr>
          <w:p w14:paraId="39A8E169" w14:textId="6FAE4029"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1,716</w:t>
            </w:r>
          </w:p>
        </w:tc>
        <w:tc>
          <w:tcPr>
            <w:tcW w:w="661" w:type="dxa"/>
            <w:tcBorders>
              <w:top w:val="nil"/>
              <w:left w:val="nil"/>
              <w:bottom w:val="nil"/>
              <w:right w:val="nil"/>
            </w:tcBorders>
            <w:shd w:val="clear" w:color="auto" w:fill="auto"/>
            <w:vAlign w:val="center"/>
          </w:tcPr>
          <w:p w14:paraId="1EDC3949" w14:textId="0AE05E95"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1,678</w:t>
            </w:r>
          </w:p>
        </w:tc>
        <w:tc>
          <w:tcPr>
            <w:tcW w:w="661" w:type="dxa"/>
            <w:tcBorders>
              <w:top w:val="nil"/>
              <w:left w:val="nil"/>
              <w:bottom w:val="nil"/>
              <w:right w:val="nil"/>
            </w:tcBorders>
            <w:shd w:val="clear" w:color="auto" w:fill="auto"/>
            <w:vAlign w:val="center"/>
          </w:tcPr>
          <w:p w14:paraId="018E6B95" w14:textId="5C992D01"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1,793</w:t>
            </w:r>
          </w:p>
        </w:tc>
        <w:tc>
          <w:tcPr>
            <w:tcW w:w="661" w:type="dxa"/>
            <w:tcBorders>
              <w:top w:val="nil"/>
              <w:left w:val="nil"/>
              <w:bottom w:val="nil"/>
              <w:right w:val="nil"/>
            </w:tcBorders>
            <w:shd w:val="clear" w:color="auto" w:fill="auto"/>
            <w:vAlign w:val="center"/>
          </w:tcPr>
          <w:p w14:paraId="4FC1E03C" w14:textId="7B606603"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1,724</w:t>
            </w:r>
          </w:p>
        </w:tc>
        <w:tc>
          <w:tcPr>
            <w:tcW w:w="661" w:type="dxa"/>
            <w:tcBorders>
              <w:top w:val="nil"/>
              <w:left w:val="nil"/>
              <w:bottom w:val="nil"/>
              <w:right w:val="nil"/>
            </w:tcBorders>
            <w:shd w:val="clear" w:color="auto" w:fill="auto"/>
            <w:vAlign w:val="center"/>
          </w:tcPr>
          <w:p w14:paraId="5BC444F9" w14:textId="3C367B73"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1,706</w:t>
            </w:r>
          </w:p>
        </w:tc>
        <w:tc>
          <w:tcPr>
            <w:tcW w:w="662" w:type="dxa"/>
            <w:tcBorders>
              <w:top w:val="nil"/>
              <w:left w:val="nil"/>
              <w:bottom w:val="nil"/>
              <w:right w:val="single" w:sz="4" w:space="0" w:color="auto"/>
            </w:tcBorders>
            <w:shd w:val="clear" w:color="auto" w:fill="auto"/>
            <w:vAlign w:val="center"/>
          </w:tcPr>
          <w:p w14:paraId="1396EE55" w14:textId="112AB615"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highlight w:val="yellow"/>
                <w:lang w:eastAsia="en-US"/>
              </w:rPr>
            </w:pPr>
            <w:r w:rsidRPr="006141EF">
              <w:rPr>
                <w:rFonts w:ascii="Calibri" w:hAnsi="Calibri" w:cs="Calibri"/>
                <w:color w:val="000000"/>
                <w:sz w:val="16"/>
                <w:szCs w:val="16"/>
              </w:rPr>
              <w:t>1,771</w:t>
            </w:r>
          </w:p>
        </w:tc>
        <w:tc>
          <w:tcPr>
            <w:tcW w:w="709" w:type="dxa"/>
            <w:tcBorders>
              <w:top w:val="single" w:sz="4" w:space="0" w:color="auto"/>
              <w:left w:val="single" w:sz="4" w:space="0" w:color="auto"/>
              <w:bottom w:val="nil"/>
              <w:right w:val="single" w:sz="4" w:space="0" w:color="auto"/>
            </w:tcBorders>
            <w:shd w:val="clear" w:color="auto" w:fill="auto"/>
            <w:vAlign w:val="center"/>
          </w:tcPr>
          <w:p w14:paraId="2041FF9C" w14:textId="4ADDB1CE" w:rsidR="00D71ED2" w:rsidRPr="00332253" w:rsidRDefault="00D71ED2"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332253">
              <w:rPr>
                <w:rFonts w:ascii="Calibri" w:hAnsi="Calibri" w:cs="Calibri"/>
                <w:color w:val="000000"/>
                <w:sz w:val="16"/>
                <w:szCs w:val="16"/>
              </w:rPr>
              <w:t>20,860</w:t>
            </w:r>
          </w:p>
        </w:tc>
      </w:tr>
      <w:tr w:rsidR="00767485" w14:paraId="5478C2C7" w14:textId="77777777" w:rsidTr="001C0D80">
        <w:trPr>
          <w:trHeight w:val="222"/>
        </w:trPr>
        <w:tc>
          <w:tcPr>
            <w:tcW w:w="856" w:type="dxa"/>
            <w:tcBorders>
              <w:right w:val="single" w:sz="4" w:space="0" w:color="auto"/>
            </w:tcBorders>
          </w:tcPr>
          <w:p w14:paraId="2039FE7B" w14:textId="24673097" w:rsidR="00D71ED2" w:rsidRPr="006A3F48" w:rsidRDefault="00D71ED2" w:rsidP="00D71ED2">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6A3F48">
              <w:rPr>
                <w:rFonts w:asciiTheme="minorHAnsi" w:hAnsiTheme="minorHAnsi" w:cstheme="minorHAnsi"/>
                <w:sz w:val="16"/>
                <w:szCs w:val="16"/>
              </w:rPr>
              <w:t>Closed</w:t>
            </w:r>
          </w:p>
        </w:tc>
        <w:tc>
          <w:tcPr>
            <w:tcW w:w="661" w:type="dxa"/>
            <w:tcBorders>
              <w:top w:val="nil"/>
              <w:left w:val="nil"/>
              <w:bottom w:val="nil"/>
              <w:right w:val="nil"/>
            </w:tcBorders>
            <w:shd w:val="clear" w:color="auto" w:fill="auto"/>
            <w:vAlign w:val="center"/>
          </w:tcPr>
          <w:p w14:paraId="6BE467B5" w14:textId="2E980C29"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2,147</w:t>
            </w:r>
          </w:p>
        </w:tc>
        <w:tc>
          <w:tcPr>
            <w:tcW w:w="661" w:type="dxa"/>
            <w:tcBorders>
              <w:top w:val="nil"/>
              <w:left w:val="nil"/>
              <w:bottom w:val="nil"/>
              <w:right w:val="nil"/>
            </w:tcBorders>
            <w:shd w:val="clear" w:color="auto" w:fill="auto"/>
            <w:vAlign w:val="center"/>
          </w:tcPr>
          <w:p w14:paraId="346B7F58" w14:textId="1A175424"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1,885</w:t>
            </w:r>
          </w:p>
        </w:tc>
        <w:tc>
          <w:tcPr>
            <w:tcW w:w="661" w:type="dxa"/>
            <w:tcBorders>
              <w:top w:val="nil"/>
              <w:left w:val="nil"/>
              <w:bottom w:val="nil"/>
              <w:right w:val="nil"/>
            </w:tcBorders>
            <w:shd w:val="clear" w:color="auto" w:fill="auto"/>
            <w:vAlign w:val="center"/>
          </w:tcPr>
          <w:p w14:paraId="1B011EB9" w14:textId="0C03BB5A"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1,868</w:t>
            </w:r>
          </w:p>
        </w:tc>
        <w:tc>
          <w:tcPr>
            <w:tcW w:w="661" w:type="dxa"/>
            <w:tcBorders>
              <w:top w:val="nil"/>
              <w:left w:val="nil"/>
              <w:bottom w:val="nil"/>
              <w:right w:val="nil"/>
            </w:tcBorders>
            <w:shd w:val="clear" w:color="auto" w:fill="auto"/>
            <w:vAlign w:val="center"/>
          </w:tcPr>
          <w:p w14:paraId="15046B30" w14:textId="0637301C"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1,573</w:t>
            </w:r>
          </w:p>
        </w:tc>
        <w:tc>
          <w:tcPr>
            <w:tcW w:w="661" w:type="dxa"/>
            <w:tcBorders>
              <w:top w:val="nil"/>
              <w:left w:val="nil"/>
              <w:bottom w:val="nil"/>
              <w:right w:val="nil"/>
            </w:tcBorders>
            <w:shd w:val="clear" w:color="auto" w:fill="auto"/>
            <w:vAlign w:val="center"/>
          </w:tcPr>
          <w:p w14:paraId="6590CAF4" w14:textId="0E3D4F6F"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1,625</w:t>
            </w:r>
          </w:p>
        </w:tc>
        <w:tc>
          <w:tcPr>
            <w:tcW w:w="661" w:type="dxa"/>
            <w:tcBorders>
              <w:top w:val="nil"/>
              <w:left w:val="nil"/>
              <w:bottom w:val="nil"/>
              <w:right w:val="nil"/>
            </w:tcBorders>
            <w:shd w:val="clear" w:color="auto" w:fill="auto"/>
            <w:vAlign w:val="center"/>
          </w:tcPr>
          <w:p w14:paraId="7EC6ED85" w14:textId="611CFDB5"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1,832</w:t>
            </w:r>
          </w:p>
        </w:tc>
        <w:tc>
          <w:tcPr>
            <w:tcW w:w="661" w:type="dxa"/>
            <w:tcBorders>
              <w:top w:val="nil"/>
              <w:left w:val="nil"/>
              <w:bottom w:val="nil"/>
              <w:right w:val="nil"/>
            </w:tcBorders>
            <w:shd w:val="clear" w:color="auto" w:fill="auto"/>
            <w:vAlign w:val="center"/>
          </w:tcPr>
          <w:p w14:paraId="30930353" w14:textId="303E0549"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1,238</w:t>
            </w:r>
          </w:p>
        </w:tc>
        <w:tc>
          <w:tcPr>
            <w:tcW w:w="661" w:type="dxa"/>
            <w:tcBorders>
              <w:top w:val="nil"/>
              <w:left w:val="nil"/>
              <w:bottom w:val="nil"/>
              <w:right w:val="nil"/>
            </w:tcBorders>
            <w:shd w:val="clear" w:color="auto" w:fill="auto"/>
            <w:vAlign w:val="center"/>
          </w:tcPr>
          <w:p w14:paraId="12F3524F" w14:textId="565D9703"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1,667</w:t>
            </w:r>
          </w:p>
        </w:tc>
        <w:tc>
          <w:tcPr>
            <w:tcW w:w="661" w:type="dxa"/>
            <w:tcBorders>
              <w:top w:val="nil"/>
              <w:left w:val="nil"/>
              <w:bottom w:val="nil"/>
              <w:right w:val="nil"/>
            </w:tcBorders>
            <w:shd w:val="clear" w:color="auto" w:fill="auto"/>
            <w:vAlign w:val="center"/>
          </w:tcPr>
          <w:p w14:paraId="1BA95B4C" w14:textId="5F773198"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1,741</w:t>
            </w:r>
          </w:p>
        </w:tc>
        <w:tc>
          <w:tcPr>
            <w:tcW w:w="661" w:type="dxa"/>
            <w:tcBorders>
              <w:top w:val="nil"/>
              <w:left w:val="nil"/>
              <w:bottom w:val="nil"/>
              <w:right w:val="nil"/>
            </w:tcBorders>
            <w:shd w:val="clear" w:color="auto" w:fill="auto"/>
            <w:vAlign w:val="center"/>
          </w:tcPr>
          <w:p w14:paraId="4B2027BC" w14:textId="7AB67672"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1,490</w:t>
            </w:r>
          </w:p>
        </w:tc>
        <w:tc>
          <w:tcPr>
            <w:tcW w:w="661" w:type="dxa"/>
            <w:tcBorders>
              <w:top w:val="nil"/>
              <w:left w:val="nil"/>
              <w:bottom w:val="nil"/>
              <w:right w:val="nil"/>
            </w:tcBorders>
            <w:shd w:val="clear" w:color="auto" w:fill="auto"/>
            <w:vAlign w:val="center"/>
          </w:tcPr>
          <w:p w14:paraId="2BA128D2" w14:textId="44EAF8A3"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141EF">
              <w:rPr>
                <w:rFonts w:ascii="Calibri" w:hAnsi="Calibri" w:cs="Calibri"/>
                <w:color w:val="000000"/>
                <w:sz w:val="16"/>
                <w:szCs w:val="16"/>
              </w:rPr>
              <w:t>1,370</w:t>
            </w:r>
          </w:p>
        </w:tc>
        <w:tc>
          <w:tcPr>
            <w:tcW w:w="662" w:type="dxa"/>
            <w:tcBorders>
              <w:top w:val="nil"/>
              <w:left w:val="nil"/>
              <w:bottom w:val="nil"/>
              <w:right w:val="single" w:sz="4" w:space="0" w:color="auto"/>
            </w:tcBorders>
            <w:shd w:val="clear" w:color="auto" w:fill="auto"/>
            <w:vAlign w:val="center"/>
          </w:tcPr>
          <w:p w14:paraId="60A7CBBD" w14:textId="05515D8F" w:rsidR="00D71ED2" w:rsidRPr="006141EF" w:rsidRDefault="006141EF" w:rsidP="00D71ED2">
            <w:pPr>
              <w:suppressAutoHyphens w:val="0"/>
              <w:autoSpaceDE w:val="0"/>
              <w:adjustRightInd w:val="0"/>
              <w:jc w:val="right"/>
              <w:textAlignment w:val="auto"/>
              <w:rPr>
                <w:rFonts w:asciiTheme="minorHAnsi" w:eastAsiaTheme="minorHAnsi" w:hAnsiTheme="minorHAnsi" w:cstheme="minorHAnsi"/>
                <w:color w:val="000000"/>
                <w:sz w:val="16"/>
                <w:szCs w:val="16"/>
                <w:highlight w:val="yellow"/>
                <w:lang w:eastAsia="en-US"/>
              </w:rPr>
            </w:pPr>
            <w:r w:rsidRPr="006141EF">
              <w:rPr>
                <w:rFonts w:ascii="Calibri" w:hAnsi="Calibri" w:cs="Calibri"/>
                <w:color w:val="000000"/>
                <w:sz w:val="16"/>
                <w:szCs w:val="16"/>
              </w:rPr>
              <w:t>1,738</w:t>
            </w:r>
          </w:p>
        </w:tc>
        <w:tc>
          <w:tcPr>
            <w:tcW w:w="709" w:type="dxa"/>
            <w:tcBorders>
              <w:top w:val="nil"/>
              <w:left w:val="single" w:sz="4" w:space="0" w:color="auto"/>
              <w:bottom w:val="nil"/>
              <w:right w:val="single" w:sz="4" w:space="0" w:color="auto"/>
            </w:tcBorders>
            <w:shd w:val="clear" w:color="auto" w:fill="auto"/>
            <w:vAlign w:val="center"/>
          </w:tcPr>
          <w:p w14:paraId="20400E7E" w14:textId="7B715FDE" w:rsidR="00D71ED2" w:rsidRPr="00332253" w:rsidRDefault="00D71ED2" w:rsidP="00D71ED2">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332253">
              <w:rPr>
                <w:rFonts w:ascii="Calibri" w:hAnsi="Calibri" w:cs="Calibri"/>
                <w:color w:val="000000"/>
                <w:sz w:val="16"/>
                <w:szCs w:val="16"/>
              </w:rPr>
              <w:t>20,189</w:t>
            </w:r>
          </w:p>
        </w:tc>
      </w:tr>
      <w:tr w:rsidR="00D71ED2" w14:paraId="4ADF340C" w14:textId="77777777" w:rsidTr="001C0D80">
        <w:trPr>
          <w:trHeight w:val="434"/>
        </w:trPr>
        <w:tc>
          <w:tcPr>
            <w:tcW w:w="856" w:type="dxa"/>
            <w:tcBorders>
              <w:bottom w:val="nil"/>
              <w:right w:val="single" w:sz="4" w:space="0" w:color="auto"/>
            </w:tcBorders>
          </w:tcPr>
          <w:p w14:paraId="37D51F50" w14:textId="499C0C47" w:rsidR="00D71ED2" w:rsidRPr="006A3F48" w:rsidRDefault="00D71ED2" w:rsidP="00D71ED2">
            <w:pPr>
              <w:suppressAutoHyphens w:val="0"/>
              <w:autoSpaceDE w:val="0"/>
              <w:adjustRightInd w:val="0"/>
              <w:textAlignment w:val="auto"/>
              <w:rPr>
                <w:rFonts w:asciiTheme="minorHAnsi" w:eastAsiaTheme="minorHAnsi" w:hAnsiTheme="minorHAnsi" w:cstheme="minorHAnsi"/>
                <w:color w:val="000000"/>
                <w:sz w:val="16"/>
                <w:szCs w:val="16"/>
                <w:highlight w:val="yellow"/>
                <w:lang w:eastAsia="en-US"/>
              </w:rPr>
            </w:pPr>
            <w:r w:rsidRPr="006A3F48">
              <w:rPr>
                <w:rFonts w:asciiTheme="minorHAnsi" w:hAnsiTheme="minorHAnsi" w:cstheme="minorHAnsi"/>
                <w:sz w:val="16"/>
                <w:szCs w:val="16"/>
              </w:rPr>
              <w:t>Open (excl</w:t>
            </w:r>
            <w:r>
              <w:rPr>
                <w:rFonts w:asciiTheme="minorHAnsi" w:hAnsiTheme="minorHAnsi" w:cstheme="minorHAnsi"/>
                <w:sz w:val="16"/>
                <w:szCs w:val="16"/>
              </w:rPr>
              <w:t>.</w:t>
            </w:r>
            <w:r w:rsidRPr="006A3F48">
              <w:rPr>
                <w:rFonts w:asciiTheme="minorHAnsi" w:hAnsiTheme="minorHAnsi" w:cstheme="minorHAnsi"/>
                <w:sz w:val="16"/>
                <w:szCs w:val="16"/>
              </w:rPr>
              <w:t xml:space="preserve"> HH, HGW, TPO)</w:t>
            </w:r>
          </w:p>
        </w:tc>
        <w:tc>
          <w:tcPr>
            <w:tcW w:w="661" w:type="dxa"/>
            <w:tcBorders>
              <w:top w:val="nil"/>
              <w:left w:val="nil"/>
              <w:bottom w:val="nil"/>
              <w:right w:val="nil"/>
            </w:tcBorders>
            <w:shd w:val="clear" w:color="auto" w:fill="auto"/>
            <w:vAlign w:val="center"/>
          </w:tcPr>
          <w:p w14:paraId="061F23CC" w14:textId="1D7EF059"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10,539</w:t>
            </w:r>
          </w:p>
        </w:tc>
        <w:tc>
          <w:tcPr>
            <w:tcW w:w="661" w:type="dxa"/>
            <w:tcBorders>
              <w:top w:val="nil"/>
              <w:left w:val="nil"/>
              <w:bottom w:val="nil"/>
              <w:right w:val="nil"/>
            </w:tcBorders>
            <w:shd w:val="clear" w:color="auto" w:fill="auto"/>
            <w:vAlign w:val="center"/>
          </w:tcPr>
          <w:p w14:paraId="73ACF384" w14:textId="29D73F0E"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10,367</w:t>
            </w:r>
          </w:p>
        </w:tc>
        <w:tc>
          <w:tcPr>
            <w:tcW w:w="661" w:type="dxa"/>
            <w:tcBorders>
              <w:top w:val="nil"/>
              <w:left w:val="nil"/>
              <w:bottom w:val="nil"/>
              <w:right w:val="nil"/>
            </w:tcBorders>
            <w:shd w:val="clear" w:color="auto" w:fill="auto"/>
            <w:vAlign w:val="center"/>
          </w:tcPr>
          <w:p w14:paraId="4D0707D0" w14:textId="419AC2D2"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10,233</w:t>
            </w:r>
          </w:p>
        </w:tc>
        <w:tc>
          <w:tcPr>
            <w:tcW w:w="661" w:type="dxa"/>
            <w:tcBorders>
              <w:top w:val="nil"/>
              <w:left w:val="nil"/>
              <w:bottom w:val="nil"/>
              <w:right w:val="nil"/>
            </w:tcBorders>
            <w:shd w:val="clear" w:color="auto" w:fill="auto"/>
            <w:vAlign w:val="center"/>
          </w:tcPr>
          <w:p w14:paraId="21C38FF4" w14:textId="6930B7BF"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10,314</w:t>
            </w:r>
          </w:p>
        </w:tc>
        <w:tc>
          <w:tcPr>
            <w:tcW w:w="661" w:type="dxa"/>
            <w:tcBorders>
              <w:top w:val="nil"/>
              <w:left w:val="nil"/>
              <w:bottom w:val="nil"/>
              <w:right w:val="nil"/>
            </w:tcBorders>
            <w:shd w:val="clear" w:color="auto" w:fill="auto"/>
            <w:vAlign w:val="center"/>
          </w:tcPr>
          <w:p w14:paraId="667651DD" w14:textId="0D0602D7"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10,447</w:t>
            </w:r>
          </w:p>
        </w:tc>
        <w:tc>
          <w:tcPr>
            <w:tcW w:w="661" w:type="dxa"/>
            <w:tcBorders>
              <w:top w:val="nil"/>
              <w:left w:val="nil"/>
              <w:bottom w:val="nil"/>
              <w:right w:val="nil"/>
            </w:tcBorders>
            <w:shd w:val="clear" w:color="auto" w:fill="auto"/>
            <w:vAlign w:val="center"/>
          </w:tcPr>
          <w:p w14:paraId="642F7D66" w14:textId="3AA7AD86"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10,719</w:t>
            </w:r>
          </w:p>
        </w:tc>
        <w:tc>
          <w:tcPr>
            <w:tcW w:w="661" w:type="dxa"/>
            <w:tcBorders>
              <w:top w:val="nil"/>
              <w:left w:val="nil"/>
              <w:bottom w:val="nil"/>
              <w:right w:val="nil"/>
            </w:tcBorders>
            <w:shd w:val="clear" w:color="auto" w:fill="auto"/>
            <w:vAlign w:val="center"/>
          </w:tcPr>
          <w:p w14:paraId="0CEAA466" w14:textId="4DB8C917"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11,183</w:t>
            </w:r>
          </w:p>
        </w:tc>
        <w:tc>
          <w:tcPr>
            <w:tcW w:w="661" w:type="dxa"/>
            <w:tcBorders>
              <w:top w:val="nil"/>
              <w:left w:val="nil"/>
              <w:bottom w:val="nil"/>
              <w:right w:val="nil"/>
            </w:tcBorders>
            <w:shd w:val="clear" w:color="auto" w:fill="auto"/>
            <w:vAlign w:val="center"/>
          </w:tcPr>
          <w:p w14:paraId="20B19793" w14:textId="45076846"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11,223</w:t>
            </w:r>
          </w:p>
        </w:tc>
        <w:tc>
          <w:tcPr>
            <w:tcW w:w="661" w:type="dxa"/>
            <w:tcBorders>
              <w:top w:val="nil"/>
              <w:left w:val="nil"/>
              <w:bottom w:val="nil"/>
              <w:right w:val="nil"/>
            </w:tcBorders>
            <w:shd w:val="clear" w:color="auto" w:fill="auto"/>
            <w:vAlign w:val="center"/>
          </w:tcPr>
          <w:p w14:paraId="5810B6EC" w14:textId="48381501"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11,266</w:t>
            </w:r>
          </w:p>
        </w:tc>
        <w:tc>
          <w:tcPr>
            <w:tcW w:w="661" w:type="dxa"/>
            <w:tcBorders>
              <w:top w:val="nil"/>
              <w:left w:val="nil"/>
              <w:bottom w:val="nil"/>
              <w:right w:val="nil"/>
            </w:tcBorders>
            <w:shd w:val="clear" w:color="auto" w:fill="auto"/>
            <w:vAlign w:val="center"/>
          </w:tcPr>
          <w:p w14:paraId="14465161" w14:textId="2A8A9D75"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11,509</w:t>
            </w:r>
          </w:p>
        </w:tc>
        <w:tc>
          <w:tcPr>
            <w:tcW w:w="661" w:type="dxa"/>
            <w:tcBorders>
              <w:top w:val="nil"/>
              <w:left w:val="nil"/>
              <w:bottom w:val="nil"/>
              <w:right w:val="nil"/>
            </w:tcBorders>
            <w:shd w:val="clear" w:color="auto" w:fill="auto"/>
            <w:vAlign w:val="center"/>
          </w:tcPr>
          <w:p w14:paraId="68ACC150" w14:textId="22C76008"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11,961</w:t>
            </w:r>
          </w:p>
        </w:tc>
        <w:tc>
          <w:tcPr>
            <w:tcW w:w="662" w:type="dxa"/>
            <w:tcBorders>
              <w:top w:val="nil"/>
              <w:left w:val="nil"/>
              <w:bottom w:val="nil"/>
              <w:right w:val="nil"/>
            </w:tcBorders>
            <w:shd w:val="clear" w:color="auto" w:fill="auto"/>
            <w:vAlign w:val="center"/>
          </w:tcPr>
          <w:p w14:paraId="46811A6A" w14:textId="55BBD42B" w:rsidR="00D71ED2" w:rsidRPr="00E51191" w:rsidRDefault="006141EF" w:rsidP="00D71ED2">
            <w:pPr>
              <w:suppressAutoHyphens w:val="0"/>
              <w:autoSpaceDE w:val="0"/>
              <w:adjustRightInd w:val="0"/>
              <w:jc w:val="right"/>
              <w:textAlignment w:val="auto"/>
              <w:rPr>
                <w:rFonts w:asciiTheme="minorHAnsi" w:eastAsiaTheme="minorHAnsi" w:hAnsiTheme="minorHAnsi" w:cstheme="minorHAnsi"/>
                <w:color w:val="000000"/>
                <w:sz w:val="14"/>
                <w:szCs w:val="14"/>
                <w:highlight w:val="yellow"/>
                <w:lang w:eastAsia="en-US"/>
              </w:rPr>
            </w:pPr>
            <w:r w:rsidRPr="00E51191">
              <w:rPr>
                <w:rFonts w:ascii="Calibri" w:hAnsi="Calibri" w:cs="Calibri"/>
                <w:color w:val="000000"/>
                <w:sz w:val="14"/>
                <w:szCs w:val="14"/>
              </w:rPr>
              <w:t>12,015</w:t>
            </w:r>
          </w:p>
        </w:tc>
        <w:tc>
          <w:tcPr>
            <w:tcW w:w="709" w:type="dxa"/>
            <w:tcBorders>
              <w:top w:val="nil"/>
              <w:left w:val="single" w:sz="4" w:space="0" w:color="auto"/>
              <w:bottom w:val="nil"/>
              <w:right w:val="single" w:sz="4" w:space="0" w:color="auto"/>
            </w:tcBorders>
            <w:shd w:val="clear" w:color="auto" w:fill="auto"/>
            <w:vAlign w:val="center"/>
          </w:tcPr>
          <w:p w14:paraId="61DF341D" w14:textId="5E5B3F5A" w:rsidR="00D71ED2" w:rsidRPr="002C2E98" w:rsidRDefault="00D71ED2" w:rsidP="00D71ED2">
            <w:pPr>
              <w:suppressAutoHyphens w:val="0"/>
              <w:autoSpaceDE w:val="0"/>
              <w:adjustRightInd w:val="0"/>
              <w:jc w:val="center"/>
              <w:textAlignment w:val="auto"/>
              <w:rPr>
                <w:rFonts w:asciiTheme="minorHAnsi" w:eastAsiaTheme="minorHAnsi" w:hAnsiTheme="minorHAnsi" w:cstheme="minorHAnsi"/>
                <w:color w:val="000000"/>
                <w:sz w:val="15"/>
                <w:szCs w:val="15"/>
                <w:highlight w:val="yellow"/>
                <w:lang w:eastAsia="en-US"/>
              </w:rPr>
            </w:pPr>
          </w:p>
        </w:tc>
      </w:tr>
      <w:tr w:rsidR="00D71ED2" w14:paraId="190C0248" w14:textId="77777777" w:rsidTr="001C0D80">
        <w:trPr>
          <w:trHeight w:val="255"/>
        </w:trPr>
        <w:tc>
          <w:tcPr>
            <w:tcW w:w="856" w:type="dxa"/>
            <w:tcBorders>
              <w:top w:val="nil"/>
              <w:bottom w:val="single" w:sz="4" w:space="0" w:color="auto"/>
              <w:right w:val="single" w:sz="4" w:space="0" w:color="auto"/>
            </w:tcBorders>
          </w:tcPr>
          <w:p w14:paraId="221320CF" w14:textId="73CDF14B" w:rsidR="00D71ED2" w:rsidRPr="006A3F48" w:rsidRDefault="00D71ED2" w:rsidP="00D71ED2">
            <w:pPr>
              <w:suppressAutoHyphens w:val="0"/>
              <w:autoSpaceDE w:val="0"/>
              <w:adjustRightInd w:val="0"/>
              <w:textAlignment w:val="auto"/>
              <w:rPr>
                <w:rFonts w:asciiTheme="minorHAnsi" w:hAnsiTheme="minorHAnsi" w:cstheme="minorHAnsi"/>
                <w:sz w:val="16"/>
                <w:szCs w:val="16"/>
              </w:rPr>
            </w:pPr>
            <w:r w:rsidRPr="00DE1FB6">
              <w:rPr>
                <w:rFonts w:asciiTheme="minorHAnsi" w:hAnsiTheme="minorHAnsi" w:cstheme="minorHAnsi"/>
                <w:sz w:val="16"/>
                <w:szCs w:val="16"/>
              </w:rPr>
              <w:t>Open</w:t>
            </w:r>
            <w:r>
              <w:rPr>
                <w:rFonts w:asciiTheme="minorHAnsi" w:hAnsiTheme="minorHAnsi" w:cstheme="minorHAnsi"/>
                <w:sz w:val="16"/>
                <w:szCs w:val="16"/>
              </w:rPr>
              <w:t>(All</w:t>
            </w:r>
            <w:r w:rsidRPr="00DE1FB6">
              <w:rPr>
                <w:rFonts w:asciiTheme="minorHAnsi" w:hAnsiTheme="minorHAnsi" w:cstheme="minorHAnsi"/>
                <w:sz w:val="16"/>
                <w:szCs w:val="16"/>
              </w:rPr>
              <w:t>)</w:t>
            </w:r>
          </w:p>
        </w:tc>
        <w:tc>
          <w:tcPr>
            <w:tcW w:w="661" w:type="dxa"/>
            <w:tcBorders>
              <w:top w:val="nil"/>
              <w:left w:val="nil"/>
              <w:bottom w:val="single" w:sz="4" w:space="0" w:color="auto"/>
              <w:right w:val="nil"/>
            </w:tcBorders>
            <w:shd w:val="clear" w:color="auto" w:fill="auto"/>
            <w:vAlign w:val="center"/>
          </w:tcPr>
          <w:p w14:paraId="52DE5873" w14:textId="6D9A3F87" w:rsidR="00D71ED2" w:rsidRPr="00E51191" w:rsidRDefault="00D71ED2" w:rsidP="00D71ED2">
            <w:pPr>
              <w:suppressAutoHyphens w:val="0"/>
              <w:autoSpaceDE w:val="0"/>
              <w:adjustRightInd w:val="0"/>
              <w:jc w:val="right"/>
              <w:textAlignment w:val="auto"/>
              <w:rPr>
                <w:rFonts w:asciiTheme="minorHAnsi" w:hAnsiTheme="minorHAnsi" w:cstheme="minorHAnsi"/>
                <w:sz w:val="14"/>
                <w:szCs w:val="14"/>
              </w:rPr>
            </w:pPr>
          </w:p>
        </w:tc>
        <w:tc>
          <w:tcPr>
            <w:tcW w:w="661" w:type="dxa"/>
            <w:tcBorders>
              <w:top w:val="nil"/>
              <w:left w:val="nil"/>
              <w:bottom w:val="single" w:sz="4" w:space="0" w:color="auto"/>
              <w:right w:val="nil"/>
            </w:tcBorders>
            <w:shd w:val="clear" w:color="auto" w:fill="auto"/>
            <w:vAlign w:val="center"/>
          </w:tcPr>
          <w:p w14:paraId="36F416E9" w14:textId="51840418" w:rsidR="00D71ED2" w:rsidRPr="00E51191" w:rsidRDefault="00D71ED2" w:rsidP="00D71ED2">
            <w:pPr>
              <w:suppressAutoHyphens w:val="0"/>
              <w:autoSpaceDE w:val="0"/>
              <w:adjustRightInd w:val="0"/>
              <w:jc w:val="right"/>
              <w:textAlignment w:val="auto"/>
              <w:rPr>
                <w:rFonts w:asciiTheme="minorHAnsi" w:hAnsiTheme="minorHAnsi" w:cstheme="minorHAnsi"/>
                <w:sz w:val="14"/>
                <w:szCs w:val="14"/>
              </w:rPr>
            </w:pPr>
          </w:p>
        </w:tc>
        <w:tc>
          <w:tcPr>
            <w:tcW w:w="661" w:type="dxa"/>
            <w:tcBorders>
              <w:top w:val="nil"/>
              <w:left w:val="nil"/>
              <w:bottom w:val="single" w:sz="4" w:space="0" w:color="auto"/>
              <w:right w:val="nil"/>
            </w:tcBorders>
            <w:shd w:val="clear" w:color="auto" w:fill="auto"/>
            <w:vAlign w:val="center"/>
          </w:tcPr>
          <w:p w14:paraId="4D1FA809" w14:textId="509DF5D8" w:rsidR="00D71ED2" w:rsidRPr="00E51191" w:rsidRDefault="00D71ED2" w:rsidP="00D71ED2">
            <w:pPr>
              <w:suppressAutoHyphens w:val="0"/>
              <w:autoSpaceDE w:val="0"/>
              <w:adjustRightInd w:val="0"/>
              <w:jc w:val="right"/>
              <w:textAlignment w:val="auto"/>
              <w:rPr>
                <w:rFonts w:asciiTheme="minorHAnsi" w:hAnsiTheme="minorHAnsi" w:cstheme="minorHAnsi"/>
                <w:sz w:val="14"/>
                <w:szCs w:val="14"/>
              </w:rPr>
            </w:pPr>
          </w:p>
        </w:tc>
        <w:tc>
          <w:tcPr>
            <w:tcW w:w="661" w:type="dxa"/>
            <w:tcBorders>
              <w:top w:val="nil"/>
              <w:left w:val="nil"/>
              <w:bottom w:val="single" w:sz="4" w:space="0" w:color="auto"/>
              <w:right w:val="nil"/>
            </w:tcBorders>
            <w:shd w:val="clear" w:color="auto" w:fill="auto"/>
            <w:vAlign w:val="center"/>
          </w:tcPr>
          <w:p w14:paraId="527E2E5F" w14:textId="21C7577B" w:rsidR="00D71ED2" w:rsidRPr="00E51191" w:rsidRDefault="006141EF" w:rsidP="00D71ED2">
            <w:pPr>
              <w:suppressAutoHyphens w:val="0"/>
              <w:autoSpaceDE w:val="0"/>
              <w:adjustRightInd w:val="0"/>
              <w:jc w:val="right"/>
              <w:textAlignment w:val="auto"/>
              <w:rPr>
                <w:rFonts w:asciiTheme="minorHAnsi" w:hAnsiTheme="minorHAnsi" w:cstheme="minorHAnsi"/>
                <w:sz w:val="14"/>
                <w:szCs w:val="14"/>
              </w:rPr>
            </w:pPr>
            <w:r w:rsidRPr="00E51191">
              <w:rPr>
                <w:rFonts w:ascii="Calibri" w:hAnsi="Calibri" w:cs="Calibri"/>
                <w:color w:val="000000"/>
                <w:sz w:val="14"/>
                <w:szCs w:val="14"/>
              </w:rPr>
              <w:t>10,880</w:t>
            </w:r>
          </w:p>
        </w:tc>
        <w:tc>
          <w:tcPr>
            <w:tcW w:w="661" w:type="dxa"/>
            <w:tcBorders>
              <w:top w:val="nil"/>
              <w:left w:val="nil"/>
              <w:bottom w:val="single" w:sz="4" w:space="0" w:color="auto"/>
              <w:right w:val="nil"/>
            </w:tcBorders>
            <w:shd w:val="clear" w:color="auto" w:fill="auto"/>
            <w:vAlign w:val="center"/>
          </w:tcPr>
          <w:p w14:paraId="4DC5C8D4" w14:textId="7773C5B3" w:rsidR="00D71ED2" w:rsidRPr="00E51191" w:rsidRDefault="006141EF" w:rsidP="00D71ED2">
            <w:pPr>
              <w:suppressAutoHyphens w:val="0"/>
              <w:autoSpaceDE w:val="0"/>
              <w:adjustRightInd w:val="0"/>
              <w:jc w:val="right"/>
              <w:textAlignment w:val="auto"/>
              <w:rPr>
                <w:rFonts w:asciiTheme="minorHAnsi" w:hAnsiTheme="minorHAnsi" w:cstheme="minorHAnsi"/>
                <w:sz w:val="14"/>
                <w:szCs w:val="14"/>
              </w:rPr>
            </w:pPr>
            <w:r w:rsidRPr="00E51191">
              <w:rPr>
                <w:rFonts w:ascii="Calibri" w:hAnsi="Calibri" w:cs="Calibri"/>
                <w:color w:val="000000"/>
                <w:sz w:val="14"/>
                <w:szCs w:val="14"/>
              </w:rPr>
              <w:t>11,001</w:t>
            </w:r>
          </w:p>
        </w:tc>
        <w:tc>
          <w:tcPr>
            <w:tcW w:w="661" w:type="dxa"/>
            <w:tcBorders>
              <w:top w:val="nil"/>
              <w:left w:val="nil"/>
              <w:bottom w:val="single" w:sz="4" w:space="0" w:color="auto"/>
              <w:right w:val="nil"/>
            </w:tcBorders>
            <w:shd w:val="clear" w:color="auto" w:fill="auto"/>
            <w:vAlign w:val="center"/>
          </w:tcPr>
          <w:p w14:paraId="37B65072" w14:textId="2F7450D3" w:rsidR="00D71ED2" w:rsidRPr="00E51191" w:rsidRDefault="006141EF" w:rsidP="00D71ED2">
            <w:pPr>
              <w:suppressAutoHyphens w:val="0"/>
              <w:autoSpaceDE w:val="0"/>
              <w:adjustRightInd w:val="0"/>
              <w:jc w:val="right"/>
              <w:textAlignment w:val="auto"/>
              <w:rPr>
                <w:rFonts w:asciiTheme="minorHAnsi" w:hAnsiTheme="minorHAnsi" w:cstheme="minorHAnsi"/>
                <w:sz w:val="14"/>
                <w:szCs w:val="14"/>
              </w:rPr>
            </w:pPr>
            <w:r w:rsidRPr="00E51191">
              <w:rPr>
                <w:rFonts w:ascii="Calibri" w:hAnsi="Calibri" w:cs="Calibri"/>
                <w:color w:val="000000"/>
                <w:sz w:val="14"/>
                <w:szCs w:val="14"/>
              </w:rPr>
              <w:t>11,293</w:t>
            </w:r>
          </w:p>
        </w:tc>
        <w:tc>
          <w:tcPr>
            <w:tcW w:w="661" w:type="dxa"/>
            <w:tcBorders>
              <w:top w:val="nil"/>
              <w:left w:val="nil"/>
              <w:bottom w:val="single" w:sz="4" w:space="0" w:color="auto"/>
              <w:right w:val="nil"/>
            </w:tcBorders>
            <w:shd w:val="clear" w:color="auto" w:fill="auto"/>
            <w:vAlign w:val="center"/>
          </w:tcPr>
          <w:p w14:paraId="683900AD" w14:textId="1C4D7E9A" w:rsidR="00D71ED2" w:rsidRPr="00E51191" w:rsidRDefault="006141EF" w:rsidP="00D71ED2">
            <w:pPr>
              <w:suppressAutoHyphens w:val="0"/>
              <w:autoSpaceDE w:val="0"/>
              <w:adjustRightInd w:val="0"/>
              <w:jc w:val="right"/>
              <w:textAlignment w:val="auto"/>
              <w:rPr>
                <w:rFonts w:asciiTheme="minorHAnsi" w:hAnsiTheme="minorHAnsi" w:cstheme="minorHAnsi"/>
                <w:sz w:val="14"/>
                <w:szCs w:val="14"/>
              </w:rPr>
            </w:pPr>
            <w:r w:rsidRPr="00E51191">
              <w:rPr>
                <w:rFonts w:ascii="Calibri" w:hAnsi="Calibri" w:cs="Calibri"/>
                <w:color w:val="000000"/>
                <w:sz w:val="14"/>
                <w:szCs w:val="14"/>
              </w:rPr>
              <w:t>11,725</w:t>
            </w:r>
          </w:p>
        </w:tc>
        <w:tc>
          <w:tcPr>
            <w:tcW w:w="661" w:type="dxa"/>
            <w:tcBorders>
              <w:top w:val="nil"/>
              <w:left w:val="nil"/>
              <w:bottom w:val="single" w:sz="4" w:space="0" w:color="auto"/>
              <w:right w:val="nil"/>
            </w:tcBorders>
            <w:shd w:val="clear" w:color="auto" w:fill="auto"/>
            <w:vAlign w:val="center"/>
          </w:tcPr>
          <w:p w14:paraId="6DDBCFD3" w14:textId="63FEAC84" w:rsidR="00D71ED2" w:rsidRPr="00E51191" w:rsidRDefault="006141EF" w:rsidP="00D71ED2">
            <w:pPr>
              <w:suppressAutoHyphens w:val="0"/>
              <w:autoSpaceDE w:val="0"/>
              <w:adjustRightInd w:val="0"/>
              <w:jc w:val="right"/>
              <w:textAlignment w:val="auto"/>
              <w:rPr>
                <w:rFonts w:asciiTheme="minorHAnsi" w:hAnsiTheme="minorHAnsi" w:cstheme="minorHAnsi"/>
                <w:sz w:val="14"/>
                <w:szCs w:val="14"/>
              </w:rPr>
            </w:pPr>
            <w:r w:rsidRPr="00E51191">
              <w:rPr>
                <w:rFonts w:ascii="Calibri" w:hAnsi="Calibri" w:cs="Calibri"/>
                <w:color w:val="000000"/>
                <w:sz w:val="14"/>
                <w:szCs w:val="14"/>
              </w:rPr>
              <w:t>11,733</w:t>
            </w:r>
          </w:p>
        </w:tc>
        <w:tc>
          <w:tcPr>
            <w:tcW w:w="661" w:type="dxa"/>
            <w:tcBorders>
              <w:top w:val="nil"/>
              <w:left w:val="nil"/>
              <w:bottom w:val="single" w:sz="4" w:space="0" w:color="auto"/>
              <w:right w:val="nil"/>
            </w:tcBorders>
            <w:shd w:val="clear" w:color="auto" w:fill="auto"/>
            <w:vAlign w:val="center"/>
          </w:tcPr>
          <w:p w14:paraId="24C0CFD5" w14:textId="3C2D243D" w:rsidR="00D71ED2" w:rsidRPr="00E51191" w:rsidRDefault="006141EF" w:rsidP="00D71ED2">
            <w:pPr>
              <w:suppressAutoHyphens w:val="0"/>
              <w:autoSpaceDE w:val="0"/>
              <w:adjustRightInd w:val="0"/>
              <w:jc w:val="right"/>
              <w:textAlignment w:val="auto"/>
              <w:rPr>
                <w:rFonts w:asciiTheme="minorHAnsi" w:hAnsiTheme="minorHAnsi" w:cstheme="minorHAnsi"/>
                <w:sz w:val="14"/>
                <w:szCs w:val="14"/>
              </w:rPr>
            </w:pPr>
            <w:r w:rsidRPr="00E51191">
              <w:rPr>
                <w:rFonts w:ascii="Calibri" w:hAnsi="Calibri" w:cs="Calibri"/>
                <w:color w:val="000000"/>
                <w:sz w:val="14"/>
                <w:szCs w:val="14"/>
              </w:rPr>
              <w:t>11,823</w:t>
            </w:r>
          </w:p>
        </w:tc>
        <w:tc>
          <w:tcPr>
            <w:tcW w:w="661" w:type="dxa"/>
            <w:tcBorders>
              <w:top w:val="nil"/>
              <w:left w:val="nil"/>
              <w:bottom w:val="single" w:sz="4" w:space="0" w:color="auto"/>
              <w:right w:val="nil"/>
            </w:tcBorders>
            <w:shd w:val="clear" w:color="auto" w:fill="auto"/>
            <w:vAlign w:val="center"/>
          </w:tcPr>
          <w:p w14:paraId="13F1F3BA" w14:textId="2AD3FB4C" w:rsidR="00D71ED2" w:rsidRPr="00E51191" w:rsidRDefault="006141EF" w:rsidP="00D71ED2">
            <w:pPr>
              <w:suppressAutoHyphens w:val="0"/>
              <w:autoSpaceDE w:val="0"/>
              <w:adjustRightInd w:val="0"/>
              <w:jc w:val="right"/>
              <w:textAlignment w:val="auto"/>
              <w:rPr>
                <w:rFonts w:asciiTheme="minorHAnsi" w:hAnsiTheme="minorHAnsi" w:cstheme="minorHAnsi"/>
                <w:sz w:val="14"/>
                <w:szCs w:val="14"/>
              </w:rPr>
            </w:pPr>
            <w:r w:rsidRPr="00E51191">
              <w:rPr>
                <w:rFonts w:ascii="Calibri" w:hAnsi="Calibri" w:cs="Calibri"/>
                <w:color w:val="000000"/>
                <w:sz w:val="14"/>
                <w:szCs w:val="14"/>
              </w:rPr>
              <w:t>11,987</w:t>
            </w:r>
          </w:p>
        </w:tc>
        <w:tc>
          <w:tcPr>
            <w:tcW w:w="661" w:type="dxa"/>
            <w:tcBorders>
              <w:top w:val="nil"/>
              <w:left w:val="nil"/>
              <w:bottom w:val="single" w:sz="4" w:space="0" w:color="auto"/>
              <w:right w:val="nil"/>
            </w:tcBorders>
            <w:shd w:val="clear" w:color="auto" w:fill="auto"/>
            <w:vAlign w:val="center"/>
          </w:tcPr>
          <w:p w14:paraId="441FD5C6" w14:textId="215C62DC" w:rsidR="00D71ED2" w:rsidRPr="00E51191" w:rsidRDefault="006141EF" w:rsidP="00D71ED2">
            <w:pPr>
              <w:suppressAutoHyphens w:val="0"/>
              <w:autoSpaceDE w:val="0"/>
              <w:adjustRightInd w:val="0"/>
              <w:jc w:val="right"/>
              <w:textAlignment w:val="auto"/>
              <w:rPr>
                <w:rFonts w:asciiTheme="minorHAnsi" w:hAnsiTheme="minorHAnsi" w:cstheme="minorHAnsi"/>
                <w:sz w:val="14"/>
                <w:szCs w:val="14"/>
              </w:rPr>
            </w:pPr>
            <w:r w:rsidRPr="00E51191">
              <w:rPr>
                <w:rFonts w:ascii="Calibri" w:hAnsi="Calibri" w:cs="Calibri"/>
                <w:color w:val="000000"/>
                <w:sz w:val="14"/>
                <w:szCs w:val="14"/>
              </w:rPr>
              <w:t>12,525</w:t>
            </w:r>
          </w:p>
        </w:tc>
        <w:tc>
          <w:tcPr>
            <w:tcW w:w="662" w:type="dxa"/>
            <w:tcBorders>
              <w:top w:val="nil"/>
              <w:left w:val="nil"/>
              <w:bottom w:val="single" w:sz="4" w:space="0" w:color="auto"/>
              <w:right w:val="nil"/>
            </w:tcBorders>
            <w:shd w:val="clear" w:color="auto" w:fill="auto"/>
            <w:vAlign w:val="center"/>
          </w:tcPr>
          <w:p w14:paraId="1458F768" w14:textId="70495A00" w:rsidR="00D71ED2" w:rsidRPr="00E51191" w:rsidRDefault="006141EF" w:rsidP="00D71ED2">
            <w:pPr>
              <w:suppressAutoHyphens w:val="0"/>
              <w:autoSpaceDE w:val="0"/>
              <w:adjustRightInd w:val="0"/>
              <w:jc w:val="right"/>
              <w:textAlignment w:val="auto"/>
              <w:rPr>
                <w:rFonts w:asciiTheme="minorHAnsi" w:hAnsiTheme="minorHAnsi" w:cstheme="minorHAnsi"/>
                <w:sz w:val="14"/>
                <w:szCs w:val="14"/>
              </w:rPr>
            </w:pPr>
            <w:r w:rsidRPr="00E51191">
              <w:rPr>
                <w:rFonts w:ascii="Calibri" w:hAnsi="Calibri" w:cs="Calibri"/>
                <w:color w:val="000000"/>
                <w:sz w:val="14"/>
                <w:szCs w:val="14"/>
              </w:rPr>
              <w:t>12,592</w:t>
            </w:r>
          </w:p>
        </w:tc>
        <w:tc>
          <w:tcPr>
            <w:tcW w:w="709" w:type="dxa"/>
            <w:tcBorders>
              <w:top w:val="nil"/>
              <w:left w:val="single" w:sz="4" w:space="0" w:color="auto"/>
              <w:bottom w:val="single" w:sz="4" w:space="0" w:color="auto"/>
              <w:right w:val="single" w:sz="4" w:space="0" w:color="auto"/>
            </w:tcBorders>
            <w:shd w:val="clear" w:color="auto" w:fill="auto"/>
            <w:vAlign w:val="center"/>
          </w:tcPr>
          <w:p w14:paraId="34180887" w14:textId="17305056" w:rsidR="00D71ED2" w:rsidRPr="002C2E98" w:rsidRDefault="00D71ED2" w:rsidP="00D71ED2">
            <w:pPr>
              <w:suppressAutoHyphens w:val="0"/>
              <w:autoSpaceDE w:val="0"/>
              <w:adjustRightInd w:val="0"/>
              <w:jc w:val="center"/>
              <w:textAlignment w:val="auto"/>
              <w:rPr>
                <w:rFonts w:asciiTheme="minorHAnsi" w:hAnsiTheme="minorHAnsi" w:cstheme="minorHAnsi"/>
                <w:sz w:val="15"/>
                <w:szCs w:val="15"/>
              </w:rPr>
            </w:pPr>
          </w:p>
        </w:tc>
      </w:tr>
    </w:tbl>
    <w:p w14:paraId="6FDC7F55" w14:textId="77777777" w:rsidR="00202242" w:rsidRDefault="00202242" w:rsidP="00202242">
      <w:pPr>
        <w:rPr>
          <w:rFonts w:ascii="Helvetica" w:eastAsia="Calibri" w:hAnsi="Helvetica" w:cs="Helvetica"/>
        </w:rPr>
      </w:pPr>
      <w:r w:rsidRPr="4117AA6F">
        <w:rPr>
          <w:rFonts w:ascii="Helvetica" w:eastAsia="Calibri" w:hAnsi="Helvetica" w:cs="Helvetica"/>
          <w:sz w:val="18"/>
          <w:szCs w:val="18"/>
        </w:rPr>
        <w:t>Source: Horizon and Picaso</w:t>
      </w:r>
      <w:r>
        <w:rPr>
          <w:rFonts w:ascii="Helvetica" w:eastAsia="Calibri" w:hAnsi="Helvetica" w:cs="Helvetica"/>
          <w:sz w:val="18"/>
          <w:szCs w:val="18"/>
        </w:rPr>
        <w:t xml:space="preserve">.  </w:t>
      </w:r>
      <w:r w:rsidRPr="008B0AAB">
        <w:rPr>
          <w:rFonts w:ascii="Helvetica" w:eastAsia="Verdana" w:hAnsi="Helvetica" w:cs="Helvetica"/>
          <w:sz w:val="18"/>
          <w:szCs w:val="18"/>
        </w:rPr>
        <w:t>r denotes revision – a change of more than 5 cases since last month (see Background Quality Report for more information)</w:t>
      </w:r>
    </w:p>
    <w:p w14:paraId="7A6DB2B0" w14:textId="78B88E2E" w:rsidR="00A30BEB" w:rsidRDefault="00A30BEB"/>
    <w:p w14:paraId="681DE3DA" w14:textId="77777777" w:rsidR="00640C2D" w:rsidRDefault="00640C2D">
      <w:r>
        <w:br w:type="page"/>
      </w:r>
    </w:p>
    <w:tbl>
      <w:tblPr>
        <w:tblW w:w="9629" w:type="dxa"/>
        <w:tblCellMar>
          <w:left w:w="10" w:type="dxa"/>
          <w:right w:w="10" w:type="dxa"/>
        </w:tblCellMar>
        <w:tblLook w:val="0000" w:firstRow="0" w:lastRow="0" w:firstColumn="0" w:lastColumn="0" w:noHBand="0" w:noVBand="0"/>
      </w:tblPr>
      <w:tblGrid>
        <w:gridCol w:w="9629"/>
      </w:tblGrid>
      <w:tr w:rsidR="006A3227" w14:paraId="6B0363EF" w14:textId="77777777" w:rsidTr="000D3887">
        <w:trPr>
          <w:trHeight w:val="403"/>
        </w:trPr>
        <w:tc>
          <w:tcPr>
            <w:tcW w:w="9629" w:type="dxa"/>
            <w:shd w:val="clear" w:color="auto" w:fill="00958F"/>
            <w:tcMar>
              <w:top w:w="0" w:type="dxa"/>
              <w:left w:w="108" w:type="dxa"/>
              <w:bottom w:w="0" w:type="dxa"/>
              <w:right w:w="108" w:type="dxa"/>
            </w:tcMar>
          </w:tcPr>
          <w:p w14:paraId="5768D014" w14:textId="6680E8BE" w:rsidR="006A3227" w:rsidRDefault="006A3227" w:rsidP="000D3887">
            <w:pPr>
              <w:spacing w:line="256" w:lineRule="auto"/>
              <w:rPr>
                <w:rFonts w:ascii="Helvetica" w:eastAsia="Verdana" w:hAnsi="Helvetica" w:cs="Helvetica"/>
                <w:b/>
                <w:bCs/>
                <w:color w:val="FFFFFF"/>
                <w:sz w:val="28"/>
                <w:szCs w:val="28"/>
              </w:rPr>
            </w:pPr>
            <w:r>
              <w:rPr>
                <w:rFonts w:ascii="Helvetica" w:eastAsia="Verdana" w:hAnsi="Helvetica" w:cs="Helvetica"/>
                <w:b/>
                <w:bCs/>
                <w:color w:val="FFFFFF"/>
                <w:sz w:val="28"/>
                <w:szCs w:val="28"/>
              </w:rPr>
              <w:t>Number of Decisions</w:t>
            </w:r>
          </w:p>
        </w:tc>
      </w:tr>
    </w:tbl>
    <w:p w14:paraId="55EB919D" w14:textId="4DEDB517" w:rsidR="00AE7CA7" w:rsidRDefault="006A3227" w:rsidP="00640C2D">
      <w:pPr>
        <w:spacing w:before="180"/>
        <w:jc w:val="both"/>
        <w:rPr>
          <w:rFonts w:ascii="Helvetica" w:hAnsi="Helvetica" w:cs="Helvetica"/>
        </w:rPr>
      </w:pPr>
      <w:r w:rsidRPr="00B97C63">
        <w:rPr>
          <w:rFonts w:ascii="Helvetica" w:hAnsi="Helvetica" w:cs="Helvetica"/>
        </w:rPr>
        <w:t xml:space="preserve">The Planning Inspectorate has made </w:t>
      </w:r>
      <w:r w:rsidR="00FD1CCC">
        <w:rPr>
          <w:rFonts w:ascii="Helvetica" w:hAnsi="Helvetica" w:cs="Helvetica"/>
        </w:rPr>
        <w:t>18,041</w:t>
      </w:r>
      <w:r w:rsidRPr="00B97C63">
        <w:rPr>
          <w:rFonts w:ascii="Helvetica" w:hAnsi="Helvetica" w:cs="Helvetica"/>
        </w:rPr>
        <w:t xml:space="preserve"> appeal decisions</w:t>
      </w:r>
      <w:r w:rsidRPr="00B97C63">
        <w:rPr>
          <w:rStyle w:val="FootnoteReference"/>
          <w:rFonts w:ascii="Helvetica" w:hAnsi="Helvetica" w:cs="Helvetica"/>
        </w:rPr>
        <w:footnoteReference w:id="7"/>
      </w:r>
      <w:r w:rsidRPr="00B97C63">
        <w:rPr>
          <w:rFonts w:ascii="Helvetica" w:hAnsi="Helvetica" w:cs="Helvetica"/>
        </w:rPr>
        <w:t xml:space="preserve"> in the last 12 months, an average of </w:t>
      </w:r>
      <w:r w:rsidR="009C2059" w:rsidRPr="00B97C63">
        <w:rPr>
          <w:rFonts w:ascii="Helvetica" w:hAnsi="Helvetica" w:cs="Helvetica"/>
        </w:rPr>
        <w:t xml:space="preserve">over </w:t>
      </w:r>
      <w:r w:rsidRPr="00B97C63">
        <w:rPr>
          <w:rFonts w:ascii="Helvetica" w:hAnsi="Helvetica" w:cs="Helvetica"/>
        </w:rPr>
        <w:t>1,</w:t>
      </w:r>
      <w:r w:rsidR="00015313">
        <w:rPr>
          <w:rFonts w:ascii="Helvetica" w:hAnsi="Helvetica" w:cs="Helvetica"/>
        </w:rPr>
        <w:t>5</w:t>
      </w:r>
      <w:r w:rsidRPr="00B97C63">
        <w:rPr>
          <w:rFonts w:ascii="Helvetica" w:hAnsi="Helvetica" w:cs="Helvetica"/>
        </w:rPr>
        <w:t xml:space="preserve">00 per month. Table </w:t>
      </w:r>
      <w:r w:rsidR="009233FA" w:rsidRPr="00B97C63">
        <w:rPr>
          <w:rFonts w:ascii="Helvetica" w:hAnsi="Helvetica" w:cs="Helvetica"/>
        </w:rPr>
        <w:t>3</w:t>
      </w:r>
      <w:r w:rsidRPr="00B97C63">
        <w:rPr>
          <w:rFonts w:ascii="Helvetica" w:hAnsi="Helvetica" w:cs="Helvetica"/>
        </w:rPr>
        <w:t xml:space="preserve"> below shows the monthly breakdown with fewer decisions </w:t>
      </w:r>
      <w:r w:rsidR="00203F85">
        <w:rPr>
          <w:rFonts w:ascii="Helvetica" w:hAnsi="Helvetica" w:cs="Helvetica"/>
        </w:rPr>
        <w:t>for the months of April 21</w:t>
      </w:r>
      <w:r w:rsidR="00272CB2">
        <w:rPr>
          <w:rFonts w:ascii="Helvetica" w:hAnsi="Helvetica" w:cs="Helvetica"/>
        </w:rPr>
        <w:t>,</w:t>
      </w:r>
      <w:r w:rsidR="00DB43E6">
        <w:rPr>
          <w:rFonts w:ascii="Helvetica" w:hAnsi="Helvetica" w:cs="Helvetica"/>
        </w:rPr>
        <w:t xml:space="preserve"> July 21</w:t>
      </w:r>
      <w:r w:rsidR="00272CB2">
        <w:rPr>
          <w:rFonts w:ascii="Helvetica" w:hAnsi="Helvetica" w:cs="Helvetica"/>
        </w:rPr>
        <w:t xml:space="preserve"> and August 21</w:t>
      </w:r>
      <w:r w:rsidR="00CE07DD">
        <w:rPr>
          <w:rFonts w:ascii="Helvetica" w:hAnsi="Helvetica" w:cs="Helvetica"/>
        </w:rPr>
        <w:t>.</w:t>
      </w:r>
      <w:r w:rsidR="00CE07DD" w:rsidRPr="00CE07DD">
        <w:rPr>
          <w:rFonts w:ascii="Helvetica" w:hAnsi="Helvetica" w:cs="Helvetica"/>
        </w:rPr>
        <w:t xml:space="preserve"> </w:t>
      </w:r>
      <w:r w:rsidR="00CE07DD">
        <w:rPr>
          <w:rFonts w:ascii="Helvetica" w:hAnsi="Helvetica" w:cs="Helvetica"/>
        </w:rPr>
        <w:t xml:space="preserve">This is thought to be </w:t>
      </w:r>
      <w:r w:rsidR="00CE07DD" w:rsidRPr="00971919">
        <w:rPr>
          <w:rFonts w:ascii="Helvetica" w:hAnsi="Helvetica" w:cs="Helvetica"/>
        </w:rPr>
        <w:t xml:space="preserve">due to </w:t>
      </w:r>
      <w:r w:rsidR="00DC4F07">
        <w:rPr>
          <w:rFonts w:ascii="Helvetica" w:hAnsi="Helvetica" w:cs="Helvetica"/>
        </w:rPr>
        <w:t xml:space="preserve">the impact of </w:t>
      </w:r>
      <w:r w:rsidR="00CE07DD" w:rsidRPr="00971919">
        <w:rPr>
          <w:rFonts w:ascii="Helvetica" w:hAnsi="Helvetica" w:cs="Helvetica"/>
        </w:rPr>
        <w:t>staff taking more leave in 2021 than in 2020</w:t>
      </w:r>
      <w:r w:rsidR="00DC4F07">
        <w:rPr>
          <w:rFonts w:ascii="Helvetica" w:hAnsi="Helvetica" w:cs="Helvetica"/>
        </w:rPr>
        <w:t>.</w:t>
      </w:r>
    </w:p>
    <w:p w14:paraId="3B36380B" w14:textId="16B44E32" w:rsidR="00212D97" w:rsidRPr="00234035" w:rsidRDefault="006A3227" w:rsidP="00A337B4">
      <w:pPr>
        <w:spacing w:before="120" w:after="120"/>
        <w:rPr>
          <w:rFonts w:ascii="Helvetica" w:hAnsi="Helvetica" w:cs="Helvetica"/>
        </w:rPr>
      </w:pPr>
      <w:r w:rsidRPr="00D9535C">
        <w:rPr>
          <w:rFonts w:ascii="Helvetica" w:hAnsi="Helvetica" w:cs="Helvetica"/>
        </w:rPr>
        <w:t xml:space="preserve">Table </w:t>
      </w:r>
      <w:r w:rsidR="009233FA" w:rsidRPr="00D9535C">
        <w:rPr>
          <w:rFonts w:ascii="Helvetica" w:hAnsi="Helvetica" w:cs="Helvetica"/>
        </w:rPr>
        <w:t>3</w:t>
      </w:r>
      <w:r w:rsidRPr="00D9535C">
        <w:rPr>
          <w:rFonts w:ascii="Helvetica" w:hAnsi="Helvetica" w:cs="Helvetica"/>
        </w:rPr>
        <w:t>: Appeal Decisions</w:t>
      </w:r>
      <w:r w:rsidR="00E204E2" w:rsidRPr="00D9535C">
        <w:rPr>
          <w:rFonts w:ascii="Helvetica" w:hAnsi="Helvetica" w:cs="Helvetica"/>
        </w:rPr>
        <w:t>;</w:t>
      </w:r>
      <w:r w:rsidRPr="00D9535C">
        <w:rPr>
          <w:rFonts w:ascii="Helvetica" w:hAnsi="Helvetica" w:cs="Helvetica"/>
        </w:rPr>
        <w:t xml:space="preserve"> </w:t>
      </w:r>
      <w:r w:rsidR="000547DA">
        <w:rPr>
          <w:rFonts w:ascii="Helvetica" w:hAnsi="Helvetica" w:cs="Helvetica"/>
        </w:rPr>
        <w:t>Oct 20 to Sep 21</w:t>
      </w:r>
    </w:p>
    <w:tbl>
      <w:tblPr>
        <w:tblW w:w="0" w:type="auto"/>
        <w:tblBorders>
          <w:top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46"/>
        <w:gridCol w:w="806"/>
        <w:gridCol w:w="664"/>
        <w:gridCol w:w="664"/>
        <w:gridCol w:w="665"/>
        <w:gridCol w:w="664"/>
        <w:gridCol w:w="666"/>
        <w:gridCol w:w="664"/>
        <w:gridCol w:w="662"/>
        <w:gridCol w:w="665"/>
        <w:gridCol w:w="664"/>
        <w:gridCol w:w="664"/>
        <w:gridCol w:w="665"/>
        <w:gridCol w:w="670"/>
      </w:tblGrid>
      <w:tr w:rsidR="00424DB3" w:rsidRPr="00234035" w14:paraId="20967AB0" w14:textId="77777777" w:rsidTr="00152732">
        <w:trPr>
          <w:trHeight w:val="374"/>
        </w:trPr>
        <w:tc>
          <w:tcPr>
            <w:tcW w:w="846" w:type="dxa"/>
            <w:tcBorders>
              <w:left w:val="single" w:sz="4" w:space="0" w:color="auto"/>
              <w:right w:val="single" w:sz="4" w:space="0" w:color="auto"/>
            </w:tcBorders>
            <w:vAlign w:val="center"/>
          </w:tcPr>
          <w:p w14:paraId="3B888410" w14:textId="77777777" w:rsidR="00424DB3" w:rsidRPr="00234035" w:rsidRDefault="00424DB3" w:rsidP="00424DB3">
            <w:pPr>
              <w:rPr>
                <w:rFonts w:ascii="Calibri" w:eastAsiaTheme="minorEastAsia" w:hAnsi="Calibri" w:cs="Calibri"/>
                <w:sz w:val="16"/>
                <w:szCs w:val="16"/>
                <w:lang w:eastAsia="en-US"/>
              </w:rPr>
            </w:pPr>
            <w:r w:rsidRPr="00234035">
              <w:rPr>
                <w:rFonts w:ascii="Calibri" w:eastAsiaTheme="minorEastAsia" w:hAnsi="Calibri" w:cs="Calibri"/>
                <w:sz w:val="16"/>
                <w:szCs w:val="16"/>
                <w:lang w:eastAsia="en-US"/>
              </w:rPr>
              <w:t>Month</w:t>
            </w:r>
          </w:p>
        </w:tc>
        <w:tc>
          <w:tcPr>
            <w:tcW w:w="806" w:type="dxa"/>
            <w:tcBorders>
              <w:left w:val="single" w:sz="4" w:space="0" w:color="auto"/>
              <w:bottom w:val="single" w:sz="4" w:space="0" w:color="auto"/>
            </w:tcBorders>
            <w:vAlign w:val="center"/>
          </w:tcPr>
          <w:p w14:paraId="4E86D161" w14:textId="4AF33654"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Oct 20</w:t>
            </w:r>
          </w:p>
        </w:tc>
        <w:tc>
          <w:tcPr>
            <w:tcW w:w="664" w:type="dxa"/>
            <w:tcBorders>
              <w:bottom w:val="single" w:sz="4" w:space="0" w:color="auto"/>
            </w:tcBorders>
            <w:vAlign w:val="center"/>
          </w:tcPr>
          <w:p w14:paraId="437F8FD6" w14:textId="6AEE34B0"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664" w:type="dxa"/>
            <w:tcBorders>
              <w:bottom w:val="single" w:sz="4" w:space="0" w:color="auto"/>
            </w:tcBorders>
            <w:vAlign w:val="center"/>
          </w:tcPr>
          <w:p w14:paraId="10973E6E" w14:textId="69CC5BB5"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665" w:type="dxa"/>
            <w:tcBorders>
              <w:bottom w:val="single" w:sz="4" w:space="0" w:color="auto"/>
            </w:tcBorders>
            <w:vAlign w:val="center"/>
          </w:tcPr>
          <w:p w14:paraId="0618F7FB" w14:textId="41B6AD8C"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664" w:type="dxa"/>
            <w:tcBorders>
              <w:bottom w:val="single" w:sz="4" w:space="0" w:color="auto"/>
            </w:tcBorders>
            <w:vAlign w:val="center"/>
          </w:tcPr>
          <w:p w14:paraId="289CAE6A" w14:textId="07078712"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666" w:type="dxa"/>
            <w:tcBorders>
              <w:bottom w:val="single" w:sz="4" w:space="0" w:color="auto"/>
            </w:tcBorders>
            <w:vAlign w:val="center"/>
          </w:tcPr>
          <w:p w14:paraId="43ED0FB6" w14:textId="06744B96"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664" w:type="dxa"/>
            <w:tcBorders>
              <w:bottom w:val="single" w:sz="4" w:space="0" w:color="auto"/>
            </w:tcBorders>
            <w:vAlign w:val="center"/>
          </w:tcPr>
          <w:p w14:paraId="3827ABFF" w14:textId="0ED9F45A"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662" w:type="dxa"/>
            <w:tcBorders>
              <w:bottom w:val="single" w:sz="4" w:space="0" w:color="auto"/>
            </w:tcBorders>
            <w:vAlign w:val="center"/>
          </w:tcPr>
          <w:p w14:paraId="4B924FA4" w14:textId="736BDFA1"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665" w:type="dxa"/>
            <w:tcBorders>
              <w:bottom w:val="single" w:sz="4" w:space="0" w:color="auto"/>
            </w:tcBorders>
            <w:vAlign w:val="center"/>
          </w:tcPr>
          <w:p w14:paraId="0731F9C8" w14:textId="1E43346D"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664" w:type="dxa"/>
            <w:tcBorders>
              <w:bottom w:val="single" w:sz="4" w:space="0" w:color="auto"/>
            </w:tcBorders>
            <w:vAlign w:val="center"/>
          </w:tcPr>
          <w:p w14:paraId="10C2858C" w14:textId="74723186"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664" w:type="dxa"/>
            <w:tcBorders>
              <w:bottom w:val="single" w:sz="4" w:space="0" w:color="auto"/>
            </w:tcBorders>
            <w:vAlign w:val="center"/>
          </w:tcPr>
          <w:p w14:paraId="4B487F33" w14:textId="26A4F372"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665" w:type="dxa"/>
            <w:tcBorders>
              <w:bottom w:val="single" w:sz="4" w:space="0" w:color="auto"/>
              <w:right w:val="single" w:sz="4" w:space="0" w:color="auto"/>
            </w:tcBorders>
            <w:vAlign w:val="center"/>
          </w:tcPr>
          <w:p w14:paraId="5C2A87D0" w14:textId="4D388863" w:rsidR="00424DB3" w:rsidRPr="00542D12" w:rsidRDefault="00424DB3" w:rsidP="00152732">
            <w:pPr>
              <w:jc w:val="center"/>
              <w:rPr>
                <w:rFonts w:ascii="Calibri" w:eastAsiaTheme="minorEastAsia" w:hAnsi="Calibri" w:cs="Calibri"/>
                <w:sz w:val="14"/>
                <w:szCs w:val="14"/>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670" w:type="dxa"/>
            <w:tcBorders>
              <w:left w:val="single" w:sz="4" w:space="0" w:color="auto"/>
            </w:tcBorders>
            <w:vAlign w:val="center"/>
          </w:tcPr>
          <w:p w14:paraId="2F4FBDD9" w14:textId="77777777" w:rsidR="00424DB3" w:rsidRPr="00234035" w:rsidRDefault="00424DB3" w:rsidP="00152732">
            <w:pPr>
              <w:jc w:val="center"/>
              <w:rPr>
                <w:rFonts w:ascii="Calibri" w:eastAsiaTheme="minorEastAsia" w:hAnsi="Calibri" w:cs="Calibri"/>
                <w:sz w:val="16"/>
                <w:szCs w:val="16"/>
                <w:lang w:eastAsia="en-US"/>
              </w:rPr>
            </w:pPr>
            <w:r w:rsidRPr="00234035">
              <w:rPr>
                <w:rFonts w:ascii="Calibri" w:eastAsiaTheme="minorEastAsia" w:hAnsi="Calibri" w:cs="Calibri"/>
                <w:sz w:val="16"/>
                <w:szCs w:val="16"/>
                <w:lang w:eastAsia="en-US"/>
              </w:rPr>
              <w:t>Total</w:t>
            </w:r>
          </w:p>
        </w:tc>
      </w:tr>
      <w:tr w:rsidR="00CD6EC8" w:rsidRPr="00234035" w14:paraId="65B00275" w14:textId="77777777" w:rsidTr="00FD1CCC">
        <w:trPr>
          <w:trHeight w:val="365"/>
        </w:trPr>
        <w:tc>
          <w:tcPr>
            <w:tcW w:w="846" w:type="dxa"/>
            <w:tcBorders>
              <w:left w:val="single" w:sz="4" w:space="0" w:color="auto"/>
              <w:right w:val="single" w:sz="4" w:space="0" w:color="auto"/>
            </w:tcBorders>
            <w:vAlign w:val="center"/>
          </w:tcPr>
          <w:p w14:paraId="0901B01A" w14:textId="34667CEC" w:rsidR="00CD6EC8" w:rsidRPr="00234035" w:rsidRDefault="00CD6EC8" w:rsidP="00CD6EC8">
            <w:pPr>
              <w:rPr>
                <w:rFonts w:ascii="Calibri" w:eastAsiaTheme="minorEastAsia" w:hAnsi="Calibri" w:cs="Calibri"/>
                <w:sz w:val="16"/>
                <w:szCs w:val="16"/>
                <w:lang w:eastAsia="en-US"/>
              </w:rPr>
            </w:pPr>
            <w:r w:rsidRPr="00234035">
              <w:rPr>
                <w:rFonts w:ascii="Calibri" w:eastAsiaTheme="minorEastAsia" w:hAnsi="Calibri" w:cs="Calibri"/>
                <w:sz w:val="16"/>
                <w:szCs w:val="16"/>
                <w:lang w:eastAsia="en-US"/>
              </w:rPr>
              <w:t>Decisions</w:t>
            </w:r>
          </w:p>
        </w:tc>
        <w:tc>
          <w:tcPr>
            <w:tcW w:w="806" w:type="dxa"/>
            <w:tcBorders>
              <w:top w:val="single" w:sz="4" w:space="0" w:color="auto"/>
              <w:left w:val="nil"/>
              <w:bottom w:val="single" w:sz="4" w:space="0" w:color="auto"/>
              <w:right w:val="nil"/>
            </w:tcBorders>
            <w:shd w:val="clear" w:color="auto" w:fill="auto"/>
            <w:vAlign w:val="center"/>
          </w:tcPr>
          <w:p w14:paraId="5BC74D1A" w14:textId="06E47EE6"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1,970</w:t>
            </w:r>
          </w:p>
        </w:tc>
        <w:tc>
          <w:tcPr>
            <w:tcW w:w="664" w:type="dxa"/>
            <w:tcBorders>
              <w:top w:val="single" w:sz="4" w:space="0" w:color="auto"/>
              <w:left w:val="nil"/>
              <w:bottom w:val="single" w:sz="4" w:space="0" w:color="auto"/>
              <w:right w:val="nil"/>
            </w:tcBorders>
            <w:shd w:val="clear" w:color="auto" w:fill="auto"/>
            <w:vAlign w:val="center"/>
          </w:tcPr>
          <w:p w14:paraId="30D13BD3" w14:textId="06E4DFCD"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1,725</w:t>
            </w:r>
          </w:p>
        </w:tc>
        <w:tc>
          <w:tcPr>
            <w:tcW w:w="664" w:type="dxa"/>
            <w:tcBorders>
              <w:top w:val="single" w:sz="4" w:space="0" w:color="auto"/>
              <w:left w:val="nil"/>
              <w:bottom w:val="single" w:sz="4" w:space="0" w:color="auto"/>
              <w:right w:val="nil"/>
            </w:tcBorders>
            <w:shd w:val="clear" w:color="auto" w:fill="auto"/>
            <w:vAlign w:val="center"/>
          </w:tcPr>
          <w:p w14:paraId="78F2ACE0" w14:textId="156A6F53"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1,698</w:t>
            </w:r>
          </w:p>
        </w:tc>
        <w:tc>
          <w:tcPr>
            <w:tcW w:w="665" w:type="dxa"/>
            <w:tcBorders>
              <w:top w:val="single" w:sz="4" w:space="0" w:color="auto"/>
              <w:left w:val="nil"/>
              <w:bottom w:val="single" w:sz="4" w:space="0" w:color="auto"/>
              <w:right w:val="nil"/>
            </w:tcBorders>
            <w:shd w:val="clear" w:color="auto" w:fill="auto"/>
            <w:vAlign w:val="center"/>
          </w:tcPr>
          <w:p w14:paraId="48FC3DA4" w14:textId="2F3D914E"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1,409</w:t>
            </w:r>
          </w:p>
        </w:tc>
        <w:tc>
          <w:tcPr>
            <w:tcW w:w="664" w:type="dxa"/>
            <w:tcBorders>
              <w:top w:val="single" w:sz="4" w:space="0" w:color="auto"/>
              <w:left w:val="nil"/>
              <w:bottom w:val="single" w:sz="4" w:space="0" w:color="auto"/>
              <w:right w:val="nil"/>
            </w:tcBorders>
            <w:shd w:val="clear" w:color="auto" w:fill="auto"/>
            <w:vAlign w:val="center"/>
          </w:tcPr>
          <w:p w14:paraId="268CFC22" w14:textId="67FC221E"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1,446</w:t>
            </w:r>
          </w:p>
        </w:tc>
        <w:tc>
          <w:tcPr>
            <w:tcW w:w="666" w:type="dxa"/>
            <w:tcBorders>
              <w:top w:val="single" w:sz="4" w:space="0" w:color="auto"/>
              <w:left w:val="nil"/>
              <w:bottom w:val="single" w:sz="4" w:space="0" w:color="auto"/>
              <w:right w:val="nil"/>
            </w:tcBorders>
            <w:shd w:val="clear" w:color="auto" w:fill="auto"/>
            <w:vAlign w:val="center"/>
          </w:tcPr>
          <w:p w14:paraId="3E2B98B6" w14:textId="4EB5CF5C"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1,613</w:t>
            </w:r>
          </w:p>
        </w:tc>
        <w:tc>
          <w:tcPr>
            <w:tcW w:w="664" w:type="dxa"/>
            <w:tcBorders>
              <w:top w:val="single" w:sz="4" w:space="0" w:color="auto"/>
              <w:left w:val="nil"/>
              <w:bottom w:val="single" w:sz="4" w:space="0" w:color="auto"/>
              <w:right w:val="nil"/>
            </w:tcBorders>
            <w:shd w:val="clear" w:color="auto" w:fill="auto"/>
            <w:vAlign w:val="center"/>
          </w:tcPr>
          <w:p w14:paraId="2A535DB9" w14:textId="2FE0DCEE"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1,081</w:t>
            </w:r>
          </w:p>
        </w:tc>
        <w:tc>
          <w:tcPr>
            <w:tcW w:w="662" w:type="dxa"/>
            <w:tcBorders>
              <w:top w:val="single" w:sz="4" w:space="0" w:color="auto"/>
              <w:left w:val="nil"/>
              <w:bottom w:val="single" w:sz="4" w:space="0" w:color="auto"/>
              <w:right w:val="nil"/>
            </w:tcBorders>
            <w:shd w:val="clear" w:color="auto" w:fill="auto"/>
            <w:vAlign w:val="center"/>
          </w:tcPr>
          <w:p w14:paraId="1E6DE239" w14:textId="60886E80"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1,508</w:t>
            </w:r>
          </w:p>
        </w:tc>
        <w:tc>
          <w:tcPr>
            <w:tcW w:w="665" w:type="dxa"/>
            <w:tcBorders>
              <w:top w:val="single" w:sz="4" w:space="0" w:color="auto"/>
              <w:left w:val="nil"/>
              <w:bottom w:val="single" w:sz="4" w:space="0" w:color="auto"/>
              <w:right w:val="nil"/>
            </w:tcBorders>
            <w:shd w:val="clear" w:color="auto" w:fill="auto"/>
            <w:vAlign w:val="center"/>
          </w:tcPr>
          <w:p w14:paraId="1B21F5F8" w14:textId="6D040EBF"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1,531</w:t>
            </w:r>
          </w:p>
        </w:tc>
        <w:tc>
          <w:tcPr>
            <w:tcW w:w="664" w:type="dxa"/>
            <w:tcBorders>
              <w:top w:val="single" w:sz="4" w:space="0" w:color="auto"/>
              <w:left w:val="nil"/>
              <w:bottom w:val="single" w:sz="4" w:space="0" w:color="auto"/>
              <w:right w:val="nil"/>
            </w:tcBorders>
            <w:shd w:val="clear" w:color="auto" w:fill="auto"/>
            <w:vAlign w:val="center"/>
          </w:tcPr>
          <w:p w14:paraId="4EDD5E61" w14:textId="4FB6A4F4"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1,302</w:t>
            </w:r>
          </w:p>
        </w:tc>
        <w:tc>
          <w:tcPr>
            <w:tcW w:w="664" w:type="dxa"/>
            <w:tcBorders>
              <w:top w:val="single" w:sz="4" w:space="0" w:color="auto"/>
              <w:left w:val="nil"/>
              <w:bottom w:val="single" w:sz="4" w:space="0" w:color="auto"/>
              <w:right w:val="nil"/>
            </w:tcBorders>
            <w:shd w:val="clear" w:color="auto" w:fill="auto"/>
            <w:vAlign w:val="center"/>
          </w:tcPr>
          <w:p w14:paraId="188426AB" w14:textId="2CE31050"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1,212</w:t>
            </w:r>
          </w:p>
        </w:tc>
        <w:tc>
          <w:tcPr>
            <w:tcW w:w="665" w:type="dxa"/>
            <w:tcBorders>
              <w:top w:val="single" w:sz="4" w:space="0" w:color="auto"/>
              <w:left w:val="nil"/>
              <w:bottom w:val="single" w:sz="4" w:space="0" w:color="auto"/>
              <w:right w:val="nil"/>
            </w:tcBorders>
            <w:shd w:val="clear" w:color="auto" w:fill="auto"/>
            <w:vAlign w:val="center"/>
          </w:tcPr>
          <w:p w14:paraId="26DC5AE2" w14:textId="1DF5A794" w:rsidR="00CD6EC8" w:rsidRPr="00CD6EC8" w:rsidRDefault="00CD6EC8" w:rsidP="00FD1CCC">
            <w:pPr>
              <w:jc w:val="center"/>
              <w:rPr>
                <w:rFonts w:ascii="Calibri" w:eastAsiaTheme="minorEastAsia" w:hAnsi="Calibri" w:cs="Calibri"/>
                <w:sz w:val="16"/>
                <w:szCs w:val="16"/>
                <w:lang w:eastAsia="en-US"/>
              </w:rPr>
            </w:pPr>
            <w:r w:rsidRPr="00CD6EC8">
              <w:rPr>
                <w:rFonts w:ascii="Calibri" w:hAnsi="Calibri" w:cs="Calibri"/>
                <w:color w:val="000000"/>
                <w:sz w:val="16"/>
                <w:szCs w:val="16"/>
              </w:rPr>
              <w:t>1,546</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7B954976" w14:textId="0254CC2E" w:rsidR="00CD6EC8" w:rsidRPr="00FD1CCC" w:rsidRDefault="00BC241B" w:rsidP="00FD1CCC">
            <w:pPr>
              <w:suppressAutoHyphens w:val="0"/>
              <w:autoSpaceDN/>
              <w:jc w:val="center"/>
              <w:textAlignment w:val="auto"/>
              <w:rPr>
                <w:rFonts w:ascii="Calibri" w:hAnsi="Calibri" w:cs="Calibri"/>
                <w:color w:val="000000"/>
                <w:sz w:val="16"/>
                <w:szCs w:val="16"/>
              </w:rPr>
            </w:pPr>
            <w:r w:rsidRPr="00615E11">
              <w:rPr>
                <w:rFonts w:ascii="Calibri" w:hAnsi="Calibri" w:cs="Calibri"/>
                <w:color w:val="000000"/>
                <w:sz w:val="16"/>
                <w:szCs w:val="16"/>
              </w:rPr>
              <w:t>18,041</w:t>
            </w:r>
          </w:p>
        </w:tc>
      </w:tr>
    </w:tbl>
    <w:p w14:paraId="60EA98CB" w14:textId="4716FD21" w:rsidR="006A3227" w:rsidRPr="00234035" w:rsidRDefault="006A3227" w:rsidP="006A3227">
      <w:pPr>
        <w:rPr>
          <w:rFonts w:ascii="Helvetica" w:eastAsia="Calibri" w:hAnsi="Helvetica" w:cs="Helvetica"/>
        </w:rPr>
      </w:pPr>
      <w:r w:rsidRPr="00234035">
        <w:rPr>
          <w:rFonts w:ascii="Helvetica" w:eastAsia="Calibri" w:hAnsi="Helvetica" w:cs="Helvetica"/>
          <w:sz w:val="18"/>
          <w:szCs w:val="18"/>
        </w:rPr>
        <w:t>Source: Horizon and Picaso</w:t>
      </w:r>
      <w:r w:rsidR="00DC125E">
        <w:rPr>
          <w:rFonts w:ascii="Helvetica" w:eastAsia="Calibri" w:hAnsi="Helvetica" w:cs="Helvetica"/>
          <w:sz w:val="18"/>
          <w:szCs w:val="18"/>
        </w:rPr>
        <w:t>.</w:t>
      </w:r>
    </w:p>
    <w:p w14:paraId="248938EF" w14:textId="2C2F019C" w:rsidR="00423AD2" w:rsidRDefault="001B76D7" w:rsidP="008B7858">
      <w:pPr>
        <w:keepNext/>
        <w:spacing w:before="120" w:after="120"/>
        <w:rPr>
          <w:rFonts w:ascii="Helvetica" w:hAnsi="Helvetica" w:cs="Helvetica"/>
        </w:rPr>
      </w:pPr>
      <w:r w:rsidRPr="00D9535C">
        <w:rPr>
          <w:rFonts w:ascii="Helvetica" w:hAnsi="Helvetica" w:cs="Helvetica"/>
        </w:rPr>
        <w:t>Figure 3 – Appeal Decisions</w:t>
      </w:r>
      <w:r w:rsidR="0060758C" w:rsidRPr="00D9535C">
        <w:rPr>
          <w:rFonts w:ascii="Helvetica" w:hAnsi="Helvetica" w:cs="Helvetica"/>
        </w:rPr>
        <w:t xml:space="preserve">; </w:t>
      </w:r>
      <w:r w:rsidR="00D85692">
        <w:rPr>
          <w:rFonts w:ascii="Helvetica" w:hAnsi="Helvetica" w:cs="Helvetica"/>
        </w:rPr>
        <w:t>Oct 20 to Sep 21</w:t>
      </w:r>
      <w:r>
        <w:br/>
      </w:r>
      <w:r w:rsidR="001023D2">
        <w:rPr>
          <w:rFonts w:ascii="Helvetica" w:hAnsi="Helvetica" w:cs="Helvetica"/>
          <w:noProof/>
        </w:rPr>
        <w:drawing>
          <wp:inline distT="0" distB="0" distL="0" distR="0" wp14:anchorId="3CC995D9" wp14:editId="59463D46">
            <wp:extent cx="6102350" cy="3679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549" cy="3687148"/>
                    </a:xfrm>
                    <a:prstGeom prst="rect">
                      <a:avLst/>
                    </a:prstGeom>
                    <a:noFill/>
                  </pic:spPr>
                </pic:pic>
              </a:graphicData>
            </a:graphic>
          </wp:inline>
        </w:drawing>
      </w:r>
    </w:p>
    <w:p w14:paraId="3E499609" w14:textId="6D59C157" w:rsidR="001B76D7" w:rsidRPr="00D5593F" w:rsidRDefault="001B76D7" w:rsidP="008B7858">
      <w:pPr>
        <w:keepNext/>
        <w:spacing w:before="120" w:after="120"/>
        <w:rPr>
          <w:rFonts w:ascii="Helvetica" w:eastAsia="Calibri" w:hAnsi="Helvetica" w:cs="Helvetica"/>
        </w:rPr>
      </w:pPr>
      <w:r w:rsidRPr="00D5593F">
        <w:rPr>
          <w:rFonts w:ascii="Helvetica" w:eastAsia="Calibri" w:hAnsi="Helvetica" w:cs="Helvetica"/>
          <w:sz w:val="18"/>
          <w:szCs w:val="18"/>
        </w:rPr>
        <w:t>Source: Horizon and Picaso</w:t>
      </w:r>
    </w:p>
    <w:p w14:paraId="482C2A8B" w14:textId="1EEB088F" w:rsidR="00634784" w:rsidRDefault="00634784" w:rsidP="00B11BFA">
      <w:pPr>
        <w:jc w:val="both"/>
        <w:rPr>
          <w:rFonts w:ascii="Helvetica" w:hAnsi="Helvetica" w:cs="Helvetica"/>
          <w:b/>
          <w:bCs/>
        </w:rPr>
      </w:pPr>
      <w:r w:rsidRPr="008549F3">
        <w:rPr>
          <w:rFonts w:ascii="Helvetica" w:hAnsi="Helvetica" w:cs="Helvetica"/>
          <w:b/>
          <w:bCs/>
        </w:rPr>
        <w:t xml:space="preserve">Decisions by procedure and </w:t>
      </w:r>
      <w:r w:rsidR="00D77E37" w:rsidRPr="008549F3">
        <w:rPr>
          <w:rFonts w:ascii="Helvetica" w:hAnsi="Helvetica" w:cs="Helvetica"/>
          <w:b/>
          <w:bCs/>
        </w:rPr>
        <w:t>case</w:t>
      </w:r>
      <w:r w:rsidRPr="008549F3">
        <w:rPr>
          <w:rFonts w:ascii="Helvetica" w:hAnsi="Helvetica" w:cs="Helvetica"/>
          <w:b/>
          <w:bCs/>
        </w:rPr>
        <w:t xml:space="preserve"> type</w:t>
      </w:r>
    </w:p>
    <w:p w14:paraId="39B41D0F" w14:textId="77777777" w:rsidR="00795B95" w:rsidRPr="008549F3" w:rsidRDefault="00795B95" w:rsidP="00B11BFA">
      <w:pPr>
        <w:jc w:val="both"/>
        <w:rPr>
          <w:rFonts w:ascii="Helvetica" w:hAnsi="Helvetica" w:cs="Helvetica"/>
          <w:b/>
          <w:bCs/>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8221"/>
      </w:tblGrid>
      <w:tr w:rsidR="000E4545" w14:paraId="015A56B1" w14:textId="77777777" w:rsidTr="00123B6E">
        <w:tc>
          <w:tcPr>
            <w:tcW w:w="8221" w:type="dxa"/>
            <w:shd w:val="clear" w:color="auto" w:fill="F7CAAC" w:themeFill="accent2" w:themeFillTint="66"/>
          </w:tcPr>
          <w:p w14:paraId="17E683C8" w14:textId="0032FA77" w:rsidR="000E4545" w:rsidRDefault="000E4545" w:rsidP="00C41717">
            <w:pPr>
              <w:jc w:val="both"/>
              <w:rPr>
                <w:rFonts w:ascii="Helvetica" w:hAnsi="Helvetica" w:cs="Helvetica"/>
              </w:rPr>
            </w:pPr>
            <w:bookmarkStart w:id="1" w:name="_Hlk79676610"/>
            <w:r w:rsidRPr="008549F3">
              <w:rPr>
                <w:rFonts w:ascii="Helvetica" w:hAnsi="Helvetica" w:cs="Helvetica"/>
              </w:rPr>
              <w:t>Planning Inspectors work on a broader range of work than the appeals featured in this Release. For example, they also work on examining Nationally Significant Infrastructure Project applications, Local Plans</w:t>
            </w:r>
            <w:r w:rsidR="00D27B99">
              <w:rPr>
                <w:rStyle w:val="FootnoteReference"/>
                <w:rFonts w:ascii="Helvetica" w:hAnsi="Helvetica" w:cs="Helvetica"/>
              </w:rPr>
              <w:footnoteReference w:id="8"/>
            </w:r>
            <w:r w:rsidRPr="008549F3">
              <w:rPr>
                <w:rFonts w:ascii="Helvetica" w:hAnsi="Helvetica" w:cs="Helvetica"/>
              </w:rPr>
              <w:t>, Compulsory Purchase Order applications and many other specialist licencing/application types</w:t>
            </w:r>
            <w:r>
              <w:rPr>
                <w:rFonts w:ascii="Helvetica" w:hAnsi="Helvetica" w:cs="Helvetica"/>
              </w:rPr>
              <w:t>.</w:t>
            </w:r>
          </w:p>
        </w:tc>
      </w:tr>
      <w:bookmarkEnd w:id="1"/>
    </w:tbl>
    <w:p w14:paraId="5A1E312A" w14:textId="77777777" w:rsidR="000E4545" w:rsidRDefault="000E4545" w:rsidP="00C41717">
      <w:pPr>
        <w:jc w:val="both"/>
        <w:rPr>
          <w:rFonts w:ascii="Helvetica" w:hAnsi="Helvetica" w:cs="Helvetica"/>
        </w:rPr>
      </w:pPr>
    </w:p>
    <w:p w14:paraId="78A27796" w14:textId="2C2BC270" w:rsidR="006A3227" w:rsidRPr="008549F3" w:rsidRDefault="006A3227" w:rsidP="00C41717">
      <w:pPr>
        <w:jc w:val="both"/>
        <w:rPr>
          <w:rFonts w:ascii="Helvetica" w:hAnsi="Helvetica" w:cs="Helvetica"/>
        </w:rPr>
      </w:pPr>
      <w:r w:rsidRPr="008549F3">
        <w:rPr>
          <w:rFonts w:ascii="Helvetica" w:hAnsi="Helvetica" w:cs="Helvetica"/>
        </w:rPr>
        <w:t xml:space="preserve">Table </w:t>
      </w:r>
      <w:r w:rsidR="009233FA" w:rsidRPr="008549F3">
        <w:rPr>
          <w:rFonts w:ascii="Helvetica" w:hAnsi="Helvetica" w:cs="Helvetica"/>
        </w:rPr>
        <w:t>4</w:t>
      </w:r>
      <w:r w:rsidRPr="008549F3">
        <w:rPr>
          <w:rFonts w:ascii="Helvetica" w:hAnsi="Helvetica" w:cs="Helvetica"/>
        </w:rPr>
        <w:t xml:space="preserve"> below gives the numbers of </w:t>
      </w:r>
      <w:r w:rsidR="004722A8" w:rsidRPr="008549F3">
        <w:rPr>
          <w:rFonts w:ascii="Helvetica" w:hAnsi="Helvetica" w:cs="Helvetica"/>
        </w:rPr>
        <w:t xml:space="preserve">appeal </w:t>
      </w:r>
      <w:r w:rsidRPr="008549F3">
        <w:rPr>
          <w:rFonts w:ascii="Helvetica" w:hAnsi="Helvetica" w:cs="Helvetica"/>
        </w:rPr>
        <w:t>decisions made broken down by whether the case was dealt with by written representations, hearings, or inquiries.</w:t>
      </w:r>
    </w:p>
    <w:p w14:paraId="75F10DCF" w14:textId="77777777" w:rsidR="00D83D26" w:rsidRDefault="00D83D26" w:rsidP="00C41717">
      <w:pPr>
        <w:jc w:val="both"/>
        <w:rPr>
          <w:rFonts w:ascii="Helvetica" w:hAnsi="Helvetica" w:cs="Helvetica"/>
        </w:rPr>
      </w:pPr>
    </w:p>
    <w:p w14:paraId="69C68D2F" w14:textId="64B64837" w:rsidR="00A818E6" w:rsidRDefault="006A3227" w:rsidP="00C41717">
      <w:pPr>
        <w:jc w:val="both"/>
        <w:rPr>
          <w:rFonts w:ascii="Helvetica" w:hAnsi="Helvetica" w:cs="Helvetica"/>
        </w:rPr>
      </w:pPr>
      <w:r w:rsidRPr="008549F3">
        <w:rPr>
          <w:rFonts w:ascii="Helvetica" w:hAnsi="Helvetica" w:cs="Helvetica"/>
        </w:rPr>
        <w:t>The large majority of decisions (</w:t>
      </w:r>
      <w:r w:rsidR="006408BE">
        <w:rPr>
          <w:rFonts w:ascii="Helvetica" w:hAnsi="Helvetica" w:cs="Helvetica"/>
        </w:rPr>
        <w:t>16,994</w:t>
      </w:r>
      <w:r w:rsidR="00802BE7">
        <w:rPr>
          <w:rFonts w:ascii="Helvetica" w:hAnsi="Helvetica" w:cs="Helvetica"/>
        </w:rPr>
        <w:t>)</w:t>
      </w:r>
      <w:r w:rsidRPr="008549F3">
        <w:rPr>
          <w:rFonts w:ascii="Helvetica" w:hAnsi="Helvetica" w:cs="Helvetica"/>
        </w:rPr>
        <w:t xml:space="preserve"> were made on written representations. This is about ninety </w:t>
      </w:r>
      <w:r w:rsidR="00C32BFF">
        <w:rPr>
          <w:rFonts w:ascii="Helvetica" w:hAnsi="Helvetica" w:cs="Helvetica"/>
        </w:rPr>
        <w:t>four</w:t>
      </w:r>
      <w:r w:rsidRPr="008549F3">
        <w:rPr>
          <w:rFonts w:ascii="Helvetica" w:hAnsi="Helvetica" w:cs="Helvetica"/>
        </w:rPr>
        <w:t xml:space="preserve"> percent of all appeal decisions made.</w:t>
      </w:r>
      <w:r w:rsidR="00AA5FF3">
        <w:rPr>
          <w:rFonts w:ascii="Helvetica" w:hAnsi="Helvetica" w:cs="Helvetica"/>
        </w:rPr>
        <w:t xml:space="preserve">  </w:t>
      </w:r>
      <w:r w:rsidR="00AA5FF3" w:rsidRPr="004B09A7">
        <w:rPr>
          <w:rFonts w:ascii="Helvetica" w:hAnsi="Helvetica" w:cs="Helvetica"/>
        </w:rPr>
        <w:t xml:space="preserve">Table 4 shows that written representations decisions had recovered to pre-pandemic levels between </w:t>
      </w:r>
      <w:r w:rsidR="004F5162" w:rsidRPr="004B09A7">
        <w:rPr>
          <w:rFonts w:ascii="Helvetica" w:hAnsi="Helvetica" w:cs="Helvetica"/>
        </w:rPr>
        <w:t>October</w:t>
      </w:r>
      <w:r w:rsidR="00AA5FF3" w:rsidRPr="004B09A7">
        <w:rPr>
          <w:rFonts w:ascii="Helvetica" w:hAnsi="Helvetica" w:cs="Helvetica"/>
        </w:rPr>
        <w:t xml:space="preserve"> and December 20 (pre-pandemic being between approximately 1,600 and 2,000 decisions per month).  </w:t>
      </w:r>
      <w:r w:rsidR="00ED7084" w:rsidRPr="004B09A7">
        <w:rPr>
          <w:rFonts w:ascii="Helvetica" w:hAnsi="Helvetica" w:cs="Helvetica"/>
        </w:rPr>
        <w:t xml:space="preserve">Decisions </w:t>
      </w:r>
      <w:r w:rsidR="000665C3" w:rsidRPr="004B09A7">
        <w:rPr>
          <w:rFonts w:ascii="Helvetica" w:hAnsi="Helvetica" w:cs="Helvetica"/>
        </w:rPr>
        <w:t xml:space="preserve">in July 21 </w:t>
      </w:r>
      <w:r w:rsidR="00A818E6" w:rsidRPr="004B09A7">
        <w:rPr>
          <w:rFonts w:ascii="Helvetica" w:hAnsi="Helvetica" w:cs="Helvetica"/>
        </w:rPr>
        <w:t>(1,</w:t>
      </w:r>
      <w:r w:rsidR="000C54A0" w:rsidRPr="004B09A7">
        <w:rPr>
          <w:rFonts w:ascii="Helvetica" w:hAnsi="Helvetica" w:cs="Helvetica"/>
        </w:rPr>
        <w:t>199</w:t>
      </w:r>
      <w:r w:rsidR="00A818E6" w:rsidRPr="004B09A7">
        <w:rPr>
          <w:rFonts w:ascii="Helvetica" w:hAnsi="Helvetica" w:cs="Helvetica"/>
        </w:rPr>
        <w:t>)</w:t>
      </w:r>
      <w:r w:rsidR="000C54A0" w:rsidRPr="004B09A7">
        <w:rPr>
          <w:rFonts w:ascii="Helvetica" w:hAnsi="Helvetica" w:cs="Helvetica"/>
        </w:rPr>
        <w:t xml:space="preserve"> and August 21 (1,10</w:t>
      </w:r>
      <w:r w:rsidR="00490ECB" w:rsidRPr="004B09A7">
        <w:rPr>
          <w:rFonts w:ascii="Helvetica" w:hAnsi="Helvetica" w:cs="Helvetica"/>
        </w:rPr>
        <w:t>3</w:t>
      </w:r>
      <w:r w:rsidR="000C54A0" w:rsidRPr="004B09A7">
        <w:rPr>
          <w:rFonts w:ascii="Helvetica" w:hAnsi="Helvetica" w:cs="Helvetica"/>
        </w:rPr>
        <w:t>) were low</w:t>
      </w:r>
      <w:r w:rsidR="000665C3" w:rsidRPr="004B09A7">
        <w:rPr>
          <w:rFonts w:ascii="Helvetica" w:hAnsi="Helvetica" w:cs="Helvetica"/>
        </w:rPr>
        <w:t>, with on</w:t>
      </w:r>
      <w:r w:rsidR="00C56478" w:rsidRPr="004B09A7">
        <w:rPr>
          <w:rFonts w:ascii="Helvetica" w:hAnsi="Helvetica" w:cs="Helvetica"/>
        </w:rPr>
        <w:t>ly April 21 (</w:t>
      </w:r>
      <w:r w:rsidR="00B1736A" w:rsidRPr="004B09A7">
        <w:rPr>
          <w:rFonts w:ascii="Helvetica" w:hAnsi="Helvetica" w:cs="Helvetica"/>
        </w:rPr>
        <w:t>994</w:t>
      </w:r>
      <w:r w:rsidR="00C56478" w:rsidRPr="004B09A7">
        <w:rPr>
          <w:rFonts w:ascii="Helvetica" w:hAnsi="Helvetica" w:cs="Helvetica"/>
        </w:rPr>
        <w:t>) having less written representation decisions issued.</w:t>
      </w:r>
    </w:p>
    <w:p w14:paraId="3248A16C" w14:textId="44220FD7" w:rsidR="0063787E" w:rsidRDefault="00C56478" w:rsidP="00C41717">
      <w:pPr>
        <w:jc w:val="both"/>
        <w:rPr>
          <w:rFonts w:ascii="Helvetica" w:hAnsi="Helvetica" w:cs="Helvetica"/>
        </w:rPr>
      </w:pPr>
      <w:r>
        <w:rPr>
          <w:rFonts w:ascii="Helvetica" w:hAnsi="Helvetica" w:cs="Helvetica"/>
        </w:rPr>
        <w:t xml:space="preserve"> </w:t>
      </w:r>
    </w:p>
    <w:p w14:paraId="6BF1B8DF" w14:textId="68D37B2C" w:rsidR="004848F2" w:rsidRDefault="006A3227" w:rsidP="00C41717">
      <w:pPr>
        <w:jc w:val="both"/>
        <w:rPr>
          <w:rFonts w:ascii="Helvetica" w:hAnsi="Helvetica" w:cs="Helvetica"/>
        </w:rPr>
      </w:pPr>
      <w:r w:rsidRPr="3CAD7E6D">
        <w:rPr>
          <w:rFonts w:ascii="Helvetica" w:hAnsi="Helvetica" w:cs="Helvetica"/>
        </w:rPr>
        <w:t xml:space="preserve">There were </w:t>
      </w:r>
      <w:r w:rsidR="00490ECB">
        <w:rPr>
          <w:rFonts w:ascii="Helvetica" w:hAnsi="Helvetica" w:cs="Helvetica"/>
        </w:rPr>
        <w:t>642</w:t>
      </w:r>
      <w:r w:rsidRPr="3CAD7E6D">
        <w:rPr>
          <w:rFonts w:ascii="Helvetica" w:hAnsi="Helvetica" w:cs="Helvetica"/>
        </w:rPr>
        <w:t xml:space="preserve"> decisions made </w:t>
      </w:r>
      <w:r w:rsidR="004722A8" w:rsidRPr="3CAD7E6D">
        <w:rPr>
          <w:rFonts w:ascii="Helvetica" w:hAnsi="Helvetica" w:cs="Helvetica"/>
        </w:rPr>
        <w:t>on</w:t>
      </w:r>
      <w:r w:rsidRPr="3CAD7E6D">
        <w:rPr>
          <w:rFonts w:ascii="Helvetica" w:hAnsi="Helvetica" w:cs="Helvetica"/>
        </w:rPr>
        <w:t xml:space="preserve"> </w:t>
      </w:r>
      <w:r w:rsidR="005D6D39" w:rsidRPr="3CAD7E6D">
        <w:rPr>
          <w:rFonts w:ascii="Helvetica" w:hAnsi="Helvetica" w:cs="Helvetica"/>
        </w:rPr>
        <w:t>hearings</w:t>
      </w:r>
      <w:r w:rsidR="00A818E6" w:rsidRPr="3CAD7E6D">
        <w:rPr>
          <w:rFonts w:ascii="Helvetica" w:hAnsi="Helvetica" w:cs="Helvetica"/>
        </w:rPr>
        <w:t xml:space="preserve"> during the last 12 months</w:t>
      </w:r>
      <w:r w:rsidR="009D5566" w:rsidRPr="3CAD7E6D">
        <w:rPr>
          <w:rFonts w:ascii="Helvetica" w:hAnsi="Helvetica" w:cs="Helvetica"/>
        </w:rPr>
        <w:t xml:space="preserve">. </w:t>
      </w:r>
      <w:r w:rsidR="00864484" w:rsidRPr="3CAD7E6D">
        <w:rPr>
          <w:rFonts w:ascii="Helvetica" w:hAnsi="Helvetica" w:cs="Helvetica"/>
        </w:rPr>
        <w:t xml:space="preserve"> </w:t>
      </w:r>
      <w:r w:rsidR="009D5566" w:rsidRPr="3CAD7E6D">
        <w:rPr>
          <w:rFonts w:ascii="Helvetica" w:hAnsi="Helvetica" w:cs="Helvetica"/>
        </w:rPr>
        <w:t xml:space="preserve">Decisions for hearings </w:t>
      </w:r>
      <w:r w:rsidR="00F70C5B" w:rsidRPr="3CAD7E6D">
        <w:rPr>
          <w:rFonts w:ascii="Helvetica" w:hAnsi="Helvetica" w:cs="Helvetica"/>
        </w:rPr>
        <w:t>since December 20</w:t>
      </w:r>
      <w:r w:rsidR="009D5566" w:rsidRPr="3CAD7E6D">
        <w:rPr>
          <w:rFonts w:ascii="Helvetica" w:hAnsi="Helvetica" w:cs="Helvetica"/>
        </w:rPr>
        <w:t xml:space="preserve"> have ranged between approximately 40 and </w:t>
      </w:r>
      <w:r w:rsidR="00632D58" w:rsidRPr="3CAD7E6D">
        <w:rPr>
          <w:rFonts w:ascii="Helvetica" w:hAnsi="Helvetica" w:cs="Helvetica"/>
        </w:rPr>
        <w:t>80</w:t>
      </w:r>
      <w:r w:rsidR="009D5566" w:rsidRPr="3CAD7E6D">
        <w:rPr>
          <w:rFonts w:ascii="Helvetica" w:hAnsi="Helvetica" w:cs="Helvetica"/>
        </w:rPr>
        <w:t xml:space="preserve"> per month.  </w:t>
      </w:r>
      <w:r w:rsidR="00131929" w:rsidRPr="3CAD7E6D">
        <w:rPr>
          <w:rFonts w:ascii="Helvetica" w:hAnsi="Helvetica" w:cs="Helvetica"/>
        </w:rPr>
        <w:t>Pre-pand</w:t>
      </w:r>
      <w:r w:rsidR="007049CF" w:rsidRPr="3CAD7E6D">
        <w:rPr>
          <w:rFonts w:ascii="Helvetica" w:hAnsi="Helvetica" w:cs="Helvetica"/>
        </w:rPr>
        <w:t>e</w:t>
      </w:r>
      <w:r w:rsidR="00131929" w:rsidRPr="3CAD7E6D">
        <w:rPr>
          <w:rFonts w:ascii="Helvetica" w:hAnsi="Helvetica" w:cs="Helvetica"/>
        </w:rPr>
        <w:t xml:space="preserve">mic levels for hearing decisions </w:t>
      </w:r>
      <w:r w:rsidR="00AA011E" w:rsidRPr="3CAD7E6D">
        <w:rPr>
          <w:rFonts w:ascii="Helvetica" w:hAnsi="Helvetica" w:cs="Helvetica"/>
        </w:rPr>
        <w:t>were between 50 and 100 decisions per month.</w:t>
      </w:r>
    </w:p>
    <w:p w14:paraId="79E3056D" w14:textId="38DAEFA6" w:rsidR="009D5566" w:rsidRDefault="009D5566" w:rsidP="00C41717">
      <w:pPr>
        <w:jc w:val="both"/>
        <w:rPr>
          <w:rFonts w:ascii="Helvetica" w:hAnsi="Helvetica" w:cs="Helvetica"/>
        </w:rPr>
      </w:pPr>
    </w:p>
    <w:p w14:paraId="13DD8B0B" w14:textId="62ABEF41" w:rsidR="009D5566" w:rsidRDefault="009D5566" w:rsidP="00C41717">
      <w:pPr>
        <w:jc w:val="both"/>
        <w:rPr>
          <w:rFonts w:ascii="Helvetica" w:hAnsi="Helvetica" w:cs="Helvetica"/>
        </w:rPr>
      </w:pPr>
      <w:r>
        <w:rPr>
          <w:rFonts w:ascii="Helvetica" w:hAnsi="Helvetica" w:cs="Helvetica"/>
        </w:rPr>
        <w:t xml:space="preserve">There were </w:t>
      </w:r>
      <w:r w:rsidR="0078115B">
        <w:rPr>
          <w:rFonts w:ascii="Helvetica" w:hAnsi="Helvetica" w:cs="Helvetica"/>
        </w:rPr>
        <w:t>405</w:t>
      </w:r>
      <w:r w:rsidR="006A3227" w:rsidRPr="008549F3">
        <w:rPr>
          <w:rFonts w:ascii="Helvetica" w:hAnsi="Helvetica" w:cs="Helvetica"/>
        </w:rPr>
        <w:t xml:space="preserve"> </w:t>
      </w:r>
      <w:r>
        <w:rPr>
          <w:rFonts w:ascii="Helvetica" w:hAnsi="Helvetica" w:cs="Helvetica"/>
        </w:rPr>
        <w:t xml:space="preserve">decisions made </w:t>
      </w:r>
      <w:r w:rsidR="004722A8" w:rsidRPr="008549F3">
        <w:rPr>
          <w:rFonts w:ascii="Helvetica" w:hAnsi="Helvetica" w:cs="Helvetica"/>
        </w:rPr>
        <w:t>on</w:t>
      </w:r>
      <w:r w:rsidR="006A3227" w:rsidRPr="008549F3">
        <w:rPr>
          <w:rFonts w:ascii="Helvetica" w:hAnsi="Helvetica" w:cs="Helvetica"/>
        </w:rPr>
        <w:t xml:space="preserve"> inquiries</w:t>
      </w:r>
      <w:r w:rsidR="000A5893">
        <w:rPr>
          <w:rFonts w:ascii="Helvetica" w:hAnsi="Helvetica" w:cs="Helvetica"/>
        </w:rPr>
        <w:t xml:space="preserve"> during the last 12 months</w:t>
      </w:r>
      <w:r w:rsidR="006A3227" w:rsidRPr="008549F3">
        <w:rPr>
          <w:rFonts w:ascii="Helvetica" w:hAnsi="Helvetica" w:cs="Helvetica"/>
        </w:rPr>
        <w:t xml:space="preserve">. </w:t>
      </w:r>
      <w:r w:rsidR="00A3687F">
        <w:rPr>
          <w:rFonts w:ascii="Helvetica" w:hAnsi="Helvetica" w:cs="Helvetica"/>
        </w:rPr>
        <w:t xml:space="preserve"> </w:t>
      </w:r>
      <w:r w:rsidR="00187544">
        <w:rPr>
          <w:rFonts w:ascii="Helvetica" w:hAnsi="Helvetica" w:cs="Helvetica"/>
        </w:rPr>
        <w:t xml:space="preserve">Decisions for inquiries since December 20 have ranged between approximately </w:t>
      </w:r>
      <w:r w:rsidR="008C1335">
        <w:rPr>
          <w:rFonts w:ascii="Helvetica" w:hAnsi="Helvetica" w:cs="Helvetica"/>
        </w:rPr>
        <w:t xml:space="preserve">20 and </w:t>
      </w:r>
      <w:r w:rsidR="00297AEA">
        <w:rPr>
          <w:rFonts w:ascii="Helvetica" w:hAnsi="Helvetica" w:cs="Helvetica"/>
        </w:rPr>
        <w:t>60</w:t>
      </w:r>
      <w:r w:rsidR="008C1335">
        <w:rPr>
          <w:rFonts w:ascii="Helvetica" w:hAnsi="Helvetica" w:cs="Helvetica"/>
        </w:rPr>
        <w:t xml:space="preserve">.  </w:t>
      </w:r>
      <w:r w:rsidR="00870AA6">
        <w:rPr>
          <w:rFonts w:ascii="Helvetica" w:hAnsi="Helvetica" w:cs="Helvetica"/>
        </w:rPr>
        <w:t>Pre-</w:t>
      </w:r>
      <w:r w:rsidR="00B02564">
        <w:rPr>
          <w:rFonts w:ascii="Helvetica" w:hAnsi="Helvetica" w:cs="Helvetica"/>
        </w:rPr>
        <w:t>pandemic</w:t>
      </w:r>
      <w:r w:rsidR="00870AA6">
        <w:rPr>
          <w:rFonts w:ascii="Helvetica" w:hAnsi="Helvetica" w:cs="Helvetica"/>
        </w:rPr>
        <w:t xml:space="preserve"> levels for </w:t>
      </w:r>
      <w:r w:rsidR="004B488F">
        <w:rPr>
          <w:rFonts w:ascii="Helvetica" w:hAnsi="Helvetica" w:cs="Helvetica"/>
        </w:rPr>
        <w:t>inquiry</w:t>
      </w:r>
      <w:r w:rsidR="00870AA6">
        <w:rPr>
          <w:rFonts w:ascii="Helvetica" w:hAnsi="Helvetica" w:cs="Helvetica"/>
        </w:rPr>
        <w:t xml:space="preserve"> decisions were between </w:t>
      </w:r>
      <w:r w:rsidR="004B488F">
        <w:rPr>
          <w:rFonts w:ascii="Helvetica" w:hAnsi="Helvetica" w:cs="Helvetica"/>
        </w:rPr>
        <w:t>15</w:t>
      </w:r>
      <w:r w:rsidR="00870AA6">
        <w:rPr>
          <w:rFonts w:ascii="Helvetica" w:hAnsi="Helvetica" w:cs="Helvetica"/>
        </w:rPr>
        <w:t xml:space="preserve"> and </w:t>
      </w:r>
      <w:r w:rsidR="004B488F">
        <w:rPr>
          <w:rFonts w:ascii="Helvetica" w:hAnsi="Helvetica" w:cs="Helvetica"/>
        </w:rPr>
        <w:t>90</w:t>
      </w:r>
      <w:r w:rsidR="00870AA6">
        <w:rPr>
          <w:rFonts w:ascii="Helvetica" w:hAnsi="Helvetica" w:cs="Helvetica"/>
        </w:rPr>
        <w:t xml:space="preserve"> decisions per month.</w:t>
      </w:r>
    </w:p>
    <w:p w14:paraId="6CDD59FB" w14:textId="77777777" w:rsidR="009D5566" w:rsidRDefault="009D5566" w:rsidP="00C41717">
      <w:pPr>
        <w:jc w:val="both"/>
        <w:rPr>
          <w:rFonts w:ascii="Helvetica" w:hAnsi="Helvetica" w:cs="Helvetica"/>
        </w:rPr>
      </w:pPr>
    </w:p>
    <w:p w14:paraId="1CD7C059" w14:textId="0E312D08" w:rsidR="00623606" w:rsidRPr="000A1166" w:rsidRDefault="006A3227" w:rsidP="00623606">
      <w:pPr>
        <w:spacing w:after="120"/>
        <w:rPr>
          <w:rFonts w:ascii="Helvetica" w:hAnsi="Helvetica" w:cs="Helvetica"/>
        </w:rPr>
      </w:pPr>
      <w:r w:rsidRPr="00493569">
        <w:rPr>
          <w:rFonts w:ascii="Helvetica" w:hAnsi="Helvetica" w:cs="Helvetica"/>
        </w:rPr>
        <w:t xml:space="preserve">Table </w:t>
      </w:r>
      <w:r w:rsidR="009233FA" w:rsidRPr="00493569">
        <w:rPr>
          <w:rFonts w:ascii="Helvetica" w:hAnsi="Helvetica" w:cs="Helvetica"/>
        </w:rPr>
        <w:t>4</w:t>
      </w:r>
      <w:r w:rsidRPr="00493569">
        <w:rPr>
          <w:rFonts w:ascii="Helvetica" w:hAnsi="Helvetica" w:cs="Helvetica"/>
        </w:rPr>
        <w:t>: Appeal Decisions by procedure</w:t>
      </w:r>
      <w:r w:rsidR="00281F99" w:rsidRPr="00493569">
        <w:rPr>
          <w:rFonts w:ascii="Helvetica" w:hAnsi="Helvetica" w:cs="Helvetica"/>
        </w:rPr>
        <w:t xml:space="preserve"> and </w:t>
      </w:r>
      <w:r w:rsidR="000D3ED8" w:rsidRPr="00493569">
        <w:rPr>
          <w:rFonts w:ascii="Helvetica" w:hAnsi="Helvetica" w:cs="Helvetica"/>
        </w:rPr>
        <w:t xml:space="preserve">casework </w:t>
      </w:r>
      <w:r w:rsidR="00281F99" w:rsidRPr="00493569">
        <w:rPr>
          <w:rFonts w:ascii="Helvetica" w:hAnsi="Helvetica" w:cs="Helvetica"/>
        </w:rPr>
        <w:t>category</w:t>
      </w:r>
      <w:r w:rsidR="0060758C" w:rsidRPr="00493569">
        <w:rPr>
          <w:rFonts w:ascii="Helvetica" w:hAnsi="Helvetica" w:cs="Helvetica"/>
        </w:rPr>
        <w:t xml:space="preserve">; </w:t>
      </w:r>
      <w:r w:rsidR="000547DA">
        <w:rPr>
          <w:rFonts w:ascii="Helvetica" w:hAnsi="Helvetica" w:cs="Helvetica"/>
        </w:rPr>
        <w:t>Oct 20 to Sep 21</w:t>
      </w:r>
    </w:p>
    <w:tbl>
      <w:tblPr>
        <w:tblW w:w="0" w:type="auto"/>
        <w:tblLook w:val="0000" w:firstRow="0" w:lastRow="0" w:firstColumn="0" w:lastColumn="0" w:noHBand="0" w:noVBand="0"/>
      </w:tblPr>
      <w:tblGrid>
        <w:gridCol w:w="1281"/>
        <w:gridCol w:w="640"/>
        <w:gridCol w:w="641"/>
        <w:gridCol w:w="640"/>
        <w:gridCol w:w="641"/>
        <w:gridCol w:w="640"/>
        <w:gridCol w:w="641"/>
        <w:gridCol w:w="640"/>
        <w:gridCol w:w="641"/>
        <w:gridCol w:w="640"/>
        <w:gridCol w:w="641"/>
        <w:gridCol w:w="640"/>
        <w:gridCol w:w="641"/>
        <w:gridCol w:w="662"/>
      </w:tblGrid>
      <w:tr w:rsidR="00FF65C0" w14:paraId="785C55BD" w14:textId="77777777" w:rsidTr="00F262DE">
        <w:trPr>
          <w:trHeight w:val="374"/>
        </w:trPr>
        <w:tc>
          <w:tcPr>
            <w:tcW w:w="1281" w:type="dxa"/>
            <w:tcBorders>
              <w:top w:val="single" w:sz="4" w:space="0" w:color="auto"/>
              <w:left w:val="single" w:sz="4" w:space="0" w:color="auto"/>
              <w:bottom w:val="single" w:sz="4" w:space="0" w:color="auto"/>
              <w:right w:val="single" w:sz="4" w:space="0" w:color="auto"/>
            </w:tcBorders>
            <w:vAlign w:val="center"/>
          </w:tcPr>
          <w:p w14:paraId="3D5C3CEA" w14:textId="77777777" w:rsidR="001023D2" w:rsidRDefault="001023D2" w:rsidP="001023D2">
            <w:pPr>
              <w:rPr>
                <w:rFonts w:ascii="Calibri" w:eastAsiaTheme="minorEastAsia" w:hAnsi="Calibri" w:cs="Calibri"/>
                <w:color w:val="000000" w:themeColor="text1"/>
                <w:sz w:val="16"/>
                <w:szCs w:val="16"/>
                <w:lang w:eastAsia="en-US"/>
              </w:rPr>
            </w:pPr>
            <w:r w:rsidRPr="3DBE52B5">
              <w:rPr>
                <w:rFonts w:ascii="Calibri" w:eastAsiaTheme="minorEastAsia" w:hAnsi="Calibri" w:cs="Calibri"/>
                <w:color w:val="000000" w:themeColor="text1"/>
                <w:sz w:val="16"/>
                <w:szCs w:val="16"/>
                <w:lang w:eastAsia="en-US"/>
              </w:rPr>
              <w:t>Month</w:t>
            </w:r>
          </w:p>
        </w:tc>
        <w:tc>
          <w:tcPr>
            <w:tcW w:w="640" w:type="dxa"/>
            <w:tcBorders>
              <w:top w:val="single" w:sz="4" w:space="0" w:color="auto"/>
              <w:left w:val="single" w:sz="4" w:space="0" w:color="auto"/>
              <w:bottom w:val="single" w:sz="4" w:space="0" w:color="auto"/>
              <w:right w:val="nil"/>
            </w:tcBorders>
            <w:vAlign w:val="center"/>
          </w:tcPr>
          <w:p w14:paraId="18C7A496" w14:textId="12C4CA14"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Oct 20</w:t>
            </w:r>
          </w:p>
        </w:tc>
        <w:tc>
          <w:tcPr>
            <w:tcW w:w="641" w:type="dxa"/>
            <w:tcBorders>
              <w:top w:val="single" w:sz="4" w:space="0" w:color="auto"/>
              <w:left w:val="nil"/>
              <w:bottom w:val="single" w:sz="4" w:space="0" w:color="auto"/>
              <w:right w:val="nil"/>
            </w:tcBorders>
            <w:vAlign w:val="center"/>
          </w:tcPr>
          <w:p w14:paraId="5690BBB2" w14:textId="01B69A23"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640" w:type="dxa"/>
            <w:tcBorders>
              <w:top w:val="single" w:sz="4" w:space="0" w:color="auto"/>
              <w:left w:val="nil"/>
              <w:bottom w:val="single" w:sz="4" w:space="0" w:color="auto"/>
              <w:right w:val="nil"/>
            </w:tcBorders>
            <w:vAlign w:val="center"/>
          </w:tcPr>
          <w:p w14:paraId="5208D9E0" w14:textId="280EE38E"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641" w:type="dxa"/>
            <w:tcBorders>
              <w:top w:val="single" w:sz="4" w:space="0" w:color="auto"/>
              <w:left w:val="nil"/>
              <w:bottom w:val="single" w:sz="4" w:space="0" w:color="auto"/>
              <w:right w:val="nil"/>
            </w:tcBorders>
            <w:vAlign w:val="center"/>
          </w:tcPr>
          <w:p w14:paraId="510897D9" w14:textId="5399B753"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640" w:type="dxa"/>
            <w:tcBorders>
              <w:top w:val="single" w:sz="4" w:space="0" w:color="auto"/>
              <w:left w:val="nil"/>
              <w:bottom w:val="single" w:sz="4" w:space="0" w:color="auto"/>
              <w:right w:val="nil"/>
            </w:tcBorders>
            <w:vAlign w:val="center"/>
          </w:tcPr>
          <w:p w14:paraId="3C3A835F" w14:textId="5CD61803"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641" w:type="dxa"/>
            <w:tcBorders>
              <w:top w:val="single" w:sz="4" w:space="0" w:color="auto"/>
              <w:left w:val="nil"/>
              <w:bottom w:val="single" w:sz="4" w:space="0" w:color="auto"/>
              <w:right w:val="nil"/>
            </w:tcBorders>
            <w:vAlign w:val="center"/>
          </w:tcPr>
          <w:p w14:paraId="1EE7EC87" w14:textId="482E8151"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640" w:type="dxa"/>
            <w:tcBorders>
              <w:top w:val="single" w:sz="4" w:space="0" w:color="auto"/>
              <w:left w:val="nil"/>
              <w:bottom w:val="single" w:sz="4" w:space="0" w:color="auto"/>
              <w:right w:val="nil"/>
            </w:tcBorders>
            <w:vAlign w:val="center"/>
          </w:tcPr>
          <w:p w14:paraId="7B85481F" w14:textId="6A0EADA6"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641" w:type="dxa"/>
            <w:tcBorders>
              <w:top w:val="single" w:sz="4" w:space="0" w:color="auto"/>
              <w:left w:val="nil"/>
              <w:bottom w:val="single" w:sz="4" w:space="0" w:color="auto"/>
              <w:right w:val="nil"/>
            </w:tcBorders>
            <w:vAlign w:val="center"/>
          </w:tcPr>
          <w:p w14:paraId="4473EB4D" w14:textId="41F1E979"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640" w:type="dxa"/>
            <w:tcBorders>
              <w:top w:val="single" w:sz="4" w:space="0" w:color="auto"/>
              <w:left w:val="nil"/>
              <w:bottom w:val="single" w:sz="4" w:space="0" w:color="auto"/>
              <w:right w:val="nil"/>
            </w:tcBorders>
            <w:vAlign w:val="center"/>
          </w:tcPr>
          <w:p w14:paraId="00FCE892" w14:textId="44D48D18"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641" w:type="dxa"/>
            <w:tcBorders>
              <w:top w:val="single" w:sz="4" w:space="0" w:color="auto"/>
              <w:left w:val="nil"/>
              <w:bottom w:val="single" w:sz="4" w:space="0" w:color="auto"/>
              <w:right w:val="nil"/>
            </w:tcBorders>
            <w:vAlign w:val="center"/>
          </w:tcPr>
          <w:p w14:paraId="4902F640" w14:textId="0970F0BB"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640" w:type="dxa"/>
            <w:tcBorders>
              <w:top w:val="single" w:sz="4" w:space="0" w:color="auto"/>
              <w:left w:val="nil"/>
              <w:bottom w:val="single" w:sz="4" w:space="0" w:color="auto"/>
              <w:right w:val="nil"/>
            </w:tcBorders>
            <w:vAlign w:val="center"/>
          </w:tcPr>
          <w:p w14:paraId="209DD7E4" w14:textId="5F627101"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641" w:type="dxa"/>
            <w:tcBorders>
              <w:top w:val="single" w:sz="4" w:space="0" w:color="auto"/>
              <w:left w:val="nil"/>
              <w:bottom w:val="single" w:sz="4" w:space="0" w:color="auto"/>
              <w:right w:val="single" w:sz="4" w:space="0" w:color="auto"/>
            </w:tcBorders>
            <w:vAlign w:val="center"/>
          </w:tcPr>
          <w:p w14:paraId="4398BF10" w14:textId="404E357D" w:rsidR="001023D2" w:rsidRDefault="001023D2" w:rsidP="001023D2">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662" w:type="dxa"/>
            <w:tcBorders>
              <w:top w:val="single" w:sz="4" w:space="0" w:color="auto"/>
              <w:left w:val="single" w:sz="4" w:space="0" w:color="auto"/>
              <w:bottom w:val="single" w:sz="4" w:space="0" w:color="auto"/>
              <w:right w:val="single" w:sz="4" w:space="0" w:color="auto"/>
            </w:tcBorders>
            <w:vAlign w:val="center"/>
          </w:tcPr>
          <w:p w14:paraId="428D0F79" w14:textId="77777777" w:rsidR="001023D2" w:rsidRDefault="001023D2" w:rsidP="001023D2">
            <w:pPr>
              <w:jc w:val="right"/>
              <w:rPr>
                <w:rFonts w:ascii="Calibri" w:eastAsiaTheme="minorEastAsia" w:hAnsi="Calibri" w:cs="Calibri"/>
                <w:color w:val="000000" w:themeColor="text1"/>
                <w:sz w:val="16"/>
                <w:szCs w:val="16"/>
                <w:lang w:eastAsia="en-US"/>
              </w:rPr>
            </w:pPr>
            <w:r w:rsidRPr="3DBE52B5">
              <w:rPr>
                <w:rFonts w:ascii="Calibri" w:eastAsiaTheme="minorEastAsia" w:hAnsi="Calibri" w:cs="Calibri"/>
                <w:color w:val="000000" w:themeColor="text1"/>
                <w:sz w:val="16"/>
                <w:szCs w:val="16"/>
                <w:lang w:eastAsia="en-US"/>
              </w:rPr>
              <w:t>Total</w:t>
            </w:r>
          </w:p>
        </w:tc>
      </w:tr>
      <w:tr w:rsidR="00FF65C0" w14:paraId="477036F1" w14:textId="77777777" w:rsidTr="00E85838">
        <w:trPr>
          <w:trHeight w:val="365"/>
        </w:trPr>
        <w:tc>
          <w:tcPr>
            <w:tcW w:w="1281" w:type="dxa"/>
            <w:tcBorders>
              <w:top w:val="single" w:sz="4" w:space="0" w:color="auto"/>
              <w:left w:val="single" w:sz="4" w:space="0" w:color="auto"/>
              <w:bottom w:val="nil"/>
              <w:right w:val="single" w:sz="4" w:space="0" w:color="auto"/>
            </w:tcBorders>
            <w:vAlign w:val="center"/>
          </w:tcPr>
          <w:p w14:paraId="06CD213D" w14:textId="42F02F33" w:rsidR="00F262DE" w:rsidRDefault="00F262DE" w:rsidP="00F262DE">
            <w:pPr>
              <w:rPr>
                <w:rFonts w:ascii="Calibri" w:eastAsiaTheme="minorEastAsia" w:hAnsi="Calibri" w:cs="Calibri"/>
                <w:color w:val="000000" w:themeColor="text1"/>
                <w:sz w:val="16"/>
                <w:szCs w:val="16"/>
                <w:lang w:eastAsia="en-US"/>
              </w:rPr>
            </w:pPr>
            <w:r w:rsidRPr="4AE09DBC">
              <w:rPr>
                <w:rFonts w:ascii="Calibri" w:eastAsiaTheme="minorEastAsia" w:hAnsi="Calibri" w:cs="Calibri"/>
                <w:color w:val="000000" w:themeColor="text1"/>
                <w:sz w:val="16"/>
                <w:szCs w:val="16"/>
                <w:lang w:eastAsia="en-US"/>
              </w:rPr>
              <w:t xml:space="preserve">Written </w:t>
            </w:r>
            <w:r w:rsidRPr="39A53765">
              <w:rPr>
                <w:rFonts w:ascii="Calibri" w:eastAsiaTheme="minorEastAsia" w:hAnsi="Calibri" w:cs="Calibri"/>
                <w:color w:val="000000" w:themeColor="text1"/>
                <w:sz w:val="16"/>
                <w:szCs w:val="16"/>
                <w:lang w:eastAsia="en-US"/>
              </w:rPr>
              <w:t>Representatio</w:t>
            </w:r>
            <w:r>
              <w:rPr>
                <w:rFonts w:ascii="Calibri" w:eastAsiaTheme="minorEastAsia" w:hAnsi="Calibri" w:cs="Calibri"/>
                <w:color w:val="000000" w:themeColor="text1"/>
                <w:sz w:val="16"/>
                <w:szCs w:val="16"/>
                <w:lang w:eastAsia="en-US"/>
              </w:rPr>
              <w:t>n</w:t>
            </w:r>
            <w:r w:rsidRPr="39A53765">
              <w:rPr>
                <w:rFonts w:ascii="Calibri" w:eastAsiaTheme="minorEastAsia" w:hAnsi="Calibri" w:cs="Calibri"/>
                <w:color w:val="000000" w:themeColor="text1"/>
                <w:sz w:val="16"/>
                <w:szCs w:val="16"/>
                <w:lang w:eastAsia="en-US"/>
              </w:rPr>
              <w:t>s</w:t>
            </w:r>
          </w:p>
        </w:tc>
        <w:tc>
          <w:tcPr>
            <w:tcW w:w="640" w:type="dxa"/>
            <w:tcBorders>
              <w:top w:val="nil"/>
              <w:left w:val="nil"/>
              <w:bottom w:val="nil"/>
              <w:right w:val="nil"/>
            </w:tcBorders>
            <w:shd w:val="clear" w:color="auto" w:fill="auto"/>
            <w:vAlign w:val="center"/>
          </w:tcPr>
          <w:p w14:paraId="2666166A" w14:textId="495670E4"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1,917</w:t>
            </w:r>
          </w:p>
        </w:tc>
        <w:tc>
          <w:tcPr>
            <w:tcW w:w="641" w:type="dxa"/>
            <w:tcBorders>
              <w:top w:val="nil"/>
              <w:left w:val="nil"/>
              <w:bottom w:val="nil"/>
              <w:right w:val="nil"/>
            </w:tcBorders>
            <w:shd w:val="clear" w:color="auto" w:fill="auto"/>
            <w:vAlign w:val="center"/>
          </w:tcPr>
          <w:p w14:paraId="01D3DC4F" w14:textId="6A050570"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1,672</w:t>
            </w:r>
          </w:p>
        </w:tc>
        <w:tc>
          <w:tcPr>
            <w:tcW w:w="640" w:type="dxa"/>
            <w:tcBorders>
              <w:top w:val="nil"/>
              <w:left w:val="nil"/>
              <w:bottom w:val="nil"/>
              <w:right w:val="nil"/>
            </w:tcBorders>
            <w:shd w:val="clear" w:color="auto" w:fill="auto"/>
            <w:vAlign w:val="center"/>
          </w:tcPr>
          <w:p w14:paraId="5B7C7E7B" w14:textId="0E3E7269"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1,612</w:t>
            </w:r>
          </w:p>
        </w:tc>
        <w:tc>
          <w:tcPr>
            <w:tcW w:w="641" w:type="dxa"/>
            <w:tcBorders>
              <w:top w:val="nil"/>
              <w:left w:val="nil"/>
              <w:bottom w:val="nil"/>
              <w:right w:val="nil"/>
            </w:tcBorders>
            <w:shd w:val="clear" w:color="auto" w:fill="auto"/>
            <w:vAlign w:val="center"/>
          </w:tcPr>
          <w:p w14:paraId="70334D76" w14:textId="02A62BA3"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1,325</w:t>
            </w:r>
          </w:p>
        </w:tc>
        <w:tc>
          <w:tcPr>
            <w:tcW w:w="640" w:type="dxa"/>
            <w:tcBorders>
              <w:top w:val="nil"/>
              <w:left w:val="nil"/>
              <w:bottom w:val="nil"/>
              <w:right w:val="nil"/>
            </w:tcBorders>
            <w:shd w:val="clear" w:color="auto" w:fill="auto"/>
            <w:vAlign w:val="center"/>
          </w:tcPr>
          <w:p w14:paraId="37F0BE8A" w14:textId="533008BD"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1,383</w:t>
            </w:r>
          </w:p>
        </w:tc>
        <w:tc>
          <w:tcPr>
            <w:tcW w:w="641" w:type="dxa"/>
            <w:tcBorders>
              <w:top w:val="nil"/>
              <w:left w:val="nil"/>
              <w:bottom w:val="nil"/>
              <w:right w:val="nil"/>
            </w:tcBorders>
            <w:shd w:val="clear" w:color="auto" w:fill="auto"/>
            <w:vAlign w:val="center"/>
          </w:tcPr>
          <w:p w14:paraId="069A5A62" w14:textId="56C4E6F1"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1,527</w:t>
            </w:r>
          </w:p>
        </w:tc>
        <w:tc>
          <w:tcPr>
            <w:tcW w:w="640" w:type="dxa"/>
            <w:tcBorders>
              <w:top w:val="nil"/>
              <w:left w:val="nil"/>
              <w:bottom w:val="nil"/>
              <w:right w:val="nil"/>
            </w:tcBorders>
            <w:shd w:val="clear" w:color="auto" w:fill="auto"/>
            <w:vAlign w:val="center"/>
          </w:tcPr>
          <w:p w14:paraId="27C9AF3A" w14:textId="5D0C6FED"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994</w:t>
            </w:r>
          </w:p>
        </w:tc>
        <w:tc>
          <w:tcPr>
            <w:tcW w:w="641" w:type="dxa"/>
            <w:tcBorders>
              <w:top w:val="nil"/>
              <w:left w:val="nil"/>
              <w:bottom w:val="nil"/>
              <w:right w:val="nil"/>
            </w:tcBorders>
            <w:shd w:val="clear" w:color="auto" w:fill="auto"/>
            <w:vAlign w:val="center"/>
          </w:tcPr>
          <w:p w14:paraId="6B41D21F" w14:textId="36A0005C"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1,391</w:t>
            </w:r>
          </w:p>
        </w:tc>
        <w:tc>
          <w:tcPr>
            <w:tcW w:w="640" w:type="dxa"/>
            <w:tcBorders>
              <w:top w:val="nil"/>
              <w:left w:val="nil"/>
              <w:bottom w:val="nil"/>
              <w:right w:val="nil"/>
            </w:tcBorders>
            <w:shd w:val="clear" w:color="auto" w:fill="auto"/>
            <w:vAlign w:val="center"/>
          </w:tcPr>
          <w:p w14:paraId="4572F45A" w14:textId="6CD80486"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1,395</w:t>
            </w:r>
          </w:p>
        </w:tc>
        <w:tc>
          <w:tcPr>
            <w:tcW w:w="641" w:type="dxa"/>
            <w:tcBorders>
              <w:top w:val="nil"/>
              <w:left w:val="nil"/>
              <w:bottom w:val="nil"/>
              <w:right w:val="nil"/>
            </w:tcBorders>
            <w:shd w:val="clear" w:color="auto" w:fill="auto"/>
            <w:vAlign w:val="center"/>
          </w:tcPr>
          <w:p w14:paraId="2EBD4DDD" w14:textId="4B7ADAB1"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1,199</w:t>
            </w:r>
          </w:p>
        </w:tc>
        <w:tc>
          <w:tcPr>
            <w:tcW w:w="640" w:type="dxa"/>
            <w:tcBorders>
              <w:top w:val="nil"/>
              <w:left w:val="nil"/>
              <w:bottom w:val="nil"/>
              <w:right w:val="nil"/>
            </w:tcBorders>
            <w:shd w:val="clear" w:color="auto" w:fill="auto"/>
            <w:vAlign w:val="center"/>
          </w:tcPr>
          <w:p w14:paraId="5A9B68D3" w14:textId="7017FD71"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1,103</w:t>
            </w:r>
          </w:p>
        </w:tc>
        <w:tc>
          <w:tcPr>
            <w:tcW w:w="641" w:type="dxa"/>
            <w:tcBorders>
              <w:top w:val="nil"/>
              <w:left w:val="nil"/>
              <w:bottom w:val="nil"/>
              <w:right w:val="single" w:sz="4" w:space="0" w:color="auto"/>
            </w:tcBorders>
            <w:shd w:val="clear" w:color="auto" w:fill="auto"/>
            <w:vAlign w:val="center"/>
          </w:tcPr>
          <w:p w14:paraId="4BE412AC" w14:textId="601DBDCF"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1,476</w:t>
            </w:r>
          </w:p>
        </w:tc>
        <w:tc>
          <w:tcPr>
            <w:tcW w:w="662" w:type="dxa"/>
            <w:tcBorders>
              <w:top w:val="single" w:sz="4" w:space="0" w:color="auto"/>
              <w:left w:val="single" w:sz="4" w:space="0" w:color="auto"/>
              <w:bottom w:val="nil"/>
              <w:right w:val="single" w:sz="4" w:space="0" w:color="auto"/>
            </w:tcBorders>
            <w:shd w:val="clear" w:color="auto" w:fill="auto"/>
            <w:vAlign w:val="center"/>
          </w:tcPr>
          <w:p w14:paraId="1645E7C8" w14:textId="27777863" w:rsidR="00F262DE" w:rsidRPr="00F262DE" w:rsidRDefault="00F262DE" w:rsidP="00E85838">
            <w:pPr>
              <w:jc w:val="center"/>
              <w:rPr>
                <w:rFonts w:asciiTheme="minorHAnsi" w:eastAsiaTheme="minorEastAsia" w:hAnsiTheme="minorHAnsi" w:cstheme="minorHAnsi"/>
                <w:color w:val="000000" w:themeColor="text1"/>
                <w:sz w:val="16"/>
                <w:szCs w:val="16"/>
                <w:lang w:eastAsia="en-US"/>
              </w:rPr>
            </w:pPr>
            <w:r w:rsidRPr="00F262DE">
              <w:rPr>
                <w:rFonts w:ascii="Calibri" w:hAnsi="Calibri" w:cs="Calibri"/>
                <w:color w:val="000000"/>
                <w:sz w:val="16"/>
                <w:szCs w:val="16"/>
              </w:rPr>
              <w:t>16,994</w:t>
            </w:r>
          </w:p>
        </w:tc>
      </w:tr>
      <w:tr w:rsidR="00FF65C0" w14:paraId="456C83F5" w14:textId="77777777" w:rsidTr="00E85838">
        <w:trPr>
          <w:trHeight w:val="365"/>
        </w:trPr>
        <w:tc>
          <w:tcPr>
            <w:tcW w:w="1281" w:type="dxa"/>
            <w:tcBorders>
              <w:top w:val="nil"/>
              <w:left w:val="single" w:sz="4" w:space="0" w:color="auto"/>
              <w:right w:val="single" w:sz="4" w:space="0" w:color="auto"/>
            </w:tcBorders>
            <w:vAlign w:val="center"/>
          </w:tcPr>
          <w:p w14:paraId="6336A7A2" w14:textId="77C938FE" w:rsidR="00F262DE" w:rsidRDefault="00F262DE" w:rsidP="00F262DE">
            <w:pPr>
              <w:rPr>
                <w:rFonts w:ascii="Calibri" w:eastAsiaTheme="minorEastAsia" w:hAnsi="Calibri" w:cs="Calibri"/>
                <w:color w:val="000000" w:themeColor="text1"/>
                <w:sz w:val="16"/>
                <w:szCs w:val="16"/>
                <w:lang w:eastAsia="en-US"/>
              </w:rPr>
            </w:pPr>
            <w:r w:rsidRPr="6913F2BD">
              <w:rPr>
                <w:rFonts w:ascii="Calibri" w:eastAsiaTheme="minorEastAsia" w:hAnsi="Calibri" w:cs="Calibri"/>
                <w:color w:val="000000" w:themeColor="text1"/>
                <w:sz w:val="16"/>
                <w:szCs w:val="16"/>
                <w:lang w:eastAsia="en-US"/>
              </w:rPr>
              <w:t>Hearings</w:t>
            </w:r>
          </w:p>
        </w:tc>
        <w:tc>
          <w:tcPr>
            <w:tcW w:w="640" w:type="dxa"/>
            <w:tcBorders>
              <w:top w:val="nil"/>
              <w:left w:val="nil"/>
              <w:bottom w:val="nil"/>
              <w:right w:val="nil"/>
            </w:tcBorders>
            <w:shd w:val="clear" w:color="auto" w:fill="auto"/>
            <w:vAlign w:val="center"/>
          </w:tcPr>
          <w:p w14:paraId="2B2710A1" w14:textId="6B9BDD92"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40</w:t>
            </w:r>
          </w:p>
        </w:tc>
        <w:tc>
          <w:tcPr>
            <w:tcW w:w="641" w:type="dxa"/>
            <w:tcBorders>
              <w:top w:val="nil"/>
              <w:left w:val="nil"/>
              <w:bottom w:val="nil"/>
              <w:right w:val="nil"/>
            </w:tcBorders>
            <w:shd w:val="clear" w:color="auto" w:fill="auto"/>
            <w:vAlign w:val="center"/>
          </w:tcPr>
          <w:p w14:paraId="687B8B1A" w14:textId="14053D0E"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33</w:t>
            </w:r>
          </w:p>
        </w:tc>
        <w:tc>
          <w:tcPr>
            <w:tcW w:w="640" w:type="dxa"/>
            <w:tcBorders>
              <w:top w:val="nil"/>
              <w:left w:val="nil"/>
              <w:bottom w:val="nil"/>
              <w:right w:val="nil"/>
            </w:tcBorders>
            <w:shd w:val="clear" w:color="auto" w:fill="auto"/>
            <w:vAlign w:val="center"/>
          </w:tcPr>
          <w:p w14:paraId="1550AEF2" w14:textId="396C5872"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60</w:t>
            </w:r>
          </w:p>
        </w:tc>
        <w:tc>
          <w:tcPr>
            <w:tcW w:w="641" w:type="dxa"/>
            <w:tcBorders>
              <w:top w:val="nil"/>
              <w:left w:val="nil"/>
              <w:bottom w:val="nil"/>
              <w:right w:val="nil"/>
            </w:tcBorders>
            <w:shd w:val="clear" w:color="auto" w:fill="auto"/>
            <w:vAlign w:val="center"/>
          </w:tcPr>
          <w:p w14:paraId="0DB3B77C" w14:textId="1E8B3C0B"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58</w:t>
            </w:r>
          </w:p>
        </w:tc>
        <w:tc>
          <w:tcPr>
            <w:tcW w:w="640" w:type="dxa"/>
            <w:tcBorders>
              <w:top w:val="nil"/>
              <w:left w:val="nil"/>
              <w:bottom w:val="nil"/>
              <w:right w:val="nil"/>
            </w:tcBorders>
            <w:shd w:val="clear" w:color="auto" w:fill="auto"/>
            <w:vAlign w:val="center"/>
          </w:tcPr>
          <w:p w14:paraId="0A6EA258" w14:textId="1B4EC2F3"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44</w:t>
            </w:r>
          </w:p>
        </w:tc>
        <w:tc>
          <w:tcPr>
            <w:tcW w:w="641" w:type="dxa"/>
            <w:tcBorders>
              <w:top w:val="nil"/>
              <w:left w:val="nil"/>
              <w:bottom w:val="nil"/>
              <w:right w:val="nil"/>
            </w:tcBorders>
            <w:shd w:val="clear" w:color="auto" w:fill="auto"/>
            <w:vAlign w:val="center"/>
          </w:tcPr>
          <w:p w14:paraId="4F56B8E5" w14:textId="1DC6919A"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53</w:t>
            </w:r>
          </w:p>
        </w:tc>
        <w:tc>
          <w:tcPr>
            <w:tcW w:w="640" w:type="dxa"/>
            <w:tcBorders>
              <w:top w:val="nil"/>
              <w:left w:val="nil"/>
              <w:bottom w:val="nil"/>
              <w:right w:val="nil"/>
            </w:tcBorders>
            <w:shd w:val="clear" w:color="auto" w:fill="auto"/>
            <w:vAlign w:val="center"/>
          </w:tcPr>
          <w:p w14:paraId="4E844938" w14:textId="7221E7CE"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52</w:t>
            </w:r>
          </w:p>
        </w:tc>
        <w:tc>
          <w:tcPr>
            <w:tcW w:w="641" w:type="dxa"/>
            <w:tcBorders>
              <w:top w:val="nil"/>
              <w:left w:val="nil"/>
              <w:bottom w:val="nil"/>
              <w:right w:val="nil"/>
            </w:tcBorders>
            <w:shd w:val="clear" w:color="auto" w:fill="auto"/>
            <w:vAlign w:val="center"/>
          </w:tcPr>
          <w:p w14:paraId="2C8421CC" w14:textId="79365F7B"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65</w:t>
            </w:r>
          </w:p>
        </w:tc>
        <w:tc>
          <w:tcPr>
            <w:tcW w:w="640" w:type="dxa"/>
            <w:tcBorders>
              <w:top w:val="nil"/>
              <w:left w:val="nil"/>
              <w:bottom w:val="nil"/>
              <w:right w:val="nil"/>
            </w:tcBorders>
            <w:shd w:val="clear" w:color="auto" w:fill="auto"/>
            <w:vAlign w:val="center"/>
          </w:tcPr>
          <w:p w14:paraId="31516BD6" w14:textId="4CF8AEDE"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80</w:t>
            </w:r>
          </w:p>
        </w:tc>
        <w:tc>
          <w:tcPr>
            <w:tcW w:w="641" w:type="dxa"/>
            <w:tcBorders>
              <w:top w:val="nil"/>
              <w:left w:val="nil"/>
              <w:bottom w:val="nil"/>
              <w:right w:val="nil"/>
            </w:tcBorders>
            <w:shd w:val="clear" w:color="auto" w:fill="auto"/>
            <w:vAlign w:val="center"/>
          </w:tcPr>
          <w:p w14:paraId="336F5E33" w14:textId="30388C7C"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66</w:t>
            </w:r>
          </w:p>
        </w:tc>
        <w:tc>
          <w:tcPr>
            <w:tcW w:w="640" w:type="dxa"/>
            <w:tcBorders>
              <w:top w:val="nil"/>
              <w:left w:val="nil"/>
              <w:bottom w:val="nil"/>
              <w:right w:val="nil"/>
            </w:tcBorders>
            <w:shd w:val="clear" w:color="auto" w:fill="auto"/>
            <w:vAlign w:val="center"/>
          </w:tcPr>
          <w:p w14:paraId="08329863" w14:textId="2D54134C"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51</w:t>
            </w:r>
          </w:p>
        </w:tc>
        <w:tc>
          <w:tcPr>
            <w:tcW w:w="641" w:type="dxa"/>
            <w:tcBorders>
              <w:top w:val="nil"/>
              <w:left w:val="nil"/>
              <w:bottom w:val="nil"/>
              <w:right w:val="single" w:sz="4" w:space="0" w:color="auto"/>
            </w:tcBorders>
            <w:shd w:val="clear" w:color="auto" w:fill="auto"/>
            <w:vAlign w:val="center"/>
          </w:tcPr>
          <w:p w14:paraId="65C962F1" w14:textId="5F693F74"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40</w:t>
            </w:r>
          </w:p>
        </w:tc>
        <w:tc>
          <w:tcPr>
            <w:tcW w:w="662" w:type="dxa"/>
            <w:tcBorders>
              <w:top w:val="nil"/>
              <w:left w:val="single" w:sz="4" w:space="0" w:color="auto"/>
              <w:bottom w:val="nil"/>
              <w:right w:val="single" w:sz="4" w:space="0" w:color="auto"/>
            </w:tcBorders>
            <w:shd w:val="clear" w:color="auto" w:fill="auto"/>
            <w:vAlign w:val="center"/>
          </w:tcPr>
          <w:p w14:paraId="317DF37D" w14:textId="430D7B65" w:rsidR="00F262DE" w:rsidRPr="00F262DE" w:rsidRDefault="00F262DE" w:rsidP="00E85838">
            <w:pPr>
              <w:jc w:val="center"/>
              <w:rPr>
                <w:rFonts w:asciiTheme="minorHAnsi" w:eastAsiaTheme="minorEastAsia" w:hAnsiTheme="minorHAnsi" w:cstheme="minorHAnsi"/>
                <w:color w:val="000000" w:themeColor="text1"/>
                <w:sz w:val="16"/>
                <w:szCs w:val="16"/>
                <w:lang w:eastAsia="en-US"/>
              </w:rPr>
            </w:pPr>
            <w:r w:rsidRPr="00F262DE">
              <w:rPr>
                <w:rFonts w:ascii="Calibri" w:hAnsi="Calibri" w:cs="Calibri"/>
                <w:color w:val="000000"/>
                <w:sz w:val="16"/>
                <w:szCs w:val="16"/>
              </w:rPr>
              <w:t>642</w:t>
            </w:r>
          </w:p>
        </w:tc>
      </w:tr>
      <w:tr w:rsidR="00FF65C0" w14:paraId="6D0972CE" w14:textId="77777777" w:rsidTr="00E85838">
        <w:trPr>
          <w:trHeight w:val="365"/>
        </w:trPr>
        <w:tc>
          <w:tcPr>
            <w:tcW w:w="1281" w:type="dxa"/>
            <w:tcBorders>
              <w:top w:val="nil"/>
              <w:left w:val="single" w:sz="4" w:space="0" w:color="auto"/>
              <w:bottom w:val="single" w:sz="4" w:space="0" w:color="auto"/>
              <w:right w:val="single" w:sz="4" w:space="0" w:color="auto"/>
            </w:tcBorders>
            <w:vAlign w:val="center"/>
          </w:tcPr>
          <w:p w14:paraId="2090A8ED" w14:textId="72CA8ED1" w:rsidR="00F262DE" w:rsidRDefault="00F262DE" w:rsidP="00F262DE">
            <w:pPr>
              <w:rPr>
                <w:rFonts w:ascii="Calibri" w:eastAsiaTheme="minorEastAsia" w:hAnsi="Calibri" w:cs="Calibri"/>
                <w:color w:val="000000" w:themeColor="text1"/>
                <w:sz w:val="16"/>
                <w:szCs w:val="16"/>
                <w:lang w:eastAsia="en-US"/>
              </w:rPr>
            </w:pPr>
            <w:r w:rsidRPr="6913F2BD">
              <w:rPr>
                <w:rFonts w:ascii="Calibri" w:eastAsiaTheme="minorEastAsia" w:hAnsi="Calibri" w:cs="Calibri"/>
                <w:color w:val="000000" w:themeColor="text1"/>
                <w:sz w:val="16"/>
                <w:szCs w:val="16"/>
                <w:lang w:eastAsia="en-US"/>
              </w:rPr>
              <w:t>Inquiries</w:t>
            </w:r>
          </w:p>
        </w:tc>
        <w:tc>
          <w:tcPr>
            <w:tcW w:w="640" w:type="dxa"/>
            <w:tcBorders>
              <w:top w:val="nil"/>
              <w:left w:val="nil"/>
              <w:bottom w:val="single" w:sz="4" w:space="0" w:color="auto"/>
              <w:right w:val="nil"/>
            </w:tcBorders>
            <w:shd w:val="clear" w:color="auto" w:fill="auto"/>
            <w:vAlign w:val="center"/>
          </w:tcPr>
          <w:p w14:paraId="4D47355F" w14:textId="0F911ACF"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13</w:t>
            </w:r>
          </w:p>
        </w:tc>
        <w:tc>
          <w:tcPr>
            <w:tcW w:w="641" w:type="dxa"/>
            <w:tcBorders>
              <w:top w:val="nil"/>
              <w:left w:val="nil"/>
              <w:bottom w:val="single" w:sz="4" w:space="0" w:color="auto"/>
              <w:right w:val="nil"/>
            </w:tcBorders>
            <w:shd w:val="clear" w:color="auto" w:fill="auto"/>
            <w:vAlign w:val="center"/>
          </w:tcPr>
          <w:p w14:paraId="67D1ADB3" w14:textId="3610852D"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20</w:t>
            </w:r>
          </w:p>
        </w:tc>
        <w:tc>
          <w:tcPr>
            <w:tcW w:w="640" w:type="dxa"/>
            <w:tcBorders>
              <w:top w:val="nil"/>
              <w:left w:val="nil"/>
              <w:bottom w:val="single" w:sz="4" w:space="0" w:color="auto"/>
              <w:right w:val="nil"/>
            </w:tcBorders>
            <w:shd w:val="clear" w:color="auto" w:fill="auto"/>
            <w:vAlign w:val="center"/>
          </w:tcPr>
          <w:p w14:paraId="4F23D4FC" w14:textId="3916F1AE"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26</w:t>
            </w:r>
          </w:p>
        </w:tc>
        <w:tc>
          <w:tcPr>
            <w:tcW w:w="641" w:type="dxa"/>
            <w:tcBorders>
              <w:top w:val="nil"/>
              <w:left w:val="nil"/>
              <w:bottom w:val="single" w:sz="4" w:space="0" w:color="auto"/>
              <w:right w:val="nil"/>
            </w:tcBorders>
            <w:shd w:val="clear" w:color="auto" w:fill="auto"/>
            <w:vAlign w:val="center"/>
          </w:tcPr>
          <w:p w14:paraId="0ED8CA50" w14:textId="50F51A88"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26</w:t>
            </w:r>
          </w:p>
        </w:tc>
        <w:tc>
          <w:tcPr>
            <w:tcW w:w="640" w:type="dxa"/>
            <w:tcBorders>
              <w:top w:val="nil"/>
              <w:left w:val="nil"/>
              <w:bottom w:val="single" w:sz="4" w:space="0" w:color="auto"/>
              <w:right w:val="nil"/>
            </w:tcBorders>
            <w:shd w:val="clear" w:color="auto" w:fill="auto"/>
            <w:vAlign w:val="center"/>
          </w:tcPr>
          <w:p w14:paraId="374537A3" w14:textId="5200BF5D"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19</w:t>
            </w:r>
          </w:p>
        </w:tc>
        <w:tc>
          <w:tcPr>
            <w:tcW w:w="641" w:type="dxa"/>
            <w:tcBorders>
              <w:top w:val="nil"/>
              <w:left w:val="nil"/>
              <w:bottom w:val="single" w:sz="4" w:space="0" w:color="auto"/>
              <w:right w:val="nil"/>
            </w:tcBorders>
            <w:shd w:val="clear" w:color="auto" w:fill="auto"/>
            <w:vAlign w:val="center"/>
          </w:tcPr>
          <w:p w14:paraId="70CCAA7E" w14:textId="61962208"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33</w:t>
            </w:r>
          </w:p>
        </w:tc>
        <w:tc>
          <w:tcPr>
            <w:tcW w:w="640" w:type="dxa"/>
            <w:tcBorders>
              <w:top w:val="nil"/>
              <w:left w:val="nil"/>
              <w:bottom w:val="single" w:sz="4" w:space="0" w:color="auto"/>
              <w:right w:val="nil"/>
            </w:tcBorders>
            <w:shd w:val="clear" w:color="auto" w:fill="auto"/>
            <w:vAlign w:val="center"/>
          </w:tcPr>
          <w:p w14:paraId="06BADAE5" w14:textId="5C98ACEF"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35</w:t>
            </w:r>
          </w:p>
        </w:tc>
        <w:tc>
          <w:tcPr>
            <w:tcW w:w="641" w:type="dxa"/>
            <w:tcBorders>
              <w:top w:val="nil"/>
              <w:left w:val="nil"/>
              <w:bottom w:val="single" w:sz="4" w:space="0" w:color="auto"/>
              <w:right w:val="nil"/>
            </w:tcBorders>
            <w:shd w:val="clear" w:color="auto" w:fill="auto"/>
            <w:vAlign w:val="center"/>
          </w:tcPr>
          <w:p w14:paraId="00B69048" w14:textId="7752123E"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52</w:t>
            </w:r>
          </w:p>
        </w:tc>
        <w:tc>
          <w:tcPr>
            <w:tcW w:w="640" w:type="dxa"/>
            <w:tcBorders>
              <w:top w:val="nil"/>
              <w:left w:val="nil"/>
              <w:bottom w:val="single" w:sz="4" w:space="0" w:color="auto"/>
              <w:right w:val="nil"/>
            </w:tcBorders>
            <w:shd w:val="clear" w:color="auto" w:fill="auto"/>
            <w:vAlign w:val="center"/>
          </w:tcPr>
          <w:p w14:paraId="1D1C6208" w14:textId="72BEBA5B"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56</w:t>
            </w:r>
          </w:p>
        </w:tc>
        <w:tc>
          <w:tcPr>
            <w:tcW w:w="641" w:type="dxa"/>
            <w:tcBorders>
              <w:top w:val="nil"/>
              <w:left w:val="nil"/>
              <w:bottom w:val="single" w:sz="4" w:space="0" w:color="auto"/>
              <w:right w:val="nil"/>
            </w:tcBorders>
            <w:shd w:val="clear" w:color="auto" w:fill="auto"/>
            <w:vAlign w:val="center"/>
          </w:tcPr>
          <w:p w14:paraId="7FD77B91" w14:textId="13FCC931"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37</w:t>
            </w:r>
          </w:p>
        </w:tc>
        <w:tc>
          <w:tcPr>
            <w:tcW w:w="640" w:type="dxa"/>
            <w:tcBorders>
              <w:top w:val="nil"/>
              <w:left w:val="nil"/>
              <w:bottom w:val="single" w:sz="4" w:space="0" w:color="auto"/>
              <w:right w:val="nil"/>
            </w:tcBorders>
            <w:shd w:val="clear" w:color="auto" w:fill="auto"/>
            <w:vAlign w:val="center"/>
          </w:tcPr>
          <w:p w14:paraId="047DB695" w14:textId="35D74ED5"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58</w:t>
            </w:r>
          </w:p>
        </w:tc>
        <w:tc>
          <w:tcPr>
            <w:tcW w:w="641" w:type="dxa"/>
            <w:tcBorders>
              <w:top w:val="nil"/>
              <w:left w:val="nil"/>
              <w:bottom w:val="single" w:sz="4" w:space="0" w:color="auto"/>
              <w:right w:val="single" w:sz="4" w:space="0" w:color="auto"/>
            </w:tcBorders>
            <w:shd w:val="clear" w:color="auto" w:fill="auto"/>
            <w:vAlign w:val="center"/>
          </w:tcPr>
          <w:p w14:paraId="52160F58" w14:textId="0D4FD879"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30</w:t>
            </w:r>
          </w:p>
        </w:tc>
        <w:tc>
          <w:tcPr>
            <w:tcW w:w="662" w:type="dxa"/>
            <w:tcBorders>
              <w:top w:val="nil"/>
              <w:left w:val="single" w:sz="4" w:space="0" w:color="auto"/>
              <w:bottom w:val="single" w:sz="4" w:space="0" w:color="auto"/>
              <w:right w:val="single" w:sz="4" w:space="0" w:color="auto"/>
            </w:tcBorders>
            <w:shd w:val="clear" w:color="auto" w:fill="auto"/>
            <w:vAlign w:val="center"/>
          </w:tcPr>
          <w:p w14:paraId="238D2E23" w14:textId="7A68CE74" w:rsidR="00F262DE" w:rsidRPr="00F262DE" w:rsidRDefault="00F262DE" w:rsidP="00E85838">
            <w:pPr>
              <w:jc w:val="center"/>
              <w:rPr>
                <w:rFonts w:asciiTheme="minorHAnsi" w:eastAsiaTheme="minorEastAsia" w:hAnsiTheme="minorHAnsi" w:cstheme="minorHAnsi"/>
                <w:color w:val="000000" w:themeColor="text1"/>
                <w:sz w:val="16"/>
                <w:szCs w:val="16"/>
                <w:lang w:eastAsia="en-US"/>
              </w:rPr>
            </w:pPr>
            <w:r w:rsidRPr="00F262DE">
              <w:rPr>
                <w:rFonts w:ascii="Calibri" w:hAnsi="Calibri" w:cs="Calibri"/>
                <w:color w:val="000000"/>
                <w:sz w:val="16"/>
                <w:szCs w:val="16"/>
              </w:rPr>
              <w:t>405</w:t>
            </w:r>
          </w:p>
        </w:tc>
      </w:tr>
      <w:tr w:rsidR="00FF65C0" w14:paraId="131098A1" w14:textId="77777777" w:rsidTr="00E85838">
        <w:trPr>
          <w:trHeight w:val="365"/>
        </w:trPr>
        <w:tc>
          <w:tcPr>
            <w:tcW w:w="1281" w:type="dxa"/>
            <w:tcBorders>
              <w:top w:val="single" w:sz="4" w:space="0" w:color="auto"/>
              <w:left w:val="single" w:sz="4" w:space="0" w:color="auto"/>
              <w:right w:val="single" w:sz="4" w:space="0" w:color="auto"/>
            </w:tcBorders>
            <w:vAlign w:val="center"/>
          </w:tcPr>
          <w:p w14:paraId="586F7610" w14:textId="4D980112" w:rsidR="00F262DE" w:rsidRDefault="00F262DE" w:rsidP="00F262DE">
            <w:pPr>
              <w:rPr>
                <w:rFonts w:ascii="Calibri" w:eastAsiaTheme="minorEastAsia" w:hAnsi="Calibri" w:cs="Calibri"/>
                <w:color w:val="000000" w:themeColor="text1"/>
                <w:sz w:val="16"/>
                <w:szCs w:val="16"/>
                <w:lang w:eastAsia="en-US"/>
              </w:rPr>
            </w:pPr>
            <w:r w:rsidRPr="6913F2BD">
              <w:rPr>
                <w:rFonts w:ascii="Calibri" w:eastAsiaTheme="minorEastAsia" w:hAnsi="Calibri" w:cs="Calibri"/>
                <w:color w:val="000000" w:themeColor="text1"/>
                <w:sz w:val="16"/>
                <w:szCs w:val="16"/>
                <w:lang w:eastAsia="en-US"/>
              </w:rPr>
              <w:t>Total</w:t>
            </w:r>
          </w:p>
        </w:tc>
        <w:tc>
          <w:tcPr>
            <w:tcW w:w="640" w:type="dxa"/>
            <w:tcBorders>
              <w:top w:val="nil"/>
              <w:left w:val="nil"/>
              <w:bottom w:val="nil"/>
              <w:right w:val="nil"/>
            </w:tcBorders>
            <w:shd w:val="clear" w:color="auto" w:fill="auto"/>
            <w:vAlign w:val="center"/>
          </w:tcPr>
          <w:p w14:paraId="5D57B69E" w14:textId="1A5BE75D"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1,970</w:t>
            </w:r>
          </w:p>
        </w:tc>
        <w:tc>
          <w:tcPr>
            <w:tcW w:w="641" w:type="dxa"/>
            <w:tcBorders>
              <w:top w:val="nil"/>
              <w:left w:val="nil"/>
              <w:bottom w:val="nil"/>
              <w:right w:val="nil"/>
            </w:tcBorders>
            <w:shd w:val="clear" w:color="auto" w:fill="auto"/>
            <w:vAlign w:val="center"/>
          </w:tcPr>
          <w:p w14:paraId="5C83F7B6" w14:textId="50D9A1C6"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1,725</w:t>
            </w:r>
          </w:p>
        </w:tc>
        <w:tc>
          <w:tcPr>
            <w:tcW w:w="640" w:type="dxa"/>
            <w:tcBorders>
              <w:top w:val="nil"/>
              <w:left w:val="nil"/>
              <w:bottom w:val="nil"/>
              <w:right w:val="nil"/>
            </w:tcBorders>
            <w:shd w:val="clear" w:color="auto" w:fill="auto"/>
            <w:vAlign w:val="center"/>
          </w:tcPr>
          <w:p w14:paraId="4BAB5AE3" w14:textId="0EA1368B"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1,698</w:t>
            </w:r>
          </w:p>
        </w:tc>
        <w:tc>
          <w:tcPr>
            <w:tcW w:w="641" w:type="dxa"/>
            <w:tcBorders>
              <w:top w:val="nil"/>
              <w:left w:val="nil"/>
              <w:bottom w:val="nil"/>
              <w:right w:val="nil"/>
            </w:tcBorders>
            <w:shd w:val="clear" w:color="auto" w:fill="auto"/>
            <w:vAlign w:val="center"/>
          </w:tcPr>
          <w:p w14:paraId="4145C143" w14:textId="3E1D5923"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1,409</w:t>
            </w:r>
          </w:p>
        </w:tc>
        <w:tc>
          <w:tcPr>
            <w:tcW w:w="640" w:type="dxa"/>
            <w:tcBorders>
              <w:top w:val="nil"/>
              <w:left w:val="nil"/>
              <w:bottom w:val="nil"/>
              <w:right w:val="nil"/>
            </w:tcBorders>
            <w:shd w:val="clear" w:color="auto" w:fill="auto"/>
            <w:vAlign w:val="center"/>
          </w:tcPr>
          <w:p w14:paraId="3F0E7166" w14:textId="738C7A37"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1,446</w:t>
            </w:r>
          </w:p>
        </w:tc>
        <w:tc>
          <w:tcPr>
            <w:tcW w:w="641" w:type="dxa"/>
            <w:tcBorders>
              <w:top w:val="nil"/>
              <w:left w:val="nil"/>
              <w:bottom w:val="nil"/>
              <w:right w:val="nil"/>
            </w:tcBorders>
            <w:shd w:val="clear" w:color="auto" w:fill="auto"/>
            <w:vAlign w:val="center"/>
          </w:tcPr>
          <w:p w14:paraId="7179F41F" w14:textId="0F6880B9"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1,613</w:t>
            </w:r>
          </w:p>
        </w:tc>
        <w:tc>
          <w:tcPr>
            <w:tcW w:w="640" w:type="dxa"/>
            <w:tcBorders>
              <w:top w:val="nil"/>
              <w:left w:val="nil"/>
              <w:bottom w:val="nil"/>
              <w:right w:val="nil"/>
            </w:tcBorders>
            <w:shd w:val="clear" w:color="auto" w:fill="auto"/>
            <w:vAlign w:val="center"/>
          </w:tcPr>
          <w:p w14:paraId="67ECE90A" w14:textId="386AC73F"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1,081</w:t>
            </w:r>
          </w:p>
        </w:tc>
        <w:tc>
          <w:tcPr>
            <w:tcW w:w="641" w:type="dxa"/>
            <w:tcBorders>
              <w:top w:val="nil"/>
              <w:left w:val="nil"/>
              <w:bottom w:val="nil"/>
              <w:right w:val="nil"/>
            </w:tcBorders>
            <w:shd w:val="clear" w:color="auto" w:fill="auto"/>
            <w:vAlign w:val="center"/>
          </w:tcPr>
          <w:p w14:paraId="0D3A6BD3" w14:textId="5AED9304"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1,508</w:t>
            </w:r>
          </w:p>
        </w:tc>
        <w:tc>
          <w:tcPr>
            <w:tcW w:w="640" w:type="dxa"/>
            <w:tcBorders>
              <w:top w:val="nil"/>
              <w:left w:val="nil"/>
              <w:bottom w:val="nil"/>
              <w:right w:val="nil"/>
            </w:tcBorders>
            <w:shd w:val="clear" w:color="auto" w:fill="auto"/>
            <w:vAlign w:val="center"/>
          </w:tcPr>
          <w:p w14:paraId="66BCAACB" w14:textId="68BF9704"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1,531</w:t>
            </w:r>
          </w:p>
        </w:tc>
        <w:tc>
          <w:tcPr>
            <w:tcW w:w="641" w:type="dxa"/>
            <w:tcBorders>
              <w:top w:val="nil"/>
              <w:left w:val="nil"/>
              <w:bottom w:val="nil"/>
              <w:right w:val="nil"/>
            </w:tcBorders>
            <w:shd w:val="clear" w:color="auto" w:fill="auto"/>
            <w:vAlign w:val="center"/>
          </w:tcPr>
          <w:p w14:paraId="544224D0" w14:textId="490398C3"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1,302</w:t>
            </w:r>
          </w:p>
        </w:tc>
        <w:tc>
          <w:tcPr>
            <w:tcW w:w="640" w:type="dxa"/>
            <w:tcBorders>
              <w:top w:val="nil"/>
              <w:left w:val="nil"/>
              <w:bottom w:val="nil"/>
              <w:right w:val="nil"/>
            </w:tcBorders>
            <w:shd w:val="clear" w:color="auto" w:fill="auto"/>
            <w:vAlign w:val="center"/>
          </w:tcPr>
          <w:p w14:paraId="55C50124" w14:textId="1A84CE21"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1,212</w:t>
            </w:r>
          </w:p>
        </w:tc>
        <w:tc>
          <w:tcPr>
            <w:tcW w:w="641" w:type="dxa"/>
            <w:tcBorders>
              <w:top w:val="nil"/>
              <w:left w:val="nil"/>
              <w:bottom w:val="nil"/>
              <w:right w:val="single" w:sz="4" w:space="0" w:color="auto"/>
            </w:tcBorders>
            <w:shd w:val="clear" w:color="auto" w:fill="auto"/>
            <w:vAlign w:val="center"/>
          </w:tcPr>
          <w:p w14:paraId="0B4444AC" w14:textId="1F6715A5" w:rsidR="00F262DE" w:rsidRPr="00D91EB6" w:rsidRDefault="00F262DE" w:rsidP="00E85838">
            <w:pPr>
              <w:jc w:val="center"/>
              <w:rPr>
                <w:rFonts w:asciiTheme="minorHAnsi" w:eastAsiaTheme="minorEastAsia" w:hAnsiTheme="minorHAnsi" w:cstheme="minorHAnsi"/>
                <w:color w:val="000000" w:themeColor="text1"/>
                <w:sz w:val="16"/>
                <w:szCs w:val="16"/>
                <w:lang w:eastAsia="en-US"/>
              </w:rPr>
            </w:pPr>
            <w:r w:rsidRPr="00D91EB6">
              <w:rPr>
                <w:rFonts w:ascii="Calibri" w:hAnsi="Calibri" w:cs="Calibri"/>
                <w:color w:val="000000"/>
                <w:sz w:val="16"/>
                <w:szCs w:val="16"/>
              </w:rPr>
              <w:t>1,546</w:t>
            </w:r>
          </w:p>
        </w:tc>
        <w:tc>
          <w:tcPr>
            <w:tcW w:w="662" w:type="dxa"/>
            <w:tcBorders>
              <w:top w:val="nil"/>
              <w:left w:val="single" w:sz="4" w:space="0" w:color="auto"/>
              <w:bottom w:val="nil"/>
              <w:right w:val="single" w:sz="4" w:space="0" w:color="auto"/>
            </w:tcBorders>
            <w:shd w:val="clear" w:color="auto" w:fill="auto"/>
            <w:vAlign w:val="center"/>
          </w:tcPr>
          <w:p w14:paraId="0EDEEB44" w14:textId="25F85AC1" w:rsidR="00F262DE" w:rsidRPr="00F262DE" w:rsidRDefault="00F262DE" w:rsidP="00E85838">
            <w:pPr>
              <w:jc w:val="center"/>
              <w:rPr>
                <w:rFonts w:asciiTheme="minorHAnsi" w:eastAsiaTheme="minorEastAsia" w:hAnsiTheme="minorHAnsi" w:cstheme="minorHAnsi"/>
                <w:color w:val="000000" w:themeColor="text1"/>
                <w:sz w:val="16"/>
                <w:szCs w:val="16"/>
                <w:lang w:eastAsia="en-US"/>
              </w:rPr>
            </w:pPr>
            <w:r w:rsidRPr="00F262DE">
              <w:rPr>
                <w:rFonts w:ascii="Calibri" w:hAnsi="Calibri" w:cs="Calibri"/>
                <w:color w:val="000000"/>
                <w:sz w:val="16"/>
                <w:szCs w:val="16"/>
              </w:rPr>
              <w:t>18,041</w:t>
            </w:r>
          </w:p>
        </w:tc>
      </w:tr>
      <w:tr w:rsidR="00FF65C0" w14:paraId="135F6874" w14:textId="77777777" w:rsidTr="00E85838">
        <w:trPr>
          <w:trHeight w:val="45"/>
        </w:trPr>
        <w:tc>
          <w:tcPr>
            <w:tcW w:w="1281" w:type="dxa"/>
            <w:tcBorders>
              <w:top w:val="nil"/>
              <w:left w:val="single" w:sz="4" w:space="0" w:color="auto"/>
              <w:bottom w:val="single" w:sz="12" w:space="0" w:color="auto"/>
              <w:right w:val="single" w:sz="4" w:space="0" w:color="auto"/>
            </w:tcBorders>
          </w:tcPr>
          <w:p w14:paraId="0E3BF756" w14:textId="77777777" w:rsidR="00F262DE" w:rsidRPr="16514A82" w:rsidRDefault="00F262DE" w:rsidP="00F262DE">
            <w:pPr>
              <w:rPr>
                <w:rFonts w:ascii="Calibri" w:eastAsiaTheme="minorEastAsia" w:hAnsi="Calibri" w:cs="Calibri"/>
                <w:color w:val="000000" w:themeColor="text1"/>
                <w:sz w:val="16"/>
                <w:szCs w:val="16"/>
                <w:lang w:eastAsia="en-US"/>
              </w:rPr>
            </w:pPr>
          </w:p>
        </w:tc>
        <w:tc>
          <w:tcPr>
            <w:tcW w:w="640" w:type="dxa"/>
            <w:tcBorders>
              <w:top w:val="nil"/>
              <w:left w:val="single" w:sz="4" w:space="0" w:color="auto"/>
              <w:bottom w:val="single" w:sz="12" w:space="0" w:color="auto"/>
              <w:right w:val="nil"/>
            </w:tcBorders>
            <w:vAlign w:val="center"/>
          </w:tcPr>
          <w:p w14:paraId="2D8C65E0"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vAlign w:val="center"/>
          </w:tcPr>
          <w:p w14:paraId="7E2D0EB9"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vAlign w:val="center"/>
          </w:tcPr>
          <w:p w14:paraId="219AD2EF"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vAlign w:val="center"/>
          </w:tcPr>
          <w:p w14:paraId="4B9ADAE3"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vAlign w:val="center"/>
          </w:tcPr>
          <w:p w14:paraId="0ECC1BEC"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vAlign w:val="center"/>
          </w:tcPr>
          <w:p w14:paraId="4757DDF6"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vAlign w:val="center"/>
          </w:tcPr>
          <w:p w14:paraId="10EB0D2C"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vAlign w:val="center"/>
          </w:tcPr>
          <w:p w14:paraId="24650C8E"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vAlign w:val="center"/>
          </w:tcPr>
          <w:p w14:paraId="539F6692"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vAlign w:val="center"/>
          </w:tcPr>
          <w:p w14:paraId="252ED7B7"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vAlign w:val="center"/>
          </w:tcPr>
          <w:p w14:paraId="111657CF"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single" w:sz="4" w:space="0" w:color="auto"/>
            </w:tcBorders>
            <w:vAlign w:val="center"/>
          </w:tcPr>
          <w:p w14:paraId="213348E3" w14:textId="77777777" w:rsidR="00F262DE" w:rsidRPr="16514A82" w:rsidRDefault="00F262DE" w:rsidP="00E85838">
            <w:pPr>
              <w:jc w:val="center"/>
              <w:rPr>
                <w:rFonts w:ascii="Calibri" w:eastAsiaTheme="minorEastAsia" w:hAnsi="Calibri" w:cs="Calibri"/>
                <w:color w:val="000000" w:themeColor="text1"/>
                <w:sz w:val="14"/>
                <w:szCs w:val="14"/>
                <w:lang w:eastAsia="en-US"/>
              </w:rPr>
            </w:pPr>
          </w:p>
        </w:tc>
        <w:tc>
          <w:tcPr>
            <w:tcW w:w="662" w:type="dxa"/>
            <w:tcBorders>
              <w:top w:val="nil"/>
              <w:left w:val="single" w:sz="4" w:space="0" w:color="auto"/>
              <w:bottom w:val="single" w:sz="12" w:space="0" w:color="auto"/>
              <w:right w:val="single" w:sz="4" w:space="0" w:color="auto"/>
            </w:tcBorders>
            <w:vAlign w:val="center"/>
          </w:tcPr>
          <w:p w14:paraId="477FF824" w14:textId="77777777" w:rsidR="00F262DE" w:rsidRPr="16514A82" w:rsidRDefault="00F262DE" w:rsidP="00E85838">
            <w:pPr>
              <w:jc w:val="center"/>
              <w:rPr>
                <w:rFonts w:ascii="Calibri" w:eastAsiaTheme="minorEastAsia" w:hAnsi="Calibri" w:cs="Calibri"/>
                <w:color w:val="000000" w:themeColor="text1"/>
                <w:sz w:val="16"/>
                <w:szCs w:val="16"/>
                <w:lang w:eastAsia="en-US"/>
              </w:rPr>
            </w:pPr>
          </w:p>
        </w:tc>
      </w:tr>
      <w:tr w:rsidR="00FF65C0" w14:paraId="1F467891" w14:textId="77777777" w:rsidTr="00E85838">
        <w:trPr>
          <w:trHeight w:val="374"/>
        </w:trPr>
        <w:tc>
          <w:tcPr>
            <w:tcW w:w="1281" w:type="dxa"/>
            <w:tcBorders>
              <w:top w:val="single" w:sz="12" w:space="0" w:color="auto"/>
              <w:left w:val="single" w:sz="4" w:space="0" w:color="auto"/>
              <w:bottom w:val="single" w:sz="4" w:space="0" w:color="auto"/>
              <w:right w:val="single" w:sz="4" w:space="0" w:color="auto"/>
            </w:tcBorders>
            <w:vAlign w:val="center"/>
          </w:tcPr>
          <w:p w14:paraId="52A8F137" w14:textId="77777777" w:rsidR="00F262DE" w:rsidRDefault="00F262DE" w:rsidP="00F262DE">
            <w:pPr>
              <w:rPr>
                <w:rFonts w:ascii="Calibri" w:eastAsiaTheme="minorEastAsia" w:hAnsi="Calibri" w:cs="Calibri"/>
                <w:color w:val="000000" w:themeColor="text1"/>
                <w:sz w:val="16"/>
                <w:szCs w:val="16"/>
                <w:lang w:eastAsia="en-US"/>
              </w:rPr>
            </w:pPr>
            <w:r w:rsidRPr="16514A82">
              <w:rPr>
                <w:rFonts w:ascii="Calibri" w:eastAsiaTheme="minorEastAsia" w:hAnsi="Calibri" w:cs="Calibri"/>
                <w:color w:val="000000" w:themeColor="text1"/>
                <w:sz w:val="16"/>
                <w:szCs w:val="16"/>
                <w:lang w:eastAsia="en-US"/>
              </w:rPr>
              <w:t>Month</w:t>
            </w:r>
          </w:p>
        </w:tc>
        <w:tc>
          <w:tcPr>
            <w:tcW w:w="640" w:type="dxa"/>
            <w:tcBorders>
              <w:top w:val="single" w:sz="12" w:space="0" w:color="auto"/>
              <w:left w:val="single" w:sz="4" w:space="0" w:color="auto"/>
              <w:bottom w:val="single" w:sz="4" w:space="0" w:color="auto"/>
              <w:right w:val="nil"/>
            </w:tcBorders>
            <w:vAlign w:val="center"/>
          </w:tcPr>
          <w:p w14:paraId="30A21CE9" w14:textId="0F98C1A9"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Oct 20</w:t>
            </w:r>
          </w:p>
        </w:tc>
        <w:tc>
          <w:tcPr>
            <w:tcW w:w="641" w:type="dxa"/>
            <w:tcBorders>
              <w:top w:val="single" w:sz="12" w:space="0" w:color="auto"/>
              <w:left w:val="nil"/>
              <w:bottom w:val="single" w:sz="4" w:space="0" w:color="auto"/>
              <w:right w:val="nil"/>
            </w:tcBorders>
            <w:vAlign w:val="center"/>
          </w:tcPr>
          <w:p w14:paraId="059212A1" w14:textId="22EFC0EF"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640" w:type="dxa"/>
            <w:tcBorders>
              <w:top w:val="single" w:sz="12" w:space="0" w:color="auto"/>
              <w:left w:val="nil"/>
              <w:bottom w:val="single" w:sz="4" w:space="0" w:color="auto"/>
              <w:right w:val="nil"/>
            </w:tcBorders>
            <w:vAlign w:val="center"/>
          </w:tcPr>
          <w:p w14:paraId="07F7A2E9" w14:textId="60AF743A"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641" w:type="dxa"/>
            <w:tcBorders>
              <w:top w:val="single" w:sz="12" w:space="0" w:color="auto"/>
              <w:left w:val="nil"/>
              <w:bottom w:val="single" w:sz="4" w:space="0" w:color="auto"/>
              <w:right w:val="nil"/>
            </w:tcBorders>
            <w:vAlign w:val="center"/>
          </w:tcPr>
          <w:p w14:paraId="41D07C6E" w14:textId="24212418"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640" w:type="dxa"/>
            <w:tcBorders>
              <w:top w:val="single" w:sz="12" w:space="0" w:color="auto"/>
              <w:left w:val="nil"/>
              <w:bottom w:val="single" w:sz="4" w:space="0" w:color="auto"/>
              <w:right w:val="nil"/>
            </w:tcBorders>
            <w:vAlign w:val="center"/>
          </w:tcPr>
          <w:p w14:paraId="062E878D" w14:textId="0DDE2475"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641" w:type="dxa"/>
            <w:tcBorders>
              <w:top w:val="single" w:sz="12" w:space="0" w:color="auto"/>
              <w:left w:val="nil"/>
              <w:bottom w:val="single" w:sz="4" w:space="0" w:color="auto"/>
              <w:right w:val="nil"/>
            </w:tcBorders>
            <w:vAlign w:val="center"/>
          </w:tcPr>
          <w:p w14:paraId="30FD20D8" w14:textId="3501BE6C"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640" w:type="dxa"/>
            <w:tcBorders>
              <w:top w:val="single" w:sz="12" w:space="0" w:color="auto"/>
              <w:left w:val="nil"/>
              <w:bottom w:val="single" w:sz="4" w:space="0" w:color="auto"/>
              <w:right w:val="nil"/>
            </w:tcBorders>
            <w:vAlign w:val="center"/>
          </w:tcPr>
          <w:p w14:paraId="6438CF0F" w14:textId="6B06BB0F"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641" w:type="dxa"/>
            <w:tcBorders>
              <w:top w:val="single" w:sz="12" w:space="0" w:color="auto"/>
              <w:left w:val="nil"/>
              <w:bottom w:val="single" w:sz="4" w:space="0" w:color="auto"/>
              <w:right w:val="nil"/>
            </w:tcBorders>
            <w:vAlign w:val="center"/>
          </w:tcPr>
          <w:p w14:paraId="39239C2D" w14:textId="3564F0D1"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640" w:type="dxa"/>
            <w:tcBorders>
              <w:top w:val="single" w:sz="12" w:space="0" w:color="auto"/>
              <w:left w:val="nil"/>
              <w:bottom w:val="single" w:sz="4" w:space="0" w:color="auto"/>
              <w:right w:val="nil"/>
            </w:tcBorders>
            <w:vAlign w:val="center"/>
          </w:tcPr>
          <w:p w14:paraId="1C02F09A" w14:textId="089290B1"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641" w:type="dxa"/>
            <w:tcBorders>
              <w:top w:val="single" w:sz="12" w:space="0" w:color="auto"/>
              <w:left w:val="nil"/>
              <w:bottom w:val="single" w:sz="4" w:space="0" w:color="auto"/>
              <w:right w:val="nil"/>
            </w:tcBorders>
            <w:vAlign w:val="center"/>
          </w:tcPr>
          <w:p w14:paraId="2712B8FC" w14:textId="29FE6C12"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640" w:type="dxa"/>
            <w:tcBorders>
              <w:top w:val="single" w:sz="12" w:space="0" w:color="auto"/>
              <w:left w:val="nil"/>
              <w:bottom w:val="single" w:sz="4" w:space="0" w:color="auto"/>
              <w:right w:val="nil"/>
            </w:tcBorders>
            <w:vAlign w:val="center"/>
          </w:tcPr>
          <w:p w14:paraId="541A4F8A" w14:textId="1E8F9F5D"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641" w:type="dxa"/>
            <w:tcBorders>
              <w:top w:val="single" w:sz="12" w:space="0" w:color="auto"/>
              <w:left w:val="nil"/>
              <w:bottom w:val="single" w:sz="4" w:space="0" w:color="auto"/>
              <w:right w:val="single" w:sz="4" w:space="0" w:color="auto"/>
            </w:tcBorders>
            <w:vAlign w:val="center"/>
          </w:tcPr>
          <w:p w14:paraId="00A52C1C" w14:textId="13AF00E4" w:rsidR="00F262DE" w:rsidRDefault="00F262DE" w:rsidP="00E85838">
            <w:pPr>
              <w:jc w:val="center"/>
              <w:rPr>
                <w:rFonts w:ascii="Calibri" w:eastAsiaTheme="minorEastAsia" w:hAnsi="Calibri" w:cs="Calibri"/>
                <w:color w:val="000000" w:themeColor="text1"/>
                <w:sz w:val="14"/>
                <w:szCs w:val="14"/>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662" w:type="dxa"/>
            <w:tcBorders>
              <w:top w:val="single" w:sz="12" w:space="0" w:color="auto"/>
              <w:left w:val="single" w:sz="4" w:space="0" w:color="auto"/>
              <w:bottom w:val="single" w:sz="4" w:space="0" w:color="auto"/>
              <w:right w:val="single" w:sz="4" w:space="0" w:color="auto"/>
            </w:tcBorders>
            <w:vAlign w:val="center"/>
          </w:tcPr>
          <w:p w14:paraId="2ED41074" w14:textId="77777777" w:rsidR="00F262DE" w:rsidRDefault="00F262DE" w:rsidP="00E85838">
            <w:pPr>
              <w:jc w:val="center"/>
              <w:rPr>
                <w:rFonts w:ascii="Calibri" w:eastAsiaTheme="minorEastAsia" w:hAnsi="Calibri" w:cs="Calibri"/>
                <w:color w:val="000000" w:themeColor="text1"/>
                <w:sz w:val="16"/>
                <w:szCs w:val="16"/>
                <w:lang w:eastAsia="en-US"/>
              </w:rPr>
            </w:pPr>
            <w:r w:rsidRPr="16514A82">
              <w:rPr>
                <w:rFonts w:ascii="Calibri" w:eastAsiaTheme="minorEastAsia" w:hAnsi="Calibri" w:cs="Calibri"/>
                <w:color w:val="000000" w:themeColor="text1"/>
                <w:sz w:val="16"/>
                <w:szCs w:val="16"/>
                <w:lang w:eastAsia="en-US"/>
              </w:rPr>
              <w:t>Total</w:t>
            </w:r>
          </w:p>
        </w:tc>
      </w:tr>
      <w:tr w:rsidR="00FF65C0" w14:paraId="1EBCE9A2" w14:textId="77777777" w:rsidTr="00E85838">
        <w:trPr>
          <w:trHeight w:val="365"/>
        </w:trPr>
        <w:tc>
          <w:tcPr>
            <w:tcW w:w="1281" w:type="dxa"/>
            <w:tcBorders>
              <w:top w:val="single" w:sz="4" w:space="0" w:color="auto"/>
              <w:left w:val="single" w:sz="4" w:space="0" w:color="auto"/>
              <w:bottom w:val="nil"/>
              <w:right w:val="single" w:sz="4" w:space="0" w:color="auto"/>
            </w:tcBorders>
            <w:vAlign w:val="center"/>
          </w:tcPr>
          <w:p w14:paraId="5119B505" w14:textId="56E57A8C" w:rsidR="00FF65C0" w:rsidRDefault="00FF65C0" w:rsidP="00FF65C0">
            <w:pPr>
              <w:rPr>
                <w:rFonts w:ascii="Calibri" w:eastAsiaTheme="minorEastAsia" w:hAnsi="Calibri" w:cs="Calibri"/>
                <w:color w:val="000000" w:themeColor="text1"/>
                <w:sz w:val="16"/>
                <w:szCs w:val="16"/>
                <w:lang w:eastAsia="en-US"/>
              </w:rPr>
            </w:pPr>
            <w:r w:rsidRPr="422DB03F">
              <w:rPr>
                <w:rFonts w:ascii="Calibri" w:eastAsiaTheme="minorEastAsia" w:hAnsi="Calibri" w:cs="Calibri"/>
                <w:color w:val="000000" w:themeColor="text1"/>
                <w:sz w:val="16"/>
                <w:szCs w:val="16"/>
                <w:lang w:eastAsia="en-US"/>
              </w:rPr>
              <w:t>Planning</w:t>
            </w:r>
          </w:p>
        </w:tc>
        <w:tc>
          <w:tcPr>
            <w:tcW w:w="640" w:type="dxa"/>
            <w:tcBorders>
              <w:top w:val="nil"/>
              <w:left w:val="nil"/>
              <w:bottom w:val="nil"/>
              <w:right w:val="nil"/>
            </w:tcBorders>
            <w:shd w:val="clear" w:color="auto" w:fill="auto"/>
            <w:vAlign w:val="center"/>
          </w:tcPr>
          <w:p w14:paraId="5A8F2F65" w14:textId="77C63D54"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1,638</w:t>
            </w:r>
          </w:p>
        </w:tc>
        <w:tc>
          <w:tcPr>
            <w:tcW w:w="641" w:type="dxa"/>
            <w:tcBorders>
              <w:top w:val="nil"/>
              <w:left w:val="nil"/>
              <w:bottom w:val="nil"/>
              <w:right w:val="nil"/>
            </w:tcBorders>
            <w:shd w:val="clear" w:color="auto" w:fill="auto"/>
            <w:vAlign w:val="center"/>
          </w:tcPr>
          <w:p w14:paraId="67929759" w14:textId="253C2C10"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1,484</w:t>
            </w:r>
          </w:p>
        </w:tc>
        <w:tc>
          <w:tcPr>
            <w:tcW w:w="640" w:type="dxa"/>
            <w:tcBorders>
              <w:top w:val="nil"/>
              <w:left w:val="nil"/>
              <w:bottom w:val="nil"/>
              <w:right w:val="nil"/>
            </w:tcBorders>
            <w:shd w:val="clear" w:color="auto" w:fill="auto"/>
            <w:vAlign w:val="center"/>
          </w:tcPr>
          <w:p w14:paraId="4DF7C6A4" w14:textId="2CADCAE8"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1,463</w:t>
            </w:r>
          </w:p>
        </w:tc>
        <w:tc>
          <w:tcPr>
            <w:tcW w:w="641" w:type="dxa"/>
            <w:tcBorders>
              <w:top w:val="nil"/>
              <w:left w:val="nil"/>
              <w:bottom w:val="nil"/>
              <w:right w:val="nil"/>
            </w:tcBorders>
            <w:shd w:val="clear" w:color="auto" w:fill="auto"/>
            <w:vAlign w:val="center"/>
          </w:tcPr>
          <w:p w14:paraId="421D7E8B" w14:textId="22B2B61A"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1,184</w:t>
            </w:r>
          </w:p>
        </w:tc>
        <w:tc>
          <w:tcPr>
            <w:tcW w:w="640" w:type="dxa"/>
            <w:tcBorders>
              <w:top w:val="nil"/>
              <w:left w:val="nil"/>
              <w:bottom w:val="nil"/>
              <w:right w:val="nil"/>
            </w:tcBorders>
            <w:shd w:val="clear" w:color="auto" w:fill="auto"/>
            <w:vAlign w:val="center"/>
          </w:tcPr>
          <w:p w14:paraId="41038373" w14:textId="6480F356"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1,242</w:t>
            </w:r>
          </w:p>
        </w:tc>
        <w:tc>
          <w:tcPr>
            <w:tcW w:w="641" w:type="dxa"/>
            <w:tcBorders>
              <w:top w:val="nil"/>
              <w:left w:val="nil"/>
              <w:bottom w:val="nil"/>
              <w:right w:val="nil"/>
            </w:tcBorders>
            <w:shd w:val="clear" w:color="auto" w:fill="auto"/>
            <w:vAlign w:val="center"/>
          </w:tcPr>
          <w:p w14:paraId="4B954A44" w14:textId="3375D941"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1,414</w:t>
            </w:r>
          </w:p>
        </w:tc>
        <w:tc>
          <w:tcPr>
            <w:tcW w:w="640" w:type="dxa"/>
            <w:tcBorders>
              <w:top w:val="nil"/>
              <w:left w:val="nil"/>
              <w:bottom w:val="nil"/>
              <w:right w:val="nil"/>
            </w:tcBorders>
            <w:shd w:val="clear" w:color="auto" w:fill="auto"/>
            <w:vAlign w:val="center"/>
          </w:tcPr>
          <w:p w14:paraId="164144C8" w14:textId="191DF67C"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938</w:t>
            </w:r>
          </w:p>
        </w:tc>
        <w:tc>
          <w:tcPr>
            <w:tcW w:w="641" w:type="dxa"/>
            <w:tcBorders>
              <w:top w:val="nil"/>
              <w:left w:val="nil"/>
              <w:bottom w:val="nil"/>
              <w:right w:val="nil"/>
            </w:tcBorders>
            <w:shd w:val="clear" w:color="auto" w:fill="auto"/>
            <w:vAlign w:val="center"/>
          </w:tcPr>
          <w:p w14:paraId="1C5023FB" w14:textId="7BF04D3C"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1,288</w:t>
            </w:r>
          </w:p>
        </w:tc>
        <w:tc>
          <w:tcPr>
            <w:tcW w:w="640" w:type="dxa"/>
            <w:tcBorders>
              <w:top w:val="nil"/>
              <w:left w:val="nil"/>
              <w:bottom w:val="nil"/>
              <w:right w:val="nil"/>
            </w:tcBorders>
            <w:shd w:val="clear" w:color="auto" w:fill="auto"/>
            <w:vAlign w:val="center"/>
          </w:tcPr>
          <w:p w14:paraId="246ED9D5" w14:textId="61B9675E"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1,270</w:t>
            </w:r>
          </w:p>
        </w:tc>
        <w:tc>
          <w:tcPr>
            <w:tcW w:w="641" w:type="dxa"/>
            <w:tcBorders>
              <w:top w:val="nil"/>
              <w:left w:val="nil"/>
              <w:bottom w:val="nil"/>
              <w:right w:val="nil"/>
            </w:tcBorders>
            <w:shd w:val="clear" w:color="auto" w:fill="auto"/>
            <w:vAlign w:val="center"/>
          </w:tcPr>
          <w:p w14:paraId="0AE99801" w14:textId="6B6DE6E9"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1,078</w:t>
            </w:r>
          </w:p>
        </w:tc>
        <w:tc>
          <w:tcPr>
            <w:tcW w:w="640" w:type="dxa"/>
            <w:tcBorders>
              <w:top w:val="nil"/>
              <w:left w:val="nil"/>
              <w:bottom w:val="nil"/>
              <w:right w:val="nil"/>
            </w:tcBorders>
            <w:shd w:val="clear" w:color="auto" w:fill="auto"/>
            <w:vAlign w:val="center"/>
          </w:tcPr>
          <w:p w14:paraId="40381128" w14:textId="2DA8572C"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973</w:t>
            </w:r>
          </w:p>
        </w:tc>
        <w:tc>
          <w:tcPr>
            <w:tcW w:w="641" w:type="dxa"/>
            <w:tcBorders>
              <w:top w:val="nil"/>
              <w:left w:val="nil"/>
              <w:bottom w:val="nil"/>
              <w:right w:val="single" w:sz="4" w:space="0" w:color="auto"/>
            </w:tcBorders>
            <w:shd w:val="clear" w:color="auto" w:fill="auto"/>
            <w:vAlign w:val="center"/>
          </w:tcPr>
          <w:p w14:paraId="45D06E23" w14:textId="59BE021F"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1,368</w:t>
            </w:r>
          </w:p>
        </w:tc>
        <w:tc>
          <w:tcPr>
            <w:tcW w:w="662" w:type="dxa"/>
            <w:tcBorders>
              <w:top w:val="nil"/>
              <w:left w:val="single" w:sz="4" w:space="0" w:color="auto"/>
              <w:bottom w:val="nil"/>
              <w:right w:val="single" w:sz="4" w:space="0" w:color="auto"/>
            </w:tcBorders>
            <w:shd w:val="clear" w:color="auto" w:fill="auto"/>
            <w:vAlign w:val="center"/>
          </w:tcPr>
          <w:p w14:paraId="5AAF6B00" w14:textId="7777FD96" w:rsidR="00FF65C0" w:rsidRPr="00FF65C0" w:rsidRDefault="00FF65C0" w:rsidP="00E85838">
            <w:pPr>
              <w:jc w:val="center"/>
              <w:rPr>
                <w:rFonts w:asciiTheme="minorHAnsi" w:eastAsiaTheme="minorEastAsia" w:hAnsiTheme="minorHAnsi" w:cstheme="minorHAnsi"/>
                <w:color w:val="000000" w:themeColor="text1"/>
                <w:sz w:val="16"/>
                <w:szCs w:val="16"/>
                <w:lang w:eastAsia="en-US"/>
              </w:rPr>
            </w:pPr>
            <w:r w:rsidRPr="00FF65C0">
              <w:rPr>
                <w:rFonts w:ascii="Calibri" w:hAnsi="Calibri" w:cs="Calibri"/>
                <w:color w:val="000000"/>
                <w:sz w:val="16"/>
                <w:szCs w:val="16"/>
              </w:rPr>
              <w:t>15,340</w:t>
            </w:r>
          </w:p>
        </w:tc>
      </w:tr>
      <w:tr w:rsidR="00FF65C0" w14:paraId="031B502E" w14:textId="77777777" w:rsidTr="00E85838">
        <w:trPr>
          <w:trHeight w:val="365"/>
        </w:trPr>
        <w:tc>
          <w:tcPr>
            <w:tcW w:w="1281" w:type="dxa"/>
            <w:tcBorders>
              <w:top w:val="nil"/>
              <w:left w:val="single" w:sz="4" w:space="0" w:color="auto"/>
              <w:right w:val="single" w:sz="4" w:space="0" w:color="auto"/>
            </w:tcBorders>
            <w:vAlign w:val="center"/>
          </w:tcPr>
          <w:p w14:paraId="1CE77166" w14:textId="14917AE5" w:rsidR="00FF65C0" w:rsidRDefault="00FF65C0" w:rsidP="00FF65C0">
            <w:pPr>
              <w:rPr>
                <w:rFonts w:ascii="Calibri" w:eastAsiaTheme="minorEastAsia" w:hAnsi="Calibri" w:cs="Calibri"/>
                <w:color w:val="000000" w:themeColor="text1"/>
                <w:sz w:val="16"/>
                <w:szCs w:val="16"/>
                <w:lang w:eastAsia="en-US"/>
              </w:rPr>
            </w:pPr>
            <w:r w:rsidRPr="309D03CD">
              <w:rPr>
                <w:rFonts w:ascii="Calibri" w:eastAsiaTheme="minorEastAsia" w:hAnsi="Calibri" w:cs="Calibri"/>
                <w:color w:val="000000" w:themeColor="text1"/>
                <w:sz w:val="16"/>
                <w:szCs w:val="16"/>
                <w:lang w:eastAsia="en-US"/>
              </w:rPr>
              <w:t>Enforcement</w:t>
            </w:r>
          </w:p>
        </w:tc>
        <w:tc>
          <w:tcPr>
            <w:tcW w:w="640" w:type="dxa"/>
            <w:tcBorders>
              <w:top w:val="nil"/>
              <w:left w:val="nil"/>
              <w:bottom w:val="nil"/>
              <w:right w:val="nil"/>
            </w:tcBorders>
            <w:shd w:val="clear" w:color="auto" w:fill="auto"/>
            <w:vAlign w:val="center"/>
          </w:tcPr>
          <w:p w14:paraId="485CECCD" w14:textId="48D1FF5F"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281</w:t>
            </w:r>
          </w:p>
        </w:tc>
        <w:tc>
          <w:tcPr>
            <w:tcW w:w="641" w:type="dxa"/>
            <w:tcBorders>
              <w:top w:val="nil"/>
              <w:left w:val="nil"/>
              <w:bottom w:val="nil"/>
              <w:right w:val="nil"/>
            </w:tcBorders>
            <w:shd w:val="clear" w:color="auto" w:fill="auto"/>
            <w:vAlign w:val="center"/>
          </w:tcPr>
          <w:p w14:paraId="25E7E1D1" w14:textId="6F510F43"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195</w:t>
            </w:r>
          </w:p>
        </w:tc>
        <w:tc>
          <w:tcPr>
            <w:tcW w:w="640" w:type="dxa"/>
            <w:tcBorders>
              <w:top w:val="nil"/>
              <w:left w:val="nil"/>
              <w:bottom w:val="nil"/>
              <w:right w:val="nil"/>
            </w:tcBorders>
            <w:shd w:val="clear" w:color="auto" w:fill="auto"/>
            <w:vAlign w:val="center"/>
          </w:tcPr>
          <w:p w14:paraId="3DF69F2D" w14:textId="4CF657C7"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186</w:t>
            </w:r>
          </w:p>
        </w:tc>
        <w:tc>
          <w:tcPr>
            <w:tcW w:w="641" w:type="dxa"/>
            <w:tcBorders>
              <w:top w:val="nil"/>
              <w:left w:val="nil"/>
              <w:bottom w:val="nil"/>
              <w:right w:val="nil"/>
            </w:tcBorders>
            <w:shd w:val="clear" w:color="auto" w:fill="auto"/>
            <w:vAlign w:val="center"/>
          </w:tcPr>
          <w:p w14:paraId="281E4F3B" w14:textId="053E03D4"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164</w:t>
            </w:r>
          </w:p>
        </w:tc>
        <w:tc>
          <w:tcPr>
            <w:tcW w:w="640" w:type="dxa"/>
            <w:tcBorders>
              <w:top w:val="nil"/>
              <w:left w:val="nil"/>
              <w:bottom w:val="nil"/>
              <w:right w:val="nil"/>
            </w:tcBorders>
            <w:shd w:val="clear" w:color="auto" w:fill="auto"/>
            <w:vAlign w:val="center"/>
          </w:tcPr>
          <w:p w14:paraId="0581933D" w14:textId="3546DA3C"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112</w:t>
            </w:r>
          </w:p>
        </w:tc>
        <w:tc>
          <w:tcPr>
            <w:tcW w:w="641" w:type="dxa"/>
            <w:tcBorders>
              <w:top w:val="nil"/>
              <w:left w:val="nil"/>
              <w:bottom w:val="nil"/>
              <w:right w:val="nil"/>
            </w:tcBorders>
            <w:shd w:val="clear" w:color="auto" w:fill="auto"/>
            <w:vAlign w:val="center"/>
          </w:tcPr>
          <w:p w14:paraId="3E18020A" w14:textId="76418A09"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150</w:t>
            </w:r>
          </w:p>
        </w:tc>
        <w:tc>
          <w:tcPr>
            <w:tcW w:w="640" w:type="dxa"/>
            <w:tcBorders>
              <w:top w:val="nil"/>
              <w:left w:val="nil"/>
              <w:bottom w:val="nil"/>
              <w:right w:val="nil"/>
            </w:tcBorders>
            <w:shd w:val="clear" w:color="auto" w:fill="auto"/>
            <w:vAlign w:val="center"/>
          </w:tcPr>
          <w:p w14:paraId="571885A9" w14:textId="410B37EA"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100</w:t>
            </w:r>
          </w:p>
        </w:tc>
        <w:tc>
          <w:tcPr>
            <w:tcW w:w="641" w:type="dxa"/>
            <w:tcBorders>
              <w:top w:val="nil"/>
              <w:left w:val="nil"/>
              <w:bottom w:val="nil"/>
              <w:right w:val="nil"/>
            </w:tcBorders>
            <w:shd w:val="clear" w:color="auto" w:fill="auto"/>
            <w:vAlign w:val="center"/>
          </w:tcPr>
          <w:p w14:paraId="14AD7E75" w14:textId="79813599"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161</w:t>
            </w:r>
          </w:p>
        </w:tc>
        <w:tc>
          <w:tcPr>
            <w:tcW w:w="640" w:type="dxa"/>
            <w:tcBorders>
              <w:top w:val="nil"/>
              <w:left w:val="nil"/>
              <w:bottom w:val="nil"/>
              <w:right w:val="nil"/>
            </w:tcBorders>
            <w:shd w:val="clear" w:color="auto" w:fill="auto"/>
            <w:vAlign w:val="center"/>
          </w:tcPr>
          <w:p w14:paraId="61891CC6" w14:textId="203C1ABD"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200</w:t>
            </w:r>
          </w:p>
        </w:tc>
        <w:tc>
          <w:tcPr>
            <w:tcW w:w="641" w:type="dxa"/>
            <w:tcBorders>
              <w:top w:val="nil"/>
              <w:left w:val="nil"/>
              <w:bottom w:val="nil"/>
              <w:right w:val="nil"/>
            </w:tcBorders>
            <w:shd w:val="clear" w:color="auto" w:fill="auto"/>
            <w:vAlign w:val="center"/>
          </w:tcPr>
          <w:p w14:paraId="564BBD06" w14:textId="27EE7DF8"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179</w:t>
            </w:r>
          </w:p>
        </w:tc>
        <w:tc>
          <w:tcPr>
            <w:tcW w:w="640" w:type="dxa"/>
            <w:tcBorders>
              <w:top w:val="nil"/>
              <w:left w:val="nil"/>
              <w:bottom w:val="nil"/>
              <w:right w:val="nil"/>
            </w:tcBorders>
            <w:shd w:val="clear" w:color="auto" w:fill="auto"/>
            <w:vAlign w:val="center"/>
          </w:tcPr>
          <w:p w14:paraId="470B2145" w14:textId="16ECAECB"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186</w:t>
            </w:r>
          </w:p>
        </w:tc>
        <w:tc>
          <w:tcPr>
            <w:tcW w:w="641" w:type="dxa"/>
            <w:tcBorders>
              <w:top w:val="nil"/>
              <w:left w:val="nil"/>
              <w:bottom w:val="nil"/>
              <w:right w:val="single" w:sz="4" w:space="0" w:color="auto"/>
            </w:tcBorders>
            <w:shd w:val="clear" w:color="auto" w:fill="auto"/>
            <w:vAlign w:val="center"/>
          </w:tcPr>
          <w:p w14:paraId="7BB28FF5" w14:textId="71A69AB8"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148</w:t>
            </w:r>
          </w:p>
        </w:tc>
        <w:tc>
          <w:tcPr>
            <w:tcW w:w="662" w:type="dxa"/>
            <w:tcBorders>
              <w:top w:val="nil"/>
              <w:left w:val="single" w:sz="4" w:space="0" w:color="auto"/>
              <w:bottom w:val="nil"/>
              <w:right w:val="single" w:sz="4" w:space="0" w:color="auto"/>
            </w:tcBorders>
            <w:shd w:val="clear" w:color="auto" w:fill="auto"/>
            <w:vAlign w:val="center"/>
          </w:tcPr>
          <w:p w14:paraId="48BD57C3" w14:textId="5D907E97" w:rsidR="00FF65C0" w:rsidRPr="00FF65C0" w:rsidRDefault="00FF65C0" w:rsidP="00E85838">
            <w:pPr>
              <w:jc w:val="center"/>
              <w:rPr>
                <w:rFonts w:asciiTheme="minorHAnsi" w:eastAsiaTheme="minorEastAsia" w:hAnsiTheme="minorHAnsi" w:cstheme="minorHAnsi"/>
                <w:color w:val="000000" w:themeColor="text1"/>
                <w:sz w:val="16"/>
                <w:szCs w:val="16"/>
                <w:lang w:eastAsia="en-US"/>
              </w:rPr>
            </w:pPr>
            <w:r w:rsidRPr="00FF65C0">
              <w:rPr>
                <w:rFonts w:ascii="Calibri" w:hAnsi="Calibri" w:cs="Calibri"/>
                <w:color w:val="000000"/>
                <w:sz w:val="16"/>
                <w:szCs w:val="16"/>
              </w:rPr>
              <w:t>2,062</w:t>
            </w:r>
          </w:p>
        </w:tc>
      </w:tr>
      <w:tr w:rsidR="00FF65C0" w14:paraId="5F3227C9" w14:textId="77777777" w:rsidTr="00E85838">
        <w:trPr>
          <w:trHeight w:val="365"/>
        </w:trPr>
        <w:tc>
          <w:tcPr>
            <w:tcW w:w="1281" w:type="dxa"/>
            <w:tcBorders>
              <w:top w:val="nil"/>
              <w:left w:val="single" w:sz="4" w:space="0" w:color="auto"/>
              <w:bottom w:val="single" w:sz="4" w:space="0" w:color="auto"/>
              <w:right w:val="single" w:sz="4" w:space="0" w:color="auto"/>
            </w:tcBorders>
            <w:vAlign w:val="center"/>
          </w:tcPr>
          <w:p w14:paraId="53E18F50" w14:textId="2F8F881F" w:rsidR="00FF65C0" w:rsidRDefault="00FF65C0" w:rsidP="00FF65C0">
            <w:pPr>
              <w:rPr>
                <w:rFonts w:ascii="Calibri" w:eastAsiaTheme="minorEastAsia" w:hAnsi="Calibri" w:cs="Calibri"/>
                <w:color w:val="000000" w:themeColor="text1"/>
                <w:sz w:val="16"/>
                <w:szCs w:val="16"/>
                <w:lang w:eastAsia="en-US"/>
              </w:rPr>
            </w:pPr>
            <w:r w:rsidRPr="23AE73E3">
              <w:rPr>
                <w:rFonts w:ascii="Calibri" w:eastAsiaTheme="minorEastAsia" w:hAnsi="Calibri" w:cs="Calibri"/>
                <w:color w:val="000000" w:themeColor="text1"/>
                <w:sz w:val="16"/>
                <w:szCs w:val="16"/>
                <w:lang w:eastAsia="en-US"/>
              </w:rPr>
              <w:t>Specialist</w:t>
            </w:r>
          </w:p>
        </w:tc>
        <w:tc>
          <w:tcPr>
            <w:tcW w:w="640" w:type="dxa"/>
            <w:tcBorders>
              <w:top w:val="nil"/>
              <w:left w:val="nil"/>
              <w:bottom w:val="single" w:sz="4" w:space="0" w:color="auto"/>
              <w:right w:val="nil"/>
            </w:tcBorders>
            <w:shd w:val="clear" w:color="auto" w:fill="auto"/>
            <w:vAlign w:val="center"/>
          </w:tcPr>
          <w:p w14:paraId="3A6059C0" w14:textId="1B846422"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51</w:t>
            </w:r>
          </w:p>
        </w:tc>
        <w:tc>
          <w:tcPr>
            <w:tcW w:w="641" w:type="dxa"/>
            <w:tcBorders>
              <w:top w:val="nil"/>
              <w:left w:val="nil"/>
              <w:bottom w:val="single" w:sz="4" w:space="0" w:color="auto"/>
              <w:right w:val="nil"/>
            </w:tcBorders>
            <w:shd w:val="clear" w:color="auto" w:fill="auto"/>
            <w:vAlign w:val="center"/>
          </w:tcPr>
          <w:p w14:paraId="252FC06F" w14:textId="0AC52B98"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46</w:t>
            </w:r>
          </w:p>
        </w:tc>
        <w:tc>
          <w:tcPr>
            <w:tcW w:w="640" w:type="dxa"/>
            <w:tcBorders>
              <w:top w:val="nil"/>
              <w:left w:val="nil"/>
              <w:bottom w:val="single" w:sz="4" w:space="0" w:color="auto"/>
              <w:right w:val="nil"/>
            </w:tcBorders>
            <w:shd w:val="clear" w:color="auto" w:fill="auto"/>
            <w:vAlign w:val="center"/>
          </w:tcPr>
          <w:p w14:paraId="1D12B234" w14:textId="574FA0D7"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49</w:t>
            </w:r>
          </w:p>
        </w:tc>
        <w:tc>
          <w:tcPr>
            <w:tcW w:w="641" w:type="dxa"/>
            <w:tcBorders>
              <w:top w:val="nil"/>
              <w:left w:val="nil"/>
              <w:bottom w:val="single" w:sz="4" w:space="0" w:color="auto"/>
              <w:right w:val="nil"/>
            </w:tcBorders>
            <w:shd w:val="clear" w:color="auto" w:fill="auto"/>
            <w:vAlign w:val="center"/>
          </w:tcPr>
          <w:p w14:paraId="4AE008F0" w14:textId="65559912"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61</w:t>
            </w:r>
          </w:p>
        </w:tc>
        <w:tc>
          <w:tcPr>
            <w:tcW w:w="640" w:type="dxa"/>
            <w:tcBorders>
              <w:top w:val="nil"/>
              <w:left w:val="nil"/>
              <w:bottom w:val="single" w:sz="4" w:space="0" w:color="auto"/>
              <w:right w:val="nil"/>
            </w:tcBorders>
            <w:shd w:val="clear" w:color="auto" w:fill="auto"/>
            <w:vAlign w:val="center"/>
          </w:tcPr>
          <w:p w14:paraId="064103D0" w14:textId="2A9BD66B"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92</w:t>
            </w:r>
          </w:p>
        </w:tc>
        <w:tc>
          <w:tcPr>
            <w:tcW w:w="641" w:type="dxa"/>
            <w:tcBorders>
              <w:top w:val="nil"/>
              <w:left w:val="nil"/>
              <w:bottom w:val="single" w:sz="4" w:space="0" w:color="auto"/>
              <w:right w:val="nil"/>
            </w:tcBorders>
            <w:shd w:val="clear" w:color="auto" w:fill="auto"/>
            <w:vAlign w:val="center"/>
          </w:tcPr>
          <w:p w14:paraId="73145F02" w14:textId="64BFCF02"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49</w:t>
            </w:r>
          </w:p>
        </w:tc>
        <w:tc>
          <w:tcPr>
            <w:tcW w:w="640" w:type="dxa"/>
            <w:tcBorders>
              <w:top w:val="nil"/>
              <w:left w:val="nil"/>
              <w:bottom w:val="single" w:sz="4" w:space="0" w:color="auto"/>
              <w:right w:val="nil"/>
            </w:tcBorders>
            <w:shd w:val="clear" w:color="auto" w:fill="auto"/>
            <w:vAlign w:val="center"/>
          </w:tcPr>
          <w:p w14:paraId="6CBBF618" w14:textId="0EE7C894"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43</w:t>
            </w:r>
          </w:p>
        </w:tc>
        <w:tc>
          <w:tcPr>
            <w:tcW w:w="641" w:type="dxa"/>
            <w:tcBorders>
              <w:top w:val="nil"/>
              <w:left w:val="nil"/>
              <w:bottom w:val="single" w:sz="4" w:space="0" w:color="auto"/>
              <w:right w:val="nil"/>
            </w:tcBorders>
            <w:shd w:val="clear" w:color="auto" w:fill="auto"/>
            <w:vAlign w:val="center"/>
          </w:tcPr>
          <w:p w14:paraId="21102DC7" w14:textId="2DD1CC73"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59</w:t>
            </w:r>
          </w:p>
        </w:tc>
        <w:tc>
          <w:tcPr>
            <w:tcW w:w="640" w:type="dxa"/>
            <w:tcBorders>
              <w:top w:val="nil"/>
              <w:left w:val="nil"/>
              <w:bottom w:val="single" w:sz="4" w:space="0" w:color="auto"/>
              <w:right w:val="nil"/>
            </w:tcBorders>
            <w:shd w:val="clear" w:color="auto" w:fill="auto"/>
            <w:vAlign w:val="center"/>
          </w:tcPr>
          <w:p w14:paraId="78BC4F21" w14:textId="79B3F80A"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61</w:t>
            </w:r>
          </w:p>
        </w:tc>
        <w:tc>
          <w:tcPr>
            <w:tcW w:w="641" w:type="dxa"/>
            <w:tcBorders>
              <w:top w:val="nil"/>
              <w:left w:val="nil"/>
              <w:bottom w:val="single" w:sz="4" w:space="0" w:color="auto"/>
              <w:right w:val="nil"/>
            </w:tcBorders>
            <w:shd w:val="clear" w:color="auto" w:fill="auto"/>
            <w:vAlign w:val="center"/>
          </w:tcPr>
          <w:p w14:paraId="6B6A90B4" w14:textId="07E21ED3"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45</w:t>
            </w:r>
          </w:p>
        </w:tc>
        <w:tc>
          <w:tcPr>
            <w:tcW w:w="640" w:type="dxa"/>
            <w:tcBorders>
              <w:top w:val="nil"/>
              <w:left w:val="nil"/>
              <w:bottom w:val="single" w:sz="4" w:space="0" w:color="auto"/>
              <w:right w:val="nil"/>
            </w:tcBorders>
            <w:shd w:val="clear" w:color="auto" w:fill="auto"/>
            <w:vAlign w:val="center"/>
          </w:tcPr>
          <w:p w14:paraId="3EA03ACA" w14:textId="112C79FB"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53</w:t>
            </w:r>
          </w:p>
        </w:tc>
        <w:tc>
          <w:tcPr>
            <w:tcW w:w="641" w:type="dxa"/>
            <w:tcBorders>
              <w:top w:val="nil"/>
              <w:left w:val="nil"/>
              <w:bottom w:val="single" w:sz="4" w:space="0" w:color="auto"/>
              <w:right w:val="single" w:sz="4" w:space="0" w:color="auto"/>
            </w:tcBorders>
            <w:shd w:val="clear" w:color="auto" w:fill="auto"/>
            <w:vAlign w:val="center"/>
          </w:tcPr>
          <w:p w14:paraId="1DA1291D" w14:textId="0FF42EE2"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30</w:t>
            </w:r>
          </w:p>
        </w:tc>
        <w:tc>
          <w:tcPr>
            <w:tcW w:w="662" w:type="dxa"/>
            <w:tcBorders>
              <w:top w:val="nil"/>
              <w:left w:val="single" w:sz="4" w:space="0" w:color="auto"/>
              <w:bottom w:val="single" w:sz="4" w:space="0" w:color="auto"/>
              <w:right w:val="single" w:sz="4" w:space="0" w:color="auto"/>
            </w:tcBorders>
            <w:shd w:val="clear" w:color="auto" w:fill="auto"/>
            <w:vAlign w:val="center"/>
          </w:tcPr>
          <w:p w14:paraId="584DC163" w14:textId="62184D64" w:rsidR="00FF65C0" w:rsidRPr="00FF65C0" w:rsidRDefault="00FF65C0" w:rsidP="00E85838">
            <w:pPr>
              <w:jc w:val="center"/>
              <w:rPr>
                <w:rFonts w:asciiTheme="minorHAnsi" w:eastAsiaTheme="minorEastAsia" w:hAnsiTheme="minorHAnsi" w:cstheme="minorHAnsi"/>
                <w:color w:val="000000" w:themeColor="text1"/>
                <w:sz w:val="16"/>
                <w:szCs w:val="16"/>
                <w:lang w:eastAsia="en-US"/>
              </w:rPr>
            </w:pPr>
            <w:r w:rsidRPr="00FF65C0">
              <w:rPr>
                <w:rFonts w:ascii="Calibri" w:hAnsi="Calibri" w:cs="Calibri"/>
                <w:color w:val="000000"/>
                <w:sz w:val="16"/>
                <w:szCs w:val="16"/>
              </w:rPr>
              <w:t>639</w:t>
            </w:r>
          </w:p>
        </w:tc>
      </w:tr>
      <w:tr w:rsidR="00FF65C0" w14:paraId="06F7526E" w14:textId="77777777" w:rsidTr="00E85838">
        <w:trPr>
          <w:trHeight w:val="365"/>
        </w:trPr>
        <w:tc>
          <w:tcPr>
            <w:tcW w:w="1281" w:type="dxa"/>
            <w:tcBorders>
              <w:top w:val="single" w:sz="4" w:space="0" w:color="auto"/>
              <w:left w:val="single" w:sz="4" w:space="0" w:color="auto"/>
              <w:bottom w:val="single" w:sz="4" w:space="0" w:color="auto"/>
              <w:right w:val="single" w:sz="4" w:space="0" w:color="auto"/>
            </w:tcBorders>
            <w:vAlign w:val="center"/>
          </w:tcPr>
          <w:p w14:paraId="7844B67C" w14:textId="4D980112" w:rsidR="00FF65C0" w:rsidRDefault="00FF65C0" w:rsidP="00FF65C0">
            <w:pPr>
              <w:rPr>
                <w:rFonts w:ascii="Calibri" w:eastAsiaTheme="minorEastAsia" w:hAnsi="Calibri" w:cs="Calibri"/>
                <w:color w:val="000000" w:themeColor="text1"/>
                <w:sz w:val="16"/>
                <w:szCs w:val="16"/>
                <w:lang w:eastAsia="en-US"/>
              </w:rPr>
            </w:pPr>
            <w:r w:rsidRPr="16514A82">
              <w:rPr>
                <w:rFonts w:ascii="Calibri" w:eastAsiaTheme="minorEastAsia" w:hAnsi="Calibri" w:cs="Calibri"/>
                <w:color w:val="000000" w:themeColor="text1"/>
                <w:sz w:val="16"/>
                <w:szCs w:val="16"/>
                <w:lang w:eastAsia="en-US"/>
              </w:rPr>
              <w:t>Total</w:t>
            </w:r>
          </w:p>
        </w:tc>
        <w:tc>
          <w:tcPr>
            <w:tcW w:w="640" w:type="dxa"/>
            <w:tcBorders>
              <w:top w:val="single" w:sz="4" w:space="0" w:color="auto"/>
              <w:left w:val="nil"/>
              <w:bottom w:val="single" w:sz="4" w:space="0" w:color="auto"/>
              <w:right w:val="nil"/>
            </w:tcBorders>
            <w:shd w:val="clear" w:color="auto" w:fill="auto"/>
            <w:vAlign w:val="center"/>
          </w:tcPr>
          <w:p w14:paraId="06BDC4E3" w14:textId="05CB6D37"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1,970</w:t>
            </w:r>
          </w:p>
        </w:tc>
        <w:tc>
          <w:tcPr>
            <w:tcW w:w="641" w:type="dxa"/>
            <w:tcBorders>
              <w:top w:val="single" w:sz="4" w:space="0" w:color="auto"/>
              <w:left w:val="nil"/>
              <w:bottom w:val="single" w:sz="4" w:space="0" w:color="auto"/>
              <w:right w:val="nil"/>
            </w:tcBorders>
            <w:shd w:val="clear" w:color="auto" w:fill="auto"/>
            <w:vAlign w:val="center"/>
          </w:tcPr>
          <w:p w14:paraId="089479F7" w14:textId="1B080F52"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1,725</w:t>
            </w:r>
          </w:p>
        </w:tc>
        <w:tc>
          <w:tcPr>
            <w:tcW w:w="640" w:type="dxa"/>
            <w:tcBorders>
              <w:top w:val="single" w:sz="4" w:space="0" w:color="auto"/>
              <w:left w:val="nil"/>
              <w:bottom w:val="single" w:sz="4" w:space="0" w:color="auto"/>
              <w:right w:val="nil"/>
            </w:tcBorders>
            <w:shd w:val="clear" w:color="auto" w:fill="auto"/>
            <w:vAlign w:val="center"/>
          </w:tcPr>
          <w:p w14:paraId="3BFAC467" w14:textId="0578F9E1"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1,698</w:t>
            </w:r>
          </w:p>
        </w:tc>
        <w:tc>
          <w:tcPr>
            <w:tcW w:w="641" w:type="dxa"/>
            <w:tcBorders>
              <w:top w:val="single" w:sz="4" w:space="0" w:color="auto"/>
              <w:left w:val="nil"/>
              <w:bottom w:val="single" w:sz="4" w:space="0" w:color="auto"/>
              <w:right w:val="nil"/>
            </w:tcBorders>
            <w:shd w:val="clear" w:color="auto" w:fill="auto"/>
            <w:vAlign w:val="center"/>
          </w:tcPr>
          <w:p w14:paraId="7CD9F037" w14:textId="42E6612B"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1,409</w:t>
            </w:r>
          </w:p>
        </w:tc>
        <w:tc>
          <w:tcPr>
            <w:tcW w:w="640" w:type="dxa"/>
            <w:tcBorders>
              <w:top w:val="single" w:sz="4" w:space="0" w:color="auto"/>
              <w:left w:val="nil"/>
              <w:bottom w:val="single" w:sz="4" w:space="0" w:color="auto"/>
              <w:right w:val="nil"/>
            </w:tcBorders>
            <w:shd w:val="clear" w:color="auto" w:fill="auto"/>
            <w:vAlign w:val="center"/>
          </w:tcPr>
          <w:p w14:paraId="7C36B46A" w14:textId="4982AB62"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1,446</w:t>
            </w:r>
          </w:p>
        </w:tc>
        <w:tc>
          <w:tcPr>
            <w:tcW w:w="641" w:type="dxa"/>
            <w:tcBorders>
              <w:top w:val="single" w:sz="4" w:space="0" w:color="auto"/>
              <w:left w:val="nil"/>
              <w:bottom w:val="single" w:sz="4" w:space="0" w:color="auto"/>
              <w:right w:val="nil"/>
            </w:tcBorders>
            <w:shd w:val="clear" w:color="auto" w:fill="auto"/>
            <w:vAlign w:val="center"/>
          </w:tcPr>
          <w:p w14:paraId="729DC774" w14:textId="51513171"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1,613</w:t>
            </w:r>
          </w:p>
        </w:tc>
        <w:tc>
          <w:tcPr>
            <w:tcW w:w="640" w:type="dxa"/>
            <w:tcBorders>
              <w:top w:val="single" w:sz="4" w:space="0" w:color="auto"/>
              <w:left w:val="nil"/>
              <w:bottom w:val="single" w:sz="4" w:space="0" w:color="auto"/>
              <w:right w:val="nil"/>
            </w:tcBorders>
            <w:shd w:val="clear" w:color="auto" w:fill="auto"/>
            <w:vAlign w:val="center"/>
          </w:tcPr>
          <w:p w14:paraId="69AA6BE9" w14:textId="3D5D324E"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1,081</w:t>
            </w:r>
          </w:p>
        </w:tc>
        <w:tc>
          <w:tcPr>
            <w:tcW w:w="641" w:type="dxa"/>
            <w:tcBorders>
              <w:top w:val="single" w:sz="4" w:space="0" w:color="auto"/>
              <w:left w:val="nil"/>
              <w:bottom w:val="single" w:sz="4" w:space="0" w:color="auto"/>
              <w:right w:val="nil"/>
            </w:tcBorders>
            <w:shd w:val="clear" w:color="auto" w:fill="auto"/>
            <w:vAlign w:val="center"/>
          </w:tcPr>
          <w:p w14:paraId="161DAE0C" w14:textId="6230ECC7"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1,508</w:t>
            </w:r>
          </w:p>
        </w:tc>
        <w:tc>
          <w:tcPr>
            <w:tcW w:w="640" w:type="dxa"/>
            <w:tcBorders>
              <w:top w:val="single" w:sz="4" w:space="0" w:color="auto"/>
              <w:left w:val="nil"/>
              <w:bottom w:val="single" w:sz="4" w:space="0" w:color="auto"/>
              <w:right w:val="nil"/>
            </w:tcBorders>
            <w:shd w:val="clear" w:color="auto" w:fill="auto"/>
            <w:vAlign w:val="center"/>
          </w:tcPr>
          <w:p w14:paraId="239F1F90" w14:textId="199773D6"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1,531</w:t>
            </w:r>
          </w:p>
        </w:tc>
        <w:tc>
          <w:tcPr>
            <w:tcW w:w="641" w:type="dxa"/>
            <w:tcBorders>
              <w:top w:val="single" w:sz="4" w:space="0" w:color="auto"/>
              <w:left w:val="nil"/>
              <w:bottom w:val="single" w:sz="4" w:space="0" w:color="auto"/>
              <w:right w:val="nil"/>
            </w:tcBorders>
            <w:shd w:val="clear" w:color="auto" w:fill="auto"/>
            <w:vAlign w:val="center"/>
          </w:tcPr>
          <w:p w14:paraId="2C49ECA9" w14:textId="573B716D"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1,302</w:t>
            </w:r>
          </w:p>
        </w:tc>
        <w:tc>
          <w:tcPr>
            <w:tcW w:w="640" w:type="dxa"/>
            <w:tcBorders>
              <w:top w:val="single" w:sz="4" w:space="0" w:color="auto"/>
              <w:left w:val="nil"/>
              <w:bottom w:val="single" w:sz="4" w:space="0" w:color="auto"/>
              <w:right w:val="nil"/>
            </w:tcBorders>
            <w:shd w:val="clear" w:color="auto" w:fill="auto"/>
            <w:vAlign w:val="center"/>
          </w:tcPr>
          <w:p w14:paraId="6555D3FE" w14:textId="7851ABCA"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1,212</w:t>
            </w:r>
          </w:p>
        </w:tc>
        <w:tc>
          <w:tcPr>
            <w:tcW w:w="641" w:type="dxa"/>
            <w:tcBorders>
              <w:top w:val="single" w:sz="4" w:space="0" w:color="auto"/>
              <w:left w:val="nil"/>
              <w:bottom w:val="single" w:sz="4" w:space="0" w:color="auto"/>
              <w:right w:val="single" w:sz="4" w:space="0" w:color="auto"/>
            </w:tcBorders>
            <w:shd w:val="clear" w:color="auto" w:fill="auto"/>
            <w:vAlign w:val="center"/>
          </w:tcPr>
          <w:p w14:paraId="71837828" w14:textId="3B97C159" w:rsidR="00FF65C0" w:rsidRPr="000272E0" w:rsidRDefault="00FF65C0" w:rsidP="00E85838">
            <w:pPr>
              <w:jc w:val="center"/>
              <w:rPr>
                <w:rFonts w:asciiTheme="minorHAnsi" w:eastAsiaTheme="minorEastAsia" w:hAnsiTheme="minorHAnsi" w:cstheme="minorHAnsi"/>
                <w:color w:val="000000" w:themeColor="text1"/>
                <w:sz w:val="16"/>
                <w:szCs w:val="16"/>
                <w:lang w:eastAsia="en-US"/>
              </w:rPr>
            </w:pPr>
            <w:r w:rsidRPr="000272E0">
              <w:rPr>
                <w:rFonts w:ascii="Calibri" w:hAnsi="Calibri" w:cs="Calibri"/>
                <w:color w:val="000000"/>
                <w:sz w:val="16"/>
                <w:szCs w:val="16"/>
              </w:rPr>
              <w:t>1,546</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3792B13C" w14:textId="042599A5" w:rsidR="00FF65C0" w:rsidRPr="00FF65C0" w:rsidRDefault="00FF65C0" w:rsidP="00E85838">
            <w:pPr>
              <w:jc w:val="center"/>
              <w:rPr>
                <w:rFonts w:asciiTheme="minorHAnsi" w:eastAsiaTheme="minorEastAsia" w:hAnsiTheme="minorHAnsi" w:cstheme="minorHAnsi"/>
                <w:color w:val="000000" w:themeColor="text1"/>
                <w:sz w:val="16"/>
                <w:szCs w:val="16"/>
                <w:lang w:eastAsia="en-US"/>
              </w:rPr>
            </w:pPr>
            <w:r w:rsidRPr="00FF65C0">
              <w:rPr>
                <w:rFonts w:ascii="Calibri" w:hAnsi="Calibri" w:cs="Calibri"/>
                <w:color w:val="000000"/>
                <w:sz w:val="16"/>
                <w:szCs w:val="16"/>
              </w:rPr>
              <w:t>18,041</w:t>
            </w:r>
          </w:p>
        </w:tc>
      </w:tr>
    </w:tbl>
    <w:p w14:paraId="0147A2EA" w14:textId="3C9B8F81" w:rsidR="006A3227" w:rsidRPr="00234035" w:rsidRDefault="006A3227" w:rsidP="006A3227">
      <w:pPr>
        <w:rPr>
          <w:rFonts w:ascii="Helvetica" w:eastAsia="Calibri" w:hAnsi="Helvetica" w:cs="Helvetica"/>
        </w:rPr>
      </w:pPr>
      <w:r w:rsidRPr="00234035">
        <w:rPr>
          <w:rFonts w:ascii="Helvetica" w:eastAsia="Calibri" w:hAnsi="Helvetica" w:cs="Helvetica"/>
          <w:sz w:val="18"/>
          <w:szCs w:val="18"/>
        </w:rPr>
        <w:t>Source: Horizon and Picaso</w:t>
      </w:r>
      <w:r w:rsidR="00D46DE8">
        <w:rPr>
          <w:rFonts w:ascii="Helvetica" w:eastAsia="Calibri" w:hAnsi="Helvetica" w:cs="Helvetica"/>
          <w:sz w:val="18"/>
          <w:szCs w:val="18"/>
        </w:rPr>
        <w:t xml:space="preserve">.  </w:t>
      </w:r>
      <w:r w:rsidR="00D46DE8" w:rsidRPr="008B0AAB">
        <w:rPr>
          <w:rFonts w:ascii="Helvetica" w:eastAsia="Verdana" w:hAnsi="Helvetica" w:cs="Helvetica"/>
          <w:sz w:val="18"/>
          <w:szCs w:val="18"/>
        </w:rPr>
        <w:t>r denotes revision – a change of more than 5 cases since last month</w:t>
      </w:r>
    </w:p>
    <w:p w14:paraId="3441A84D" w14:textId="19F7E428" w:rsidR="006A3227" w:rsidRDefault="006A3227" w:rsidP="006A3227">
      <w:pPr>
        <w:rPr>
          <w:rFonts w:ascii="Helvetica" w:hAnsi="Helvetica" w:cs="Helvetica"/>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CCF0"/>
        <w:tblLook w:val="04A0" w:firstRow="1" w:lastRow="0" w:firstColumn="1" w:lastColumn="0" w:noHBand="0" w:noVBand="1"/>
      </w:tblPr>
      <w:tblGrid>
        <w:gridCol w:w="8221"/>
      </w:tblGrid>
      <w:tr w:rsidR="004B6544" w14:paraId="19D37121" w14:textId="77777777" w:rsidTr="00A54E08">
        <w:tc>
          <w:tcPr>
            <w:tcW w:w="8221" w:type="dxa"/>
            <w:shd w:val="clear" w:color="auto" w:fill="E1CCF0"/>
          </w:tcPr>
          <w:p w14:paraId="409327A8" w14:textId="50A350B8" w:rsidR="004B6544" w:rsidRDefault="005F1C58" w:rsidP="00FC5E76">
            <w:pPr>
              <w:jc w:val="both"/>
              <w:rPr>
                <w:rFonts w:ascii="Helvetica" w:hAnsi="Helvetica" w:cs="Helvetica"/>
              </w:rPr>
            </w:pPr>
            <w:r w:rsidRPr="0032593E">
              <w:rPr>
                <w:rFonts w:ascii="Helvetica" w:hAnsi="Helvetica" w:cs="Helvetica"/>
                <w:b/>
                <w:bCs/>
              </w:rPr>
              <w:t>What</w:t>
            </w:r>
            <w:r w:rsidR="00933615">
              <w:rPr>
                <w:rFonts w:ascii="Helvetica" w:hAnsi="Helvetica" w:cs="Helvetica"/>
                <w:b/>
                <w:bCs/>
              </w:rPr>
              <w:t xml:space="preserve"> </w:t>
            </w:r>
            <w:r w:rsidR="00140EA2">
              <w:rPr>
                <w:rFonts w:ascii="Helvetica" w:hAnsi="Helvetica" w:cs="Helvetica"/>
                <w:b/>
                <w:bCs/>
              </w:rPr>
              <w:t>are</w:t>
            </w:r>
            <w:r w:rsidR="00933615">
              <w:rPr>
                <w:rFonts w:ascii="Helvetica" w:hAnsi="Helvetica" w:cs="Helvetica"/>
                <w:b/>
                <w:bCs/>
              </w:rPr>
              <w:t xml:space="preserve"> </w:t>
            </w:r>
            <w:r w:rsidRPr="0032593E">
              <w:rPr>
                <w:rFonts w:ascii="Helvetica" w:hAnsi="Helvetica" w:cs="Helvetica"/>
                <w:b/>
                <w:bCs/>
              </w:rPr>
              <w:t>Planning</w:t>
            </w:r>
            <w:r w:rsidR="00933615">
              <w:rPr>
                <w:rFonts w:ascii="Helvetica" w:hAnsi="Helvetica" w:cs="Helvetica"/>
                <w:b/>
                <w:bCs/>
              </w:rPr>
              <w:t xml:space="preserve"> cases</w:t>
            </w:r>
            <w:r w:rsidRPr="0032593E">
              <w:rPr>
                <w:rFonts w:ascii="Helvetica" w:hAnsi="Helvetica" w:cs="Helvetica"/>
                <w:b/>
                <w:bCs/>
              </w:rPr>
              <w:t>?</w:t>
            </w:r>
            <w:r>
              <w:rPr>
                <w:rFonts w:ascii="Helvetica" w:hAnsi="Helvetica" w:cs="Helvetica"/>
              </w:rPr>
              <w:t xml:space="preserve">  The Planning category includes s78 </w:t>
            </w:r>
            <w:r w:rsidR="00892E2C">
              <w:rPr>
                <w:rFonts w:ascii="Helvetica" w:hAnsi="Helvetica" w:cs="Helvetica"/>
              </w:rPr>
              <w:t>planning appeals, householder appeals, commercial appeals, listed building consent appeals, advertisement appeals and s106 planning obligation appeals.</w:t>
            </w:r>
          </w:p>
          <w:p w14:paraId="0A2C0CBC" w14:textId="77777777" w:rsidR="005F1C58" w:rsidRDefault="005F1C58" w:rsidP="00FC5E76">
            <w:pPr>
              <w:jc w:val="both"/>
              <w:rPr>
                <w:rFonts w:ascii="Helvetica" w:hAnsi="Helvetica" w:cs="Helvetica"/>
              </w:rPr>
            </w:pPr>
          </w:p>
          <w:p w14:paraId="70BBBB44" w14:textId="2EB3A860" w:rsidR="005F1C58" w:rsidRDefault="005F1C58" w:rsidP="00FC5E76">
            <w:pPr>
              <w:jc w:val="both"/>
              <w:rPr>
                <w:rFonts w:ascii="Helvetica" w:hAnsi="Helvetica" w:cs="Helvetica"/>
              </w:rPr>
            </w:pPr>
            <w:r w:rsidRPr="0032593E">
              <w:rPr>
                <w:rFonts w:ascii="Helvetica" w:hAnsi="Helvetica" w:cs="Helvetica"/>
                <w:b/>
                <w:bCs/>
              </w:rPr>
              <w:t xml:space="preserve">What </w:t>
            </w:r>
            <w:r w:rsidR="00140EA2">
              <w:rPr>
                <w:rFonts w:ascii="Helvetica" w:hAnsi="Helvetica" w:cs="Helvetica"/>
                <w:b/>
                <w:bCs/>
              </w:rPr>
              <w:t>are</w:t>
            </w:r>
            <w:r w:rsidRPr="0032593E">
              <w:rPr>
                <w:rFonts w:ascii="Helvetica" w:hAnsi="Helvetica" w:cs="Helvetica"/>
                <w:b/>
                <w:bCs/>
              </w:rPr>
              <w:t xml:space="preserve"> E</w:t>
            </w:r>
            <w:r w:rsidR="00FA398B">
              <w:rPr>
                <w:rFonts w:ascii="Helvetica" w:hAnsi="Helvetica" w:cs="Helvetica"/>
                <w:b/>
                <w:bCs/>
              </w:rPr>
              <w:t>n</w:t>
            </w:r>
            <w:r w:rsidRPr="0032593E">
              <w:rPr>
                <w:rFonts w:ascii="Helvetica" w:hAnsi="Helvetica" w:cs="Helvetica"/>
                <w:b/>
                <w:bCs/>
              </w:rPr>
              <w:t>forcement</w:t>
            </w:r>
            <w:r w:rsidR="00140EA2">
              <w:rPr>
                <w:rFonts w:ascii="Helvetica" w:hAnsi="Helvetica" w:cs="Helvetica"/>
                <w:b/>
                <w:bCs/>
              </w:rPr>
              <w:t xml:space="preserve"> cases</w:t>
            </w:r>
            <w:r w:rsidRPr="0032593E">
              <w:rPr>
                <w:rFonts w:ascii="Helvetica" w:hAnsi="Helvetica" w:cs="Helvetica"/>
                <w:b/>
                <w:bCs/>
              </w:rPr>
              <w:t>?</w:t>
            </w:r>
            <w:r w:rsidR="00892E2C">
              <w:rPr>
                <w:rFonts w:ascii="Helvetica" w:hAnsi="Helvetica" w:cs="Helvetica"/>
              </w:rPr>
              <w:t xml:space="preserve">  </w:t>
            </w:r>
            <w:r w:rsidR="003F22D2">
              <w:rPr>
                <w:rFonts w:ascii="Helvetica" w:hAnsi="Helvetica" w:cs="Helvetica"/>
              </w:rPr>
              <w:t>Enforcement covers enforcement appeals (</w:t>
            </w:r>
            <w:r w:rsidR="007F1376">
              <w:rPr>
                <w:rFonts w:ascii="Helvetica" w:hAnsi="Helvetica" w:cs="Helvetica"/>
              </w:rPr>
              <w:t>i.e.,</w:t>
            </w:r>
            <w:r w:rsidR="003F22D2">
              <w:rPr>
                <w:rFonts w:ascii="Helvetica" w:hAnsi="Helvetica" w:cs="Helvetica"/>
              </w:rPr>
              <w:t xml:space="preserve"> appeals against the issue of an enforcement notice by a local planning authority), enforcement listed building notice</w:t>
            </w:r>
            <w:r w:rsidR="00383A82">
              <w:rPr>
                <w:rFonts w:ascii="Helvetica" w:hAnsi="Helvetica" w:cs="Helvetica"/>
              </w:rPr>
              <w:t xml:space="preserve"> appeals and lawful development certificate appeals.</w:t>
            </w:r>
          </w:p>
          <w:p w14:paraId="050E5A95" w14:textId="77777777" w:rsidR="005F1C58" w:rsidRDefault="005F1C58" w:rsidP="00FC5E76">
            <w:pPr>
              <w:jc w:val="both"/>
              <w:rPr>
                <w:rFonts w:ascii="Helvetica" w:hAnsi="Helvetica" w:cs="Helvetica"/>
              </w:rPr>
            </w:pPr>
          </w:p>
          <w:p w14:paraId="61086339" w14:textId="56FA39DF" w:rsidR="005F1C58" w:rsidRDefault="005F1C58" w:rsidP="00FC5E76">
            <w:pPr>
              <w:jc w:val="both"/>
              <w:rPr>
                <w:rFonts w:ascii="Helvetica" w:hAnsi="Helvetica" w:cs="Helvetica"/>
              </w:rPr>
            </w:pPr>
            <w:r w:rsidRPr="0032593E">
              <w:rPr>
                <w:rFonts w:ascii="Helvetica" w:hAnsi="Helvetica" w:cs="Helvetica"/>
                <w:b/>
                <w:bCs/>
              </w:rPr>
              <w:t xml:space="preserve">What </w:t>
            </w:r>
            <w:r w:rsidR="00140EA2">
              <w:rPr>
                <w:rFonts w:ascii="Helvetica" w:hAnsi="Helvetica" w:cs="Helvetica"/>
                <w:b/>
                <w:bCs/>
              </w:rPr>
              <w:t xml:space="preserve">are </w:t>
            </w:r>
            <w:r w:rsidRPr="0032593E">
              <w:rPr>
                <w:rFonts w:ascii="Helvetica" w:hAnsi="Helvetica" w:cs="Helvetica"/>
                <w:b/>
                <w:bCs/>
              </w:rPr>
              <w:t>Specialist</w:t>
            </w:r>
            <w:r w:rsidR="00140EA2">
              <w:rPr>
                <w:rFonts w:ascii="Helvetica" w:hAnsi="Helvetica" w:cs="Helvetica"/>
                <w:b/>
                <w:bCs/>
              </w:rPr>
              <w:t xml:space="preserve"> cases</w:t>
            </w:r>
            <w:r w:rsidRPr="0032593E">
              <w:rPr>
                <w:rFonts w:ascii="Helvetica" w:hAnsi="Helvetica" w:cs="Helvetica"/>
                <w:b/>
                <w:bCs/>
              </w:rPr>
              <w:t>?</w:t>
            </w:r>
            <w:r w:rsidR="00383A82">
              <w:rPr>
                <w:rFonts w:ascii="Helvetica" w:hAnsi="Helvetica" w:cs="Helvetica"/>
              </w:rPr>
              <w:t xml:space="preserve">  This category covers a wide range of different types of casework including </w:t>
            </w:r>
            <w:r w:rsidR="00383A82" w:rsidRPr="00E879D7">
              <w:rPr>
                <w:rFonts w:ascii="Helvetica" w:hAnsi="Helvetica" w:cs="Helvetica"/>
              </w:rPr>
              <w:t>Common Land, Environment, Purchase Notice</w:t>
            </w:r>
            <w:r w:rsidR="00383A82">
              <w:rPr>
                <w:rFonts w:ascii="Helvetica" w:hAnsi="Helvetica" w:cs="Helvetica"/>
              </w:rPr>
              <w:t>,</w:t>
            </w:r>
            <w:r w:rsidR="00383A82" w:rsidRPr="00971919">
              <w:rPr>
                <w:rFonts w:ascii="Helvetica" w:hAnsi="Helvetica" w:cs="Helvetica"/>
              </w:rPr>
              <w:t xml:space="preserve"> Rights of Way</w:t>
            </w:r>
            <w:r w:rsidR="00A54E08">
              <w:rPr>
                <w:rFonts w:ascii="Helvetica" w:hAnsi="Helvetica" w:cs="Helvetica"/>
              </w:rPr>
              <w:t xml:space="preserve"> orders (including </w:t>
            </w:r>
            <w:r w:rsidR="00483E08">
              <w:rPr>
                <w:rFonts w:ascii="Helvetica" w:hAnsi="Helvetica" w:cs="Helvetica"/>
              </w:rPr>
              <w:t>Schedule</w:t>
            </w:r>
            <w:r w:rsidR="00A54E08">
              <w:rPr>
                <w:rFonts w:ascii="Helvetica" w:hAnsi="Helvetica" w:cs="Helvetica"/>
              </w:rPr>
              <w:t xml:space="preserve"> 14 cases)</w:t>
            </w:r>
            <w:r w:rsidR="00383A82" w:rsidRPr="00971919">
              <w:rPr>
                <w:rFonts w:ascii="Helvetica" w:hAnsi="Helvetica" w:cs="Helvetica"/>
              </w:rPr>
              <w:t>, Tree Preservation Orders, Hedgerows and High Hedges cases</w:t>
            </w:r>
            <w:r w:rsidR="00A54E08">
              <w:rPr>
                <w:rFonts w:ascii="Helvetica" w:hAnsi="Helvetica" w:cs="Helvetica"/>
              </w:rPr>
              <w:t>.</w:t>
            </w:r>
          </w:p>
        </w:tc>
      </w:tr>
    </w:tbl>
    <w:p w14:paraId="55F89B49" w14:textId="77777777" w:rsidR="004B6544" w:rsidRPr="00234035" w:rsidRDefault="004B6544" w:rsidP="006A3227">
      <w:pPr>
        <w:rPr>
          <w:rFonts w:ascii="Helvetica" w:hAnsi="Helvetica" w:cs="Helvetica"/>
        </w:rPr>
      </w:pPr>
    </w:p>
    <w:p w14:paraId="273E1516" w14:textId="69702C76" w:rsidR="00A83D01" w:rsidRPr="00A41043" w:rsidRDefault="00A83D01" w:rsidP="00A83D01">
      <w:pPr>
        <w:jc w:val="both"/>
        <w:rPr>
          <w:rFonts w:ascii="Helvetica" w:hAnsi="Helvetica" w:cs="Helvetica"/>
        </w:rPr>
      </w:pPr>
      <w:r w:rsidRPr="008549F3">
        <w:rPr>
          <w:rFonts w:ascii="Helvetica" w:hAnsi="Helvetica" w:cs="Helvetica"/>
        </w:rPr>
        <w:t>The large majority of cases were planning (</w:t>
      </w:r>
      <w:r>
        <w:rPr>
          <w:rFonts w:ascii="Helvetica" w:hAnsi="Helvetica" w:cs="Helvetica"/>
        </w:rPr>
        <w:t>1</w:t>
      </w:r>
      <w:r w:rsidR="00C86633">
        <w:rPr>
          <w:rFonts w:ascii="Helvetica" w:hAnsi="Helvetica" w:cs="Helvetica"/>
        </w:rPr>
        <w:t>5,</w:t>
      </w:r>
      <w:r w:rsidR="00075588">
        <w:rPr>
          <w:rFonts w:ascii="Helvetica" w:hAnsi="Helvetica" w:cs="Helvetica"/>
        </w:rPr>
        <w:t>340</w:t>
      </w:r>
      <w:r w:rsidR="00297AEA">
        <w:rPr>
          <w:rFonts w:ascii="Helvetica" w:hAnsi="Helvetica" w:cs="Helvetica"/>
        </w:rPr>
        <w:t>)</w:t>
      </w:r>
      <w:r w:rsidRPr="008549F3">
        <w:rPr>
          <w:rFonts w:ascii="Helvetica" w:hAnsi="Helvetica" w:cs="Helvetica"/>
        </w:rPr>
        <w:t xml:space="preserve">. This is about </w:t>
      </w:r>
      <w:r w:rsidR="00C45BF4" w:rsidRPr="008549F3">
        <w:rPr>
          <w:rFonts w:ascii="Helvetica" w:hAnsi="Helvetica" w:cs="Helvetica"/>
        </w:rPr>
        <w:t>eighty</w:t>
      </w:r>
      <w:r w:rsidR="00C45BF4">
        <w:rPr>
          <w:rFonts w:ascii="Helvetica" w:hAnsi="Helvetica" w:cs="Helvetica"/>
        </w:rPr>
        <w:t>-five</w:t>
      </w:r>
      <w:r w:rsidRPr="008549F3">
        <w:rPr>
          <w:rFonts w:ascii="Helvetica" w:hAnsi="Helvetica" w:cs="Helvetica"/>
        </w:rPr>
        <w:t xml:space="preserve"> per cent of all appeal decisions made. There were 2</w:t>
      </w:r>
      <w:r w:rsidR="00A61866">
        <w:rPr>
          <w:rFonts w:ascii="Helvetica" w:hAnsi="Helvetica" w:cs="Helvetica"/>
        </w:rPr>
        <w:t>,</w:t>
      </w:r>
      <w:r w:rsidR="004405AB">
        <w:rPr>
          <w:rFonts w:ascii="Helvetica" w:hAnsi="Helvetica" w:cs="Helvetica"/>
        </w:rPr>
        <w:t>062</w:t>
      </w:r>
      <w:r w:rsidRPr="008549F3">
        <w:rPr>
          <w:rFonts w:ascii="Helvetica" w:hAnsi="Helvetica" w:cs="Helvetica"/>
        </w:rPr>
        <w:t xml:space="preserve"> enforcement decisions and </w:t>
      </w:r>
      <w:r w:rsidR="004405AB">
        <w:rPr>
          <w:rFonts w:ascii="Helvetica" w:hAnsi="Helvetica" w:cs="Helvetica"/>
        </w:rPr>
        <w:t>639</w:t>
      </w:r>
      <w:r w:rsidRPr="008549F3">
        <w:rPr>
          <w:rFonts w:ascii="Helvetica" w:hAnsi="Helvetica" w:cs="Helvetica"/>
        </w:rPr>
        <w:t xml:space="preserve"> specialist decisions. These totals are also shown in </w:t>
      </w:r>
      <w:r>
        <w:rPr>
          <w:rFonts w:ascii="Helvetica" w:hAnsi="Helvetica" w:cs="Helvetica"/>
        </w:rPr>
        <w:t>Table</w:t>
      </w:r>
      <w:r w:rsidRPr="008549F3">
        <w:rPr>
          <w:rFonts w:ascii="Helvetica" w:hAnsi="Helvetica" w:cs="Helvetica"/>
        </w:rPr>
        <w:t xml:space="preserve"> 4 </w:t>
      </w:r>
      <w:r>
        <w:rPr>
          <w:rFonts w:ascii="Helvetica" w:hAnsi="Helvetica" w:cs="Helvetica"/>
        </w:rPr>
        <w:t xml:space="preserve">and Figure 4 </w:t>
      </w:r>
      <w:r w:rsidRPr="008549F3">
        <w:rPr>
          <w:rFonts w:ascii="Helvetica" w:hAnsi="Helvetica" w:cs="Helvetica"/>
        </w:rPr>
        <w:t>below.</w:t>
      </w:r>
    </w:p>
    <w:p w14:paraId="4F6D17FD" w14:textId="77777777" w:rsidR="00A83D01" w:rsidRPr="00D54BB4" w:rsidRDefault="00A83D01" w:rsidP="00C41717">
      <w:pPr>
        <w:jc w:val="both"/>
        <w:rPr>
          <w:rFonts w:ascii="Helvetica" w:hAnsi="Helvetica" w:cs="Helvetica"/>
          <w:highlight w:val="yellow"/>
        </w:rPr>
      </w:pPr>
    </w:p>
    <w:p w14:paraId="0A96F75B" w14:textId="6388EA43" w:rsidR="007D4199" w:rsidRDefault="00CC6A7B" w:rsidP="005E44EF">
      <w:pPr>
        <w:jc w:val="both"/>
        <w:rPr>
          <w:rFonts w:ascii="Helvetica" w:hAnsi="Helvetica" w:cs="Helvetica"/>
        </w:rPr>
      </w:pPr>
      <w:r w:rsidRPr="4721EDED">
        <w:rPr>
          <w:rFonts w:ascii="Helvetica" w:hAnsi="Helvetica" w:cs="Helvetica"/>
        </w:rPr>
        <w:t xml:space="preserve">Trends for </w:t>
      </w:r>
      <w:r w:rsidR="00740E6E" w:rsidRPr="4721EDED">
        <w:rPr>
          <w:rFonts w:ascii="Helvetica" w:hAnsi="Helvetica" w:cs="Helvetica"/>
        </w:rPr>
        <w:t xml:space="preserve">planning </w:t>
      </w:r>
      <w:r w:rsidRPr="4721EDED">
        <w:rPr>
          <w:rFonts w:ascii="Helvetica" w:hAnsi="Helvetica" w:cs="Helvetica"/>
        </w:rPr>
        <w:t xml:space="preserve">decisions </w:t>
      </w:r>
      <w:r w:rsidR="007409B8" w:rsidRPr="4721EDED">
        <w:rPr>
          <w:rFonts w:ascii="Helvetica" w:hAnsi="Helvetica" w:cs="Helvetica"/>
        </w:rPr>
        <w:t>show similar patterns</w:t>
      </w:r>
      <w:r w:rsidR="009D00B6" w:rsidRPr="4721EDED">
        <w:rPr>
          <w:rFonts w:ascii="Helvetica" w:hAnsi="Helvetica" w:cs="Helvetica"/>
        </w:rPr>
        <w:t xml:space="preserve"> to written representations</w:t>
      </w:r>
      <w:r w:rsidR="007409B8" w:rsidRPr="4721EDED">
        <w:rPr>
          <w:rFonts w:ascii="Helvetica" w:hAnsi="Helvetica" w:cs="Helvetica"/>
        </w:rPr>
        <w:t xml:space="preserve">.  </w:t>
      </w:r>
      <w:r w:rsidR="007F7692" w:rsidRPr="4721EDED">
        <w:rPr>
          <w:rFonts w:ascii="Helvetica" w:hAnsi="Helvetica" w:cs="Helvetica"/>
        </w:rPr>
        <w:t xml:space="preserve">The number of </w:t>
      </w:r>
      <w:r w:rsidR="00CB0210" w:rsidRPr="4721EDED">
        <w:rPr>
          <w:rFonts w:ascii="Helvetica" w:hAnsi="Helvetica" w:cs="Helvetica"/>
        </w:rPr>
        <w:t>e</w:t>
      </w:r>
      <w:r w:rsidR="000B47A8" w:rsidRPr="4721EDED">
        <w:rPr>
          <w:rFonts w:ascii="Helvetica" w:hAnsi="Helvetica" w:cs="Helvetica"/>
        </w:rPr>
        <w:t>nforcement decision</w:t>
      </w:r>
      <w:r w:rsidR="007F7692" w:rsidRPr="4721EDED">
        <w:rPr>
          <w:rFonts w:ascii="Helvetica" w:hAnsi="Helvetica" w:cs="Helvetica"/>
        </w:rPr>
        <w:t>s</w:t>
      </w:r>
      <w:r w:rsidR="000B47A8" w:rsidRPr="4721EDED">
        <w:rPr>
          <w:rFonts w:ascii="Helvetica" w:hAnsi="Helvetica" w:cs="Helvetica"/>
        </w:rPr>
        <w:t xml:space="preserve"> ha</w:t>
      </w:r>
      <w:r w:rsidR="008B6213" w:rsidRPr="4721EDED">
        <w:rPr>
          <w:rFonts w:ascii="Helvetica" w:hAnsi="Helvetica" w:cs="Helvetica"/>
        </w:rPr>
        <w:t>d</w:t>
      </w:r>
      <w:r w:rsidR="000B47A8" w:rsidRPr="4721EDED">
        <w:rPr>
          <w:rFonts w:ascii="Helvetica" w:hAnsi="Helvetica" w:cs="Helvetica"/>
        </w:rPr>
        <w:t xml:space="preserve"> been decreasing</w:t>
      </w:r>
      <w:r w:rsidR="00660CB0" w:rsidRPr="4721EDED">
        <w:rPr>
          <w:rFonts w:ascii="Helvetica" w:hAnsi="Helvetica" w:cs="Helvetica"/>
        </w:rPr>
        <w:t xml:space="preserve"> month on month </w:t>
      </w:r>
      <w:r w:rsidR="002B60A1" w:rsidRPr="4721EDED">
        <w:rPr>
          <w:rFonts w:ascii="Helvetica" w:hAnsi="Helvetica" w:cs="Helvetica"/>
        </w:rPr>
        <w:t xml:space="preserve">between </w:t>
      </w:r>
      <w:r w:rsidR="00660CB0" w:rsidRPr="4721EDED">
        <w:rPr>
          <w:rFonts w:ascii="Helvetica" w:hAnsi="Helvetica" w:cs="Helvetica"/>
        </w:rPr>
        <w:t>Oct</w:t>
      </w:r>
      <w:r w:rsidR="00836894" w:rsidRPr="4721EDED">
        <w:rPr>
          <w:rFonts w:ascii="Helvetica" w:hAnsi="Helvetica" w:cs="Helvetica"/>
        </w:rPr>
        <w:t>ober</w:t>
      </w:r>
      <w:r w:rsidR="00660CB0" w:rsidRPr="4721EDED">
        <w:rPr>
          <w:rFonts w:ascii="Helvetica" w:hAnsi="Helvetica" w:cs="Helvetica"/>
        </w:rPr>
        <w:t xml:space="preserve"> 20</w:t>
      </w:r>
      <w:r w:rsidR="002B60A1" w:rsidRPr="4721EDED">
        <w:rPr>
          <w:rFonts w:ascii="Helvetica" w:hAnsi="Helvetica" w:cs="Helvetica"/>
        </w:rPr>
        <w:t xml:space="preserve"> and </w:t>
      </w:r>
      <w:r w:rsidR="009D36B2" w:rsidRPr="4721EDED">
        <w:rPr>
          <w:rFonts w:ascii="Helvetica" w:hAnsi="Helvetica" w:cs="Helvetica"/>
        </w:rPr>
        <w:t>February 21</w:t>
      </w:r>
      <w:r w:rsidR="006E2DEF">
        <w:rPr>
          <w:rFonts w:ascii="Helvetica" w:hAnsi="Helvetica" w:cs="Helvetica"/>
        </w:rPr>
        <w:t xml:space="preserve"> but have since </w:t>
      </w:r>
      <w:r w:rsidR="00D4520F">
        <w:rPr>
          <w:rFonts w:ascii="Helvetica" w:hAnsi="Helvetica" w:cs="Helvetica"/>
        </w:rPr>
        <w:t>increased, with the exception of April 21.</w:t>
      </w:r>
      <w:r w:rsidR="009D36B2" w:rsidRPr="4721EDED">
        <w:rPr>
          <w:rFonts w:ascii="Helvetica" w:hAnsi="Helvetica" w:cs="Helvetica"/>
        </w:rPr>
        <w:t xml:space="preserve"> </w:t>
      </w:r>
      <w:r w:rsidR="00836894" w:rsidRPr="4721EDED">
        <w:rPr>
          <w:rFonts w:ascii="Helvetica" w:hAnsi="Helvetica" w:cs="Helvetica"/>
        </w:rPr>
        <w:t>Specialist casework figures continue to vary each month</w:t>
      </w:r>
      <w:r w:rsidR="005179C5" w:rsidRPr="4721EDED">
        <w:rPr>
          <w:rFonts w:ascii="Helvetica" w:hAnsi="Helvetica" w:cs="Helvetica"/>
        </w:rPr>
        <w:t>, from a low of 3</w:t>
      </w:r>
      <w:r w:rsidR="00110991">
        <w:rPr>
          <w:rFonts w:ascii="Helvetica" w:hAnsi="Helvetica" w:cs="Helvetica"/>
        </w:rPr>
        <w:t>0</w:t>
      </w:r>
      <w:r w:rsidR="005179C5" w:rsidRPr="4721EDED">
        <w:rPr>
          <w:rFonts w:ascii="Helvetica" w:hAnsi="Helvetica" w:cs="Helvetica"/>
        </w:rPr>
        <w:t xml:space="preserve"> (</w:t>
      </w:r>
      <w:r w:rsidR="00B91A1C">
        <w:rPr>
          <w:rFonts w:ascii="Helvetica" w:hAnsi="Helvetica" w:cs="Helvetica"/>
        </w:rPr>
        <w:t>September</w:t>
      </w:r>
      <w:r w:rsidR="005179C5" w:rsidRPr="4721EDED">
        <w:rPr>
          <w:rFonts w:ascii="Helvetica" w:hAnsi="Helvetica" w:cs="Helvetica"/>
        </w:rPr>
        <w:t xml:space="preserve"> 2</w:t>
      </w:r>
      <w:r w:rsidR="0051269D">
        <w:rPr>
          <w:rFonts w:ascii="Helvetica" w:hAnsi="Helvetica" w:cs="Helvetica"/>
        </w:rPr>
        <w:t>1</w:t>
      </w:r>
      <w:r w:rsidR="005179C5" w:rsidRPr="4721EDED">
        <w:rPr>
          <w:rFonts w:ascii="Helvetica" w:hAnsi="Helvetica" w:cs="Helvetica"/>
        </w:rPr>
        <w:t>) to a high of 9</w:t>
      </w:r>
      <w:r w:rsidR="00B91A1C">
        <w:rPr>
          <w:rFonts w:ascii="Helvetica" w:hAnsi="Helvetica" w:cs="Helvetica"/>
        </w:rPr>
        <w:t>2</w:t>
      </w:r>
      <w:r w:rsidR="005179C5" w:rsidRPr="4721EDED">
        <w:rPr>
          <w:rFonts w:ascii="Helvetica" w:hAnsi="Helvetica" w:cs="Helvetica"/>
        </w:rPr>
        <w:t xml:space="preserve"> (February 21)</w:t>
      </w:r>
      <w:r w:rsidR="00836894" w:rsidRPr="4721EDED">
        <w:rPr>
          <w:rFonts w:ascii="Helvetica" w:hAnsi="Helvetica" w:cs="Helvetica"/>
        </w:rPr>
        <w:t>.</w:t>
      </w:r>
    </w:p>
    <w:p w14:paraId="3B4F1CA5" w14:textId="77777777" w:rsidR="00E51191" w:rsidRDefault="00E51191" w:rsidP="002D0CD4">
      <w:pPr>
        <w:keepNext/>
        <w:spacing w:after="120"/>
        <w:rPr>
          <w:rFonts w:ascii="Helvetica" w:hAnsi="Helvetica" w:cs="Helvetica"/>
        </w:rPr>
      </w:pPr>
    </w:p>
    <w:p w14:paraId="17DB248B" w14:textId="650AC9F8" w:rsidR="00A0514D" w:rsidRPr="00D5593F" w:rsidRDefault="00A0514D" w:rsidP="002D0CD4">
      <w:pPr>
        <w:keepNext/>
        <w:spacing w:after="120"/>
        <w:rPr>
          <w:rFonts w:ascii="Helvetica" w:hAnsi="Helvetica" w:cs="Helvetica"/>
        </w:rPr>
      </w:pPr>
      <w:r w:rsidRPr="00493569">
        <w:rPr>
          <w:rFonts w:ascii="Helvetica" w:hAnsi="Helvetica" w:cs="Helvetica"/>
        </w:rPr>
        <w:t xml:space="preserve">Figure </w:t>
      </w:r>
      <w:r w:rsidR="00BF65C8" w:rsidRPr="00493569">
        <w:rPr>
          <w:rFonts w:ascii="Helvetica" w:hAnsi="Helvetica" w:cs="Helvetica"/>
        </w:rPr>
        <w:t>4</w:t>
      </w:r>
      <w:r w:rsidRPr="00493569">
        <w:rPr>
          <w:rFonts w:ascii="Helvetica" w:hAnsi="Helvetica" w:cs="Helvetica"/>
        </w:rPr>
        <w:t xml:space="preserve"> – </w:t>
      </w:r>
      <w:r w:rsidR="00D46FB0" w:rsidRPr="00493569">
        <w:rPr>
          <w:rFonts w:ascii="Helvetica" w:hAnsi="Helvetica" w:cs="Helvetica"/>
        </w:rPr>
        <w:t>A</w:t>
      </w:r>
      <w:r w:rsidRPr="00493569">
        <w:rPr>
          <w:rFonts w:ascii="Helvetica" w:hAnsi="Helvetica" w:cs="Helvetica"/>
        </w:rPr>
        <w:t xml:space="preserve">ppeal </w:t>
      </w:r>
      <w:r w:rsidR="00D46FB0" w:rsidRPr="00493569">
        <w:rPr>
          <w:rFonts w:ascii="Helvetica" w:hAnsi="Helvetica" w:cs="Helvetica"/>
        </w:rPr>
        <w:t xml:space="preserve">Decisions </w:t>
      </w:r>
      <w:r w:rsidR="000D3ED8" w:rsidRPr="00493569">
        <w:rPr>
          <w:rFonts w:ascii="Helvetica" w:hAnsi="Helvetica" w:cs="Helvetica"/>
        </w:rPr>
        <w:t>by</w:t>
      </w:r>
      <w:r w:rsidR="00910107" w:rsidRPr="00493569">
        <w:rPr>
          <w:rFonts w:ascii="Helvetica" w:hAnsi="Helvetica" w:cs="Helvetica"/>
        </w:rPr>
        <w:t xml:space="preserve"> Procedure</w:t>
      </w:r>
      <w:r w:rsidR="006942E0" w:rsidRPr="00493569">
        <w:rPr>
          <w:rFonts w:ascii="Helvetica" w:hAnsi="Helvetica" w:cs="Helvetica"/>
        </w:rPr>
        <w:t xml:space="preserve"> and Casework Category</w:t>
      </w:r>
      <w:r w:rsidR="006C6773" w:rsidRPr="00493569">
        <w:rPr>
          <w:rFonts w:ascii="Helvetica" w:hAnsi="Helvetica" w:cs="Helvetica"/>
        </w:rPr>
        <w:t>;</w:t>
      </w:r>
      <w:r w:rsidR="00910107" w:rsidRPr="00493569">
        <w:rPr>
          <w:rFonts w:ascii="Helvetica" w:hAnsi="Helvetica" w:cs="Helvetica"/>
        </w:rPr>
        <w:t xml:space="preserve"> </w:t>
      </w:r>
      <w:r w:rsidR="000547DA">
        <w:rPr>
          <w:rFonts w:ascii="Helvetica" w:hAnsi="Helvetica" w:cs="Helvetica"/>
        </w:rPr>
        <w:t>Oct 20 to Sep 21</w:t>
      </w:r>
    </w:p>
    <w:tbl>
      <w:tblPr>
        <w:tblStyle w:val="TableGrid"/>
        <w:tblW w:w="0" w:type="auto"/>
        <w:tblLook w:val="04A0" w:firstRow="1" w:lastRow="0" w:firstColumn="1" w:lastColumn="0" w:noHBand="0" w:noVBand="1"/>
      </w:tblPr>
      <w:tblGrid>
        <w:gridCol w:w="4795"/>
        <w:gridCol w:w="4834"/>
      </w:tblGrid>
      <w:tr w:rsidR="00CA78FA" w:rsidRPr="00C40F88" w14:paraId="250DCE52" w14:textId="77777777" w:rsidTr="009A02B2">
        <w:trPr>
          <w:cantSplit/>
        </w:trPr>
        <w:tc>
          <w:tcPr>
            <w:tcW w:w="4663" w:type="dxa"/>
          </w:tcPr>
          <w:p w14:paraId="769734EA" w14:textId="69A09101" w:rsidR="00EF07C9" w:rsidRPr="00C40F88" w:rsidRDefault="00C40F88" w:rsidP="00C40F88">
            <w:pPr>
              <w:jc w:val="center"/>
              <w:rPr>
                <w:rFonts w:ascii="Helvetica" w:hAnsi="Helvetica" w:cs="Helvetica"/>
                <w:noProof/>
                <w:sz w:val="22"/>
                <w:szCs w:val="22"/>
              </w:rPr>
            </w:pPr>
            <w:r w:rsidRPr="00C40F88">
              <w:rPr>
                <w:rFonts w:ascii="Helvetica" w:hAnsi="Helvetica" w:cs="Helvetica"/>
                <w:noProof/>
                <w:sz w:val="22"/>
                <w:szCs w:val="22"/>
              </w:rPr>
              <w:t>Appeal Decisions by Procedure</w:t>
            </w:r>
          </w:p>
        </w:tc>
        <w:tc>
          <w:tcPr>
            <w:tcW w:w="4966" w:type="dxa"/>
          </w:tcPr>
          <w:p w14:paraId="21D5E062" w14:textId="17DDE003" w:rsidR="00EF07C9" w:rsidRPr="00C40F88" w:rsidRDefault="00C40F88" w:rsidP="00C40F88">
            <w:pPr>
              <w:jc w:val="center"/>
              <w:rPr>
                <w:rFonts w:ascii="Helvetica" w:hAnsi="Helvetica" w:cs="Helvetica"/>
                <w:noProof/>
                <w:sz w:val="22"/>
                <w:szCs w:val="22"/>
              </w:rPr>
            </w:pPr>
            <w:r w:rsidRPr="00C40F88">
              <w:rPr>
                <w:rFonts w:ascii="Helvetica" w:hAnsi="Helvetica" w:cs="Helvetica"/>
                <w:noProof/>
                <w:sz w:val="22"/>
                <w:szCs w:val="22"/>
              </w:rPr>
              <w:t>Appeals Decisions by Casework Category</w:t>
            </w:r>
          </w:p>
        </w:tc>
      </w:tr>
      <w:tr w:rsidR="00CA78FA" w:rsidRPr="00A41043" w14:paraId="03BFE2EB" w14:textId="77777777" w:rsidTr="00DA77F1">
        <w:tc>
          <w:tcPr>
            <w:tcW w:w="4663" w:type="dxa"/>
          </w:tcPr>
          <w:p w14:paraId="6D74B8D4" w14:textId="15EF4A5F" w:rsidR="00982F15" w:rsidRPr="00A41043" w:rsidRDefault="00075588" w:rsidP="00D54D6B">
            <w:pPr>
              <w:jc w:val="center"/>
              <w:rPr>
                <w:rFonts w:ascii="Helvetica" w:hAnsi="Helvetica" w:cs="Helvetica"/>
                <w:color w:val="FF0000"/>
              </w:rPr>
            </w:pPr>
            <w:r>
              <w:rPr>
                <w:rFonts w:ascii="Helvetica" w:hAnsi="Helvetica" w:cs="Helvetica"/>
                <w:noProof/>
                <w:color w:val="FF0000"/>
              </w:rPr>
              <w:drawing>
                <wp:inline distT="0" distB="0" distL="0" distR="0" wp14:anchorId="64EB85C7" wp14:editId="141035CD">
                  <wp:extent cx="2990850" cy="200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1456" cy="2007007"/>
                          </a:xfrm>
                          <a:prstGeom prst="rect">
                            <a:avLst/>
                          </a:prstGeom>
                          <a:noFill/>
                        </pic:spPr>
                      </pic:pic>
                    </a:graphicData>
                  </a:graphic>
                </wp:inline>
              </w:drawing>
            </w:r>
          </w:p>
        </w:tc>
        <w:tc>
          <w:tcPr>
            <w:tcW w:w="4966" w:type="dxa"/>
          </w:tcPr>
          <w:p w14:paraId="31E39B0C" w14:textId="26A28C9D" w:rsidR="00982F15" w:rsidRPr="00A41043" w:rsidRDefault="00CA78FA" w:rsidP="007B230B">
            <w:pPr>
              <w:jc w:val="center"/>
              <w:rPr>
                <w:rFonts w:ascii="Helvetica" w:hAnsi="Helvetica" w:cs="Helvetica"/>
                <w:color w:val="FF0000"/>
              </w:rPr>
            </w:pPr>
            <w:r>
              <w:rPr>
                <w:rFonts w:ascii="Helvetica" w:hAnsi="Helvetica" w:cs="Helvetica"/>
                <w:noProof/>
                <w:color w:val="FF0000"/>
              </w:rPr>
              <w:drawing>
                <wp:inline distT="0" distB="0" distL="0" distR="0" wp14:anchorId="5C9B8C99" wp14:editId="640EFF04">
                  <wp:extent cx="3016250" cy="20885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8425" cy="2090021"/>
                          </a:xfrm>
                          <a:prstGeom prst="rect">
                            <a:avLst/>
                          </a:prstGeom>
                          <a:noFill/>
                        </pic:spPr>
                      </pic:pic>
                    </a:graphicData>
                  </a:graphic>
                </wp:inline>
              </w:drawing>
            </w:r>
          </w:p>
        </w:tc>
      </w:tr>
    </w:tbl>
    <w:p w14:paraId="134AA540" w14:textId="77777777" w:rsidR="008577D1" w:rsidRPr="00D5593F" w:rsidRDefault="008577D1" w:rsidP="008577D1">
      <w:pPr>
        <w:rPr>
          <w:rFonts w:ascii="Helvetica" w:eastAsia="Calibri" w:hAnsi="Helvetica" w:cs="Helvetica"/>
        </w:rPr>
      </w:pPr>
      <w:r w:rsidRPr="00D5593F">
        <w:rPr>
          <w:rFonts w:ascii="Helvetica" w:eastAsia="Calibri" w:hAnsi="Helvetica" w:cs="Helvetica"/>
          <w:sz w:val="18"/>
          <w:szCs w:val="18"/>
        </w:rPr>
        <w:t>Source: Horizon and Picaso</w:t>
      </w:r>
    </w:p>
    <w:p w14:paraId="5161ACE8" w14:textId="77777777" w:rsidR="008577D1" w:rsidRPr="00A41043" w:rsidRDefault="008577D1" w:rsidP="006A3227">
      <w:pPr>
        <w:rPr>
          <w:rFonts w:ascii="Helvetica" w:hAnsi="Helvetica" w:cs="Helvetica"/>
          <w:color w:val="FF0000"/>
        </w:rPr>
      </w:pPr>
    </w:p>
    <w:tbl>
      <w:tblPr>
        <w:tblStyle w:val="TableGrid"/>
        <w:tblW w:w="9639" w:type="dxa"/>
        <w:shd w:val="clear" w:color="auto" w:fill="009999"/>
        <w:tblLook w:val="04A0" w:firstRow="1" w:lastRow="0" w:firstColumn="1" w:lastColumn="0" w:noHBand="0" w:noVBand="1"/>
      </w:tblPr>
      <w:tblGrid>
        <w:gridCol w:w="9639"/>
      </w:tblGrid>
      <w:tr w:rsidR="006A3227" w14:paraId="3239DCBA" w14:textId="77777777" w:rsidTr="00A67F6F">
        <w:tc>
          <w:tcPr>
            <w:tcW w:w="9639" w:type="dxa"/>
            <w:tcBorders>
              <w:top w:val="nil"/>
              <w:left w:val="nil"/>
              <w:bottom w:val="nil"/>
              <w:right w:val="nil"/>
            </w:tcBorders>
            <w:shd w:val="clear" w:color="auto" w:fill="009999"/>
          </w:tcPr>
          <w:p w14:paraId="61AFD98D" w14:textId="77777777" w:rsidR="006A3227" w:rsidRDefault="006A3227" w:rsidP="000D3887">
            <w:pPr>
              <w:spacing w:line="256" w:lineRule="auto"/>
              <w:rPr>
                <w:rFonts w:ascii="Helvetica" w:eastAsia="Verdana" w:hAnsi="Helvetica" w:cs="Helvetica"/>
                <w:b/>
                <w:bCs/>
                <w:color w:val="FFFFFF"/>
                <w:sz w:val="28"/>
                <w:szCs w:val="28"/>
              </w:rPr>
            </w:pPr>
            <w:r>
              <w:rPr>
                <w:rFonts w:ascii="Helvetica" w:eastAsia="Verdana" w:hAnsi="Helvetica" w:cs="Helvetica"/>
                <w:b/>
                <w:bCs/>
                <w:color w:val="FFFFFF"/>
                <w:sz w:val="28"/>
                <w:szCs w:val="28"/>
              </w:rPr>
              <w:t>Decision timeliness</w:t>
            </w:r>
          </w:p>
        </w:tc>
      </w:tr>
    </w:tbl>
    <w:p w14:paraId="342E4FF1" w14:textId="26A0F6AC" w:rsidR="00A62E63" w:rsidRPr="00295C96" w:rsidRDefault="006A3227" w:rsidP="004B09A7">
      <w:pPr>
        <w:spacing w:before="120"/>
        <w:jc w:val="both"/>
        <w:rPr>
          <w:rFonts w:ascii="Helvetica" w:hAnsi="Helvetica" w:cs="Helvetica"/>
        </w:rPr>
      </w:pPr>
      <w:r w:rsidRPr="00295C96">
        <w:rPr>
          <w:rFonts w:ascii="Helvetica" w:hAnsi="Helvetica" w:cs="Helvetica"/>
        </w:rPr>
        <w:t>It is important for people to know how long an appeal is going to take, so that they can make plans and decisions based on this information. This section covers the timeliness of decisions (</w:t>
      </w:r>
      <w:r w:rsidR="000822E5" w:rsidRPr="00295C96">
        <w:rPr>
          <w:rFonts w:ascii="Helvetica" w:hAnsi="Helvetica" w:cs="Helvetica"/>
        </w:rPr>
        <w:t>i.e.,</w:t>
      </w:r>
      <w:r w:rsidRPr="00295C96">
        <w:rPr>
          <w:rFonts w:ascii="Helvetica" w:hAnsi="Helvetica" w:cs="Helvetica"/>
        </w:rPr>
        <w:t xml:space="preserve"> how long it takes to make a decision)</w:t>
      </w:r>
      <w:r w:rsidR="00DC6F2C" w:rsidRPr="00295C96">
        <w:rPr>
          <w:rFonts w:ascii="Helvetica" w:hAnsi="Helvetica" w:cs="Helvetica"/>
        </w:rPr>
        <w:t xml:space="preserve"> across our appeal casework</w:t>
      </w:r>
      <w:r w:rsidRPr="00295C96">
        <w:rPr>
          <w:rFonts w:ascii="Helvetica" w:hAnsi="Helvetica" w:cs="Helvetica"/>
        </w:rPr>
        <w:t xml:space="preserve">. </w:t>
      </w:r>
      <w:r w:rsidR="006D11A3" w:rsidRPr="00295C96">
        <w:rPr>
          <w:rFonts w:ascii="Helvetica" w:hAnsi="Helvetica" w:cs="Helvetica"/>
        </w:rPr>
        <w:t xml:space="preserve">In addition to an overall measure, timeliness is analysed by procedure type and casework category, </w:t>
      </w:r>
      <w:r w:rsidR="00A62E63" w:rsidRPr="00295C96">
        <w:rPr>
          <w:rFonts w:ascii="Helvetica" w:hAnsi="Helvetica" w:cs="Helvetica"/>
        </w:rPr>
        <w:t>as timeliness varies a great deal depending on these characteristics.</w:t>
      </w:r>
    </w:p>
    <w:p w14:paraId="5A69AE0F" w14:textId="77777777" w:rsidR="00A62E63" w:rsidRPr="00295C96" w:rsidRDefault="00A62E63" w:rsidP="00C41717">
      <w:pPr>
        <w:jc w:val="both"/>
        <w:rPr>
          <w:rFonts w:ascii="Helvetica" w:hAnsi="Helvetica" w:cs="Helvetica"/>
        </w:rPr>
      </w:pPr>
    </w:p>
    <w:p w14:paraId="0A32C3B7" w14:textId="24D9F518" w:rsidR="00D83BA8" w:rsidRDefault="006A3227" w:rsidP="00D83BA8">
      <w:pPr>
        <w:jc w:val="both"/>
        <w:rPr>
          <w:rFonts w:ascii="Helvetica" w:hAnsi="Helvetica" w:cs="Helvetica"/>
        </w:rPr>
      </w:pPr>
      <w:r w:rsidRPr="00295C96">
        <w:rPr>
          <w:rFonts w:ascii="Helvetica" w:hAnsi="Helvetica" w:cs="Helvetica"/>
        </w:rPr>
        <w:t xml:space="preserve">Table </w:t>
      </w:r>
      <w:r w:rsidR="002D0CD4" w:rsidRPr="00295C96">
        <w:rPr>
          <w:rFonts w:ascii="Helvetica" w:hAnsi="Helvetica" w:cs="Helvetica"/>
        </w:rPr>
        <w:t>5</w:t>
      </w:r>
      <w:r w:rsidRPr="00295C96">
        <w:rPr>
          <w:rFonts w:ascii="Helvetica" w:hAnsi="Helvetica" w:cs="Helvetica"/>
        </w:rPr>
        <w:t xml:space="preserve"> below shows that the mean average time to make a decision</w:t>
      </w:r>
      <w:r w:rsidRPr="00295C96">
        <w:rPr>
          <w:rStyle w:val="FootnoteReference"/>
          <w:rFonts w:ascii="Helvetica" w:hAnsi="Helvetica" w:cs="Helvetica"/>
        </w:rPr>
        <w:footnoteReference w:id="9"/>
      </w:r>
      <w:r w:rsidRPr="00295C96">
        <w:rPr>
          <w:rFonts w:ascii="Helvetica" w:hAnsi="Helvetica" w:cs="Helvetica"/>
        </w:rPr>
        <w:t>, across all cases in the last 12 months</w:t>
      </w:r>
      <w:r w:rsidR="00973274" w:rsidRPr="00295C96">
        <w:rPr>
          <w:rFonts w:ascii="Helvetica" w:hAnsi="Helvetica" w:cs="Helvetica"/>
        </w:rPr>
        <w:t xml:space="preserve"> </w:t>
      </w:r>
      <w:r w:rsidRPr="00295C96">
        <w:rPr>
          <w:rFonts w:ascii="Helvetica" w:hAnsi="Helvetica" w:cs="Helvetica"/>
        </w:rPr>
        <w:t xml:space="preserve">was </w:t>
      </w:r>
      <w:r w:rsidR="00AC35C5" w:rsidRPr="00295C96">
        <w:rPr>
          <w:rFonts w:ascii="Helvetica" w:hAnsi="Helvetica" w:cs="Helvetica"/>
        </w:rPr>
        <w:t>27</w:t>
      </w:r>
      <w:r w:rsidRPr="00295C96">
        <w:rPr>
          <w:rFonts w:ascii="Helvetica" w:hAnsi="Helvetica" w:cs="Helvetica"/>
        </w:rPr>
        <w:t xml:space="preserve"> weeks.</w:t>
      </w:r>
      <w:r w:rsidRPr="00295C96">
        <w:rPr>
          <w:rStyle w:val="FootnoteReference"/>
          <w:rFonts w:ascii="Helvetica" w:hAnsi="Helvetica" w:cs="Helvetica"/>
        </w:rPr>
        <w:footnoteReference w:id="10"/>
      </w:r>
      <w:r w:rsidRPr="00295C96">
        <w:rPr>
          <w:rFonts w:ascii="Helvetica" w:hAnsi="Helvetica" w:cs="Helvetica"/>
        </w:rPr>
        <w:t xml:space="preserve"> </w:t>
      </w:r>
      <w:r w:rsidR="00D83BA8">
        <w:rPr>
          <w:rFonts w:ascii="Helvetica" w:hAnsi="Helvetica" w:cs="Helvetica"/>
        </w:rPr>
        <w:t xml:space="preserve">Figure 5 shows </w:t>
      </w:r>
      <w:r w:rsidR="00DA2753">
        <w:rPr>
          <w:rFonts w:ascii="Helvetica" w:hAnsi="Helvetica" w:cs="Helvetica"/>
        </w:rPr>
        <w:t>t</w:t>
      </w:r>
      <w:r w:rsidR="00D83BA8" w:rsidRPr="00ED036C">
        <w:rPr>
          <w:rFonts w:ascii="Helvetica" w:hAnsi="Helvetica" w:cs="Helvetica"/>
        </w:rPr>
        <w:t>he mean has been above 25 weeks</w:t>
      </w:r>
      <w:r w:rsidR="00A65883" w:rsidRPr="00A65883">
        <w:rPr>
          <w:rFonts w:ascii="Helvetica" w:hAnsi="Helvetica" w:cs="Helvetica"/>
        </w:rPr>
        <w:t xml:space="preserve"> </w:t>
      </w:r>
      <w:r w:rsidR="00A65883">
        <w:rPr>
          <w:rFonts w:ascii="Helvetica" w:hAnsi="Helvetica" w:cs="Helvetica"/>
        </w:rPr>
        <w:t>for the last 12 months</w:t>
      </w:r>
      <w:r w:rsidR="00D83BA8">
        <w:rPr>
          <w:rFonts w:ascii="Helvetica" w:hAnsi="Helvetica" w:cs="Helvetica"/>
        </w:rPr>
        <w:t xml:space="preserve">, </w:t>
      </w:r>
      <w:r w:rsidR="00A47233">
        <w:rPr>
          <w:rFonts w:ascii="Helvetica" w:hAnsi="Helvetica" w:cs="Helvetica"/>
        </w:rPr>
        <w:t>except for</w:t>
      </w:r>
      <w:r w:rsidR="00D83BA8">
        <w:rPr>
          <w:rFonts w:ascii="Helvetica" w:hAnsi="Helvetica" w:cs="Helvetica"/>
        </w:rPr>
        <w:t xml:space="preserve"> March 21.</w:t>
      </w:r>
      <w:r w:rsidR="00D233CA">
        <w:rPr>
          <w:rFonts w:ascii="Helvetica" w:hAnsi="Helvetica" w:cs="Helvetica"/>
        </w:rPr>
        <w:t xml:space="preserve">  Unusually, </w:t>
      </w:r>
      <w:r w:rsidR="00D233CA" w:rsidRPr="00BD44F6">
        <w:rPr>
          <w:rFonts w:ascii="Helvetica" w:hAnsi="Helvetica" w:cs="Helvetica"/>
        </w:rPr>
        <w:t xml:space="preserve">the mean average reduced for </w:t>
      </w:r>
      <w:r w:rsidR="006710F6" w:rsidRPr="00BD44F6">
        <w:rPr>
          <w:rFonts w:ascii="Helvetica" w:hAnsi="Helvetica" w:cs="Helvetica"/>
        </w:rPr>
        <w:t xml:space="preserve">September 21 (from 31 weeks in August 21 to 28.6 weeks in September 21) but the median average </w:t>
      </w:r>
      <w:r w:rsidR="005F4852" w:rsidRPr="00BD44F6">
        <w:rPr>
          <w:rFonts w:ascii="Helvetica" w:hAnsi="Helvetica" w:cs="Helvetica"/>
        </w:rPr>
        <w:t xml:space="preserve">slightly </w:t>
      </w:r>
      <w:r w:rsidR="006710F6" w:rsidRPr="00BD44F6">
        <w:rPr>
          <w:rFonts w:ascii="Helvetica" w:hAnsi="Helvetica" w:cs="Helvetica"/>
        </w:rPr>
        <w:t>increased</w:t>
      </w:r>
      <w:r w:rsidR="005F4852">
        <w:rPr>
          <w:rFonts w:ascii="Helvetica" w:hAnsi="Helvetica" w:cs="Helvetica"/>
        </w:rPr>
        <w:t xml:space="preserve"> (from 24 weeks in August 21 to 24.3 weeks in September 21).  The standard deviation – a measure of variation</w:t>
      </w:r>
      <w:r w:rsidR="00CE3191">
        <w:rPr>
          <w:rFonts w:ascii="Helvetica" w:hAnsi="Helvetica" w:cs="Helvetica"/>
        </w:rPr>
        <w:t xml:space="preserve"> – reduced in September 21 back to levels seen pre April 21.</w:t>
      </w:r>
    </w:p>
    <w:p w14:paraId="552E79D4" w14:textId="77777777" w:rsidR="003826EB" w:rsidRDefault="003826EB" w:rsidP="00C41717">
      <w:pPr>
        <w:jc w:val="both"/>
        <w:rPr>
          <w:rFonts w:ascii="Helvetica" w:hAnsi="Helvetica" w:cs="Helvetica"/>
        </w:rPr>
      </w:pPr>
    </w:p>
    <w:p w14:paraId="5286FB1C" w14:textId="549CF7C4" w:rsidR="0048671D" w:rsidRDefault="00D83BA8" w:rsidP="00C41717">
      <w:pPr>
        <w:jc w:val="both"/>
        <w:rPr>
          <w:rFonts w:ascii="Helvetica" w:hAnsi="Helvetica" w:cs="Helvetica"/>
        </w:rPr>
      </w:pPr>
      <w:r>
        <w:rPr>
          <w:rFonts w:ascii="Helvetica" w:hAnsi="Helvetica" w:cs="Helvetica"/>
        </w:rPr>
        <w:t>Table 5</w:t>
      </w:r>
      <w:r w:rsidR="006A3227" w:rsidRPr="00295C96">
        <w:rPr>
          <w:rFonts w:ascii="Helvetica" w:hAnsi="Helvetica" w:cs="Helvetica"/>
        </w:rPr>
        <w:t xml:space="preserve"> also shows the median time </w:t>
      </w:r>
      <w:r w:rsidR="00FE401D">
        <w:rPr>
          <w:rFonts w:ascii="Helvetica" w:hAnsi="Helvetica" w:cs="Helvetica"/>
        </w:rPr>
        <w:t xml:space="preserve">for the last 12 months </w:t>
      </w:r>
      <w:r w:rsidR="00D72402" w:rsidRPr="00295C96">
        <w:rPr>
          <w:rFonts w:ascii="Helvetica" w:hAnsi="Helvetica" w:cs="Helvetica"/>
        </w:rPr>
        <w:t xml:space="preserve">is </w:t>
      </w:r>
      <w:r w:rsidR="00AC35C5" w:rsidRPr="00295C96">
        <w:rPr>
          <w:rFonts w:ascii="Helvetica" w:hAnsi="Helvetica" w:cs="Helvetica"/>
        </w:rPr>
        <w:t>23</w:t>
      </w:r>
      <w:r w:rsidR="00D72402" w:rsidRPr="00295C96">
        <w:rPr>
          <w:rFonts w:ascii="Helvetica" w:hAnsi="Helvetica" w:cs="Helvetica"/>
        </w:rPr>
        <w:t xml:space="preserve"> weeks. </w:t>
      </w:r>
      <w:r w:rsidR="00CC1EFB" w:rsidRPr="00295C96">
        <w:rPr>
          <w:rFonts w:ascii="Helvetica" w:hAnsi="Helvetica" w:cs="Helvetica"/>
        </w:rPr>
        <w:t>E</w:t>
      </w:r>
      <w:r w:rsidR="00991FD2" w:rsidRPr="00295C96">
        <w:rPr>
          <w:rFonts w:ascii="Helvetica" w:hAnsi="Helvetica" w:cs="Helvetica"/>
        </w:rPr>
        <w:t>ach month</w:t>
      </w:r>
      <w:r w:rsidR="006A3227" w:rsidRPr="00295C96">
        <w:rPr>
          <w:rFonts w:ascii="Helvetica" w:hAnsi="Helvetica" w:cs="Helvetica"/>
        </w:rPr>
        <w:t xml:space="preserve"> the median is less than the mean</w:t>
      </w:r>
      <w:r w:rsidR="008F6B78" w:rsidRPr="00295C96">
        <w:rPr>
          <w:rFonts w:ascii="Helvetica" w:hAnsi="Helvetica" w:cs="Helvetica"/>
        </w:rPr>
        <w:t>;</w:t>
      </w:r>
      <w:r w:rsidR="006A3227" w:rsidRPr="00295C96">
        <w:rPr>
          <w:rFonts w:ascii="Helvetica" w:hAnsi="Helvetica" w:cs="Helvetica"/>
        </w:rPr>
        <w:t xml:space="preserve"> </w:t>
      </w:r>
      <w:r w:rsidR="008334AE" w:rsidRPr="00295C96">
        <w:rPr>
          <w:rFonts w:ascii="Helvetica" w:hAnsi="Helvetica" w:cs="Helvetica"/>
        </w:rPr>
        <w:t xml:space="preserve">this is </w:t>
      </w:r>
      <w:r w:rsidR="006A3227" w:rsidRPr="00295C96">
        <w:rPr>
          <w:rFonts w:ascii="Helvetica" w:hAnsi="Helvetica" w:cs="Helvetica"/>
        </w:rPr>
        <w:t xml:space="preserve">due to the larger impact on the mean of very long cases. </w:t>
      </w:r>
    </w:p>
    <w:p w14:paraId="00BE36FB" w14:textId="1C4FE718" w:rsidR="00DB52E4" w:rsidRDefault="00DB52E4" w:rsidP="00C41717">
      <w:pPr>
        <w:jc w:val="both"/>
        <w:rPr>
          <w:rFonts w:ascii="Helvetica" w:hAnsi="Helvetica" w:cs="Helvetica"/>
        </w:rPr>
      </w:pPr>
    </w:p>
    <w:p w14:paraId="7356369E" w14:textId="0E7E76D6" w:rsidR="00E10DB9" w:rsidRDefault="00DB52E4" w:rsidP="00211BE6">
      <w:pPr>
        <w:jc w:val="both"/>
        <w:rPr>
          <w:rFonts w:ascii="Helvetica" w:hAnsi="Helvetica" w:cs="Helvetica"/>
        </w:rPr>
      </w:pPr>
      <w:r w:rsidRPr="00F11FB6">
        <w:rPr>
          <w:rFonts w:ascii="Helvetica" w:hAnsi="Helvetica" w:cs="Helvetica"/>
        </w:rPr>
        <w:t xml:space="preserve">The median timeliness increased between </w:t>
      </w:r>
      <w:r w:rsidR="00C15119">
        <w:rPr>
          <w:rFonts w:ascii="Helvetica" w:hAnsi="Helvetica" w:cs="Helvetica"/>
        </w:rPr>
        <w:t>June</w:t>
      </w:r>
      <w:r w:rsidRPr="00F11FB6">
        <w:rPr>
          <w:rFonts w:ascii="Helvetica" w:hAnsi="Helvetica" w:cs="Helvetica"/>
        </w:rPr>
        <w:t xml:space="preserve"> 20 to Nov 20, peaking at almost 27 weeks.  </w:t>
      </w:r>
      <w:r>
        <w:rPr>
          <w:rFonts w:ascii="Helvetica" w:hAnsi="Helvetica" w:cs="Helvetica"/>
        </w:rPr>
        <w:t xml:space="preserve">Between December </w:t>
      </w:r>
      <w:r w:rsidRPr="00F11FB6">
        <w:rPr>
          <w:rFonts w:ascii="Helvetica" w:hAnsi="Helvetica" w:cs="Helvetica"/>
        </w:rPr>
        <w:t>20 to Mar</w:t>
      </w:r>
      <w:r>
        <w:rPr>
          <w:rFonts w:ascii="Helvetica" w:hAnsi="Helvetica" w:cs="Helvetica"/>
        </w:rPr>
        <w:t>ch</w:t>
      </w:r>
      <w:r w:rsidRPr="00F11FB6">
        <w:rPr>
          <w:rFonts w:ascii="Helvetica" w:hAnsi="Helvetica" w:cs="Helvetica"/>
        </w:rPr>
        <w:t xml:space="preserve"> 21</w:t>
      </w:r>
      <w:r>
        <w:rPr>
          <w:rFonts w:ascii="Helvetica" w:hAnsi="Helvetica" w:cs="Helvetica"/>
        </w:rPr>
        <w:t xml:space="preserve"> there was </w:t>
      </w:r>
      <w:r w:rsidRPr="00F11FB6">
        <w:rPr>
          <w:rFonts w:ascii="Helvetica" w:hAnsi="Helvetica" w:cs="Helvetica"/>
        </w:rPr>
        <w:t>a reduction in the median time to decision</w:t>
      </w:r>
      <w:r w:rsidR="00E10DB9">
        <w:rPr>
          <w:rFonts w:ascii="Helvetica" w:hAnsi="Helvetica" w:cs="Helvetica"/>
        </w:rPr>
        <w:t>,</w:t>
      </w:r>
      <w:r w:rsidR="00C15119">
        <w:rPr>
          <w:rFonts w:ascii="Helvetica" w:hAnsi="Helvetica" w:cs="Helvetica"/>
        </w:rPr>
        <w:t xml:space="preserve"> down to a low in March 21 of 1</w:t>
      </w:r>
      <w:r w:rsidR="00951AA3">
        <w:rPr>
          <w:rFonts w:ascii="Helvetica" w:hAnsi="Helvetica" w:cs="Helvetica"/>
        </w:rPr>
        <w:t>9</w:t>
      </w:r>
      <w:r w:rsidR="00C15119">
        <w:rPr>
          <w:rFonts w:ascii="Helvetica" w:hAnsi="Helvetica" w:cs="Helvetica"/>
        </w:rPr>
        <w:t xml:space="preserve"> weeks.</w:t>
      </w:r>
      <w:r w:rsidR="004611DC">
        <w:rPr>
          <w:rFonts w:ascii="Helvetica" w:hAnsi="Helvetica" w:cs="Helvetica"/>
        </w:rPr>
        <w:t xml:space="preserve">  </w:t>
      </w:r>
      <w:r w:rsidR="00CE0D90">
        <w:rPr>
          <w:rFonts w:ascii="Helvetica" w:hAnsi="Helvetica" w:cs="Helvetica"/>
        </w:rPr>
        <w:t>The median time has since been increasing, to 24.3 weeks in September 21.</w:t>
      </w:r>
    </w:p>
    <w:p w14:paraId="5D9D81F6" w14:textId="7E8FAAFB" w:rsidR="00755D71" w:rsidRPr="00295C96" w:rsidRDefault="00755D71" w:rsidP="00C41717">
      <w:pPr>
        <w:jc w:val="both"/>
        <w:rPr>
          <w:rFonts w:ascii="Helvetica" w:hAnsi="Helvetica" w:cs="Helvetica"/>
        </w:rPr>
      </w:pPr>
    </w:p>
    <w:p w14:paraId="5870E0E5" w14:textId="4995CA84" w:rsidR="00996081" w:rsidRDefault="00755D71" w:rsidP="00755D71">
      <w:pPr>
        <w:jc w:val="both"/>
        <w:rPr>
          <w:rFonts w:ascii="Helvetica" w:hAnsi="Helvetica" w:cs="Helvetica"/>
        </w:rPr>
      </w:pPr>
      <w:r w:rsidRPr="00295C96">
        <w:rPr>
          <w:rFonts w:ascii="Helvetica" w:hAnsi="Helvetica" w:cs="Helvetica"/>
        </w:rPr>
        <w:t xml:space="preserve">Also included in the table is the </w:t>
      </w:r>
      <w:r w:rsidRPr="00295C96">
        <w:rPr>
          <w:rFonts w:ascii="Helvetica" w:hAnsi="Helvetica" w:cs="Helvetica"/>
          <w:i/>
          <w:iCs/>
        </w:rPr>
        <w:t>standard deviation</w:t>
      </w:r>
      <w:r w:rsidRPr="00295C96">
        <w:rPr>
          <w:rFonts w:ascii="Helvetica" w:hAnsi="Helvetica" w:cs="Helvetica"/>
        </w:rPr>
        <w:t xml:space="preserve"> of decision timeliness. A lower standard deviation would demonstrate greater consistency in the Planning Inspectorate</w:t>
      </w:r>
      <w:r w:rsidR="008F1BE4">
        <w:rPr>
          <w:rFonts w:ascii="Helvetica" w:hAnsi="Helvetica" w:cs="Helvetica"/>
        </w:rPr>
        <w:t>’</w:t>
      </w:r>
      <w:r w:rsidRPr="00295C96">
        <w:rPr>
          <w:rFonts w:ascii="Helvetica" w:hAnsi="Helvetica" w:cs="Helvetica"/>
        </w:rPr>
        <w:t>s decision timeliness. The data shows that the variability was getting less towards the end of 2020</w:t>
      </w:r>
      <w:r w:rsidR="00873E44">
        <w:rPr>
          <w:rFonts w:ascii="Helvetica" w:hAnsi="Helvetica" w:cs="Helvetica"/>
        </w:rPr>
        <w:t xml:space="preserve"> and most of the early month</w:t>
      </w:r>
      <w:r w:rsidR="00996081">
        <w:rPr>
          <w:rFonts w:ascii="Helvetica" w:hAnsi="Helvetica" w:cs="Helvetica"/>
        </w:rPr>
        <w:t>s of 2021 but then increased.  September 21 was back to previously seen levels.</w:t>
      </w:r>
    </w:p>
    <w:p w14:paraId="29BF7FEE" w14:textId="0E13C0C1" w:rsidR="00683EDF" w:rsidRDefault="00683EDF" w:rsidP="00755D71">
      <w:pPr>
        <w:jc w:val="both"/>
        <w:rPr>
          <w:rFonts w:ascii="Helvetica" w:hAnsi="Helvetica" w:cs="Helvetica"/>
        </w:rPr>
      </w:pPr>
    </w:p>
    <w:tbl>
      <w:tblPr>
        <w:tblStyle w:val="TableGrid"/>
        <w:tblW w:w="0" w:type="auto"/>
        <w:tblInd w:w="279" w:type="dxa"/>
        <w:shd w:val="clear" w:color="auto" w:fill="E2EFD9" w:themeFill="accent6" w:themeFillTint="33"/>
        <w:tblLook w:val="04A0" w:firstRow="1" w:lastRow="0" w:firstColumn="1" w:lastColumn="0" w:noHBand="0" w:noVBand="1"/>
      </w:tblPr>
      <w:tblGrid>
        <w:gridCol w:w="2126"/>
        <w:gridCol w:w="6804"/>
      </w:tblGrid>
      <w:tr w:rsidR="00077EC0" w:rsidRPr="0010569F" w14:paraId="04DA39FC" w14:textId="77777777" w:rsidTr="00077EC0">
        <w:tc>
          <w:tcPr>
            <w:tcW w:w="8930" w:type="dxa"/>
            <w:gridSpan w:val="2"/>
            <w:shd w:val="clear" w:color="auto" w:fill="E2EFD9" w:themeFill="accent6" w:themeFillTint="33"/>
          </w:tcPr>
          <w:p w14:paraId="510D4343" w14:textId="2907207F" w:rsidR="00077EC0" w:rsidRPr="00077EC0" w:rsidRDefault="00077EC0" w:rsidP="00722AE2">
            <w:pPr>
              <w:rPr>
                <w:rFonts w:ascii="Helvetica" w:hAnsi="Helvetica" w:cs="Helvetica"/>
                <w:b/>
                <w:bCs/>
              </w:rPr>
            </w:pPr>
            <w:r w:rsidRPr="00077EC0">
              <w:rPr>
                <w:rFonts w:ascii="Helvetica" w:hAnsi="Helvetica" w:cs="Helvetica"/>
                <w:b/>
                <w:bCs/>
              </w:rPr>
              <w:t xml:space="preserve">What </w:t>
            </w:r>
            <w:r w:rsidR="00675282">
              <w:rPr>
                <w:rFonts w:ascii="Helvetica" w:hAnsi="Helvetica" w:cs="Helvetica"/>
                <w:b/>
                <w:bCs/>
              </w:rPr>
              <w:t>are</w:t>
            </w:r>
            <w:r w:rsidRPr="00077EC0">
              <w:rPr>
                <w:rFonts w:ascii="Helvetica" w:hAnsi="Helvetica" w:cs="Helvetica"/>
                <w:b/>
                <w:bCs/>
              </w:rPr>
              <w:t xml:space="preserve"> mean, </w:t>
            </w:r>
            <w:r w:rsidR="00315DFE" w:rsidRPr="00077EC0">
              <w:rPr>
                <w:rFonts w:ascii="Helvetica" w:hAnsi="Helvetica" w:cs="Helvetica"/>
                <w:b/>
                <w:bCs/>
              </w:rPr>
              <w:t>median,</w:t>
            </w:r>
            <w:r w:rsidR="00B068ED">
              <w:rPr>
                <w:rFonts w:ascii="Helvetica" w:hAnsi="Helvetica" w:cs="Helvetica"/>
                <w:b/>
                <w:bCs/>
              </w:rPr>
              <w:t xml:space="preserve"> and</w:t>
            </w:r>
            <w:r w:rsidRPr="00077EC0">
              <w:rPr>
                <w:rFonts w:ascii="Helvetica" w:hAnsi="Helvetica" w:cs="Helvetica"/>
                <w:b/>
                <w:bCs/>
              </w:rPr>
              <w:t xml:space="preserve"> standard deviation?</w:t>
            </w:r>
          </w:p>
        </w:tc>
      </w:tr>
      <w:tr w:rsidR="002A3F0C" w:rsidRPr="0010569F" w14:paraId="2C9CD667" w14:textId="77777777" w:rsidTr="00077EC0">
        <w:tc>
          <w:tcPr>
            <w:tcW w:w="2126" w:type="dxa"/>
            <w:shd w:val="clear" w:color="auto" w:fill="E2EFD9" w:themeFill="accent6" w:themeFillTint="33"/>
          </w:tcPr>
          <w:p w14:paraId="0946526E" w14:textId="50052BFD" w:rsidR="002A3F0C" w:rsidRPr="0010569F" w:rsidRDefault="002A3F0C" w:rsidP="002A3F0C">
            <w:pPr>
              <w:rPr>
                <w:rFonts w:ascii="Helvetica" w:hAnsi="Helvetica" w:cs="Helvetica"/>
              </w:rPr>
            </w:pPr>
            <w:r w:rsidRPr="0010569F">
              <w:rPr>
                <w:rFonts w:ascii="Helvetica" w:hAnsi="Helvetica" w:cs="Helvetica"/>
              </w:rPr>
              <w:t>Measure</w:t>
            </w:r>
          </w:p>
        </w:tc>
        <w:tc>
          <w:tcPr>
            <w:tcW w:w="6804" w:type="dxa"/>
            <w:shd w:val="clear" w:color="auto" w:fill="E2EFD9" w:themeFill="accent6" w:themeFillTint="33"/>
          </w:tcPr>
          <w:p w14:paraId="69D507E5" w14:textId="71756E23" w:rsidR="002A3F0C" w:rsidRPr="0010569F" w:rsidRDefault="002A3F0C" w:rsidP="002A3F0C">
            <w:pPr>
              <w:rPr>
                <w:rFonts w:ascii="Helvetica" w:hAnsi="Helvetica" w:cs="Helvetica"/>
              </w:rPr>
            </w:pPr>
            <w:r w:rsidRPr="0010569F">
              <w:rPr>
                <w:rFonts w:ascii="Helvetica" w:hAnsi="Helvetica" w:cs="Helvetica"/>
              </w:rPr>
              <w:t>Definition</w:t>
            </w:r>
          </w:p>
        </w:tc>
      </w:tr>
      <w:tr w:rsidR="002A3F0C" w:rsidRPr="0010569F" w14:paraId="26D15042" w14:textId="77777777" w:rsidTr="00077EC0">
        <w:tc>
          <w:tcPr>
            <w:tcW w:w="2126" w:type="dxa"/>
            <w:shd w:val="clear" w:color="auto" w:fill="E2EFD9" w:themeFill="accent6" w:themeFillTint="33"/>
          </w:tcPr>
          <w:p w14:paraId="42EF2774" w14:textId="77777777" w:rsidR="002A3F0C" w:rsidRPr="0010569F" w:rsidRDefault="002A3F0C" w:rsidP="002A3F0C">
            <w:pPr>
              <w:rPr>
                <w:rFonts w:ascii="Helvetica" w:hAnsi="Helvetica" w:cs="Helvetica"/>
              </w:rPr>
            </w:pPr>
            <w:r w:rsidRPr="0010569F">
              <w:rPr>
                <w:rFonts w:ascii="Helvetica" w:hAnsi="Helvetica" w:cs="Helvetica"/>
              </w:rPr>
              <w:t>Mean</w:t>
            </w:r>
          </w:p>
        </w:tc>
        <w:tc>
          <w:tcPr>
            <w:tcW w:w="6804" w:type="dxa"/>
            <w:shd w:val="clear" w:color="auto" w:fill="E2EFD9" w:themeFill="accent6" w:themeFillTint="33"/>
          </w:tcPr>
          <w:p w14:paraId="6BC95BBD" w14:textId="77777777" w:rsidR="002A3F0C" w:rsidRPr="0010569F" w:rsidRDefault="002A3F0C" w:rsidP="002A3F0C">
            <w:pPr>
              <w:rPr>
                <w:rFonts w:ascii="Helvetica" w:hAnsi="Helvetica" w:cs="Helvetica"/>
              </w:rPr>
            </w:pPr>
            <w:r w:rsidRPr="0010569F">
              <w:rPr>
                <w:rFonts w:ascii="Helvetica" w:hAnsi="Helvetica" w:cs="Helvetica"/>
              </w:rPr>
              <w:t>The total time taken divided by the number of cases. Also referred to as the ‘average’. A measure of how long each case would take, if the total time taken was spread evenly across all cases.</w:t>
            </w:r>
          </w:p>
        </w:tc>
      </w:tr>
      <w:tr w:rsidR="002A3F0C" w:rsidRPr="0010569F" w14:paraId="2AD22D45" w14:textId="77777777" w:rsidTr="00077EC0">
        <w:tc>
          <w:tcPr>
            <w:tcW w:w="2126" w:type="dxa"/>
            <w:shd w:val="clear" w:color="auto" w:fill="E2EFD9" w:themeFill="accent6" w:themeFillTint="33"/>
          </w:tcPr>
          <w:p w14:paraId="4700AB59" w14:textId="77777777" w:rsidR="002A3F0C" w:rsidRPr="0010569F" w:rsidRDefault="002A3F0C" w:rsidP="002A3F0C">
            <w:pPr>
              <w:rPr>
                <w:rFonts w:ascii="Helvetica" w:hAnsi="Helvetica" w:cs="Helvetica"/>
              </w:rPr>
            </w:pPr>
            <w:r w:rsidRPr="0010569F">
              <w:rPr>
                <w:rFonts w:ascii="Helvetica" w:hAnsi="Helvetica" w:cs="Helvetica"/>
              </w:rPr>
              <w:t>Median</w:t>
            </w:r>
          </w:p>
        </w:tc>
        <w:tc>
          <w:tcPr>
            <w:tcW w:w="6804" w:type="dxa"/>
            <w:shd w:val="clear" w:color="auto" w:fill="E2EFD9" w:themeFill="accent6" w:themeFillTint="33"/>
          </w:tcPr>
          <w:p w14:paraId="7FBA5815" w14:textId="77777777" w:rsidR="002A3F0C" w:rsidRPr="0010569F" w:rsidRDefault="002A3F0C" w:rsidP="002A3F0C">
            <w:pPr>
              <w:rPr>
                <w:rFonts w:ascii="Helvetica" w:hAnsi="Helvetica" w:cs="Helvetica"/>
              </w:rPr>
            </w:pPr>
            <w:r w:rsidRPr="0010569F">
              <w:rPr>
                <w:rFonts w:ascii="Helvetica" w:hAnsi="Helvetica" w:cs="Helvetica"/>
              </w:rPr>
              <w:t>This is the time taken by the ‘middle’ case if all cases were sorted from quickest to longest</w:t>
            </w:r>
          </w:p>
        </w:tc>
      </w:tr>
      <w:tr w:rsidR="002A3F0C" w:rsidRPr="0010569F" w14:paraId="7BD42C6B" w14:textId="77777777" w:rsidTr="00077EC0">
        <w:tc>
          <w:tcPr>
            <w:tcW w:w="2126" w:type="dxa"/>
            <w:shd w:val="clear" w:color="auto" w:fill="E2EFD9" w:themeFill="accent6" w:themeFillTint="33"/>
          </w:tcPr>
          <w:p w14:paraId="5C1F6B7C" w14:textId="77777777" w:rsidR="002A3F0C" w:rsidRPr="0010569F" w:rsidRDefault="002A3F0C" w:rsidP="002A3F0C">
            <w:pPr>
              <w:rPr>
                <w:rFonts w:ascii="Helvetica" w:hAnsi="Helvetica" w:cs="Helvetica"/>
              </w:rPr>
            </w:pPr>
            <w:r w:rsidRPr="0010569F">
              <w:rPr>
                <w:rFonts w:ascii="Helvetica" w:hAnsi="Helvetica" w:cs="Helvetica"/>
              </w:rPr>
              <w:t>Standard deviation</w:t>
            </w:r>
          </w:p>
        </w:tc>
        <w:tc>
          <w:tcPr>
            <w:tcW w:w="6804" w:type="dxa"/>
            <w:shd w:val="clear" w:color="auto" w:fill="E2EFD9" w:themeFill="accent6" w:themeFillTint="33"/>
          </w:tcPr>
          <w:p w14:paraId="3C6B4F76" w14:textId="77777777" w:rsidR="002A3F0C" w:rsidRPr="0010569F" w:rsidRDefault="002A3F0C" w:rsidP="002A3F0C">
            <w:pPr>
              <w:rPr>
                <w:rFonts w:ascii="Helvetica" w:hAnsi="Helvetica" w:cs="Helvetica"/>
              </w:rPr>
            </w:pPr>
            <w:r w:rsidRPr="0010569F">
              <w:rPr>
                <w:rFonts w:ascii="Helvetica" w:hAnsi="Helvetica" w:cs="Helvetica"/>
              </w:rPr>
              <w:t>This is a measure of variability or spread. It is calculated by examining how much each value differs from the mean. A higher standard deviation means the individual decision times vary more widely around the mean.</w:t>
            </w:r>
          </w:p>
        </w:tc>
      </w:tr>
    </w:tbl>
    <w:p w14:paraId="11C01BD9" w14:textId="77777777" w:rsidR="00683EDF" w:rsidRPr="00D737BD" w:rsidRDefault="00683EDF" w:rsidP="00755D71">
      <w:pPr>
        <w:jc w:val="both"/>
        <w:rPr>
          <w:rFonts w:ascii="Helvetica" w:hAnsi="Helvetica" w:cs="Helvetica"/>
        </w:rPr>
      </w:pPr>
    </w:p>
    <w:p w14:paraId="2D432C55" w14:textId="2A6B77E7" w:rsidR="005862C4" w:rsidRDefault="005862C4" w:rsidP="005862C4">
      <w:pPr>
        <w:keepNext/>
        <w:spacing w:after="120"/>
        <w:rPr>
          <w:rFonts w:ascii="Helvetica" w:hAnsi="Helvetica" w:cs="Helvetica"/>
        </w:rPr>
      </w:pPr>
      <w:r w:rsidRPr="00493569">
        <w:rPr>
          <w:rFonts w:ascii="Helvetica" w:hAnsi="Helvetica" w:cs="Helvetica"/>
        </w:rPr>
        <w:t>Table 5: Mean, Median and Standard Deviation of Time to Decision</w:t>
      </w:r>
      <w:r w:rsidR="00320306" w:rsidRPr="00493569">
        <w:rPr>
          <w:rFonts w:ascii="Helvetica" w:hAnsi="Helvetica" w:cs="Helvetica"/>
        </w:rPr>
        <w:t>;</w:t>
      </w:r>
      <w:r w:rsidRPr="00493569">
        <w:rPr>
          <w:rFonts w:ascii="Helvetica" w:hAnsi="Helvetica" w:cs="Helvetica"/>
        </w:rPr>
        <w:t xml:space="preserve"> </w:t>
      </w:r>
      <w:r w:rsidR="000547DA">
        <w:rPr>
          <w:rFonts w:ascii="Helvetica" w:hAnsi="Helvetica" w:cs="Helvetica"/>
        </w:rPr>
        <w:t>Oct 20 to Sep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51"/>
        <w:gridCol w:w="666"/>
        <w:gridCol w:w="664"/>
        <w:gridCol w:w="665"/>
        <w:gridCol w:w="666"/>
        <w:gridCol w:w="665"/>
        <w:gridCol w:w="667"/>
        <w:gridCol w:w="664"/>
        <w:gridCol w:w="663"/>
        <w:gridCol w:w="666"/>
        <w:gridCol w:w="665"/>
        <w:gridCol w:w="665"/>
        <w:gridCol w:w="666"/>
        <w:gridCol w:w="670"/>
      </w:tblGrid>
      <w:tr w:rsidR="003E3CD1" w14:paraId="0C5EAC31" w14:textId="77777777" w:rsidTr="0000000E">
        <w:trPr>
          <w:cantSplit/>
          <w:trHeight w:val="374"/>
          <w:jc w:val="center"/>
        </w:trPr>
        <w:tc>
          <w:tcPr>
            <w:tcW w:w="851" w:type="dxa"/>
            <w:tcBorders>
              <w:right w:val="single" w:sz="4" w:space="0" w:color="auto"/>
            </w:tcBorders>
            <w:vAlign w:val="center"/>
          </w:tcPr>
          <w:p w14:paraId="05088635" w14:textId="77777777" w:rsidR="003E3CD1" w:rsidRDefault="003E3CD1" w:rsidP="003E3CD1">
            <w:pPr>
              <w:keepNext/>
              <w:rPr>
                <w:rFonts w:ascii="Calibri" w:eastAsiaTheme="minorEastAsia" w:hAnsi="Calibri" w:cs="Calibri"/>
                <w:color w:val="000000" w:themeColor="text1"/>
                <w:sz w:val="16"/>
                <w:szCs w:val="16"/>
                <w:lang w:eastAsia="en-US"/>
              </w:rPr>
            </w:pPr>
            <w:r w:rsidRPr="1669EBDB">
              <w:rPr>
                <w:rFonts w:ascii="Calibri" w:eastAsiaTheme="minorEastAsia" w:hAnsi="Calibri" w:cs="Calibri"/>
                <w:color w:val="000000" w:themeColor="text1"/>
                <w:sz w:val="16"/>
                <w:szCs w:val="16"/>
                <w:lang w:eastAsia="en-US"/>
              </w:rPr>
              <w:t>Month</w:t>
            </w:r>
          </w:p>
        </w:tc>
        <w:tc>
          <w:tcPr>
            <w:tcW w:w="666" w:type="dxa"/>
            <w:tcBorders>
              <w:top w:val="single" w:sz="4" w:space="0" w:color="auto"/>
              <w:left w:val="single" w:sz="4" w:space="0" w:color="auto"/>
              <w:bottom w:val="single" w:sz="4" w:space="0" w:color="auto"/>
              <w:right w:val="nil"/>
            </w:tcBorders>
            <w:vAlign w:val="center"/>
          </w:tcPr>
          <w:p w14:paraId="3311641D" w14:textId="04823AC6"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Oct 20</w:t>
            </w:r>
          </w:p>
        </w:tc>
        <w:tc>
          <w:tcPr>
            <w:tcW w:w="664" w:type="dxa"/>
            <w:tcBorders>
              <w:top w:val="single" w:sz="4" w:space="0" w:color="auto"/>
              <w:left w:val="nil"/>
              <w:bottom w:val="single" w:sz="4" w:space="0" w:color="auto"/>
              <w:right w:val="nil"/>
            </w:tcBorders>
            <w:vAlign w:val="center"/>
          </w:tcPr>
          <w:p w14:paraId="3D3A839A" w14:textId="375383F9"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665" w:type="dxa"/>
            <w:tcBorders>
              <w:top w:val="single" w:sz="4" w:space="0" w:color="auto"/>
              <w:left w:val="nil"/>
              <w:bottom w:val="single" w:sz="4" w:space="0" w:color="auto"/>
              <w:right w:val="nil"/>
            </w:tcBorders>
            <w:vAlign w:val="center"/>
          </w:tcPr>
          <w:p w14:paraId="08D78756" w14:textId="43241A4D"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666" w:type="dxa"/>
            <w:tcBorders>
              <w:top w:val="single" w:sz="4" w:space="0" w:color="auto"/>
              <w:left w:val="nil"/>
              <w:bottom w:val="single" w:sz="4" w:space="0" w:color="auto"/>
              <w:right w:val="nil"/>
            </w:tcBorders>
            <w:vAlign w:val="center"/>
          </w:tcPr>
          <w:p w14:paraId="4F6FA04B" w14:textId="543EF583"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665" w:type="dxa"/>
            <w:tcBorders>
              <w:top w:val="single" w:sz="4" w:space="0" w:color="auto"/>
              <w:left w:val="nil"/>
              <w:bottom w:val="single" w:sz="4" w:space="0" w:color="auto"/>
              <w:right w:val="nil"/>
            </w:tcBorders>
            <w:vAlign w:val="center"/>
          </w:tcPr>
          <w:p w14:paraId="086543FA" w14:textId="3558842A"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667" w:type="dxa"/>
            <w:tcBorders>
              <w:top w:val="single" w:sz="4" w:space="0" w:color="auto"/>
              <w:left w:val="nil"/>
              <w:bottom w:val="single" w:sz="4" w:space="0" w:color="auto"/>
              <w:right w:val="nil"/>
            </w:tcBorders>
            <w:vAlign w:val="center"/>
          </w:tcPr>
          <w:p w14:paraId="2FED826C" w14:textId="015C9B69"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664" w:type="dxa"/>
            <w:tcBorders>
              <w:top w:val="single" w:sz="4" w:space="0" w:color="auto"/>
              <w:left w:val="nil"/>
              <w:bottom w:val="single" w:sz="4" w:space="0" w:color="auto"/>
              <w:right w:val="nil"/>
            </w:tcBorders>
            <w:vAlign w:val="center"/>
          </w:tcPr>
          <w:p w14:paraId="45B13057" w14:textId="445C5150"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663" w:type="dxa"/>
            <w:tcBorders>
              <w:top w:val="single" w:sz="4" w:space="0" w:color="auto"/>
              <w:left w:val="nil"/>
              <w:bottom w:val="single" w:sz="4" w:space="0" w:color="auto"/>
              <w:right w:val="nil"/>
            </w:tcBorders>
            <w:vAlign w:val="center"/>
          </w:tcPr>
          <w:p w14:paraId="399861E8" w14:textId="63E341E0"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666" w:type="dxa"/>
            <w:tcBorders>
              <w:top w:val="single" w:sz="4" w:space="0" w:color="auto"/>
              <w:left w:val="nil"/>
              <w:bottom w:val="single" w:sz="4" w:space="0" w:color="auto"/>
              <w:right w:val="nil"/>
            </w:tcBorders>
            <w:vAlign w:val="center"/>
          </w:tcPr>
          <w:p w14:paraId="25F0D521" w14:textId="1601EC55"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665" w:type="dxa"/>
            <w:tcBorders>
              <w:top w:val="single" w:sz="4" w:space="0" w:color="auto"/>
              <w:left w:val="nil"/>
              <w:bottom w:val="single" w:sz="4" w:space="0" w:color="auto"/>
              <w:right w:val="nil"/>
            </w:tcBorders>
            <w:vAlign w:val="center"/>
          </w:tcPr>
          <w:p w14:paraId="232D1048" w14:textId="00B9509B"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665" w:type="dxa"/>
            <w:tcBorders>
              <w:top w:val="single" w:sz="4" w:space="0" w:color="auto"/>
              <w:left w:val="nil"/>
              <w:bottom w:val="single" w:sz="4" w:space="0" w:color="auto"/>
              <w:right w:val="nil"/>
            </w:tcBorders>
            <w:vAlign w:val="center"/>
          </w:tcPr>
          <w:p w14:paraId="12D663F7" w14:textId="5D468194"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666" w:type="dxa"/>
            <w:tcBorders>
              <w:top w:val="single" w:sz="4" w:space="0" w:color="auto"/>
              <w:left w:val="nil"/>
              <w:bottom w:val="single" w:sz="4" w:space="0" w:color="auto"/>
              <w:right w:val="single" w:sz="4" w:space="0" w:color="auto"/>
            </w:tcBorders>
            <w:vAlign w:val="center"/>
          </w:tcPr>
          <w:p w14:paraId="45C5AAFC" w14:textId="3753E85F" w:rsidR="003E3CD1" w:rsidRDefault="003E3CD1" w:rsidP="003E3CD1">
            <w:pPr>
              <w:keepNext/>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670" w:type="dxa"/>
            <w:tcBorders>
              <w:left w:val="single" w:sz="4" w:space="0" w:color="auto"/>
            </w:tcBorders>
            <w:vAlign w:val="center"/>
          </w:tcPr>
          <w:p w14:paraId="4B3D5E7D" w14:textId="77777777" w:rsidR="003E3CD1" w:rsidRDefault="003E3CD1" w:rsidP="003E3CD1">
            <w:pPr>
              <w:keepNext/>
              <w:jc w:val="right"/>
              <w:rPr>
                <w:rFonts w:ascii="Calibri" w:eastAsiaTheme="minorEastAsia" w:hAnsi="Calibri" w:cs="Calibri"/>
                <w:color w:val="000000" w:themeColor="text1"/>
                <w:sz w:val="16"/>
                <w:szCs w:val="16"/>
                <w:lang w:eastAsia="en-US"/>
              </w:rPr>
            </w:pPr>
            <w:r w:rsidRPr="1669EBDB">
              <w:rPr>
                <w:rFonts w:ascii="Calibri" w:eastAsiaTheme="minorEastAsia" w:hAnsi="Calibri" w:cs="Calibri"/>
                <w:color w:val="000000" w:themeColor="text1"/>
                <w:sz w:val="16"/>
                <w:szCs w:val="16"/>
                <w:lang w:eastAsia="en-US"/>
              </w:rPr>
              <w:t>Total</w:t>
            </w:r>
          </w:p>
        </w:tc>
      </w:tr>
      <w:tr w:rsidR="00576033" w14:paraId="6A5ADF95" w14:textId="77777777" w:rsidTr="00EB2183">
        <w:trPr>
          <w:trHeight w:val="685"/>
          <w:jc w:val="center"/>
        </w:trPr>
        <w:tc>
          <w:tcPr>
            <w:tcW w:w="851" w:type="dxa"/>
            <w:tcBorders>
              <w:bottom w:val="single" w:sz="4" w:space="0" w:color="auto"/>
              <w:right w:val="single" w:sz="4" w:space="0" w:color="auto"/>
            </w:tcBorders>
            <w:vAlign w:val="center"/>
          </w:tcPr>
          <w:p w14:paraId="270091EB" w14:textId="77777777" w:rsidR="00761628" w:rsidRDefault="00761628" w:rsidP="00761628">
            <w:pPr>
              <w:keepNext/>
              <w:rPr>
                <w:rFonts w:ascii="Calibri" w:eastAsiaTheme="minorEastAsia" w:hAnsi="Calibri" w:cs="Calibri"/>
                <w:color w:val="000000" w:themeColor="text1"/>
                <w:sz w:val="16"/>
                <w:szCs w:val="16"/>
                <w:lang w:eastAsia="en-US"/>
              </w:rPr>
            </w:pPr>
            <w:r w:rsidRPr="799FDB0D">
              <w:rPr>
                <w:rFonts w:ascii="Calibri" w:eastAsiaTheme="minorEastAsia" w:hAnsi="Calibri" w:cs="Calibri"/>
                <w:color w:val="000000" w:themeColor="text1"/>
                <w:sz w:val="16"/>
                <w:szCs w:val="16"/>
                <w:lang w:eastAsia="en-US"/>
              </w:rPr>
              <w:t xml:space="preserve">Valid to </w:t>
            </w:r>
            <w:r w:rsidRPr="1B4646A3">
              <w:rPr>
                <w:rFonts w:ascii="Calibri" w:eastAsiaTheme="minorEastAsia" w:hAnsi="Calibri" w:cs="Calibri"/>
                <w:color w:val="000000" w:themeColor="text1"/>
                <w:sz w:val="16"/>
                <w:szCs w:val="16"/>
                <w:lang w:eastAsia="en-US"/>
              </w:rPr>
              <w:t>Decision (</w:t>
            </w:r>
            <w:r w:rsidRPr="21F06681">
              <w:rPr>
                <w:rFonts w:ascii="Calibri" w:eastAsiaTheme="minorEastAsia" w:hAnsi="Calibri" w:cs="Calibri"/>
                <w:color w:val="000000" w:themeColor="text1"/>
                <w:sz w:val="16"/>
                <w:szCs w:val="16"/>
                <w:lang w:eastAsia="en-US"/>
              </w:rPr>
              <w:t>mean weeks)</w:t>
            </w:r>
          </w:p>
        </w:tc>
        <w:tc>
          <w:tcPr>
            <w:tcW w:w="666" w:type="dxa"/>
            <w:tcBorders>
              <w:top w:val="single" w:sz="4" w:space="0" w:color="auto"/>
              <w:left w:val="nil"/>
              <w:bottom w:val="single" w:sz="4" w:space="0" w:color="auto"/>
              <w:right w:val="nil"/>
            </w:tcBorders>
            <w:shd w:val="clear" w:color="auto" w:fill="auto"/>
            <w:vAlign w:val="center"/>
          </w:tcPr>
          <w:p w14:paraId="5BEAAE19" w14:textId="1600958A"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28.4</w:t>
            </w:r>
          </w:p>
        </w:tc>
        <w:tc>
          <w:tcPr>
            <w:tcW w:w="664" w:type="dxa"/>
            <w:tcBorders>
              <w:top w:val="single" w:sz="4" w:space="0" w:color="auto"/>
              <w:left w:val="nil"/>
              <w:bottom w:val="single" w:sz="4" w:space="0" w:color="auto"/>
              <w:right w:val="nil"/>
            </w:tcBorders>
            <w:shd w:val="clear" w:color="auto" w:fill="auto"/>
            <w:vAlign w:val="center"/>
          </w:tcPr>
          <w:p w14:paraId="5525EB18" w14:textId="4971143B"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28.5</w:t>
            </w:r>
          </w:p>
        </w:tc>
        <w:tc>
          <w:tcPr>
            <w:tcW w:w="665" w:type="dxa"/>
            <w:tcBorders>
              <w:top w:val="single" w:sz="4" w:space="0" w:color="auto"/>
              <w:left w:val="nil"/>
              <w:bottom w:val="single" w:sz="4" w:space="0" w:color="auto"/>
              <w:right w:val="nil"/>
            </w:tcBorders>
            <w:shd w:val="clear" w:color="auto" w:fill="auto"/>
            <w:vAlign w:val="center"/>
          </w:tcPr>
          <w:p w14:paraId="2AB8D4C8" w14:textId="3EE78C47"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27.8</w:t>
            </w:r>
          </w:p>
        </w:tc>
        <w:tc>
          <w:tcPr>
            <w:tcW w:w="666" w:type="dxa"/>
            <w:tcBorders>
              <w:top w:val="single" w:sz="4" w:space="0" w:color="auto"/>
              <w:left w:val="nil"/>
              <w:bottom w:val="single" w:sz="4" w:space="0" w:color="auto"/>
              <w:right w:val="nil"/>
            </w:tcBorders>
            <w:shd w:val="clear" w:color="auto" w:fill="auto"/>
            <w:vAlign w:val="center"/>
          </w:tcPr>
          <w:p w14:paraId="0FC7C710" w14:textId="3ABA7E22"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27.7</w:t>
            </w:r>
          </w:p>
        </w:tc>
        <w:tc>
          <w:tcPr>
            <w:tcW w:w="665" w:type="dxa"/>
            <w:tcBorders>
              <w:top w:val="single" w:sz="4" w:space="0" w:color="auto"/>
              <w:left w:val="nil"/>
              <w:bottom w:val="single" w:sz="4" w:space="0" w:color="auto"/>
              <w:right w:val="nil"/>
            </w:tcBorders>
            <w:shd w:val="clear" w:color="auto" w:fill="auto"/>
            <w:vAlign w:val="center"/>
          </w:tcPr>
          <w:p w14:paraId="7E2C7272" w14:textId="6925D3E4"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26.7</w:t>
            </w:r>
          </w:p>
        </w:tc>
        <w:tc>
          <w:tcPr>
            <w:tcW w:w="667" w:type="dxa"/>
            <w:tcBorders>
              <w:top w:val="single" w:sz="4" w:space="0" w:color="auto"/>
              <w:left w:val="nil"/>
              <w:bottom w:val="single" w:sz="4" w:space="0" w:color="auto"/>
              <w:right w:val="nil"/>
            </w:tcBorders>
            <w:shd w:val="clear" w:color="auto" w:fill="auto"/>
            <w:vAlign w:val="center"/>
          </w:tcPr>
          <w:p w14:paraId="0A2F841E" w14:textId="626001D9"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23.9</w:t>
            </w:r>
          </w:p>
        </w:tc>
        <w:tc>
          <w:tcPr>
            <w:tcW w:w="664" w:type="dxa"/>
            <w:tcBorders>
              <w:top w:val="single" w:sz="4" w:space="0" w:color="auto"/>
              <w:left w:val="nil"/>
              <w:bottom w:val="single" w:sz="4" w:space="0" w:color="auto"/>
              <w:right w:val="nil"/>
            </w:tcBorders>
            <w:shd w:val="clear" w:color="auto" w:fill="auto"/>
            <w:vAlign w:val="center"/>
          </w:tcPr>
          <w:p w14:paraId="5BEC1A62" w14:textId="13ADC76B"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27.3</w:t>
            </w:r>
          </w:p>
        </w:tc>
        <w:tc>
          <w:tcPr>
            <w:tcW w:w="663" w:type="dxa"/>
            <w:tcBorders>
              <w:top w:val="single" w:sz="4" w:space="0" w:color="auto"/>
              <w:left w:val="nil"/>
              <w:bottom w:val="single" w:sz="4" w:space="0" w:color="auto"/>
              <w:right w:val="nil"/>
            </w:tcBorders>
            <w:shd w:val="clear" w:color="auto" w:fill="auto"/>
            <w:vAlign w:val="center"/>
          </w:tcPr>
          <w:p w14:paraId="0BBD173E" w14:textId="71F9A58D"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26.2</w:t>
            </w:r>
          </w:p>
        </w:tc>
        <w:tc>
          <w:tcPr>
            <w:tcW w:w="666" w:type="dxa"/>
            <w:tcBorders>
              <w:top w:val="single" w:sz="4" w:space="0" w:color="auto"/>
              <w:left w:val="nil"/>
              <w:bottom w:val="single" w:sz="4" w:space="0" w:color="auto"/>
              <w:right w:val="nil"/>
            </w:tcBorders>
            <w:shd w:val="clear" w:color="auto" w:fill="auto"/>
            <w:vAlign w:val="center"/>
          </w:tcPr>
          <w:p w14:paraId="70315FBD" w14:textId="6D2E7D80"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28.3</w:t>
            </w:r>
          </w:p>
        </w:tc>
        <w:tc>
          <w:tcPr>
            <w:tcW w:w="665" w:type="dxa"/>
            <w:tcBorders>
              <w:top w:val="single" w:sz="4" w:space="0" w:color="auto"/>
              <w:left w:val="nil"/>
              <w:bottom w:val="single" w:sz="4" w:space="0" w:color="auto"/>
              <w:right w:val="nil"/>
            </w:tcBorders>
            <w:shd w:val="clear" w:color="auto" w:fill="auto"/>
            <w:vAlign w:val="center"/>
          </w:tcPr>
          <w:p w14:paraId="3132DB09" w14:textId="073FB690"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27.3</w:t>
            </w:r>
          </w:p>
        </w:tc>
        <w:tc>
          <w:tcPr>
            <w:tcW w:w="665" w:type="dxa"/>
            <w:tcBorders>
              <w:top w:val="single" w:sz="4" w:space="0" w:color="auto"/>
              <w:left w:val="nil"/>
              <w:bottom w:val="single" w:sz="4" w:space="0" w:color="auto"/>
              <w:right w:val="nil"/>
            </w:tcBorders>
            <w:shd w:val="clear" w:color="auto" w:fill="auto"/>
            <w:vAlign w:val="center"/>
          </w:tcPr>
          <w:p w14:paraId="0709A80A" w14:textId="131C5615"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31.0</w:t>
            </w:r>
          </w:p>
        </w:tc>
        <w:tc>
          <w:tcPr>
            <w:tcW w:w="666" w:type="dxa"/>
            <w:tcBorders>
              <w:top w:val="single" w:sz="4" w:space="0" w:color="auto"/>
              <w:left w:val="nil"/>
              <w:bottom w:val="single" w:sz="4" w:space="0" w:color="auto"/>
              <w:right w:val="nil"/>
            </w:tcBorders>
            <w:shd w:val="clear" w:color="auto" w:fill="auto"/>
            <w:vAlign w:val="center"/>
          </w:tcPr>
          <w:p w14:paraId="18802ADA" w14:textId="611994BA" w:rsidR="00761628" w:rsidRPr="00761628" w:rsidRDefault="00761628" w:rsidP="00EB2183">
            <w:pPr>
              <w:keepNext/>
              <w:jc w:val="center"/>
              <w:rPr>
                <w:rFonts w:asciiTheme="minorHAnsi" w:eastAsiaTheme="minorEastAsia" w:hAnsiTheme="minorHAnsi" w:cstheme="minorHAnsi"/>
                <w:color w:val="000000" w:themeColor="text1"/>
                <w:sz w:val="16"/>
                <w:szCs w:val="16"/>
                <w:lang w:eastAsia="en-US"/>
              </w:rPr>
            </w:pPr>
            <w:r w:rsidRPr="00761628">
              <w:rPr>
                <w:rFonts w:ascii="Calibri" w:hAnsi="Calibri" w:cs="Calibri"/>
                <w:color w:val="000000"/>
                <w:sz w:val="16"/>
                <w:szCs w:val="16"/>
              </w:rPr>
              <w:t>28.6</w:t>
            </w:r>
          </w:p>
        </w:tc>
        <w:tc>
          <w:tcPr>
            <w:tcW w:w="670" w:type="dxa"/>
            <w:tcBorders>
              <w:top w:val="nil"/>
              <w:left w:val="single" w:sz="4" w:space="0" w:color="auto"/>
              <w:bottom w:val="single" w:sz="4" w:space="0" w:color="auto"/>
              <w:right w:val="single" w:sz="4" w:space="0" w:color="auto"/>
            </w:tcBorders>
            <w:shd w:val="clear" w:color="auto" w:fill="auto"/>
            <w:vAlign w:val="center"/>
          </w:tcPr>
          <w:p w14:paraId="07F8AEE9" w14:textId="0CF533C0" w:rsidR="00761628" w:rsidRPr="00426791" w:rsidRDefault="00576033" w:rsidP="006F1A4E">
            <w:pPr>
              <w:suppressAutoHyphens w:val="0"/>
              <w:autoSpaceDN/>
              <w:jc w:val="right"/>
              <w:textAlignment w:val="auto"/>
              <w:rPr>
                <w:rFonts w:ascii="Calibri" w:hAnsi="Calibri" w:cs="Calibri"/>
                <w:color w:val="000000"/>
                <w:sz w:val="16"/>
                <w:szCs w:val="16"/>
              </w:rPr>
            </w:pPr>
            <w:r w:rsidRPr="00576033">
              <w:rPr>
                <w:rFonts w:ascii="Calibri" w:hAnsi="Calibri" w:cs="Calibri"/>
                <w:color w:val="000000"/>
                <w:sz w:val="16"/>
                <w:szCs w:val="16"/>
              </w:rPr>
              <w:t>27.5</w:t>
            </w:r>
          </w:p>
        </w:tc>
      </w:tr>
      <w:tr w:rsidR="0000000E" w14:paraId="769C2EE5" w14:textId="77777777" w:rsidTr="00EB2183">
        <w:trPr>
          <w:trHeight w:val="365"/>
          <w:jc w:val="center"/>
        </w:trPr>
        <w:tc>
          <w:tcPr>
            <w:tcW w:w="851" w:type="dxa"/>
            <w:tcBorders>
              <w:bottom w:val="single" w:sz="4" w:space="0" w:color="auto"/>
              <w:right w:val="single" w:sz="4" w:space="0" w:color="auto"/>
            </w:tcBorders>
            <w:vAlign w:val="center"/>
          </w:tcPr>
          <w:p w14:paraId="3B404726" w14:textId="77777777" w:rsidR="0000000E" w:rsidRDefault="0000000E" w:rsidP="0000000E">
            <w:pPr>
              <w:keepNext/>
              <w:rPr>
                <w:rFonts w:ascii="Calibri" w:eastAsiaTheme="minorEastAsia" w:hAnsi="Calibri" w:cs="Calibri"/>
                <w:color w:val="000000" w:themeColor="text1"/>
                <w:sz w:val="16"/>
                <w:szCs w:val="16"/>
                <w:lang w:eastAsia="en-US"/>
              </w:rPr>
            </w:pPr>
            <w:r w:rsidRPr="21F06681">
              <w:rPr>
                <w:rFonts w:ascii="Calibri" w:eastAsiaTheme="minorEastAsia" w:hAnsi="Calibri" w:cs="Calibri"/>
                <w:color w:val="000000" w:themeColor="text1"/>
                <w:sz w:val="16"/>
                <w:szCs w:val="16"/>
                <w:lang w:eastAsia="en-US"/>
              </w:rPr>
              <w:t>Valid to Decision (median weeks)</w:t>
            </w:r>
          </w:p>
        </w:tc>
        <w:tc>
          <w:tcPr>
            <w:tcW w:w="666" w:type="dxa"/>
            <w:tcBorders>
              <w:top w:val="single" w:sz="4" w:space="0" w:color="auto"/>
              <w:left w:val="nil"/>
              <w:bottom w:val="single" w:sz="4" w:space="0" w:color="auto"/>
              <w:right w:val="nil"/>
            </w:tcBorders>
            <w:shd w:val="clear" w:color="auto" w:fill="auto"/>
            <w:vAlign w:val="center"/>
          </w:tcPr>
          <w:p w14:paraId="2BF6457D" w14:textId="3F0BC14A"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25.6</w:t>
            </w:r>
          </w:p>
        </w:tc>
        <w:tc>
          <w:tcPr>
            <w:tcW w:w="664" w:type="dxa"/>
            <w:tcBorders>
              <w:top w:val="single" w:sz="4" w:space="0" w:color="auto"/>
              <w:left w:val="nil"/>
              <w:bottom w:val="single" w:sz="4" w:space="0" w:color="auto"/>
              <w:right w:val="nil"/>
            </w:tcBorders>
            <w:shd w:val="clear" w:color="auto" w:fill="auto"/>
            <w:vAlign w:val="center"/>
          </w:tcPr>
          <w:p w14:paraId="21D4873B" w14:textId="2AE4FE64"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26.9</w:t>
            </w:r>
          </w:p>
        </w:tc>
        <w:tc>
          <w:tcPr>
            <w:tcW w:w="665" w:type="dxa"/>
            <w:tcBorders>
              <w:top w:val="single" w:sz="4" w:space="0" w:color="auto"/>
              <w:left w:val="nil"/>
              <w:bottom w:val="single" w:sz="4" w:space="0" w:color="auto"/>
              <w:right w:val="nil"/>
            </w:tcBorders>
            <w:shd w:val="clear" w:color="auto" w:fill="auto"/>
            <w:vAlign w:val="center"/>
          </w:tcPr>
          <w:p w14:paraId="7154AC76" w14:textId="5553CEA5"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23.9</w:t>
            </w:r>
          </w:p>
        </w:tc>
        <w:tc>
          <w:tcPr>
            <w:tcW w:w="666" w:type="dxa"/>
            <w:tcBorders>
              <w:top w:val="single" w:sz="4" w:space="0" w:color="auto"/>
              <w:left w:val="nil"/>
              <w:bottom w:val="single" w:sz="4" w:space="0" w:color="auto"/>
              <w:right w:val="nil"/>
            </w:tcBorders>
            <w:shd w:val="clear" w:color="auto" w:fill="auto"/>
            <w:vAlign w:val="center"/>
          </w:tcPr>
          <w:p w14:paraId="58691663" w14:textId="1E1DF175"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22.0</w:t>
            </w:r>
          </w:p>
        </w:tc>
        <w:tc>
          <w:tcPr>
            <w:tcW w:w="665" w:type="dxa"/>
            <w:tcBorders>
              <w:top w:val="single" w:sz="4" w:space="0" w:color="auto"/>
              <w:left w:val="nil"/>
              <w:bottom w:val="single" w:sz="4" w:space="0" w:color="auto"/>
              <w:right w:val="nil"/>
            </w:tcBorders>
            <w:shd w:val="clear" w:color="auto" w:fill="auto"/>
            <w:vAlign w:val="center"/>
          </w:tcPr>
          <w:p w14:paraId="528CC6FB" w14:textId="025EEB59"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20.9</w:t>
            </w:r>
          </w:p>
        </w:tc>
        <w:tc>
          <w:tcPr>
            <w:tcW w:w="667" w:type="dxa"/>
            <w:tcBorders>
              <w:top w:val="single" w:sz="4" w:space="0" w:color="auto"/>
              <w:left w:val="nil"/>
              <w:bottom w:val="single" w:sz="4" w:space="0" w:color="auto"/>
              <w:right w:val="nil"/>
            </w:tcBorders>
            <w:shd w:val="clear" w:color="auto" w:fill="auto"/>
            <w:vAlign w:val="center"/>
          </w:tcPr>
          <w:p w14:paraId="7DBA5E0D" w14:textId="1875026D"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18.9</w:t>
            </w:r>
          </w:p>
        </w:tc>
        <w:tc>
          <w:tcPr>
            <w:tcW w:w="664" w:type="dxa"/>
            <w:tcBorders>
              <w:top w:val="single" w:sz="4" w:space="0" w:color="auto"/>
              <w:left w:val="nil"/>
              <w:bottom w:val="single" w:sz="4" w:space="0" w:color="auto"/>
              <w:right w:val="nil"/>
            </w:tcBorders>
            <w:shd w:val="clear" w:color="auto" w:fill="auto"/>
            <w:vAlign w:val="center"/>
          </w:tcPr>
          <w:p w14:paraId="71B714E0" w14:textId="5808648C"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21.9</w:t>
            </w:r>
          </w:p>
        </w:tc>
        <w:tc>
          <w:tcPr>
            <w:tcW w:w="663" w:type="dxa"/>
            <w:tcBorders>
              <w:top w:val="single" w:sz="4" w:space="0" w:color="auto"/>
              <w:left w:val="nil"/>
              <w:bottom w:val="single" w:sz="4" w:space="0" w:color="auto"/>
              <w:right w:val="nil"/>
            </w:tcBorders>
            <w:shd w:val="clear" w:color="auto" w:fill="auto"/>
            <w:vAlign w:val="center"/>
          </w:tcPr>
          <w:p w14:paraId="17A8D4D5" w14:textId="6AF7AE4E"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22.1</w:t>
            </w:r>
          </w:p>
        </w:tc>
        <w:tc>
          <w:tcPr>
            <w:tcW w:w="666" w:type="dxa"/>
            <w:tcBorders>
              <w:top w:val="single" w:sz="4" w:space="0" w:color="auto"/>
              <w:left w:val="nil"/>
              <w:bottom w:val="single" w:sz="4" w:space="0" w:color="auto"/>
              <w:right w:val="nil"/>
            </w:tcBorders>
            <w:shd w:val="clear" w:color="auto" w:fill="auto"/>
            <w:vAlign w:val="center"/>
          </w:tcPr>
          <w:p w14:paraId="42F9A1CE" w14:textId="45AE7EBF"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21.9</w:t>
            </w:r>
          </w:p>
        </w:tc>
        <w:tc>
          <w:tcPr>
            <w:tcW w:w="665" w:type="dxa"/>
            <w:tcBorders>
              <w:top w:val="single" w:sz="4" w:space="0" w:color="auto"/>
              <w:left w:val="nil"/>
              <w:bottom w:val="single" w:sz="4" w:space="0" w:color="auto"/>
              <w:right w:val="nil"/>
            </w:tcBorders>
            <w:shd w:val="clear" w:color="auto" w:fill="auto"/>
            <w:vAlign w:val="center"/>
          </w:tcPr>
          <w:p w14:paraId="7DC13F0A" w14:textId="2C7C81BC"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21.3</w:t>
            </w:r>
          </w:p>
        </w:tc>
        <w:tc>
          <w:tcPr>
            <w:tcW w:w="665" w:type="dxa"/>
            <w:tcBorders>
              <w:top w:val="single" w:sz="4" w:space="0" w:color="auto"/>
              <w:left w:val="nil"/>
              <w:bottom w:val="single" w:sz="4" w:space="0" w:color="auto"/>
              <w:right w:val="nil"/>
            </w:tcBorders>
            <w:shd w:val="clear" w:color="auto" w:fill="auto"/>
            <w:vAlign w:val="center"/>
          </w:tcPr>
          <w:p w14:paraId="799C4F5A" w14:textId="25E47E05"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24.0</w:t>
            </w:r>
          </w:p>
        </w:tc>
        <w:tc>
          <w:tcPr>
            <w:tcW w:w="666" w:type="dxa"/>
            <w:tcBorders>
              <w:top w:val="single" w:sz="4" w:space="0" w:color="auto"/>
              <w:left w:val="nil"/>
              <w:bottom w:val="single" w:sz="4" w:space="0" w:color="auto"/>
              <w:right w:val="nil"/>
            </w:tcBorders>
            <w:shd w:val="clear" w:color="auto" w:fill="auto"/>
            <w:vAlign w:val="center"/>
          </w:tcPr>
          <w:p w14:paraId="7C9D1F1C" w14:textId="66002FCC" w:rsidR="0000000E" w:rsidRPr="0000000E" w:rsidRDefault="0000000E" w:rsidP="00EB2183">
            <w:pPr>
              <w:keepNext/>
              <w:jc w:val="center"/>
              <w:rPr>
                <w:rFonts w:asciiTheme="minorHAnsi" w:eastAsiaTheme="minorEastAsia" w:hAnsiTheme="minorHAnsi" w:cstheme="minorHAnsi"/>
                <w:color w:val="000000" w:themeColor="text1"/>
                <w:sz w:val="16"/>
                <w:szCs w:val="16"/>
                <w:lang w:eastAsia="en-US"/>
              </w:rPr>
            </w:pPr>
            <w:r w:rsidRPr="0000000E">
              <w:rPr>
                <w:rFonts w:ascii="Calibri" w:hAnsi="Calibri" w:cs="Calibri"/>
                <w:color w:val="000000"/>
                <w:sz w:val="16"/>
                <w:szCs w:val="16"/>
              </w:rPr>
              <w:t>24.3</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32BF7946" w14:textId="219080B5" w:rsidR="0000000E" w:rsidRPr="00426791" w:rsidRDefault="003A31B1" w:rsidP="006F1A4E">
            <w:pPr>
              <w:suppressAutoHyphens w:val="0"/>
              <w:autoSpaceDN/>
              <w:jc w:val="right"/>
              <w:textAlignment w:val="auto"/>
              <w:rPr>
                <w:rFonts w:ascii="Calibri" w:hAnsi="Calibri" w:cs="Calibri"/>
                <w:color w:val="000000"/>
                <w:sz w:val="16"/>
                <w:szCs w:val="16"/>
              </w:rPr>
            </w:pPr>
            <w:r w:rsidRPr="003A31B1">
              <w:rPr>
                <w:rFonts w:ascii="Calibri" w:hAnsi="Calibri" w:cs="Calibri"/>
                <w:color w:val="000000"/>
                <w:sz w:val="16"/>
                <w:szCs w:val="16"/>
              </w:rPr>
              <w:t>23.0</w:t>
            </w:r>
          </w:p>
        </w:tc>
      </w:tr>
      <w:tr w:rsidR="003A31B1" w14:paraId="422ADC58" w14:textId="77777777" w:rsidTr="00EB2183">
        <w:trPr>
          <w:trHeight w:val="365"/>
          <w:jc w:val="center"/>
        </w:trPr>
        <w:tc>
          <w:tcPr>
            <w:tcW w:w="851" w:type="dxa"/>
            <w:tcBorders>
              <w:top w:val="single" w:sz="4" w:space="0" w:color="auto"/>
              <w:right w:val="single" w:sz="4" w:space="0" w:color="auto"/>
            </w:tcBorders>
            <w:vAlign w:val="center"/>
          </w:tcPr>
          <w:p w14:paraId="60BFF76F" w14:textId="77777777" w:rsidR="00B76794" w:rsidRDefault="00B76794" w:rsidP="00B76794">
            <w:pPr>
              <w:keepNext/>
              <w:rPr>
                <w:rFonts w:ascii="Calibri" w:eastAsiaTheme="minorEastAsia" w:hAnsi="Calibri" w:cs="Calibri"/>
                <w:color w:val="000000" w:themeColor="text1"/>
                <w:sz w:val="16"/>
                <w:szCs w:val="16"/>
                <w:lang w:eastAsia="en-US"/>
              </w:rPr>
            </w:pPr>
            <w:r w:rsidRPr="21F06681">
              <w:rPr>
                <w:rFonts w:ascii="Calibri" w:eastAsiaTheme="minorEastAsia" w:hAnsi="Calibri" w:cs="Calibri"/>
                <w:color w:val="000000" w:themeColor="text1"/>
                <w:sz w:val="16"/>
                <w:szCs w:val="16"/>
                <w:lang w:eastAsia="en-US"/>
              </w:rPr>
              <w:t>Standard Deviation (</w:t>
            </w:r>
            <w:r w:rsidRPr="454BFDA5">
              <w:rPr>
                <w:rFonts w:ascii="Calibri" w:eastAsiaTheme="minorEastAsia" w:hAnsi="Calibri" w:cs="Calibri"/>
                <w:color w:val="000000" w:themeColor="text1"/>
                <w:sz w:val="16"/>
                <w:szCs w:val="16"/>
                <w:lang w:eastAsia="en-US"/>
              </w:rPr>
              <w:t>weeks)</w:t>
            </w:r>
          </w:p>
        </w:tc>
        <w:tc>
          <w:tcPr>
            <w:tcW w:w="666" w:type="dxa"/>
            <w:tcBorders>
              <w:top w:val="single" w:sz="4" w:space="0" w:color="auto"/>
              <w:left w:val="nil"/>
              <w:bottom w:val="single" w:sz="4" w:space="0" w:color="auto"/>
              <w:right w:val="nil"/>
            </w:tcBorders>
            <w:shd w:val="clear" w:color="auto" w:fill="auto"/>
            <w:vAlign w:val="center"/>
          </w:tcPr>
          <w:p w14:paraId="3F843B0F" w14:textId="7A2066BB"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14.9</w:t>
            </w:r>
          </w:p>
        </w:tc>
        <w:tc>
          <w:tcPr>
            <w:tcW w:w="664" w:type="dxa"/>
            <w:tcBorders>
              <w:top w:val="single" w:sz="4" w:space="0" w:color="auto"/>
              <w:left w:val="nil"/>
              <w:bottom w:val="single" w:sz="4" w:space="0" w:color="auto"/>
              <w:right w:val="nil"/>
            </w:tcBorders>
            <w:shd w:val="clear" w:color="auto" w:fill="auto"/>
            <w:vAlign w:val="center"/>
          </w:tcPr>
          <w:p w14:paraId="4EDA9134" w14:textId="77CF3D91"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12.9</w:t>
            </w:r>
          </w:p>
        </w:tc>
        <w:tc>
          <w:tcPr>
            <w:tcW w:w="665" w:type="dxa"/>
            <w:tcBorders>
              <w:top w:val="single" w:sz="4" w:space="0" w:color="auto"/>
              <w:left w:val="nil"/>
              <w:bottom w:val="single" w:sz="4" w:space="0" w:color="auto"/>
              <w:right w:val="nil"/>
            </w:tcBorders>
            <w:shd w:val="clear" w:color="auto" w:fill="auto"/>
            <w:vAlign w:val="center"/>
          </w:tcPr>
          <w:p w14:paraId="3201612B" w14:textId="30F1BA0A"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15.6</w:t>
            </w:r>
          </w:p>
        </w:tc>
        <w:tc>
          <w:tcPr>
            <w:tcW w:w="666" w:type="dxa"/>
            <w:tcBorders>
              <w:top w:val="single" w:sz="4" w:space="0" w:color="auto"/>
              <w:left w:val="nil"/>
              <w:bottom w:val="single" w:sz="4" w:space="0" w:color="auto"/>
              <w:right w:val="nil"/>
            </w:tcBorders>
            <w:shd w:val="clear" w:color="auto" w:fill="auto"/>
            <w:vAlign w:val="center"/>
          </w:tcPr>
          <w:p w14:paraId="79F969F6" w14:textId="37DC92D5"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18.1</w:t>
            </w:r>
          </w:p>
        </w:tc>
        <w:tc>
          <w:tcPr>
            <w:tcW w:w="665" w:type="dxa"/>
            <w:tcBorders>
              <w:top w:val="single" w:sz="4" w:space="0" w:color="auto"/>
              <w:left w:val="nil"/>
              <w:bottom w:val="single" w:sz="4" w:space="0" w:color="auto"/>
              <w:right w:val="nil"/>
            </w:tcBorders>
            <w:shd w:val="clear" w:color="auto" w:fill="auto"/>
            <w:vAlign w:val="center"/>
          </w:tcPr>
          <w:p w14:paraId="7062FD2C" w14:textId="400B5A7A"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16.9</w:t>
            </w:r>
          </w:p>
        </w:tc>
        <w:tc>
          <w:tcPr>
            <w:tcW w:w="667" w:type="dxa"/>
            <w:tcBorders>
              <w:top w:val="single" w:sz="4" w:space="0" w:color="auto"/>
              <w:left w:val="nil"/>
              <w:bottom w:val="single" w:sz="4" w:space="0" w:color="auto"/>
              <w:right w:val="nil"/>
            </w:tcBorders>
            <w:shd w:val="clear" w:color="auto" w:fill="auto"/>
            <w:vAlign w:val="center"/>
          </w:tcPr>
          <w:p w14:paraId="20977619" w14:textId="61DBBC52"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16.0</w:t>
            </w:r>
          </w:p>
        </w:tc>
        <w:tc>
          <w:tcPr>
            <w:tcW w:w="664" w:type="dxa"/>
            <w:tcBorders>
              <w:top w:val="single" w:sz="4" w:space="0" w:color="auto"/>
              <w:left w:val="nil"/>
              <w:bottom w:val="single" w:sz="4" w:space="0" w:color="auto"/>
              <w:right w:val="nil"/>
            </w:tcBorders>
            <w:shd w:val="clear" w:color="auto" w:fill="auto"/>
            <w:vAlign w:val="center"/>
          </w:tcPr>
          <w:p w14:paraId="6D9A7352" w14:textId="01F0A37C"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18.7</w:t>
            </w:r>
          </w:p>
        </w:tc>
        <w:tc>
          <w:tcPr>
            <w:tcW w:w="663" w:type="dxa"/>
            <w:tcBorders>
              <w:top w:val="single" w:sz="4" w:space="0" w:color="auto"/>
              <w:left w:val="nil"/>
              <w:bottom w:val="single" w:sz="4" w:space="0" w:color="auto"/>
              <w:right w:val="nil"/>
            </w:tcBorders>
            <w:shd w:val="clear" w:color="auto" w:fill="auto"/>
            <w:vAlign w:val="center"/>
          </w:tcPr>
          <w:p w14:paraId="5947139D" w14:textId="631C4462"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16.7</w:t>
            </w:r>
          </w:p>
        </w:tc>
        <w:tc>
          <w:tcPr>
            <w:tcW w:w="666" w:type="dxa"/>
            <w:tcBorders>
              <w:top w:val="single" w:sz="4" w:space="0" w:color="auto"/>
              <w:left w:val="nil"/>
              <w:bottom w:val="single" w:sz="4" w:space="0" w:color="auto"/>
              <w:right w:val="nil"/>
            </w:tcBorders>
            <w:shd w:val="clear" w:color="auto" w:fill="auto"/>
            <w:vAlign w:val="center"/>
          </w:tcPr>
          <w:p w14:paraId="16C84D92" w14:textId="76130B1F"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19.7</w:t>
            </w:r>
          </w:p>
        </w:tc>
        <w:tc>
          <w:tcPr>
            <w:tcW w:w="665" w:type="dxa"/>
            <w:tcBorders>
              <w:top w:val="single" w:sz="4" w:space="0" w:color="auto"/>
              <w:left w:val="nil"/>
              <w:bottom w:val="single" w:sz="4" w:space="0" w:color="auto"/>
              <w:right w:val="nil"/>
            </w:tcBorders>
            <w:shd w:val="clear" w:color="auto" w:fill="auto"/>
            <w:vAlign w:val="center"/>
          </w:tcPr>
          <w:p w14:paraId="1D54A438" w14:textId="06DC0935"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18.5</w:t>
            </w:r>
          </w:p>
        </w:tc>
        <w:tc>
          <w:tcPr>
            <w:tcW w:w="665" w:type="dxa"/>
            <w:tcBorders>
              <w:top w:val="single" w:sz="4" w:space="0" w:color="auto"/>
              <w:left w:val="nil"/>
              <w:bottom w:val="single" w:sz="4" w:space="0" w:color="auto"/>
              <w:right w:val="nil"/>
            </w:tcBorders>
            <w:shd w:val="clear" w:color="auto" w:fill="auto"/>
            <w:vAlign w:val="center"/>
          </w:tcPr>
          <w:p w14:paraId="532CCB70" w14:textId="0E545D84"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23.3</w:t>
            </w:r>
          </w:p>
        </w:tc>
        <w:tc>
          <w:tcPr>
            <w:tcW w:w="666" w:type="dxa"/>
            <w:tcBorders>
              <w:top w:val="single" w:sz="4" w:space="0" w:color="auto"/>
              <w:left w:val="nil"/>
              <w:bottom w:val="single" w:sz="4" w:space="0" w:color="auto"/>
              <w:right w:val="nil"/>
            </w:tcBorders>
            <w:shd w:val="clear" w:color="auto" w:fill="auto"/>
            <w:vAlign w:val="center"/>
          </w:tcPr>
          <w:p w14:paraId="78857262" w14:textId="3293B2D6" w:rsidR="00B76794" w:rsidRPr="00B76794" w:rsidRDefault="00B76794" w:rsidP="00EB2183">
            <w:pPr>
              <w:keepNext/>
              <w:jc w:val="center"/>
              <w:rPr>
                <w:rFonts w:asciiTheme="minorHAnsi" w:eastAsiaTheme="minorEastAsia" w:hAnsiTheme="minorHAnsi" w:cstheme="minorHAnsi"/>
                <w:color w:val="000000" w:themeColor="text1"/>
                <w:sz w:val="16"/>
                <w:szCs w:val="16"/>
                <w:lang w:eastAsia="en-US"/>
              </w:rPr>
            </w:pPr>
            <w:r w:rsidRPr="00B76794">
              <w:rPr>
                <w:rFonts w:ascii="Calibri" w:hAnsi="Calibri" w:cs="Calibri"/>
                <w:color w:val="000000"/>
                <w:sz w:val="16"/>
                <w:szCs w:val="16"/>
              </w:rPr>
              <w:t>16.7</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32820C9E" w14:textId="176D8D92" w:rsidR="00B76794" w:rsidRPr="00426791" w:rsidRDefault="003A31B1" w:rsidP="006F1A4E">
            <w:pPr>
              <w:suppressAutoHyphens w:val="0"/>
              <w:autoSpaceDN/>
              <w:jc w:val="right"/>
              <w:textAlignment w:val="auto"/>
              <w:rPr>
                <w:rFonts w:ascii="Calibri" w:hAnsi="Calibri" w:cs="Calibri"/>
                <w:color w:val="000000"/>
                <w:sz w:val="16"/>
                <w:szCs w:val="16"/>
              </w:rPr>
            </w:pPr>
            <w:r w:rsidRPr="003A31B1">
              <w:rPr>
                <w:rFonts w:ascii="Calibri" w:hAnsi="Calibri" w:cs="Calibri"/>
                <w:color w:val="000000"/>
                <w:sz w:val="16"/>
                <w:szCs w:val="16"/>
              </w:rPr>
              <w:t>17.0</w:t>
            </w:r>
          </w:p>
        </w:tc>
      </w:tr>
    </w:tbl>
    <w:p w14:paraId="0153F8BC" w14:textId="77777777" w:rsidR="005862C4" w:rsidRDefault="005862C4" w:rsidP="005862C4">
      <w:pPr>
        <w:rPr>
          <w:rFonts w:ascii="Helvetica" w:eastAsia="Calibri" w:hAnsi="Helvetica" w:cs="Helvetica"/>
        </w:rPr>
      </w:pPr>
      <w:r w:rsidRPr="4117AA6F">
        <w:rPr>
          <w:rFonts w:ascii="Helvetica" w:eastAsia="Calibri" w:hAnsi="Helvetica" w:cs="Helvetica"/>
          <w:sz w:val="18"/>
          <w:szCs w:val="18"/>
        </w:rPr>
        <w:t>Source: Horizon and Picaso</w:t>
      </w:r>
    </w:p>
    <w:p w14:paraId="3859C767" w14:textId="77777777" w:rsidR="00053CC7" w:rsidRPr="00693103" w:rsidRDefault="00053CC7" w:rsidP="00053CC7">
      <w:pPr>
        <w:rPr>
          <w:rFonts w:ascii="Helvetica" w:hAnsi="Helvetica" w:cs="Helvetica"/>
          <w:highlight w:val="yellow"/>
        </w:rPr>
      </w:pPr>
    </w:p>
    <w:p w14:paraId="33321F63" w14:textId="6065987C" w:rsidR="00CC7978" w:rsidRPr="00B76411" w:rsidRDefault="00CC7978" w:rsidP="00F225F9">
      <w:pPr>
        <w:keepNext/>
        <w:spacing w:after="120"/>
        <w:rPr>
          <w:rFonts w:ascii="Helvetica" w:hAnsi="Helvetica" w:cs="Helvetica"/>
        </w:rPr>
      </w:pPr>
      <w:r w:rsidRPr="00493569">
        <w:rPr>
          <w:rFonts w:ascii="Helvetica" w:hAnsi="Helvetica" w:cs="Helvetica"/>
        </w:rPr>
        <w:t xml:space="preserve">Figure </w:t>
      </w:r>
      <w:r w:rsidR="00BE05D7" w:rsidRPr="00493569">
        <w:rPr>
          <w:rFonts w:ascii="Helvetica" w:hAnsi="Helvetica" w:cs="Helvetica"/>
        </w:rPr>
        <w:t>5</w:t>
      </w:r>
      <w:r w:rsidR="00ED590B" w:rsidRPr="00493569">
        <w:rPr>
          <w:rFonts w:ascii="Helvetica" w:hAnsi="Helvetica" w:cs="Helvetica"/>
        </w:rPr>
        <w:t xml:space="preserve">: </w:t>
      </w:r>
      <w:r w:rsidR="00A57215" w:rsidRPr="00493569">
        <w:rPr>
          <w:rFonts w:ascii="Helvetica" w:hAnsi="Helvetica" w:cs="Helvetica"/>
        </w:rPr>
        <w:t>Mean and Median time to decision</w:t>
      </w:r>
      <w:r w:rsidR="008D5A24" w:rsidRPr="00493569">
        <w:rPr>
          <w:rFonts w:ascii="Helvetica" w:hAnsi="Helvetica" w:cs="Helvetica"/>
        </w:rPr>
        <w:t xml:space="preserve">; </w:t>
      </w:r>
      <w:r w:rsidR="000547DA">
        <w:rPr>
          <w:rFonts w:ascii="Helvetica" w:hAnsi="Helvetica" w:cs="Helvetica"/>
        </w:rPr>
        <w:t>Oct 20 to Sep 21</w:t>
      </w:r>
      <w:r w:rsidRPr="00B76411">
        <w:br/>
      </w:r>
      <w:r w:rsidR="0085560C">
        <w:rPr>
          <w:rFonts w:ascii="Helvetica" w:hAnsi="Helvetica" w:cs="Helvetica"/>
          <w:noProof/>
        </w:rPr>
        <w:drawing>
          <wp:inline distT="0" distB="0" distL="0" distR="0" wp14:anchorId="44C3FB97" wp14:editId="4A6F54B9">
            <wp:extent cx="6089650" cy="375856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0058" cy="3771161"/>
                    </a:xfrm>
                    <a:prstGeom prst="rect">
                      <a:avLst/>
                    </a:prstGeom>
                    <a:noFill/>
                  </pic:spPr>
                </pic:pic>
              </a:graphicData>
            </a:graphic>
          </wp:inline>
        </w:drawing>
      </w:r>
    </w:p>
    <w:p w14:paraId="70151024" w14:textId="77777777" w:rsidR="00C25920" w:rsidRDefault="00C25920" w:rsidP="00C25920">
      <w:pPr>
        <w:rPr>
          <w:rFonts w:ascii="Helvetica" w:eastAsia="Calibri" w:hAnsi="Helvetica" w:cs="Helvetica"/>
        </w:rPr>
      </w:pPr>
      <w:r w:rsidRPr="00B76411">
        <w:rPr>
          <w:rFonts w:ascii="Helvetica" w:eastAsia="Calibri" w:hAnsi="Helvetica" w:cs="Helvetica"/>
          <w:sz w:val="18"/>
          <w:szCs w:val="18"/>
        </w:rPr>
        <w:t>Source: Horizon and Picaso</w:t>
      </w:r>
    </w:p>
    <w:p w14:paraId="198CAD3E" w14:textId="77777777" w:rsidR="00CF6B38" w:rsidRDefault="00CF6B38" w:rsidP="006A3227">
      <w:pPr>
        <w:rPr>
          <w:rFonts w:ascii="Helvetica" w:hAnsi="Helvetica" w:cs="Helvetica"/>
          <w:b/>
          <w:bCs/>
        </w:rPr>
      </w:pPr>
    </w:p>
    <w:p w14:paraId="5B153006" w14:textId="047F0FC5" w:rsidR="00CC7978" w:rsidRPr="00DA27D7" w:rsidRDefault="00CC7978" w:rsidP="00F72416">
      <w:pPr>
        <w:keepNext/>
        <w:rPr>
          <w:rFonts w:ascii="Helvetica" w:hAnsi="Helvetica" w:cs="Helvetica"/>
          <w:b/>
          <w:bCs/>
        </w:rPr>
      </w:pPr>
      <w:r w:rsidRPr="00DA27D7">
        <w:rPr>
          <w:rFonts w:ascii="Helvetica" w:hAnsi="Helvetica" w:cs="Helvetica"/>
          <w:b/>
          <w:bCs/>
        </w:rPr>
        <w:t xml:space="preserve">Procedure </w:t>
      </w:r>
      <w:r w:rsidR="00F44FC6" w:rsidRPr="00DA27D7">
        <w:rPr>
          <w:rFonts w:ascii="Helvetica" w:hAnsi="Helvetica" w:cs="Helvetica"/>
          <w:b/>
          <w:bCs/>
        </w:rPr>
        <w:t>T</w:t>
      </w:r>
      <w:r w:rsidRPr="00DA27D7">
        <w:rPr>
          <w:rFonts w:ascii="Helvetica" w:hAnsi="Helvetica" w:cs="Helvetica"/>
          <w:b/>
          <w:bCs/>
        </w:rPr>
        <w:t>ype</w:t>
      </w:r>
    </w:p>
    <w:p w14:paraId="1239DB0A" w14:textId="0FE10D78" w:rsidR="006A3227" w:rsidRPr="00DA27D7" w:rsidRDefault="006A3227" w:rsidP="00C41717">
      <w:pPr>
        <w:jc w:val="both"/>
        <w:rPr>
          <w:rFonts w:ascii="Helvetica" w:hAnsi="Helvetica" w:cs="Helvetica"/>
        </w:rPr>
      </w:pPr>
      <w:r w:rsidRPr="00DA27D7">
        <w:rPr>
          <w:rFonts w:ascii="Helvetica" w:hAnsi="Helvetica" w:cs="Helvetica"/>
        </w:rPr>
        <w:t xml:space="preserve">Table </w:t>
      </w:r>
      <w:r w:rsidR="003E5F59" w:rsidRPr="00DA27D7">
        <w:rPr>
          <w:rFonts w:ascii="Helvetica" w:hAnsi="Helvetica" w:cs="Helvetica"/>
        </w:rPr>
        <w:t>6</w:t>
      </w:r>
      <w:r w:rsidRPr="00DA27D7">
        <w:rPr>
          <w:rFonts w:ascii="Helvetica" w:hAnsi="Helvetica" w:cs="Helvetica"/>
        </w:rPr>
        <w:t xml:space="preserve"> below shows decision timeliness broken down by the procedure type. Hearings and inquires take longer than written representations – with </w:t>
      </w:r>
      <w:r w:rsidR="00264EE5">
        <w:rPr>
          <w:rFonts w:ascii="Helvetica" w:hAnsi="Helvetica" w:cs="Helvetica"/>
        </w:rPr>
        <w:t>i</w:t>
      </w:r>
      <w:r w:rsidR="00B4242C" w:rsidRPr="00DA27D7">
        <w:rPr>
          <w:rFonts w:ascii="Helvetica" w:hAnsi="Helvetica" w:cs="Helvetica"/>
        </w:rPr>
        <w:t>nquiries</w:t>
      </w:r>
      <w:r w:rsidRPr="00DA27D7">
        <w:rPr>
          <w:rFonts w:ascii="Helvetica" w:hAnsi="Helvetica" w:cs="Helvetica"/>
        </w:rPr>
        <w:t xml:space="preserve"> taking more than twice as long as written representations.  Because 19 of every 20 cases are by written representation, the timeliness measures for written representations is similar to the measure across all cases. </w:t>
      </w:r>
    </w:p>
    <w:p w14:paraId="5094CD1F" w14:textId="77777777" w:rsidR="006A3227" w:rsidRPr="00DA27D7" w:rsidRDefault="006A3227" w:rsidP="00C41717">
      <w:pPr>
        <w:jc w:val="both"/>
        <w:rPr>
          <w:rFonts w:ascii="Helvetica" w:hAnsi="Helvetica" w:cs="Helvetica"/>
          <w:color w:val="FF0000"/>
        </w:rPr>
      </w:pPr>
    </w:p>
    <w:p w14:paraId="778E0AD4" w14:textId="0CC7856A" w:rsidR="006A3227" w:rsidRPr="00DA27D7" w:rsidRDefault="006A3227" w:rsidP="00C41717">
      <w:pPr>
        <w:jc w:val="both"/>
        <w:rPr>
          <w:rFonts w:ascii="Helvetica" w:hAnsi="Helvetica" w:cs="Helvetica"/>
        </w:rPr>
      </w:pPr>
      <w:r w:rsidRPr="00DA27D7">
        <w:rPr>
          <w:rFonts w:ascii="Helvetica" w:hAnsi="Helvetica" w:cs="Helvetica"/>
        </w:rPr>
        <w:t xml:space="preserve">Where a small number of cases has been decided, the average timeliness (whether mean or median) is less meaningful as a measure than where there are many cases. Those areas shaded in the table below should be treated with </w:t>
      </w:r>
      <w:r w:rsidR="00E21E34" w:rsidRPr="00DA27D7">
        <w:rPr>
          <w:rFonts w:ascii="Helvetica" w:hAnsi="Helvetica" w:cs="Helvetica"/>
        </w:rPr>
        <w:t>caution</w:t>
      </w:r>
      <w:r w:rsidRPr="00DA27D7">
        <w:rPr>
          <w:rFonts w:ascii="Helvetica" w:hAnsi="Helvetica" w:cs="Helvetica"/>
        </w:rPr>
        <w:t xml:space="preserve"> as there are fewer than 20 cases decided.</w:t>
      </w:r>
    </w:p>
    <w:p w14:paraId="1F426ECA" w14:textId="5EFF460B" w:rsidR="006A3227" w:rsidRPr="00DA27D7" w:rsidRDefault="006A3227" w:rsidP="00C41717">
      <w:pPr>
        <w:jc w:val="both"/>
        <w:rPr>
          <w:rFonts w:ascii="Helvetica" w:hAnsi="Helvetica" w:cs="Helvetica"/>
        </w:rPr>
      </w:pPr>
    </w:p>
    <w:p w14:paraId="5087EFCF" w14:textId="753B6CFE" w:rsidR="00AE60C0" w:rsidRPr="0070096C" w:rsidRDefault="0070096C" w:rsidP="00C41717">
      <w:pPr>
        <w:jc w:val="both"/>
        <w:rPr>
          <w:rFonts w:ascii="Helvetica" w:hAnsi="Helvetica" w:cs="Helvetica"/>
        </w:rPr>
      </w:pPr>
      <w:r w:rsidRPr="00DA27D7">
        <w:rPr>
          <w:rFonts w:ascii="Helvetica" w:hAnsi="Helvetica" w:cs="Helvetica"/>
        </w:rPr>
        <w:t xml:space="preserve">The median time for written representations over the 12 months to </w:t>
      </w:r>
      <w:r w:rsidR="001D5855">
        <w:rPr>
          <w:rFonts w:ascii="Helvetica" w:hAnsi="Helvetica" w:cs="Helvetica"/>
        </w:rPr>
        <w:t>September</w:t>
      </w:r>
      <w:r w:rsidRPr="00DA27D7">
        <w:rPr>
          <w:rFonts w:ascii="Helvetica" w:hAnsi="Helvetica" w:cs="Helvetica"/>
        </w:rPr>
        <w:t xml:space="preserve"> 21 is 2</w:t>
      </w:r>
      <w:r w:rsidR="00C40493">
        <w:rPr>
          <w:rFonts w:ascii="Helvetica" w:hAnsi="Helvetica" w:cs="Helvetica"/>
        </w:rPr>
        <w:t>2</w:t>
      </w:r>
      <w:r w:rsidRPr="00DA27D7">
        <w:rPr>
          <w:rFonts w:ascii="Helvetica" w:hAnsi="Helvetica" w:cs="Helvetica"/>
        </w:rPr>
        <w:t xml:space="preserve"> weeks.  The median time for inquiries over the 12 months to </w:t>
      </w:r>
      <w:r w:rsidR="00486C1A">
        <w:rPr>
          <w:rFonts w:ascii="Helvetica" w:hAnsi="Helvetica" w:cs="Helvetica"/>
        </w:rPr>
        <w:t>September</w:t>
      </w:r>
      <w:r w:rsidRPr="00DA27D7">
        <w:rPr>
          <w:rFonts w:ascii="Helvetica" w:hAnsi="Helvetica" w:cs="Helvetica"/>
        </w:rPr>
        <w:t xml:space="preserve"> 21 is over a year - </w:t>
      </w:r>
      <w:r w:rsidR="00C079F2">
        <w:rPr>
          <w:rFonts w:ascii="Helvetica" w:hAnsi="Helvetica" w:cs="Helvetica"/>
        </w:rPr>
        <w:t>6</w:t>
      </w:r>
      <w:r w:rsidR="00486C1A">
        <w:rPr>
          <w:rFonts w:ascii="Helvetica" w:hAnsi="Helvetica" w:cs="Helvetica"/>
        </w:rPr>
        <w:t>0</w:t>
      </w:r>
      <w:r w:rsidRPr="00DA27D7">
        <w:rPr>
          <w:rFonts w:ascii="Helvetica" w:hAnsi="Helvetica" w:cs="Helvetica"/>
        </w:rPr>
        <w:t xml:space="preserve"> weeks. The median time for hearings is less at 4</w:t>
      </w:r>
      <w:r w:rsidR="008724E3">
        <w:rPr>
          <w:rFonts w:ascii="Helvetica" w:hAnsi="Helvetica" w:cs="Helvetica"/>
        </w:rPr>
        <w:t>7</w:t>
      </w:r>
      <w:r w:rsidRPr="00DA27D7">
        <w:rPr>
          <w:rFonts w:ascii="Helvetica" w:hAnsi="Helvetica" w:cs="Helvetica"/>
        </w:rPr>
        <w:t xml:space="preserve"> weeks.  </w:t>
      </w:r>
      <w:r w:rsidR="00AE60C0" w:rsidRPr="00DA27D7">
        <w:rPr>
          <w:rFonts w:ascii="Helvetica" w:hAnsi="Helvetica" w:cs="Helvetica"/>
        </w:rPr>
        <w:t xml:space="preserve">For </w:t>
      </w:r>
      <w:r w:rsidR="00F23F37" w:rsidRPr="00DA27D7">
        <w:rPr>
          <w:rFonts w:ascii="Helvetica" w:hAnsi="Helvetica" w:cs="Helvetica"/>
        </w:rPr>
        <w:t>each</w:t>
      </w:r>
      <w:r w:rsidR="00AE60C0" w:rsidRPr="00DA27D7">
        <w:rPr>
          <w:rFonts w:ascii="Helvetica" w:hAnsi="Helvetica" w:cs="Helvetica"/>
        </w:rPr>
        <w:t xml:space="preserve"> of these procedure types, the mean is higher as it is more affected by the longest cases.</w:t>
      </w:r>
    </w:p>
    <w:p w14:paraId="08B9874B" w14:textId="77777777" w:rsidR="00AE60C0" w:rsidRPr="00693103" w:rsidRDefault="00AE60C0" w:rsidP="006A3227">
      <w:pPr>
        <w:rPr>
          <w:rFonts w:ascii="Helvetica" w:hAnsi="Helvetica" w:cs="Helvetica"/>
          <w:highlight w:val="yellow"/>
        </w:rPr>
      </w:pPr>
    </w:p>
    <w:p w14:paraId="1A7C67B9" w14:textId="05751BD6" w:rsidR="006A3227" w:rsidRDefault="006A3227" w:rsidP="58C461D3">
      <w:pPr>
        <w:keepNext/>
        <w:spacing w:after="120"/>
        <w:rPr>
          <w:rFonts w:ascii="Helvetica" w:hAnsi="Helvetica" w:cs="Helvetica"/>
        </w:rPr>
      </w:pPr>
      <w:r w:rsidRPr="00A16484">
        <w:rPr>
          <w:rFonts w:ascii="Helvetica" w:hAnsi="Helvetica" w:cs="Helvetica"/>
        </w:rPr>
        <w:t xml:space="preserve">Table </w:t>
      </w:r>
      <w:r w:rsidR="006D7239" w:rsidRPr="00A16484">
        <w:rPr>
          <w:rFonts w:ascii="Helvetica" w:hAnsi="Helvetica" w:cs="Helvetica"/>
        </w:rPr>
        <w:t>6</w:t>
      </w:r>
      <w:r w:rsidRPr="00A16484">
        <w:rPr>
          <w:rFonts w:ascii="Helvetica" w:hAnsi="Helvetica" w:cs="Helvetica"/>
        </w:rPr>
        <w:t xml:space="preserve">: Mean and Median Time to Decision, with standard deviation, by procedure; </w:t>
      </w:r>
      <w:r w:rsidR="000547DA" w:rsidRPr="00A16484">
        <w:rPr>
          <w:rFonts w:ascii="Helvetica" w:hAnsi="Helvetica" w:cs="Helvetica"/>
        </w:rPr>
        <w:t>Oct 20 to Sep 21</w:t>
      </w:r>
    </w:p>
    <w:tbl>
      <w:tblPr>
        <w:tblW w:w="9628" w:type="dxa"/>
        <w:jc w:val="center"/>
        <w:tblLook w:val="0000" w:firstRow="0" w:lastRow="0" w:firstColumn="0" w:lastColumn="0" w:noHBand="0" w:noVBand="0"/>
      </w:tblPr>
      <w:tblGrid>
        <w:gridCol w:w="876"/>
        <w:gridCol w:w="1281"/>
        <w:gridCol w:w="573"/>
        <w:gridCol w:w="568"/>
        <w:gridCol w:w="571"/>
        <w:gridCol w:w="516"/>
        <w:gridCol w:w="626"/>
        <w:gridCol w:w="573"/>
        <w:gridCol w:w="569"/>
        <w:gridCol w:w="562"/>
        <w:gridCol w:w="574"/>
        <w:gridCol w:w="571"/>
        <w:gridCol w:w="570"/>
        <w:gridCol w:w="500"/>
        <w:gridCol w:w="698"/>
      </w:tblGrid>
      <w:tr w:rsidR="00B4563E" w14:paraId="18A6355A" w14:textId="77777777" w:rsidTr="00FA23DE">
        <w:trPr>
          <w:trHeight w:val="374"/>
          <w:jc w:val="center"/>
        </w:trPr>
        <w:tc>
          <w:tcPr>
            <w:tcW w:w="876" w:type="dxa"/>
            <w:tcBorders>
              <w:top w:val="single" w:sz="4" w:space="0" w:color="auto"/>
              <w:left w:val="single" w:sz="4" w:space="0" w:color="auto"/>
              <w:bottom w:val="single" w:sz="12" w:space="0" w:color="auto"/>
              <w:right w:val="nil"/>
            </w:tcBorders>
            <w:vAlign w:val="center"/>
          </w:tcPr>
          <w:p w14:paraId="740B8FFB" w14:textId="0FA2B2CD" w:rsidR="003E3CD1" w:rsidRDefault="003E3CD1" w:rsidP="003E3CD1">
            <w:pPr>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Measure</w:t>
            </w:r>
          </w:p>
        </w:tc>
        <w:tc>
          <w:tcPr>
            <w:tcW w:w="1281" w:type="dxa"/>
            <w:tcBorders>
              <w:top w:val="single" w:sz="4" w:space="0" w:color="auto"/>
              <w:left w:val="nil"/>
              <w:bottom w:val="single" w:sz="12" w:space="0" w:color="auto"/>
              <w:right w:val="single" w:sz="4" w:space="0" w:color="auto"/>
            </w:tcBorders>
            <w:vAlign w:val="center"/>
          </w:tcPr>
          <w:p w14:paraId="24FD7342" w14:textId="342DBF1C" w:rsidR="003E3CD1" w:rsidRDefault="003E3CD1" w:rsidP="003E3CD1">
            <w:pPr>
              <w:rPr>
                <w:rFonts w:ascii="Calibri" w:eastAsiaTheme="minorEastAsia" w:hAnsi="Calibri" w:cs="Calibri"/>
                <w:color w:val="000000" w:themeColor="text1"/>
                <w:sz w:val="16"/>
                <w:szCs w:val="16"/>
                <w:lang w:eastAsia="en-US"/>
              </w:rPr>
            </w:pPr>
            <w:r w:rsidRPr="353EF556">
              <w:rPr>
                <w:rFonts w:ascii="Calibri" w:eastAsiaTheme="minorEastAsia" w:hAnsi="Calibri" w:cs="Calibri"/>
                <w:color w:val="000000" w:themeColor="text1"/>
                <w:sz w:val="16"/>
                <w:szCs w:val="16"/>
                <w:lang w:eastAsia="en-US"/>
              </w:rPr>
              <w:t>Procedure</w:t>
            </w:r>
          </w:p>
        </w:tc>
        <w:tc>
          <w:tcPr>
            <w:tcW w:w="573" w:type="dxa"/>
            <w:tcBorders>
              <w:top w:val="single" w:sz="4" w:space="0" w:color="auto"/>
              <w:left w:val="single" w:sz="4" w:space="0" w:color="auto"/>
              <w:bottom w:val="single" w:sz="12" w:space="0" w:color="auto"/>
              <w:right w:val="nil"/>
            </w:tcBorders>
            <w:vAlign w:val="center"/>
          </w:tcPr>
          <w:p w14:paraId="41ABDFB1" w14:textId="194E81ED"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Oct 20</w:t>
            </w:r>
          </w:p>
        </w:tc>
        <w:tc>
          <w:tcPr>
            <w:tcW w:w="568" w:type="dxa"/>
            <w:tcBorders>
              <w:top w:val="single" w:sz="4" w:space="0" w:color="auto"/>
              <w:left w:val="nil"/>
              <w:bottom w:val="single" w:sz="12" w:space="0" w:color="auto"/>
              <w:right w:val="nil"/>
            </w:tcBorders>
            <w:vAlign w:val="center"/>
          </w:tcPr>
          <w:p w14:paraId="42FB91E7" w14:textId="3A1AF5C3"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571" w:type="dxa"/>
            <w:tcBorders>
              <w:top w:val="single" w:sz="4" w:space="0" w:color="auto"/>
              <w:left w:val="nil"/>
              <w:bottom w:val="single" w:sz="12" w:space="0" w:color="auto"/>
              <w:right w:val="nil"/>
            </w:tcBorders>
            <w:vAlign w:val="center"/>
          </w:tcPr>
          <w:p w14:paraId="3D95F6D7" w14:textId="055577DC"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516" w:type="dxa"/>
            <w:tcBorders>
              <w:top w:val="single" w:sz="4" w:space="0" w:color="auto"/>
              <w:left w:val="nil"/>
              <w:bottom w:val="single" w:sz="12" w:space="0" w:color="auto"/>
              <w:right w:val="nil"/>
            </w:tcBorders>
            <w:vAlign w:val="center"/>
          </w:tcPr>
          <w:p w14:paraId="62292CAA" w14:textId="513C090F"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626" w:type="dxa"/>
            <w:tcBorders>
              <w:top w:val="single" w:sz="4" w:space="0" w:color="auto"/>
              <w:left w:val="nil"/>
              <w:bottom w:val="single" w:sz="12" w:space="0" w:color="auto"/>
              <w:right w:val="nil"/>
            </w:tcBorders>
            <w:vAlign w:val="center"/>
          </w:tcPr>
          <w:p w14:paraId="5DED05A0" w14:textId="77777777" w:rsidR="00424E13" w:rsidRDefault="003E3CD1" w:rsidP="00FA23DE">
            <w:pPr>
              <w:jc w:val="center"/>
              <w:rPr>
                <w:rFonts w:ascii="Calibri" w:hAnsi="Calibri" w:cs="Calibri"/>
                <w:color w:val="000000"/>
                <w:sz w:val="14"/>
                <w:szCs w:val="14"/>
              </w:rPr>
            </w:pPr>
            <w:r>
              <w:rPr>
                <w:rFonts w:ascii="Calibri" w:hAnsi="Calibri" w:cs="Calibri"/>
                <w:color w:val="000000"/>
                <w:sz w:val="14"/>
                <w:szCs w:val="14"/>
              </w:rPr>
              <w:t xml:space="preserve">Feb </w:t>
            </w:r>
          </w:p>
          <w:p w14:paraId="47878332" w14:textId="587A110D" w:rsidR="003E3CD1" w:rsidRPr="007B5A94" w:rsidRDefault="003E3CD1" w:rsidP="00FA23DE">
            <w:pPr>
              <w:jc w:val="center"/>
              <w:rPr>
                <w:rFonts w:ascii="Calibri" w:eastAsiaTheme="minorEastAsia" w:hAnsi="Calibri" w:cs="Calibri"/>
                <w:color w:val="000000" w:themeColor="text1"/>
                <w:sz w:val="16"/>
                <w:szCs w:val="16"/>
                <w:lang w:eastAsia="en-US"/>
              </w:rPr>
            </w:pPr>
            <w:r w:rsidRPr="00761EA3">
              <w:rPr>
                <w:rFonts w:ascii="Calibri" w:hAnsi="Calibri" w:cs="Calibri"/>
                <w:color w:val="000000"/>
                <w:sz w:val="14"/>
                <w:szCs w:val="14"/>
              </w:rPr>
              <w:t>21</w:t>
            </w:r>
          </w:p>
        </w:tc>
        <w:tc>
          <w:tcPr>
            <w:tcW w:w="573" w:type="dxa"/>
            <w:tcBorders>
              <w:top w:val="single" w:sz="4" w:space="0" w:color="auto"/>
              <w:left w:val="nil"/>
              <w:bottom w:val="single" w:sz="12" w:space="0" w:color="auto"/>
              <w:right w:val="nil"/>
            </w:tcBorders>
            <w:vAlign w:val="center"/>
          </w:tcPr>
          <w:p w14:paraId="3F14FF5B" w14:textId="0B01D2E7"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569" w:type="dxa"/>
            <w:tcBorders>
              <w:top w:val="single" w:sz="4" w:space="0" w:color="auto"/>
              <w:left w:val="nil"/>
              <w:bottom w:val="single" w:sz="12" w:space="0" w:color="auto"/>
              <w:right w:val="nil"/>
            </w:tcBorders>
            <w:vAlign w:val="center"/>
          </w:tcPr>
          <w:p w14:paraId="078DAE59" w14:textId="2CB5F8C3"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562" w:type="dxa"/>
            <w:tcBorders>
              <w:top w:val="single" w:sz="4" w:space="0" w:color="auto"/>
              <w:left w:val="nil"/>
              <w:bottom w:val="single" w:sz="12" w:space="0" w:color="auto"/>
              <w:right w:val="nil"/>
            </w:tcBorders>
            <w:vAlign w:val="center"/>
          </w:tcPr>
          <w:p w14:paraId="4F2BDF0C" w14:textId="2E5BDD33"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574" w:type="dxa"/>
            <w:tcBorders>
              <w:top w:val="single" w:sz="4" w:space="0" w:color="auto"/>
              <w:left w:val="nil"/>
              <w:bottom w:val="single" w:sz="12" w:space="0" w:color="auto"/>
              <w:right w:val="nil"/>
            </w:tcBorders>
            <w:vAlign w:val="center"/>
          </w:tcPr>
          <w:p w14:paraId="248B7187" w14:textId="18256BD7"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571" w:type="dxa"/>
            <w:tcBorders>
              <w:top w:val="single" w:sz="4" w:space="0" w:color="auto"/>
              <w:left w:val="nil"/>
              <w:bottom w:val="single" w:sz="12" w:space="0" w:color="auto"/>
              <w:right w:val="nil"/>
            </w:tcBorders>
            <w:vAlign w:val="center"/>
          </w:tcPr>
          <w:p w14:paraId="65DC6755" w14:textId="77777777" w:rsidR="00424E13" w:rsidRDefault="003E3CD1" w:rsidP="00FA23DE">
            <w:pPr>
              <w:jc w:val="center"/>
              <w:rPr>
                <w:rFonts w:ascii="Calibri" w:hAnsi="Calibri" w:cs="Calibri"/>
                <w:color w:val="000000"/>
                <w:sz w:val="14"/>
                <w:szCs w:val="14"/>
              </w:rPr>
            </w:pPr>
            <w:r>
              <w:rPr>
                <w:rFonts w:ascii="Calibri" w:hAnsi="Calibri" w:cs="Calibri"/>
                <w:color w:val="000000"/>
                <w:sz w:val="14"/>
                <w:szCs w:val="14"/>
              </w:rPr>
              <w:t>Jul</w:t>
            </w:r>
            <w:r w:rsidRPr="00761EA3">
              <w:rPr>
                <w:rFonts w:ascii="Calibri" w:hAnsi="Calibri" w:cs="Calibri"/>
                <w:color w:val="000000"/>
                <w:sz w:val="14"/>
                <w:szCs w:val="14"/>
              </w:rPr>
              <w:t xml:space="preserve"> </w:t>
            </w:r>
          </w:p>
          <w:p w14:paraId="1CFE0B82" w14:textId="68FDA629" w:rsidR="003E3CD1" w:rsidRPr="007B5A94" w:rsidRDefault="003E3CD1" w:rsidP="00FA23DE">
            <w:pPr>
              <w:jc w:val="center"/>
              <w:rPr>
                <w:rFonts w:ascii="Calibri" w:eastAsiaTheme="minorEastAsia" w:hAnsi="Calibri" w:cs="Calibri"/>
                <w:color w:val="000000" w:themeColor="text1"/>
                <w:sz w:val="16"/>
                <w:szCs w:val="16"/>
                <w:lang w:eastAsia="en-US"/>
              </w:rPr>
            </w:pPr>
            <w:r w:rsidRPr="00761EA3">
              <w:rPr>
                <w:rFonts w:ascii="Calibri" w:hAnsi="Calibri" w:cs="Calibri"/>
                <w:color w:val="000000"/>
                <w:sz w:val="14"/>
                <w:szCs w:val="14"/>
              </w:rPr>
              <w:t>21</w:t>
            </w:r>
          </w:p>
        </w:tc>
        <w:tc>
          <w:tcPr>
            <w:tcW w:w="570" w:type="dxa"/>
            <w:tcBorders>
              <w:top w:val="single" w:sz="4" w:space="0" w:color="auto"/>
              <w:left w:val="nil"/>
              <w:bottom w:val="single" w:sz="12" w:space="0" w:color="auto"/>
              <w:right w:val="nil"/>
            </w:tcBorders>
            <w:vAlign w:val="center"/>
          </w:tcPr>
          <w:p w14:paraId="2640AA8D" w14:textId="7F266BB7"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500" w:type="dxa"/>
            <w:tcBorders>
              <w:top w:val="single" w:sz="4" w:space="0" w:color="auto"/>
              <w:left w:val="nil"/>
              <w:bottom w:val="single" w:sz="12" w:space="0" w:color="auto"/>
              <w:right w:val="single" w:sz="2" w:space="0" w:color="auto"/>
            </w:tcBorders>
            <w:vAlign w:val="center"/>
          </w:tcPr>
          <w:p w14:paraId="61746DFB" w14:textId="7DC2A471" w:rsidR="003E3CD1" w:rsidRPr="007B5A94" w:rsidRDefault="003E3CD1" w:rsidP="00FA23DE">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698" w:type="dxa"/>
            <w:tcBorders>
              <w:top w:val="single" w:sz="4" w:space="0" w:color="auto"/>
              <w:left w:val="single" w:sz="2" w:space="0" w:color="auto"/>
              <w:bottom w:val="single" w:sz="12" w:space="0" w:color="auto"/>
              <w:right w:val="single" w:sz="4" w:space="0" w:color="auto"/>
            </w:tcBorders>
            <w:vAlign w:val="center"/>
          </w:tcPr>
          <w:p w14:paraId="0DDF1990" w14:textId="77777777" w:rsidR="003E3CD1" w:rsidRDefault="003E3CD1" w:rsidP="003E3CD1">
            <w:pPr>
              <w:jc w:val="right"/>
              <w:rPr>
                <w:rFonts w:ascii="Calibri" w:eastAsiaTheme="minorEastAsia" w:hAnsi="Calibri" w:cs="Calibri"/>
                <w:color w:val="000000" w:themeColor="text1"/>
                <w:sz w:val="16"/>
                <w:szCs w:val="16"/>
                <w:lang w:eastAsia="en-US"/>
              </w:rPr>
            </w:pPr>
            <w:r w:rsidRPr="3B492722">
              <w:rPr>
                <w:rFonts w:ascii="Calibri" w:eastAsiaTheme="minorEastAsia" w:hAnsi="Calibri" w:cs="Calibri"/>
                <w:color w:val="000000" w:themeColor="text1"/>
                <w:sz w:val="16"/>
                <w:szCs w:val="16"/>
                <w:lang w:eastAsia="en-US"/>
              </w:rPr>
              <w:t>Total</w:t>
            </w:r>
          </w:p>
        </w:tc>
      </w:tr>
      <w:tr w:rsidR="00B4563E" w14:paraId="722ACDC2" w14:textId="77777777" w:rsidTr="001C4759">
        <w:trPr>
          <w:trHeight w:val="365"/>
          <w:jc w:val="center"/>
        </w:trPr>
        <w:tc>
          <w:tcPr>
            <w:tcW w:w="876" w:type="dxa"/>
            <w:vMerge w:val="restart"/>
            <w:tcBorders>
              <w:top w:val="nil"/>
              <w:left w:val="single" w:sz="4" w:space="0" w:color="auto"/>
              <w:right w:val="single" w:sz="2" w:space="0" w:color="auto"/>
            </w:tcBorders>
          </w:tcPr>
          <w:p w14:paraId="09FB6412" w14:textId="5C700BBA" w:rsidR="009E763E" w:rsidRDefault="009E763E" w:rsidP="009E763E">
            <w:pPr>
              <w:rPr>
                <w:rFonts w:ascii="Calibri" w:eastAsiaTheme="minorEastAsia" w:hAnsi="Calibri" w:cs="Calibri"/>
                <w:color w:val="000000" w:themeColor="text1"/>
                <w:sz w:val="16"/>
                <w:szCs w:val="16"/>
                <w:lang w:eastAsia="en-US"/>
              </w:rPr>
            </w:pPr>
            <w:r w:rsidRPr="6A335848">
              <w:rPr>
                <w:rFonts w:ascii="Calibri" w:eastAsiaTheme="minorEastAsia" w:hAnsi="Calibri" w:cs="Calibri"/>
                <w:color w:val="000000" w:themeColor="text1"/>
                <w:sz w:val="16"/>
                <w:szCs w:val="16"/>
                <w:lang w:eastAsia="en-US"/>
              </w:rPr>
              <w:t xml:space="preserve">Valid to </w:t>
            </w:r>
            <w:r w:rsidRPr="38D38674">
              <w:rPr>
                <w:rFonts w:ascii="Calibri" w:eastAsiaTheme="minorEastAsia" w:hAnsi="Calibri" w:cs="Calibri"/>
                <w:color w:val="000000" w:themeColor="text1"/>
                <w:sz w:val="16"/>
                <w:szCs w:val="16"/>
                <w:lang w:eastAsia="en-US"/>
              </w:rPr>
              <w:t>Decision</w:t>
            </w:r>
            <w:r w:rsidRPr="6A335848">
              <w:rPr>
                <w:rFonts w:ascii="Calibri" w:eastAsiaTheme="minorEastAsia" w:hAnsi="Calibri" w:cs="Calibri"/>
                <w:color w:val="000000" w:themeColor="text1"/>
                <w:sz w:val="16"/>
                <w:szCs w:val="16"/>
                <w:lang w:eastAsia="en-US"/>
              </w:rPr>
              <w:t xml:space="preserve"> </w:t>
            </w:r>
            <w:r w:rsidRPr="51836F5E">
              <w:rPr>
                <w:rFonts w:ascii="Calibri" w:eastAsiaTheme="minorEastAsia" w:hAnsi="Calibri" w:cs="Calibri"/>
                <w:color w:val="000000" w:themeColor="text1"/>
                <w:sz w:val="16"/>
                <w:szCs w:val="16"/>
                <w:lang w:eastAsia="en-US"/>
              </w:rPr>
              <w:t>(mean weeks)</w:t>
            </w:r>
          </w:p>
        </w:tc>
        <w:tc>
          <w:tcPr>
            <w:tcW w:w="1281" w:type="dxa"/>
            <w:tcBorders>
              <w:top w:val="single" w:sz="12" w:space="0" w:color="auto"/>
              <w:left w:val="single" w:sz="2" w:space="0" w:color="auto"/>
              <w:bottom w:val="nil"/>
              <w:right w:val="single" w:sz="2" w:space="0" w:color="auto"/>
            </w:tcBorders>
            <w:vAlign w:val="center"/>
          </w:tcPr>
          <w:p w14:paraId="63964560" w14:textId="6016F77D" w:rsidR="009E763E" w:rsidRDefault="009E763E" w:rsidP="009E763E">
            <w:pPr>
              <w:rPr>
                <w:rFonts w:ascii="Calibri" w:eastAsiaTheme="minorEastAsia" w:hAnsi="Calibri" w:cs="Calibri"/>
                <w:color w:val="000000" w:themeColor="text1"/>
                <w:sz w:val="16"/>
                <w:szCs w:val="16"/>
                <w:lang w:eastAsia="en-US"/>
              </w:rPr>
            </w:pPr>
            <w:r w:rsidRPr="64C8186F">
              <w:rPr>
                <w:rFonts w:ascii="Calibri" w:eastAsiaTheme="minorEastAsia" w:hAnsi="Calibri" w:cs="Calibri"/>
                <w:color w:val="000000" w:themeColor="text1"/>
                <w:sz w:val="16"/>
                <w:szCs w:val="16"/>
                <w:lang w:eastAsia="en-US"/>
              </w:rPr>
              <w:t>Written Representations</w:t>
            </w:r>
          </w:p>
        </w:tc>
        <w:tc>
          <w:tcPr>
            <w:tcW w:w="573" w:type="dxa"/>
            <w:tcBorders>
              <w:top w:val="single" w:sz="12" w:space="0" w:color="auto"/>
              <w:left w:val="single" w:sz="2" w:space="0" w:color="auto"/>
              <w:bottom w:val="nil"/>
              <w:right w:val="nil"/>
            </w:tcBorders>
            <w:shd w:val="clear" w:color="auto" w:fill="auto"/>
            <w:vAlign w:val="center"/>
          </w:tcPr>
          <w:p w14:paraId="06F7DA69" w14:textId="5248F09D"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27.9</w:t>
            </w:r>
          </w:p>
        </w:tc>
        <w:tc>
          <w:tcPr>
            <w:tcW w:w="568" w:type="dxa"/>
            <w:tcBorders>
              <w:top w:val="single" w:sz="12" w:space="0" w:color="auto"/>
              <w:left w:val="nil"/>
              <w:bottom w:val="nil"/>
              <w:right w:val="nil"/>
            </w:tcBorders>
            <w:shd w:val="clear" w:color="auto" w:fill="auto"/>
            <w:vAlign w:val="center"/>
          </w:tcPr>
          <w:p w14:paraId="6C9BFFD1" w14:textId="53438C74"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28.0</w:t>
            </w:r>
          </w:p>
        </w:tc>
        <w:tc>
          <w:tcPr>
            <w:tcW w:w="571" w:type="dxa"/>
            <w:tcBorders>
              <w:top w:val="single" w:sz="12" w:space="0" w:color="auto"/>
              <w:left w:val="nil"/>
              <w:bottom w:val="nil"/>
              <w:right w:val="nil"/>
            </w:tcBorders>
            <w:shd w:val="clear" w:color="auto" w:fill="auto"/>
            <w:vAlign w:val="center"/>
          </w:tcPr>
          <w:p w14:paraId="1DC4D4D1" w14:textId="61701AAD"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26.6</w:t>
            </w:r>
          </w:p>
        </w:tc>
        <w:tc>
          <w:tcPr>
            <w:tcW w:w="516" w:type="dxa"/>
            <w:tcBorders>
              <w:top w:val="single" w:sz="12" w:space="0" w:color="auto"/>
              <w:left w:val="nil"/>
              <w:bottom w:val="nil"/>
              <w:right w:val="nil"/>
            </w:tcBorders>
            <w:shd w:val="clear" w:color="auto" w:fill="auto"/>
            <w:vAlign w:val="center"/>
          </w:tcPr>
          <w:p w14:paraId="5C778756" w14:textId="24BC4534"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25.8</w:t>
            </w:r>
          </w:p>
        </w:tc>
        <w:tc>
          <w:tcPr>
            <w:tcW w:w="626" w:type="dxa"/>
            <w:tcBorders>
              <w:top w:val="single" w:sz="12" w:space="0" w:color="auto"/>
              <w:left w:val="nil"/>
              <w:bottom w:val="nil"/>
              <w:right w:val="nil"/>
            </w:tcBorders>
            <w:shd w:val="clear" w:color="auto" w:fill="auto"/>
            <w:vAlign w:val="center"/>
          </w:tcPr>
          <w:p w14:paraId="0B2A62BD" w14:textId="65B79403"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25.3</w:t>
            </w:r>
          </w:p>
        </w:tc>
        <w:tc>
          <w:tcPr>
            <w:tcW w:w="573" w:type="dxa"/>
            <w:tcBorders>
              <w:top w:val="single" w:sz="12" w:space="0" w:color="auto"/>
              <w:left w:val="nil"/>
              <w:bottom w:val="nil"/>
              <w:right w:val="nil"/>
            </w:tcBorders>
            <w:shd w:val="clear" w:color="auto" w:fill="auto"/>
            <w:vAlign w:val="center"/>
          </w:tcPr>
          <w:p w14:paraId="79D71983" w14:textId="4EB612CD"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22.1</w:t>
            </w:r>
          </w:p>
        </w:tc>
        <w:tc>
          <w:tcPr>
            <w:tcW w:w="569" w:type="dxa"/>
            <w:tcBorders>
              <w:top w:val="single" w:sz="12" w:space="0" w:color="auto"/>
              <w:left w:val="nil"/>
              <w:bottom w:val="nil"/>
              <w:right w:val="nil"/>
            </w:tcBorders>
            <w:shd w:val="clear" w:color="auto" w:fill="auto"/>
            <w:vAlign w:val="center"/>
          </w:tcPr>
          <w:p w14:paraId="3EDECFE1" w14:textId="39FC28E6"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24.1</w:t>
            </w:r>
          </w:p>
        </w:tc>
        <w:tc>
          <w:tcPr>
            <w:tcW w:w="562" w:type="dxa"/>
            <w:tcBorders>
              <w:top w:val="single" w:sz="12" w:space="0" w:color="auto"/>
              <w:left w:val="nil"/>
              <w:bottom w:val="nil"/>
              <w:right w:val="nil"/>
            </w:tcBorders>
            <w:shd w:val="clear" w:color="auto" w:fill="auto"/>
            <w:vAlign w:val="center"/>
          </w:tcPr>
          <w:p w14:paraId="1622F9CA" w14:textId="19B9E503"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24.1</w:t>
            </w:r>
          </w:p>
        </w:tc>
        <w:tc>
          <w:tcPr>
            <w:tcW w:w="574" w:type="dxa"/>
            <w:tcBorders>
              <w:top w:val="single" w:sz="12" w:space="0" w:color="auto"/>
              <w:left w:val="nil"/>
              <w:bottom w:val="nil"/>
              <w:right w:val="nil"/>
            </w:tcBorders>
            <w:shd w:val="clear" w:color="auto" w:fill="auto"/>
            <w:vAlign w:val="center"/>
          </w:tcPr>
          <w:p w14:paraId="0BFD492E" w14:textId="0B935552"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25.0</w:t>
            </w:r>
          </w:p>
        </w:tc>
        <w:tc>
          <w:tcPr>
            <w:tcW w:w="571" w:type="dxa"/>
            <w:tcBorders>
              <w:top w:val="single" w:sz="12" w:space="0" w:color="auto"/>
              <w:left w:val="nil"/>
              <w:bottom w:val="nil"/>
              <w:right w:val="nil"/>
            </w:tcBorders>
            <w:shd w:val="clear" w:color="auto" w:fill="auto"/>
            <w:vAlign w:val="center"/>
          </w:tcPr>
          <w:p w14:paraId="20385EE0" w14:textId="2E3CEB3B"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24.5</w:t>
            </w:r>
          </w:p>
        </w:tc>
        <w:tc>
          <w:tcPr>
            <w:tcW w:w="570" w:type="dxa"/>
            <w:tcBorders>
              <w:top w:val="single" w:sz="12" w:space="0" w:color="auto"/>
              <w:left w:val="nil"/>
              <w:bottom w:val="nil"/>
              <w:right w:val="nil"/>
            </w:tcBorders>
            <w:shd w:val="clear" w:color="auto" w:fill="auto"/>
            <w:vAlign w:val="center"/>
          </w:tcPr>
          <w:p w14:paraId="34E849EB" w14:textId="7218F200"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27.2</w:t>
            </w:r>
          </w:p>
        </w:tc>
        <w:tc>
          <w:tcPr>
            <w:tcW w:w="500" w:type="dxa"/>
            <w:tcBorders>
              <w:top w:val="single" w:sz="12" w:space="0" w:color="auto"/>
              <w:left w:val="nil"/>
              <w:bottom w:val="nil"/>
              <w:right w:val="single" w:sz="2" w:space="0" w:color="auto"/>
            </w:tcBorders>
            <w:shd w:val="clear" w:color="auto" w:fill="auto"/>
            <w:vAlign w:val="center"/>
          </w:tcPr>
          <w:p w14:paraId="1E869608" w14:textId="4208D359" w:rsidR="009E763E" w:rsidRPr="007F44E9" w:rsidRDefault="009E763E" w:rsidP="003E3CD1">
            <w:pPr>
              <w:jc w:val="center"/>
              <w:rPr>
                <w:rFonts w:ascii="Calibri" w:hAnsi="Calibri" w:cs="Calibri"/>
                <w:color w:val="000000"/>
                <w:sz w:val="16"/>
                <w:szCs w:val="16"/>
              </w:rPr>
            </w:pPr>
            <w:r w:rsidRPr="007F44E9">
              <w:rPr>
                <w:rFonts w:ascii="Calibri" w:hAnsi="Calibri" w:cs="Calibri"/>
                <w:color w:val="000000"/>
                <w:sz w:val="16"/>
                <w:szCs w:val="16"/>
              </w:rPr>
              <w:t>27.3</w:t>
            </w:r>
          </w:p>
        </w:tc>
        <w:tc>
          <w:tcPr>
            <w:tcW w:w="698" w:type="dxa"/>
            <w:tcBorders>
              <w:top w:val="single" w:sz="12" w:space="0" w:color="auto"/>
              <w:left w:val="single" w:sz="2" w:space="0" w:color="auto"/>
              <w:bottom w:val="nil"/>
              <w:right w:val="single" w:sz="4" w:space="0" w:color="auto"/>
            </w:tcBorders>
            <w:shd w:val="clear" w:color="auto" w:fill="auto"/>
            <w:vAlign w:val="center"/>
          </w:tcPr>
          <w:p w14:paraId="7B153B0F" w14:textId="33348271" w:rsidR="009E763E" w:rsidRPr="009E763E" w:rsidRDefault="009E763E" w:rsidP="003E3CD1">
            <w:pPr>
              <w:jc w:val="center"/>
              <w:rPr>
                <w:rFonts w:ascii="Calibri" w:hAnsi="Calibri" w:cs="Calibri"/>
                <w:color w:val="000000"/>
                <w:sz w:val="16"/>
                <w:szCs w:val="16"/>
              </w:rPr>
            </w:pPr>
            <w:r w:rsidRPr="009E763E">
              <w:rPr>
                <w:rFonts w:ascii="Calibri" w:hAnsi="Calibri" w:cs="Calibri"/>
                <w:color w:val="000000"/>
                <w:sz w:val="16"/>
                <w:szCs w:val="16"/>
              </w:rPr>
              <w:t>25.8</w:t>
            </w:r>
          </w:p>
        </w:tc>
      </w:tr>
      <w:tr w:rsidR="00B4563E" w14:paraId="65A48B62" w14:textId="77777777" w:rsidTr="001C4759">
        <w:trPr>
          <w:trHeight w:val="365"/>
          <w:jc w:val="center"/>
        </w:trPr>
        <w:tc>
          <w:tcPr>
            <w:tcW w:w="876" w:type="dxa"/>
            <w:vMerge/>
            <w:tcBorders>
              <w:left w:val="single" w:sz="4" w:space="0" w:color="auto"/>
              <w:right w:val="single" w:sz="2" w:space="0" w:color="auto"/>
            </w:tcBorders>
          </w:tcPr>
          <w:p w14:paraId="222A0FAC" w14:textId="5C49F300" w:rsidR="009E763E" w:rsidRDefault="009E763E" w:rsidP="009E763E">
            <w:pPr>
              <w:rPr>
                <w:rFonts w:ascii="Calibri" w:eastAsiaTheme="minorEastAsia" w:hAnsi="Calibri" w:cs="Calibri"/>
                <w:color w:val="000000" w:themeColor="text1"/>
                <w:sz w:val="16"/>
                <w:szCs w:val="16"/>
                <w:lang w:eastAsia="en-US"/>
              </w:rPr>
            </w:pPr>
          </w:p>
        </w:tc>
        <w:tc>
          <w:tcPr>
            <w:tcW w:w="1281" w:type="dxa"/>
            <w:tcBorders>
              <w:top w:val="nil"/>
              <w:left w:val="single" w:sz="2" w:space="0" w:color="auto"/>
              <w:bottom w:val="nil"/>
              <w:right w:val="single" w:sz="2" w:space="0" w:color="auto"/>
            </w:tcBorders>
            <w:vAlign w:val="center"/>
          </w:tcPr>
          <w:p w14:paraId="0C865106" w14:textId="49AB06F8" w:rsidR="009E763E" w:rsidRDefault="009E763E" w:rsidP="009E763E">
            <w:pPr>
              <w:rPr>
                <w:rFonts w:ascii="Calibri" w:eastAsiaTheme="minorEastAsia" w:hAnsi="Calibri" w:cs="Calibri"/>
                <w:color w:val="000000" w:themeColor="text1"/>
                <w:sz w:val="16"/>
                <w:szCs w:val="16"/>
                <w:lang w:eastAsia="en-US"/>
              </w:rPr>
            </w:pPr>
            <w:r w:rsidRPr="64C8186F">
              <w:rPr>
                <w:rFonts w:ascii="Calibri" w:eastAsiaTheme="minorEastAsia" w:hAnsi="Calibri" w:cs="Calibri"/>
                <w:color w:val="000000" w:themeColor="text1"/>
                <w:sz w:val="16"/>
                <w:szCs w:val="16"/>
                <w:lang w:eastAsia="en-US"/>
              </w:rPr>
              <w:t>Hearings</w:t>
            </w:r>
          </w:p>
        </w:tc>
        <w:tc>
          <w:tcPr>
            <w:tcW w:w="573" w:type="dxa"/>
            <w:tcBorders>
              <w:top w:val="nil"/>
              <w:left w:val="single" w:sz="2" w:space="0" w:color="auto"/>
              <w:bottom w:val="nil"/>
              <w:right w:val="nil"/>
            </w:tcBorders>
            <w:shd w:val="clear" w:color="auto" w:fill="auto"/>
            <w:vAlign w:val="center"/>
          </w:tcPr>
          <w:p w14:paraId="2B34D4B2" w14:textId="67A0E628"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49.8</w:t>
            </w:r>
          </w:p>
        </w:tc>
        <w:tc>
          <w:tcPr>
            <w:tcW w:w="568" w:type="dxa"/>
            <w:tcBorders>
              <w:top w:val="nil"/>
              <w:left w:val="nil"/>
              <w:bottom w:val="nil"/>
              <w:right w:val="nil"/>
            </w:tcBorders>
            <w:shd w:val="clear" w:color="auto" w:fill="auto"/>
            <w:vAlign w:val="center"/>
          </w:tcPr>
          <w:p w14:paraId="47E468BC" w14:textId="22AA6ACB"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37.3</w:t>
            </w:r>
          </w:p>
        </w:tc>
        <w:tc>
          <w:tcPr>
            <w:tcW w:w="571" w:type="dxa"/>
            <w:tcBorders>
              <w:top w:val="nil"/>
              <w:left w:val="nil"/>
              <w:bottom w:val="nil"/>
              <w:right w:val="nil"/>
            </w:tcBorders>
            <w:shd w:val="clear" w:color="auto" w:fill="auto"/>
            <w:vAlign w:val="center"/>
          </w:tcPr>
          <w:p w14:paraId="25D9529B" w14:textId="7ECFB48D"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49.6</w:t>
            </w:r>
          </w:p>
        </w:tc>
        <w:tc>
          <w:tcPr>
            <w:tcW w:w="516" w:type="dxa"/>
            <w:tcBorders>
              <w:top w:val="nil"/>
              <w:left w:val="nil"/>
              <w:bottom w:val="nil"/>
              <w:right w:val="nil"/>
            </w:tcBorders>
            <w:shd w:val="clear" w:color="auto" w:fill="auto"/>
            <w:vAlign w:val="center"/>
          </w:tcPr>
          <w:p w14:paraId="7405E4D0" w14:textId="014E7804"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59.8</w:t>
            </w:r>
          </w:p>
        </w:tc>
        <w:tc>
          <w:tcPr>
            <w:tcW w:w="626" w:type="dxa"/>
            <w:tcBorders>
              <w:top w:val="nil"/>
              <w:left w:val="nil"/>
              <w:bottom w:val="nil"/>
              <w:right w:val="nil"/>
            </w:tcBorders>
            <w:shd w:val="clear" w:color="auto" w:fill="auto"/>
            <w:vAlign w:val="center"/>
          </w:tcPr>
          <w:p w14:paraId="775BD2DB" w14:textId="3A5EEF6B"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47.5</w:t>
            </w:r>
          </w:p>
        </w:tc>
        <w:tc>
          <w:tcPr>
            <w:tcW w:w="573" w:type="dxa"/>
            <w:tcBorders>
              <w:top w:val="nil"/>
              <w:left w:val="nil"/>
              <w:bottom w:val="nil"/>
              <w:right w:val="nil"/>
            </w:tcBorders>
            <w:shd w:val="clear" w:color="auto" w:fill="auto"/>
            <w:vAlign w:val="center"/>
          </w:tcPr>
          <w:p w14:paraId="5D7E5332" w14:textId="6713BE07"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56.7</w:t>
            </w:r>
          </w:p>
        </w:tc>
        <w:tc>
          <w:tcPr>
            <w:tcW w:w="569" w:type="dxa"/>
            <w:tcBorders>
              <w:top w:val="nil"/>
              <w:left w:val="nil"/>
              <w:bottom w:val="nil"/>
              <w:right w:val="nil"/>
            </w:tcBorders>
            <w:shd w:val="clear" w:color="auto" w:fill="auto"/>
            <w:vAlign w:val="center"/>
          </w:tcPr>
          <w:p w14:paraId="703F66C2" w14:textId="7B6DF5E5"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63.8</w:t>
            </w:r>
          </w:p>
        </w:tc>
        <w:tc>
          <w:tcPr>
            <w:tcW w:w="562" w:type="dxa"/>
            <w:tcBorders>
              <w:top w:val="nil"/>
              <w:left w:val="nil"/>
              <w:bottom w:val="nil"/>
              <w:right w:val="nil"/>
            </w:tcBorders>
            <w:shd w:val="clear" w:color="auto" w:fill="auto"/>
            <w:vAlign w:val="center"/>
          </w:tcPr>
          <w:p w14:paraId="17970CE8" w14:textId="447F4CD9"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42.8</w:t>
            </w:r>
          </w:p>
        </w:tc>
        <w:tc>
          <w:tcPr>
            <w:tcW w:w="574" w:type="dxa"/>
            <w:tcBorders>
              <w:top w:val="nil"/>
              <w:left w:val="nil"/>
              <w:bottom w:val="nil"/>
              <w:right w:val="nil"/>
            </w:tcBorders>
            <w:shd w:val="clear" w:color="auto" w:fill="auto"/>
            <w:vAlign w:val="center"/>
          </w:tcPr>
          <w:p w14:paraId="17F08531" w14:textId="62B40802"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57.0</w:t>
            </w:r>
          </w:p>
        </w:tc>
        <w:tc>
          <w:tcPr>
            <w:tcW w:w="571" w:type="dxa"/>
            <w:tcBorders>
              <w:top w:val="nil"/>
              <w:left w:val="nil"/>
              <w:bottom w:val="nil"/>
              <w:right w:val="nil"/>
            </w:tcBorders>
            <w:shd w:val="clear" w:color="auto" w:fill="auto"/>
            <w:vAlign w:val="center"/>
          </w:tcPr>
          <w:p w14:paraId="65EAEF59" w14:textId="2FA41323"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50.1</w:t>
            </w:r>
          </w:p>
        </w:tc>
        <w:tc>
          <w:tcPr>
            <w:tcW w:w="570" w:type="dxa"/>
            <w:tcBorders>
              <w:top w:val="nil"/>
              <w:left w:val="nil"/>
              <w:bottom w:val="nil"/>
              <w:right w:val="nil"/>
            </w:tcBorders>
            <w:shd w:val="clear" w:color="auto" w:fill="auto"/>
            <w:vAlign w:val="center"/>
          </w:tcPr>
          <w:p w14:paraId="2B018DB1" w14:textId="447EFA75"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49.8</w:t>
            </w:r>
          </w:p>
        </w:tc>
        <w:tc>
          <w:tcPr>
            <w:tcW w:w="500" w:type="dxa"/>
            <w:tcBorders>
              <w:top w:val="nil"/>
              <w:left w:val="nil"/>
              <w:bottom w:val="nil"/>
              <w:right w:val="single" w:sz="2" w:space="0" w:color="auto"/>
            </w:tcBorders>
            <w:shd w:val="clear" w:color="auto" w:fill="auto"/>
            <w:vAlign w:val="center"/>
          </w:tcPr>
          <w:p w14:paraId="4EBAD749" w14:textId="565B450D"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57.1</w:t>
            </w:r>
          </w:p>
        </w:tc>
        <w:tc>
          <w:tcPr>
            <w:tcW w:w="698" w:type="dxa"/>
            <w:tcBorders>
              <w:top w:val="nil"/>
              <w:left w:val="single" w:sz="2" w:space="0" w:color="auto"/>
              <w:bottom w:val="nil"/>
              <w:right w:val="single" w:sz="4" w:space="0" w:color="auto"/>
            </w:tcBorders>
            <w:shd w:val="clear" w:color="auto" w:fill="auto"/>
            <w:vAlign w:val="center"/>
          </w:tcPr>
          <w:p w14:paraId="4C315F18" w14:textId="007D01FF" w:rsidR="009E763E" w:rsidRPr="009E763E" w:rsidRDefault="009E763E" w:rsidP="003E3CD1">
            <w:pPr>
              <w:jc w:val="center"/>
              <w:rPr>
                <w:rFonts w:asciiTheme="minorHAnsi" w:eastAsiaTheme="minorEastAsia" w:hAnsiTheme="minorHAnsi" w:cstheme="minorHAnsi"/>
                <w:color w:val="000000" w:themeColor="text1"/>
                <w:sz w:val="16"/>
                <w:szCs w:val="16"/>
                <w:lang w:eastAsia="en-US"/>
              </w:rPr>
            </w:pPr>
            <w:r w:rsidRPr="009E763E">
              <w:rPr>
                <w:rFonts w:ascii="Calibri" w:hAnsi="Calibri" w:cs="Calibri"/>
                <w:color w:val="000000"/>
                <w:sz w:val="16"/>
                <w:szCs w:val="16"/>
              </w:rPr>
              <w:t>52.2</w:t>
            </w:r>
          </w:p>
        </w:tc>
      </w:tr>
      <w:tr w:rsidR="00B4563E" w14:paraId="08A3E102" w14:textId="77777777" w:rsidTr="00424E13">
        <w:trPr>
          <w:trHeight w:val="365"/>
          <w:jc w:val="center"/>
        </w:trPr>
        <w:tc>
          <w:tcPr>
            <w:tcW w:w="876" w:type="dxa"/>
            <w:vMerge/>
            <w:tcBorders>
              <w:left w:val="single" w:sz="4" w:space="0" w:color="auto"/>
              <w:right w:val="single" w:sz="2" w:space="0" w:color="auto"/>
            </w:tcBorders>
          </w:tcPr>
          <w:p w14:paraId="6CC0C418" w14:textId="1BD5EC00" w:rsidR="009E763E" w:rsidRDefault="009E763E" w:rsidP="009E763E">
            <w:pPr>
              <w:rPr>
                <w:rFonts w:ascii="Calibri" w:eastAsiaTheme="minorEastAsia" w:hAnsi="Calibri" w:cs="Calibri"/>
                <w:color w:val="000000" w:themeColor="text1"/>
                <w:sz w:val="16"/>
                <w:szCs w:val="16"/>
                <w:lang w:eastAsia="en-US"/>
              </w:rPr>
            </w:pPr>
          </w:p>
        </w:tc>
        <w:tc>
          <w:tcPr>
            <w:tcW w:w="1281" w:type="dxa"/>
            <w:tcBorders>
              <w:top w:val="nil"/>
              <w:left w:val="single" w:sz="2" w:space="0" w:color="auto"/>
              <w:right w:val="single" w:sz="2" w:space="0" w:color="auto"/>
            </w:tcBorders>
            <w:vAlign w:val="center"/>
          </w:tcPr>
          <w:p w14:paraId="4FC4D9AA" w14:textId="76A6AA3F" w:rsidR="009E763E" w:rsidRDefault="009E763E" w:rsidP="009E763E">
            <w:pPr>
              <w:rPr>
                <w:rFonts w:ascii="Calibri" w:eastAsiaTheme="minorEastAsia" w:hAnsi="Calibri" w:cs="Calibri"/>
                <w:color w:val="000000" w:themeColor="text1"/>
                <w:sz w:val="16"/>
                <w:szCs w:val="16"/>
                <w:lang w:eastAsia="en-US"/>
              </w:rPr>
            </w:pPr>
            <w:r w:rsidRPr="64C8186F">
              <w:rPr>
                <w:rFonts w:ascii="Calibri" w:eastAsiaTheme="minorEastAsia" w:hAnsi="Calibri" w:cs="Calibri"/>
                <w:color w:val="000000" w:themeColor="text1"/>
                <w:sz w:val="16"/>
                <w:szCs w:val="16"/>
                <w:lang w:eastAsia="en-US"/>
              </w:rPr>
              <w:t>Inquiries</w:t>
            </w:r>
          </w:p>
        </w:tc>
        <w:tc>
          <w:tcPr>
            <w:tcW w:w="573" w:type="dxa"/>
            <w:tcBorders>
              <w:top w:val="nil"/>
              <w:left w:val="single" w:sz="2" w:space="0" w:color="auto"/>
              <w:bottom w:val="nil"/>
              <w:right w:val="nil"/>
            </w:tcBorders>
            <w:shd w:val="clear" w:color="auto" w:fill="auto"/>
            <w:vAlign w:val="center"/>
          </w:tcPr>
          <w:p w14:paraId="02D8DFC6" w14:textId="0674E8CE"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43.8</w:t>
            </w:r>
          </w:p>
        </w:tc>
        <w:tc>
          <w:tcPr>
            <w:tcW w:w="568" w:type="dxa"/>
            <w:tcBorders>
              <w:top w:val="nil"/>
              <w:left w:val="nil"/>
              <w:bottom w:val="nil"/>
              <w:right w:val="nil"/>
            </w:tcBorders>
            <w:shd w:val="clear" w:color="auto" w:fill="D9D9D9" w:themeFill="background1" w:themeFillShade="D9"/>
            <w:vAlign w:val="center"/>
          </w:tcPr>
          <w:p w14:paraId="6540493D" w14:textId="4E13DB96"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58.5</w:t>
            </w:r>
          </w:p>
        </w:tc>
        <w:tc>
          <w:tcPr>
            <w:tcW w:w="571" w:type="dxa"/>
            <w:tcBorders>
              <w:top w:val="nil"/>
              <w:left w:val="nil"/>
              <w:bottom w:val="nil"/>
              <w:right w:val="nil"/>
            </w:tcBorders>
            <w:shd w:val="clear" w:color="auto" w:fill="auto"/>
            <w:vAlign w:val="center"/>
          </w:tcPr>
          <w:p w14:paraId="45CFC200" w14:textId="6ADBDE89"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52.8</w:t>
            </w:r>
          </w:p>
        </w:tc>
        <w:tc>
          <w:tcPr>
            <w:tcW w:w="516" w:type="dxa"/>
            <w:tcBorders>
              <w:top w:val="nil"/>
              <w:left w:val="nil"/>
              <w:bottom w:val="nil"/>
              <w:right w:val="nil"/>
            </w:tcBorders>
            <w:shd w:val="clear" w:color="auto" w:fill="auto"/>
            <w:vAlign w:val="center"/>
          </w:tcPr>
          <w:p w14:paraId="0FD53B30" w14:textId="0FF50DD5"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53.9</w:t>
            </w:r>
          </w:p>
        </w:tc>
        <w:tc>
          <w:tcPr>
            <w:tcW w:w="626" w:type="dxa"/>
            <w:tcBorders>
              <w:top w:val="nil"/>
              <w:left w:val="nil"/>
              <w:bottom w:val="nil"/>
              <w:right w:val="nil"/>
            </w:tcBorders>
            <w:shd w:val="clear" w:color="auto" w:fill="D9D9D9" w:themeFill="background1" w:themeFillShade="D9"/>
            <w:vAlign w:val="center"/>
          </w:tcPr>
          <w:p w14:paraId="2AF56839" w14:textId="472052C2"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76.3</w:t>
            </w:r>
          </w:p>
        </w:tc>
        <w:tc>
          <w:tcPr>
            <w:tcW w:w="573" w:type="dxa"/>
            <w:tcBorders>
              <w:top w:val="nil"/>
              <w:left w:val="nil"/>
              <w:bottom w:val="nil"/>
              <w:right w:val="nil"/>
            </w:tcBorders>
            <w:shd w:val="clear" w:color="auto" w:fill="auto"/>
            <w:vAlign w:val="center"/>
          </w:tcPr>
          <w:p w14:paraId="60D32C8D" w14:textId="3E13C706"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57.6</w:t>
            </w:r>
          </w:p>
        </w:tc>
        <w:tc>
          <w:tcPr>
            <w:tcW w:w="569" w:type="dxa"/>
            <w:tcBorders>
              <w:top w:val="nil"/>
              <w:left w:val="nil"/>
              <w:bottom w:val="nil"/>
              <w:right w:val="nil"/>
            </w:tcBorders>
            <w:shd w:val="clear" w:color="auto" w:fill="auto"/>
            <w:vAlign w:val="center"/>
          </w:tcPr>
          <w:p w14:paraId="5DF6013E" w14:textId="17C71643"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64.4</w:t>
            </w:r>
          </w:p>
        </w:tc>
        <w:tc>
          <w:tcPr>
            <w:tcW w:w="562" w:type="dxa"/>
            <w:tcBorders>
              <w:top w:val="nil"/>
              <w:left w:val="nil"/>
              <w:bottom w:val="nil"/>
              <w:right w:val="nil"/>
            </w:tcBorders>
            <w:shd w:val="clear" w:color="auto" w:fill="auto"/>
            <w:vAlign w:val="center"/>
          </w:tcPr>
          <w:p w14:paraId="327BFAC5" w14:textId="4BADBD17"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61.7</w:t>
            </w:r>
          </w:p>
        </w:tc>
        <w:tc>
          <w:tcPr>
            <w:tcW w:w="574" w:type="dxa"/>
            <w:tcBorders>
              <w:top w:val="nil"/>
              <w:left w:val="nil"/>
              <w:bottom w:val="nil"/>
              <w:right w:val="nil"/>
            </w:tcBorders>
            <w:shd w:val="clear" w:color="auto" w:fill="auto"/>
            <w:vAlign w:val="center"/>
          </w:tcPr>
          <w:p w14:paraId="5A15480F" w14:textId="633BF066"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70.9</w:t>
            </w:r>
          </w:p>
        </w:tc>
        <w:tc>
          <w:tcPr>
            <w:tcW w:w="571" w:type="dxa"/>
            <w:tcBorders>
              <w:top w:val="nil"/>
              <w:left w:val="nil"/>
              <w:bottom w:val="nil"/>
              <w:right w:val="nil"/>
            </w:tcBorders>
            <w:shd w:val="clear" w:color="auto" w:fill="auto"/>
            <w:vAlign w:val="center"/>
          </w:tcPr>
          <w:p w14:paraId="6897E279" w14:textId="40F4121E"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77.5</w:t>
            </w:r>
            <w:r w:rsidR="00A37DB8">
              <w:rPr>
                <w:rFonts w:ascii="Calibri" w:hAnsi="Calibri" w:cs="Calibri"/>
                <w:color w:val="000000"/>
                <w:sz w:val="16"/>
                <w:szCs w:val="16"/>
              </w:rPr>
              <w:t>r</w:t>
            </w:r>
          </w:p>
        </w:tc>
        <w:tc>
          <w:tcPr>
            <w:tcW w:w="570" w:type="dxa"/>
            <w:tcBorders>
              <w:top w:val="nil"/>
              <w:left w:val="nil"/>
              <w:bottom w:val="nil"/>
              <w:right w:val="nil"/>
            </w:tcBorders>
            <w:shd w:val="clear" w:color="auto" w:fill="auto"/>
            <w:vAlign w:val="center"/>
          </w:tcPr>
          <w:p w14:paraId="39614521" w14:textId="6E67D326"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86.0</w:t>
            </w:r>
            <w:r w:rsidR="00A37DB8">
              <w:rPr>
                <w:rFonts w:ascii="Calibri" w:hAnsi="Calibri" w:cs="Calibri"/>
                <w:color w:val="000000"/>
                <w:sz w:val="16"/>
                <w:szCs w:val="16"/>
              </w:rPr>
              <w:t>r</w:t>
            </w:r>
          </w:p>
        </w:tc>
        <w:tc>
          <w:tcPr>
            <w:tcW w:w="500" w:type="dxa"/>
            <w:tcBorders>
              <w:top w:val="nil"/>
              <w:left w:val="nil"/>
              <w:bottom w:val="nil"/>
              <w:right w:val="single" w:sz="2" w:space="0" w:color="auto"/>
            </w:tcBorders>
            <w:shd w:val="clear" w:color="auto" w:fill="auto"/>
            <w:vAlign w:val="center"/>
          </w:tcPr>
          <w:p w14:paraId="03C709FC" w14:textId="3B0A089A"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56.5</w:t>
            </w:r>
          </w:p>
        </w:tc>
        <w:tc>
          <w:tcPr>
            <w:tcW w:w="698" w:type="dxa"/>
            <w:tcBorders>
              <w:top w:val="nil"/>
              <w:left w:val="single" w:sz="2" w:space="0" w:color="auto"/>
              <w:bottom w:val="nil"/>
              <w:right w:val="single" w:sz="4" w:space="0" w:color="auto"/>
            </w:tcBorders>
            <w:shd w:val="clear" w:color="auto" w:fill="auto"/>
            <w:vAlign w:val="center"/>
          </w:tcPr>
          <w:p w14:paraId="0860E7C3" w14:textId="56C2380D" w:rsidR="009E763E" w:rsidRPr="009E763E" w:rsidRDefault="009E763E" w:rsidP="003E3CD1">
            <w:pPr>
              <w:jc w:val="center"/>
              <w:rPr>
                <w:rFonts w:asciiTheme="minorHAnsi" w:eastAsiaTheme="minorEastAsia" w:hAnsiTheme="minorHAnsi" w:cstheme="minorHAnsi"/>
                <w:color w:val="000000" w:themeColor="text1"/>
                <w:sz w:val="16"/>
                <w:szCs w:val="16"/>
                <w:lang w:eastAsia="en-US"/>
              </w:rPr>
            </w:pPr>
            <w:r w:rsidRPr="009E763E">
              <w:rPr>
                <w:rFonts w:ascii="Calibri" w:hAnsi="Calibri" w:cs="Calibri"/>
                <w:color w:val="000000"/>
                <w:sz w:val="16"/>
                <w:szCs w:val="16"/>
              </w:rPr>
              <w:t>66.2</w:t>
            </w:r>
          </w:p>
        </w:tc>
      </w:tr>
      <w:tr w:rsidR="00B4563E" w14:paraId="03A7ADD4" w14:textId="77777777" w:rsidTr="001C4759">
        <w:trPr>
          <w:trHeight w:val="365"/>
          <w:jc w:val="center"/>
        </w:trPr>
        <w:tc>
          <w:tcPr>
            <w:tcW w:w="876" w:type="dxa"/>
            <w:tcBorders>
              <w:top w:val="nil"/>
              <w:left w:val="single" w:sz="4" w:space="0" w:color="auto"/>
              <w:bottom w:val="single" w:sz="12" w:space="0" w:color="auto"/>
              <w:right w:val="single" w:sz="2" w:space="0" w:color="auto"/>
            </w:tcBorders>
          </w:tcPr>
          <w:p w14:paraId="070D4345" w14:textId="47042087" w:rsidR="009E763E" w:rsidRDefault="009E763E" w:rsidP="009E763E">
            <w:pPr>
              <w:rPr>
                <w:rFonts w:ascii="Calibri" w:eastAsiaTheme="minorEastAsia" w:hAnsi="Calibri" w:cs="Calibri"/>
                <w:color w:val="000000" w:themeColor="text1"/>
                <w:sz w:val="16"/>
                <w:szCs w:val="16"/>
                <w:lang w:eastAsia="en-US"/>
              </w:rPr>
            </w:pPr>
          </w:p>
        </w:tc>
        <w:tc>
          <w:tcPr>
            <w:tcW w:w="1281" w:type="dxa"/>
            <w:tcBorders>
              <w:top w:val="nil"/>
              <w:left w:val="single" w:sz="2" w:space="0" w:color="auto"/>
              <w:bottom w:val="single" w:sz="12" w:space="0" w:color="auto"/>
              <w:right w:val="single" w:sz="2" w:space="0" w:color="auto"/>
            </w:tcBorders>
            <w:vAlign w:val="center"/>
          </w:tcPr>
          <w:p w14:paraId="0E6815F0" w14:textId="4F7CD2C6" w:rsidR="009E763E" w:rsidRDefault="009E763E" w:rsidP="009E763E">
            <w:pPr>
              <w:rPr>
                <w:rFonts w:ascii="Calibri" w:eastAsiaTheme="minorEastAsia" w:hAnsi="Calibri" w:cs="Calibri"/>
                <w:color w:val="000000" w:themeColor="text1"/>
                <w:sz w:val="16"/>
                <w:szCs w:val="16"/>
                <w:lang w:eastAsia="en-US"/>
              </w:rPr>
            </w:pPr>
            <w:r w:rsidRPr="64C8186F">
              <w:rPr>
                <w:rFonts w:ascii="Calibri" w:eastAsiaTheme="minorEastAsia" w:hAnsi="Calibri" w:cs="Calibri"/>
                <w:color w:val="000000" w:themeColor="text1"/>
                <w:sz w:val="16"/>
                <w:szCs w:val="16"/>
                <w:lang w:eastAsia="en-US"/>
              </w:rPr>
              <w:t>All Cases</w:t>
            </w:r>
          </w:p>
        </w:tc>
        <w:tc>
          <w:tcPr>
            <w:tcW w:w="573" w:type="dxa"/>
            <w:tcBorders>
              <w:top w:val="nil"/>
              <w:left w:val="single" w:sz="2" w:space="0" w:color="auto"/>
              <w:bottom w:val="single" w:sz="12" w:space="0" w:color="auto"/>
              <w:right w:val="nil"/>
            </w:tcBorders>
            <w:shd w:val="clear" w:color="auto" w:fill="auto"/>
            <w:vAlign w:val="center"/>
          </w:tcPr>
          <w:p w14:paraId="3FC3542A" w14:textId="0AF8C2E8"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28.4</w:t>
            </w:r>
          </w:p>
        </w:tc>
        <w:tc>
          <w:tcPr>
            <w:tcW w:w="568" w:type="dxa"/>
            <w:tcBorders>
              <w:top w:val="nil"/>
              <w:left w:val="nil"/>
              <w:bottom w:val="single" w:sz="12" w:space="0" w:color="auto"/>
              <w:right w:val="nil"/>
            </w:tcBorders>
            <w:shd w:val="clear" w:color="auto" w:fill="auto"/>
            <w:vAlign w:val="center"/>
          </w:tcPr>
          <w:p w14:paraId="22F21868" w14:textId="0459F249"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28.5</w:t>
            </w:r>
          </w:p>
        </w:tc>
        <w:tc>
          <w:tcPr>
            <w:tcW w:w="571" w:type="dxa"/>
            <w:tcBorders>
              <w:top w:val="nil"/>
              <w:left w:val="nil"/>
              <w:bottom w:val="single" w:sz="12" w:space="0" w:color="auto"/>
              <w:right w:val="nil"/>
            </w:tcBorders>
            <w:shd w:val="clear" w:color="auto" w:fill="auto"/>
            <w:vAlign w:val="center"/>
          </w:tcPr>
          <w:p w14:paraId="6092B1C8" w14:textId="09B0903F"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27.8</w:t>
            </w:r>
          </w:p>
        </w:tc>
        <w:tc>
          <w:tcPr>
            <w:tcW w:w="516" w:type="dxa"/>
            <w:tcBorders>
              <w:top w:val="nil"/>
              <w:left w:val="nil"/>
              <w:bottom w:val="single" w:sz="12" w:space="0" w:color="auto"/>
              <w:right w:val="nil"/>
            </w:tcBorders>
            <w:shd w:val="clear" w:color="auto" w:fill="auto"/>
            <w:vAlign w:val="center"/>
          </w:tcPr>
          <w:p w14:paraId="4AC4C6EF" w14:textId="559A7D6E"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27.7</w:t>
            </w:r>
          </w:p>
        </w:tc>
        <w:tc>
          <w:tcPr>
            <w:tcW w:w="626" w:type="dxa"/>
            <w:tcBorders>
              <w:top w:val="nil"/>
              <w:left w:val="nil"/>
              <w:bottom w:val="single" w:sz="12" w:space="0" w:color="auto"/>
              <w:right w:val="nil"/>
            </w:tcBorders>
            <w:shd w:val="clear" w:color="auto" w:fill="auto"/>
            <w:vAlign w:val="center"/>
          </w:tcPr>
          <w:p w14:paraId="44869DB2" w14:textId="22CAB5D0"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26.7</w:t>
            </w:r>
          </w:p>
        </w:tc>
        <w:tc>
          <w:tcPr>
            <w:tcW w:w="573" w:type="dxa"/>
            <w:tcBorders>
              <w:top w:val="nil"/>
              <w:left w:val="nil"/>
              <w:bottom w:val="single" w:sz="12" w:space="0" w:color="auto"/>
              <w:right w:val="nil"/>
            </w:tcBorders>
            <w:shd w:val="clear" w:color="auto" w:fill="auto"/>
            <w:vAlign w:val="center"/>
          </w:tcPr>
          <w:p w14:paraId="547887DB" w14:textId="55AD9FAA"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23.9</w:t>
            </w:r>
          </w:p>
        </w:tc>
        <w:tc>
          <w:tcPr>
            <w:tcW w:w="569" w:type="dxa"/>
            <w:tcBorders>
              <w:top w:val="nil"/>
              <w:left w:val="nil"/>
              <w:bottom w:val="single" w:sz="12" w:space="0" w:color="auto"/>
              <w:right w:val="nil"/>
            </w:tcBorders>
            <w:shd w:val="clear" w:color="auto" w:fill="auto"/>
            <w:vAlign w:val="center"/>
          </w:tcPr>
          <w:p w14:paraId="61C3D6EC" w14:textId="00D311F5"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27.3</w:t>
            </w:r>
          </w:p>
        </w:tc>
        <w:tc>
          <w:tcPr>
            <w:tcW w:w="562" w:type="dxa"/>
            <w:tcBorders>
              <w:top w:val="nil"/>
              <w:left w:val="nil"/>
              <w:bottom w:val="single" w:sz="12" w:space="0" w:color="auto"/>
              <w:right w:val="nil"/>
            </w:tcBorders>
            <w:shd w:val="clear" w:color="auto" w:fill="auto"/>
            <w:vAlign w:val="center"/>
          </w:tcPr>
          <w:p w14:paraId="50F91E37" w14:textId="3C648546"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26.2</w:t>
            </w:r>
          </w:p>
        </w:tc>
        <w:tc>
          <w:tcPr>
            <w:tcW w:w="574" w:type="dxa"/>
            <w:tcBorders>
              <w:top w:val="nil"/>
              <w:left w:val="nil"/>
              <w:bottom w:val="single" w:sz="12" w:space="0" w:color="auto"/>
              <w:right w:val="nil"/>
            </w:tcBorders>
            <w:shd w:val="clear" w:color="auto" w:fill="auto"/>
            <w:vAlign w:val="center"/>
          </w:tcPr>
          <w:p w14:paraId="030D8140" w14:textId="77599AC8"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28.3</w:t>
            </w:r>
          </w:p>
        </w:tc>
        <w:tc>
          <w:tcPr>
            <w:tcW w:w="571" w:type="dxa"/>
            <w:tcBorders>
              <w:top w:val="nil"/>
              <w:left w:val="nil"/>
              <w:bottom w:val="single" w:sz="12" w:space="0" w:color="auto"/>
              <w:right w:val="nil"/>
            </w:tcBorders>
            <w:shd w:val="clear" w:color="auto" w:fill="auto"/>
            <w:vAlign w:val="center"/>
          </w:tcPr>
          <w:p w14:paraId="6CABC7C8" w14:textId="4393D37B"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27.3</w:t>
            </w:r>
          </w:p>
        </w:tc>
        <w:tc>
          <w:tcPr>
            <w:tcW w:w="570" w:type="dxa"/>
            <w:tcBorders>
              <w:top w:val="nil"/>
              <w:left w:val="nil"/>
              <w:bottom w:val="single" w:sz="12" w:space="0" w:color="auto"/>
              <w:right w:val="nil"/>
            </w:tcBorders>
            <w:shd w:val="clear" w:color="auto" w:fill="auto"/>
            <w:vAlign w:val="center"/>
          </w:tcPr>
          <w:p w14:paraId="52061702" w14:textId="1924F405"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31.0</w:t>
            </w:r>
          </w:p>
        </w:tc>
        <w:tc>
          <w:tcPr>
            <w:tcW w:w="500" w:type="dxa"/>
            <w:tcBorders>
              <w:top w:val="nil"/>
              <w:left w:val="nil"/>
              <w:bottom w:val="single" w:sz="12" w:space="0" w:color="auto"/>
              <w:right w:val="single" w:sz="2" w:space="0" w:color="auto"/>
            </w:tcBorders>
            <w:shd w:val="clear" w:color="auto" w:fill="auto"/>
            <w:vAlign w:val="center"/>
          </w:tcPr>
          <w:p w14:paraId="2BD5BCC6" w14:textId="39B23198" w:rsidR="009E763E" w:rsidRPr="007F44E9" w:rsidRDefault="009E763E" w:rsidP="003E3CD1">
            <w:pPr>
              <w:jc w:val="center"/>
              <w:rPr>
                <w:rFonts w:asciiTheme="minorHAnsi" w:eastAsiaTheme="minorEastAsia" w:hAnsiTheme="minorHAnsi" w:cstheme="minorHAnsi"/>
                <w:color w:val="000000" w:themeColor="text1"/>
                <w:sz w:val="16"/>
                <w:szCs w:val="16"/>
                <w:lang w:eastAsia="en-US"/>
              </w:rPr>
            </w:pPr>
            <w:r w:rsidRPr="007F44E9">
              <w:rPr>
                <w:rFonts w:ascii="Calibri" w:hAnsi="Calibri" w:cs="Calibri"/>
                <w:color w:val="000000"/>
                <w:sz w:val="16"/>
                <w:szCs w:val="16"/>
              </w:rPr>
              <w:t>28.6</w:t>
            </w:r>
          </w:p>
        </w:tc>
        <w:tc>
          <w:tcPr>
            <w:tcW w:w="698" w:type="dxa"/>
            <w:tcBorders>
              <w:top w:val="nil"/>
              <w:left w:val="single" w:sz="2" w:space="0" w:color="auto"/>
              <w:bottom w:val="single" w:sz="12" w:space="0" w:color="auto"/>
              <w:right w:val="single" w:sz="4" w:space="0" w:color="auto"/>
            </w:tcBorders>
            <w:shd w:val="clear" w:color="auto" w:fill="auto"/>
            <w:vAlign w:val="center"/>
          </w:tcPr>
          <w:p w14:paraId="36655474" w14:textId="73ED2F33" w:rsidR="009E763E" w:rsidRPr="009E763E" w:rsidRDefault="009E763E" w:rsidP="003E3CD1">
            <w:pPr>
              <w:jc w:val="center"/>
              <w:rPr>
                <w:rFonts w:asciiTheme="minorHAnsi" w:eastAsiaTheme="minorEastAsia" w:hAnsiTheme="minorHAnsi" w:cstheme="minorHAnsi"/>
                <w:color w:val="000000" w:themeColor="text1"/>
                <w:sz w:val="16"/>
                <w:szCs w:val="16"/>
                <w:lang w:eastAsia="en-US"/>
              </w:rPr>
            </w:pPr>
            <w:r w:rsidRPr="009E763E">
              <w:rPr>
                <w:rFonts w:ascii="Calibri" w:hAnsi="Calibri" w:cs="Calibri"/>
                <w:color w:val="000000"/>
                <w:sz w:val="16"/>
                <w:szCs w:val="16"/>
              </w:rPr>
              <w:t>27.5</w:t>
            </w:r>
          </w:p>
        </w:tc>
      </w:tr>
      <w:tr w:rsidR="00FA23DE" w14:paraId="09A9BB20" w14:textId="77777777" w:rsidTr="001C4759">
        <w:trPr>
          <w:trHeight w:val="365"/>
          <w:jc w:val="center"/>
        </w:trPr>
        <w:tc>
          <w:tcPr>
            <w:tcW w:w="876" w:type="dxa"/>
            <w:vMerge w:val="restart"/>
            <w:tcBorders>
              <w:top w:val="single" w:sz="12" w:space="0" w:color="auto"/>
              <w:left w:val="single" w:sz="4" w:space="0" w:color="auto"/>
              <w:right w:val="single" w:sz="2" w:space="0" w:color="auto"/>
            </w:tcBorders>
          </w:tcPr>
          <w:p w14:paraId="2027D6BD" w14:textId="41F0C8CC" w:rsidR="00D62467" w:rsidRDefault="00D62467" w:rsidP="00D62467">
            <w:pPr>
              <w:rPr>
                <w:rFonts w:ascii="Calibri" w:eastAsiaTheme="minorEastAsia" w:hAnsi="Calibri" w:cs="Calibri"/>
                <w:color w:val="000000" w:themeColor="text1"/>
                <w:sz w:val="16"/>
                <w:szCs w:val="16"/>
                <w:lang w:eastAsia="en-US"/>
              </w:rPr>
            </w:pPr>
            <w:r w:rsidRPr="79A16EA4">
              <w:rPr>
                <w:rFonts w:ascii="Calibri" w:eastAsiaTheme="minorEastAsia" w:hAnsi="Calibri" w:cs="Calibri"/>
                <w:color w:val="000000" w:themeColor="text1"/>
                <w:sz w:val="16"/>
                <w:szCs w:val="16"/>
                <w:lang w:eastAsia="en-US"/>
              </w:rPr>
              <w:t xml:space="preserve">Valid to Decision (median </w:t>
            </w:r>
            <w:r w:rsidRPr="59D24942">
              <w:rPr>
                <w:rFonts w:ascii="Calibri" w:eastAsiaTheme="minorEastAsia" w:hAnsi="Calibri" w:cs="Calibri"/>
                <w:color w:val="000000" w:themeColor="text1"/>
                <w:sz w:val="16"/>
                <w:szCs w:val="16"/>
                <w:lang w:eastAsia="en-US"/>
              </w:rPr>
              <w:t>weeks)</w:t>
            </w:r>
          </w:p>
        </w:tc>
        <w:tc>
          <w:tcPr>
            <w:tcW w:w="1281" w:type="dxa"/>
            <w:tcBorders>
              <w:top w:val="single" w:sz="12" w:space="0" w:color="auto"/>
              <w:left w:val="single" w:sz="2" w:space="0" w:color="auto"/>
              <w:bottom w:val="nil"/>
              <w:right w:val="single" w:sz="2" w:space="0" w:color="auto"/>
            </w:tcBorders>
            <w:vAlign w:val="center"/>
          </w:tcPr>
          <w:p w14:paraId="3E6887E5" w14:textId="492E8037" w:rsidR="00D62467" w:rsidRDefault="00D62467" w:rsidP="00D62467">
            <w:pPr>
              <w:rPr>
                <w:rFonts w:eastAsiaTheme="minorEastAsia"/>
              </w:rPr>
            </w:pPr>
            <w:r w:rsidRPr="175787B0">
              <w:rPr>
                <w:rFonts w:ascii="Calibri" w:eastAsia="Calibri" w:hAnsi="Calibri" w:cs="Calibri"/>
                <w:color w:val="000000" w:themeColor="text1"/>
                <w:sz w:val="16"/>
                <w:szCs w:val="16"/>
              </w:rPr>
              <w:t>Written Representations</w:t>
            </w:r>
          </w:p>
        </w:tc>
        <w:tc>
          <w:tcPr>
            <w:tcW w:w="573" w:type="dxa"/>
            <w:tcBorders>
              <w:top w:val="single" w:sz="12" w:space="0" w:color="auto"/>
              <w:left w:val="single" w:sz="2" w:space="0" w:color="auto"/>
              <w:bottom w:val="nil"/>
              <w:right w:val="nil"/>
            </w:tcBorders>
            <w:shd w:val="clear" w:color="auto" w:fill="auto"/>
            <w:vAlign w:val="center"/>
          </w:tcPr>
          <w:p w14:paraId="7267D2F4" w14:textId="63AA6364"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25.1</w:t>
            </w:r>
          </w:p>
        </w:tc>
        <w:tc>
          <w:tcPr>
            <w:tcW w:w="568" w:type="dxa"/>
            <w:tcBorders>
              <w:top w:val="single" w:sz="12" w:space="0" w:color="auto"/>
              <w:left w:val="nil"/>
              <w:bottom w:val="nil"/>
              <w:right w:val="nil"/>
            </w:tcBorders>
            <w:shd w:val="clear" w:color="auto" w:fill="auto"/>
            <w:vAlign w:val="center"/>
          </w:tcPr>
          <w:p w14:paraId="40572CEC" w14:textId="1AB3EED0"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26.6</w:t>
            </w:r>
          </w:p>
        </w:tc>
        <w:tc>
          <w:tcPr>
            <w:tcW w:w="571" w:type="dxa"/>
            <w:tcBorders>
              <w:top w:val="single" w:sz="12" w:space="0" w:color="auto"/>
              <w:left w:val="nil"/>
              <w:bottom w:val="nil"/>
              <w:right w:val="nil"/>
            </w:tcBorders>
            <w:shd w:val="clear" w:color="auto" w:fill="auto"/>
            <w:vAlign w:val="center"/>
          </w:tcPr>
          <w:p w14:paraId="2B63469F" w14:textId="03DD623B"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23.1</w:t>
            </w:r>
          </w:p>
        </w:tc>
        <w:tc>
          <w:tcPr>
            <w:tcW w:w="516" w:type="dxa"/>
            <w:tcBorders>
              <w:top w:val="single" w:sz="12" w:space="0" w:color="auto"/>
              <w:left w:val="nil"/>
              <w:bottom w:val="nil"/>
              <w:right w:val="nil"/>
            </w:tcBorders>
            <w:shd w:val="clear" w:color="auto" w:fill="auto"/>
            <w:vAlign w:val="center"/>
          </w:tcPr>
          <w:p w14:paraId="27EBF011" w14:textId="5F0E1B8B"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21.3</w:t>
            </w:r>
          </w:p>
        </w:tc>
        <w:tc>
          <w:tcPr>
            <w:tcW w:w="626" w:type="dxa"/>
            <w:tcBorders>
              <w:top w:val="single" w:sz="12" w:space="0" w:color="auto"/>
              <w:left w:val="nil"/>
              <w:bottom w:val="nil"/>
              <w:right w:val="nil"/>
            </w:tcBorders>
            <w:shd w:val="clear" w:color="auto" w:fill="auto"/>
            <w:vAlign w:val="center"/>
          </w:tcPr>
          <w:p w14:paraId="5C5518F4" w14:textId="3B43807C"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20.4</w:t>
            </w:r>
          </w:p>
        </w:tc>
        <w:tc>
          <w:tcPr>
            <w:tcW w:w="573" w:type="dxa"/>
            <w:tcBorders>
              <w:top w:val="single" w:sz="12" w:space="0" w:color="auto"/>
              <w:left w:val="nil"/>
              <w:bottom w:val="nil"/>
              <w:right w:val="nil"/>
            </w:tcBorders>
            <w:shd w:val="clear" w:color="auto" w:fill="auto"/>
            <w:vAlign w:val="center"/>
          </w:tcPr>
          <w:p w14:paraId="641D7B2E" w14:textId="27A4D87C"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18.4</w:t>
            </w:r>
          </w:p>
        </w:tc>
        <w:tc>
          <w:tcPr>
            <w:tcW w:w="569" w:type="dxa"/>
            <w:tcBorders>
              <w:top w:val="single" w:sz="12" w:space="0" w:color="auto"/>
              <w:left w:val="nil"/>
              <w:bottom w:val="nil"/>
              <w:right w:val="nil"/>
            </w:tcBorders>
            <w:shd w:val="clear" w:color="auto" w:fill="auto"/>
            <w:vAlign w:val="center"/>
          </w:tcPr>
          <w:p w14:paraId="46AF6DC5" w14:textId="7A11D2CD"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20.9</w:t>
            </w:r>
          </w:p>
        </w:tc>
        <w:tc>
          <w:tcPr>
            <w:tcW w:w="562" w:type="dxa"/>
            <w:tcBorders>
              <w:top w:val="single" w:sz="12" w:space="0" w:color="auto"/>
              <w:left w:val="nil"/>
              <w:bottom w:val="nil"/>
              <w:right w:val="nil"/>
            </w:tcBorders>
            <w:shd w:val="clear" w:color="auto" w:fill="auto"/>
            <w:vAlign w:val="center"/>
          </w:tcPr>
          <w:p w14:paraId="22D48256" w14:textId="18D106CC"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21.1</w:t>
            </w:r>
          </w:p>
        </w:tc>
        <w:tc>
          <w:tcPr>
            <w:tcW w:w="574" w:type="dxa"/>
            <w:tcBorders>
              <w:top w:val="single" w:sz="12" w:space="0" w:color="auto"/>
              <w:left w:val="nil"/>
              <w:bottom w:val="nil"/>
              <w:right w:val="nil"/>
            </w:tcBorders>
            <w:shd w:val="clear" w:color="auto" w:fill="auto"/>
            <w:vAlign w:val="center"/>
          </w:tcPr>
          <w:p w14:paraId="444AA02A" w14:textId="25FE918F"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20.7</w:t>
            </w:r>
          </w:p>
        </w:tc>
        <w:tc>
          <w:tcPr>
            <w:tcW w:w="571" w:type="dxa"/>
            <w:tcBorders>
              <w:top w:val="single" w:sz="12" w:space="0" w:color="auto"/>
              <w:left w:val="nil"/>
              <w:bottom w:val="nil"/>
              <w:right w:val="nil"/>
            </w:tcBorders>
            <w:shd w:val="clear" w:color="auto" w:fill="auto"/>
            <w:vAlign w:val="center"/>
          </w:tcPr>
          <w:p w14:paraId="38372894" w14:textId="3222DF6F"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20.4</w:t>
            </w:r>
          </w:p>
        </w:tc>
        <w:tc>
          <w:tcPr>
            <w:tcW w:w="570" w:type="dxa"/>
            <w:tcBorders>
              <w:top w:val="single" w:sz="12" w:space="0" w:color="auto"/>
              <w:left w:val="nil"/>
              <w:bottom w:val="nil"/>
              <w:right w:val="nil"/>
            </w:tcBorders>
            <w:shd w:val="clear" w:color="auto" w:fill="auto"/>
            <w:vAlign w:val="center"/>
          </w:tcPr>
          <w:p w14:paraId="336C35EF" w14:textId="7EE27FE9"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23.0</w:t>
            </w:r>
          </w:p>
        </w:tc>
        <w:tc>
          <w:tcPr>
            <w:tcW w:w="500" w:type="dxa"/>
            <w:tcBorders>
              <w:top w:val="single" w:sz="12" w:space="0" w:color="auto"/>
              <w:left w:val="nil"/>
              <w:bottom w:val="nil"/>
              <w:right w:val="single" w:sz="2" w:space="0" w:color="auto"/>
            </w:tcBorders>
            <w:shd w:val="clear" w:color="auto" w:fill="auto"/>
            <w:vAlign w:val="center"/>
          </w:tcPr>
          <w:p w14:paraId="12211C4E" w14:textId="5251FEA3"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23.6</w:t>
            </w:r>
          </w:p>
        </w:tc>
        <w:tc>
          <w:tcPr>
            <w:tcW w:w="698" w:type="dxa"/>
            <w:tcBorders>
              <w:top w:val="single" w:sz="12" w:space="0" w:color="auto"/>
              <w:left w:val="single" w:sz="2" w:space="0" w:color="auto"/>
              <w:bottom w:val="nil"/>
              <w:right w:val="single" w:sz="4" w:space="0" w:color="auto"/>
            </w:tcBorders>
            <w:shd w:val="clear" w:color="auto" w:fill="auto"/>
            <w:vAlign w:val="center"/>
          </w:tcPr>
          <w:p w14:paraId="7E451BB3" w14:textId="676146FD" w:rsidR="00D62467" w:rsidRPr="00D62467" w:rsidRDefault="00D62467" w:rsidP="00D62467">
            <w:pPr>
              <w:jc w:val="center"/>
              <w:rPr>
                <w:rFonts w:asciiTheme="minorHAnsi" w:eastAsiaTheme="minorEastAsia" w:hAnsiTheme="minorHAnsi" w:cstheme="minorHAnsi"/>
                <w:color w:val="000000" w:themeColor="text1"/>
                <w:sz w:val="16"/>
                <w:szCs w:val="16"/>
                <w:lang w:eastAsia="en-US"/>
              </w:rPr>
            </w:pPr>
            <w:r w:rsidRPr="00D62467">
              <w:rPr>
                <w:rFonts w:ascii="Calibri" w:hAnsi="Calibri" w:cs="Calibri"/>
                <w:color w:val="000000"/>
                <w:sz w:val="16"/>
                <w:szCs w:val="16"/>
              </w:rPr>
              <w:t>22.1</w:t>
            </w:r>
          </w:p>
        </w:tc>
      </w:tr>
      <w:tr w:rsidR="00FA23DE" w14:paraId="1795D0C5" w14:textId="77777777" w:rsidTr="001C4759">
        <w:trPr>
          <w:trHeight w:val="365"/>
          <w:jc w:val="center"/>
        </w:trPr>
        <w:tc>
          <w:tcPr>
            <w:tcW w:w="876" w:type="dxa"/>
            <w:vMerge/>
            <w:tcBorders>
              <w:left w:val="single" w:sz="4" w:space="0" w:color="auto"/>
              <w:right w:val="single" w:sz="2" w:space="0" w:color="auto"/>
            </w:tcBorders>
          </w:tcPr>
          <w:p w14:paraId="29EEDC07" w14:textId="1832AC4D" w:rsidR="00D62467" w:rsidRDefault="00D62467" w:rsidP="00D62467">
            <w:pPr>
              <w:rPr>
                <w:rFonts w:ascii="Calibri" w:eastAsiaTheme="minorEastAsia" w:hAnsi="Calibri" w:cs="Calibri"/>
                <w:color w:val="000000" w:themeColor="text1"/>
                <w:sz w:val="16"/>
                <w:szCs w:val="16"/>
                <w:lang w:eastAsia="en-US"/>
              </w:rPr>
            </w:pPr>
          </w:p>
        </w:tc>
        <w:tc>
          <w:tcPr>
            <w:tcW w:w="1281" w:type="dxa"/>
            <w:tcBorders>
              <w:top w:val="nil"/>
              <w:left w:val="single" w:sz="2" w:space="0" w:color="auto"/>
              <w:bottom w:val="nil"/>
              <w:right w:val="single" w:sz="2" w:space="0" w:color="auto"/>
            </w:tcBorders>
            <w:vAlign w:val="center"/>
          </w:tcPr>
          <w:p w14:paraId="71CB61A4" w14:textId="5E93C373" w:rsidR="00D62467" w:rsidRDefault="00D62467" w:rsidP="00D62467">
            <w:pPr>
              <w:rPr>
                <w:rFonts w:ascii="Calibri" w:eastAsiaTheme="minorEastAsia" w:hAnsi="Calibri" w:cs="Calibri"/>
                <w:color w:val="000000" w:themeColor="text1"/>
                <w:sz w:val="16"/>
                <w:szCs w:val="16"/>
                <w:lang w:eastAsia="en-US"/>
              </w:rPr>
            </w:pPr>
            <w:r w:rsidRPr="113C4CE3">
              <w:rPr>
                <w:rFonts w:ascii="Calibri" w:eastAsiaTheme="minorEastAsia" w:hAnsi="Calibri" w:cs="Calibri"/>
                <w:color w:val="000000" w:themeColor="text1"/>
                <w:sz w:val="16"/>
                <w:szCs w:val="16"/>
                <w:lang w:eastAsia="en-US"/>
              </w:rPr>
              <w:t>Hearings</w:t>
            </w:r>
          </w:p>
        </w:tc>
        <w:tc>
          <w:tcPr>
            <w:tcW w:w="573" w:type="dxa"/>
            <w:tcBorders>
              <w:top w:val="nil"/>
              <w:left w:val="single" w:sz="2" w:space="0" w:color="auto"/>
              <w:bottom w:val="nil"/>
              <w:right w:val="nil"/>
            </w:tcBorders>
            <w:shd w:val="clear" w:color="auto" w:fill="auto"/>
            <w:vAlign w:val="center"/>
          </w:tcPr>
          <w:p w14:paraId="57B4F706" w14:textId="2EA289C2"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40.1</w:t>
            </w:r>
          </w:p>
        </w:tc>
        <w:tc>
          <w:tcPr>
            <w:tcW w:w="568" w:type="dxa"/>
            <w:tcBorders>
              <w:top w:val="nil"/>
              <w:left w:val="nil"/>
              <w:bottom w:val="nil"/>
              <w:right w:val="nil"/>
            </w:tcBorders>
            <w:shd w:val="clear" w:color="auto" w:fill="auto"/>
            <w:vAlign w:val="center"/>
          </w:tcPr>
          <w:p w14:paraId="7417E4F7" w14:textId="2C8BA973"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37.3</w:t>
            </w:r>
          </w:p>
        </w:tc>
        <w:tc>
          <w:tcPr>
            <w:tcW w:w="571" w:type="dxa"/>
            <w:tcBorders>
              <w:top w:val="nil"/>
              <w:left w:val="nil"/>
              <w:bottom w:val="nil"/>
              <w:right w:val="nil"/>
            </w:tcBorders>
            <w:shd w:val="clear" w:color="auto" w:fill="auto"/>
            <w:vAlign w:val="center"/>
          </w:tcPr>
          <w:p w14:paraId="6D60ACC4" w14:textId="04F06FAE"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43.9</w:t>
            </w:r>
          </w:p>
        </w:tc>
        <w:tc>
          <w:tcPr>
            <w:tcW w:w="516" w:type="dxa"/>
            <w:tcBorders>
              <w:top w:val="nil"/>
              <w:left w:val="nil"/>
              <w:bottom w:val="nil"/>
              <w:right w:val="nil"/>
            </w:tcBorders>
            <w:shd w:val="clear" w:color="auto" w:fill="auto"/>
            <w:vAlign w:val="center"/>
          </w:tcPr>
          <w:p w14:paraId="1370B754" w14:textId="16F923F4"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51.5</w:t>
            </w:r>
          </w:p>
        </w:tc>
        <w:tc>
          <w:tcPr>
            <w:tcW w:w="626" w:type="dxa"/>
            <w:tcBorders>
              <w:top w:val="nil"/>
              <w:left w:val="nil"/>
              <w:bottom w:val="nil"/>
              <w:right w:val="nil"/>
            </w:tcBorders>
            <w:shd w:val="clear" w:color="auto" w:fill="auto"/>
            <w:vAlign w:val="center"/>
          </w:tcPr>
          <w:p w14:paraId="7CCBAC35" w14:textId="6EE514E4"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49.0</w:t>
            </w:r>
          </w:p>
        </w:tc>
        <w:tc>
          <w:tcPr>
            <w:tcW w:w="573" w:type="dxa"/>
            <w:tcBorders>
              <w:top w:val="nil"/>
              <w:left w:val="nil"/>
              <w:bottom w:val="nil"/>
              <w:right w:val="nil"/>
            </w:tcBorders>
            <w:shd w:val="clear" w:color="auto" w:fill="auto"/>
            <w:vAlign w:val="center"/>
          </w:tcPr>
          <w:p w14:paraId="18EBBB36" w14:textId="655F5315"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52.4</w:t>
            </w:r>
          </w:p>
        </w:tc>
        <w:tc>
          <w:tcPr>
            <w:tcW w:w="569" w:type="dxa"/>
            <w:tcBorders>
              <w:top w:val="nil"/>
              <w:left w:val="nil"/>
              <w:bottom w:val="nil"/>
              <w:right w:val="nil"/>
            </w:tcBorders>
            <w:shd w:val="clear" w:color="auto" w:fill="auto"/>
            <w:vAlign w:val="center"/>
          </w:tcPr>
          <w:p w14:paraId="6869291C" w14:textId="150327F8"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62.0</w:t>
            </w:r>
          </w:p>
        </w:tc>
        <w:tc>
          <w:tcPr>
            <w:tcW w:w="562" w:type="dxa"/>
            <w:tcBorders>
              <w:top w:val="nil"/>
              <w:left w:val="nil"/>
              <w:bottom w:val="nil"/>
              <w:right w:val="nil"/>
            </w:tcBorders>
            <w:shd w:val="clear" w:color="auto" w:fill="auto"/>
            <w:vAlign w:val="center"/>
          </w:tcPr>
          <w:p w14:paraId="73285BE4" w14:textId="352118AE"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39.6</w:t>
            </w:r>
          </w:p>
        </w:tc>
        <w:tc>
          <w:tcPr>
            <w:tcW w:w="574" w:type="dxa"/>
            <w:tcBorders>
              <w:top w:val="nil"/>
              <w:left w:val="nil"/>
              <w:bottom w:val="nil"/>
              <w:right w:val="nil"/>
            </w:tcBorders>
            <w:shd w:val="clear" w:color="auto" w:fill="auto"/>
            <w:vAlign w:val="center"/>
          </w:tcPr>
          <w:p w14:paraId="459A18FA" w14:textId="51BC9EE8"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61.3</w:t>
            </w:r>
          </w:p>
        </w:tc>
        <w:tc>
          <w:tcPr>
            <w:tcW w:w="571" w:type="dxa"/>
            <w:tcBorders>
              <w:top w:val="nil"/>
              <w:left w:val="nil"/>
              <w:bottom w:val="nil"/>
              <w:right w:val="nil"/>
            </w:tcBorders>
            <w:shd w:val="clear" w:color="auto" w:fill="auto"/>
            <w:vAlign w:val="center"/>
          </w:tcPr>
          <w:p w14:paraId="48E0B9D2" w14:textId="4C290000"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44.1</w:t>
            </w:r>
          </w:p>
        </w:tc>
        <w:tc>
          <w:tcPr>
            <w:tcW w:w="570" w:type="dxa"/>
            <w:tcBorders>
              <w:top w:val="nil"/>
              <w:left w:val="nil"/>
              <w:bottom w:val="nil"/>
              <w:right w:val="nil"/>
            </w:tcBorders>
            <w:shd w:val="clear" w:color="auto" w:fill="auto"/>
            <w:vAlign w:val="center"/>
          </w:tcPr>
          <w:p w14:paraId="3CC41C62" w14:textId="5BF1D20C"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43.9</w:t>
            </w:r>
          </w:p>
        </w:tc>
        <w:tc>
          <w:tcPr>
            <w:tcW w:w="500" w:type="dxa"/>
            <w:tcBorders>
              <w:top w:val="nil"/>
              <w:left w:val="nil"/>
              <w:bottom w:val="nil"/>
              <w:right w:val="single" w:sz="2" w:space="0" w:color="auto"/>
            </w:tcBorders>
            <w:shd w:val="clear" w:color="auto" w:fill="auto"/>
            <w:vAlign w:val="center"/>
          </w:tcPr>
          <w:p w14:paraId="51FF272D" w14:textId="6713EC3A"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50.4</w:t>
            </w:r>
          </w:p>
        </w:tc>
        <w:tc>
          <w:tcPr>
            <w:tcW w:w="698" w:type="dxa"/>
            <w:tcBorders>
              <w:top w:val="nil"/>
              <w:left w:val="single" w:sz="2" w:space="0" w:color="auto"/>
              <w:bottom w:val="nil"/>
              <w:right w:val="single" w:sz="4" w:space="0" w:color="auto"/>
            </w:tcBorders>
            <w:shd w:val="clear" w:color="auto" w:fill="auto"/>
            <w:vAlign w:val="center"/>
          </w:tcPr>
          <w:p w14:paraId="60C7299A" w14:textId="19ED5558" w:rsidR="00D62467" w:rsidRPr="00D62467" w:rsidRDefault="00D62467" w:rsidP="00D62467">
            <w:pPr>
              <w:jc w:val="center"/>
              <w:rPr>
                <w:rFonts w:asciiTheme="minorHAnsi" w:eastAsiaTheme="minorEastAsia" w:hAnsiTheme="minorHAnsi" w:cstheme="minorHAnsi"/>
                <w:color w:val="000000" w:themeColor="text1"/>
                <w:sz w:val="16"/>
                <w:szCs w:val="16"/>
                <w:lang w:eastAsia="en-US"/>
              </w:rPr>
            </w:pPr>
            <w:r w:rsidRPr="00D62467">
              <w:rPr>
                <w:rFonts w:ascii="Calibri" w:hAnsi="Calibri" w:cs="Calibri"/>
                <w:color w:val="000000"/>
                <w:sz w:val="16"/>
                <w:szCs w:val="16"/>
              </w:rPr>
              <w:t>47.0</w:t>
            </w:r>
          </w:p>
        </w:tc>
      </w:tr>
      <w:tr w:rsidR="00D20EAF" w14:paraId="09E466B1" w14:textId="77777777" w:rsidTr="00424E13">
        <w:trPr>
          <w:trHeight w:val="365"/>
          <w:jc w:val="center"/>
        </w:trPr>
        <w:tc>
          <w:tcPr>
            <w:tcW w:w="876" w:type="dxa"/>
            <w:vMerge/>
            <w:tcBorders>
              <w:left w:val="single" w:sz="4" w:space="0" w:color="auto"/>
              <w:right w:val="single" w:sz="2" w:space="0" w:color="auto"/>
            </w:tcBorders>
          </w:tcPr>
          <w:p w14:paraId="20DF0653" w14:textId="5443B88B" w:rsidR="00D62467" w:rsidRDefault="00D62467" w:rsidP="00D62467">
            <w:pPr>
              <w:rPr>
                <w:rFonts w:ascii="Calibri" w:eastAsiaTheme="minorEastAsia" w:hAnsi="Calibri" w:cs="Calibri"/>
                <w:color w:val="000000" w:themeColor="text1"/>
                <w:sz w:val="16"/>
                <w:szCs w:val="16"/>
                <w:lang w:eastAsia="en-US"/>
              </w:rPr>
            </w:pPr>
          </w:p>
        </w:tc>
        <w:tc>
          <w:tcPr>
            <w:tcW w:w="1281" w:type="dxa"/>
            <w:tcBorders>
              <w:top w:val="nil"/>
              <w:left w:val="single" w:sz="2" w:space="0" w:color="auto"/>
              <w:right w:val="single" w:sz="2" w:space="0" w:color="auto"/>
            </w:tcBorders>
            <w:vAlign w:val="center"/>
          </w:tcPr>
          <w:p w14:paraId="1CDBCD93" w14:textId="041B66C2" w:rsidR="00D62467" w:rsidRDefault="00D62467" w:rsidP="00D62467">
            <w:pPr>
              <w:rPr>
                <w:rFonts w:ascii="Calibri" w:eastAsiaTheme="minorEastAsia" w:hAnsi="Calibri" w:cs="Calibri"/>
                <w:color w:val="000000" w:themeColor="text1"/>
                <w:sz w:val="16"/>
                <w:szCs w:val="16"/>
                <w:lang w:eastAsia="en-US"/>
              </w:rPr>
            </w:pPr>
            <w:r w:rsidRPr="0D7DE66C">
              <w:rPr>
                <w:rFonts w:ascii="Calibri" w:eastAsiaTheme="minorEastAsia" w:hAnsi="Calibri" w:cs="Calibri"/>
                <w:color w:val="000000" w:themeColor="text1"/>
                <w:sz w:val="16"/>
                <w:szCs w:val="16"/>
                <w:lang w:eastAsia="en-US"/>
              </w:rPr>
              <w:t>Inquiries</w:t>
            </w:r>
          </w:p>
        </w:tc>
        <w:tc>
          <w:tcPr>
            <w:tcW w:w="573" w:type="dxa"/>
            <w:tcBorders>
              <w:top w:val="nil"/>
              <w:left w:val="single" w:sz="2" w:space="0" w:color="auto"/>
              <w:bottom w:val="nil"/>
              <w:right w:val="nil"/>
            </w:tcBorders>
            <w:shd w:val="clear" w:color="auto" w:fill="auto"/>
            <w:vAlign w:val="center"/>
          </w:tcPr>
          <w:p w14:paraId="0BF9C881" w14:textId="025A4D0F"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37.3</w:t>
            </w:r>
          </w:p>
        </w:tc>
        <w:tc>
          <w:tcPr>
            <w:tcW w:w="568" w:type="dxa"/>
            <w:tcBorders>
              <w:top w:val="nil"/>
              <w:left w:val="nil"/>
              <w:bottom w:val="nil"/>
              <w:right w:val="nil"/>
            </w:tcBorders>
            <w:shd w:val="clear" w:color="auto" w:fill="D9D9D9" w:themeFill="background1" w:themeFillShade="D9"/>
            <w:vAlign w:val="center"/>
          </w:tcPr>
          <w:p w14:paraId="37497A20" w14:textId="5D4ADFB6"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55.0</w:t>
            </w:r>
          </w:p>
        </w:tc>
        <w:tc>
          <w:tcPr>
            <w:tcW w:w="571" w:type="dxa"/>
            <w:tcBorders>
              <w:top w:val="nil"/>
              <w:left w:val="nil"/>
              <w:bottom w:val="nil"/>
              <w:right w:val="nil"/>
            </w:tcBorders>
            <w:shd w:val="clear" w:color="auto" w:fill="auto"/>
            <w:vAlign w:val="center"/>
          </w:tcPr>
          <w:p w14:paraId="37598B4E" w14:textId="1C7529DB"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40.1</w:t>
            </w:r>
          </w:p>
        </w:tc>
        <w:tc>
          <w:tcPr>
            <w:tcW w:w="516" w:type="dxa"/>
            <w:tcBorders>
              <w:top w:val="nil"/>
              <w:left w:val="nil"/>
              <w:bottom w:val="nil"/>
              <w:right w:val="nil"/>
            </w:tcBorders>
            <w:shd w:val="clear" w:color="auto" w:fill="auto"/>
            <w:vAlign w:val="center"/>
          </w:tcPr>
          <w:p w14:paraId="5DAA75F0" w14:textId="55D36DC8"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47.3</w:t>
            </w:r>
          </w:p>
        </w:tc>
        <w:tc>
          <w:tcPr>
            <w:tcW w:w="626" w:type="dxa"/>
            <w:tcBorders>
              <w:top w:val="nil"/>
              <w:left w:val="nil"/>
              <w:bottom w:val="nil"/>
              <w:right w:val="nil"/>
            </w:tcBorders>
            <w:shd w:val="clear" w:color="auto" w:fill="D9D9D9" w:themeFill="background1" w:themeFillShade="D9"/>
            <w:vAlign w:val="center"/>
          </w:tcPr>
          <w:p w14:paraId="7E88BBAD" w14:textId="2B27667A"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68.1</w:t>
            </w:r>
          </w:p>
        </w:tc>
        <w:tc>
          <w:tcPr>
            <w:tcW w:w="573" w:type="dxa"/>
            <w:tcBorders>
              <w:top w:val="nil"/>
              <w:left w:val="nil"/>
              <w:bottom w:val="nil"/>
              <w:right w:val="nil"/>
            </w:tcBorders>
            <w:shd w:val="clear" w:color="auto" w:fill="auto"/>
            <w:vAlign w:val="center"/>
          </w:tcPr>
          <w:p w14:paraId="4391312D" w14:textId="2193217A"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41.3</w:t>
            </w:r>
          </w:p>
        </w:tc>
        <w:tc>
          <w:tcPr>
            <w:tcW w:w="569" w:type="dxa"/>
            <w:tcBorders>
              <w:top w:val="nil"/>
              <w:left w:val="nil"/>
              <w:bottom w:val="nil"/>
              <w:right w:val="nil"/>
            </w:tcBorders>
            <w:shd w:val="clear" w:color="auto" w:fill="auto"/>
            <w:vAlign w:val="center"/>
          </w:tcPr>
          <w:p w14:paraId="470AFAD1" w14:textId="2477FFEB"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62.4</w:t>
            </w:r>
          </w:p>
        </w:tc>
        <w:tc>
          <w:tcPr>
            <w:tcW w:w="562" w:type="dxa"/>
            <w:tcBorders>
              <w:top w:val="nil"/>
              <w:left w:val="nil"/>
              <w:bottom w:val="nil"/>
              <w:right w:val="nil"/>
            </w:tcBorders>
            <w:shd w:val="clear" w:color="auto" w:fill="auto"/>
            <w:vAlign w:val="center"/>
          </w:tcPr>
          <w:p w14:paraId="08ABA9BC" w14:textId="2AA18F7F"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66.0</w:t>
            </w:r>
          </w:p>
        </w:tc>
        <w:tc>
          <w:tcPr>
            <w:tcW w:w="574" w:type="dxa"/>
            <w:tcBorders>
              <w:top w:val="nil"/>
              <w:left w:val="nil"/>
              <w:bottom w:val="nil"/>
              <w:right w:val="nil"/>
            </w:tcBorders>
            <w:shd w:val="clear" w:color="auto" w:fill="auto"/>
            <w:vAlign w:val="center"/>
          </w:tcPr>
          <w:p w14:paraId="1F63F998" w14:textId="130ACCA9"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64.6</w:t>
            </w:r>
          </w:p>
        </w:tc>
        <w:tc>
          <w:tcPr>
            <w:tcW w:w="571" w:type="dxa"/>
            <w:tcBorders>
              <w:top w:val="nil"/>
              <w:left w:val="nil"/>
              <w:bottom w:val="nil"/>
              <w:right w:val="nil"/>
            </w:tcBorders>
            <w:shd w:val="clear" w:color="auto" w:fill="auto"/>
            <w:vAlign w:val="center"/>
          </w:tcPr>
          <w:p w14:paraId="0F55E0F5" w14:textId="205A3AD9"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79.0</w:t>
            </w:r>
          </w:p>
        </w:tc>
        <w:tc>
          <w:tcPr>
            <w:tcW w:w="570" w:type="dxa"/>
            <w:tcBorders>
              <w:top w:val="nil"/>
              <w:left w:val="nil"/>
              <w:bottom w:val="nil"/>
              <w:right w:val="nil"/>
            </w:tcBorders>
            <w:shd w:val="clear" w:color="auto" w:fill="auto"/>
            <w:vAlign w:val="center"/>
          </w:tcPr>
          <w:p w14:paraId="243A640A" w14:textId="4E2E9110"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92.6</w:t>
            </w:r>
            <w:r w:rsidR="00E3616D">
              <w:rPr>
                <w:rFonts w:ascii="Calibri" w:hAnsi="Calibri" w:cs="Calibri"/>
                <w:color w:val="000000"/>
                <w:sz w:val="16"/>
                <w:szCs w:val="16"/>
              </w:rPr>
              <w:t>r</w:t>
            </w:r>
          </w:p>
        </w:tc>
        <w:tc>
          <w:tcPr>
            <w:tcW w:w="500" w:type="dxa"/>
            <w:tcBorders>
              <w:top w:val="nil"/>
              <w:left w:val="nil"/>
              <w:bottom w:val="nil"/>
              <w:right w:val="single" w:sz="2" w:space="0" w:color="auto"/>
            </w:tcBorders>
            <w:shd w:val="clear" w:color="auto" w:fill="auto"/>
            <w:vAlign w:val="center"/>
          </w:tcPr>
          <w:p w14:paraId="7EB98DEB" w14:textId="7FBDEDF9"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35.6</w:t>
            </w:r>
          </w:p>
        </w:tc>
        <w:tc>
          <w:tcPr>
            <w:tcW w:w="698" w:type="dxa"/>
            <w:tcBorders>
              <w:top w:val="nil"/>
              <w:left w:val="single" w:sz="2" w:space="0" w:color="auto"/>
              <w:bottom w:val="nil"/>
              <w:right w:val="single" w:sz="4" w:space="0" w:color="auto"/>
            </w:tcBorders>
            <w:shd w:val="clear" w:color="auto" w:fill="auto"/>
            <w:vAlign w:val="center"/>
          </w:tcPr>
          <w:p w14:paraId="66E1B5B9" w14:textId="40EFC6FE" w:rsidR="00D62467" w:rsidRPr="00D62467" w:rsidRDefault="00D62467" w:rsidP="00D62467">
            <w:pPr>
              <w:jc w:val="center"/>
              <w:rPr>
                <w:rFonts w:asciiTheme="minorHAnsi" w:eastAsiaTheme="minorEastAsia" w:hAnsiTheme="minorHAnsi" w:cstheme="minorHAnsi"/>
                <w:color w:val="000000" w:themeColor="text1"/>
                <w:sz w:val="16"/>
                <w:szCs w:val="16"/>
                <w:lang w:eastAsia="en-US"/>
              </w:rPr>
            </w:pPr>
            <w:r w:rsidRPr="00D62467">
              <w:rPr>
                <w:rFonts w:ascii="Calibri" w:hAnsi="Calibri" w:cs="Calibri"/>
                <w:color w:val="000000"/>
                <w:sz w:val="16"/>
                <w:szCs w:val="16"/>
              </w:rPr>
              <w:t>60.2</w:t>
            </w:r>
          </w:p>
        </w:tc>
      </w:tr>
      <w:tr w:rsidR="00FA23DE" w14:paraId="0D994810" w14:textId="77777777" w:rsidTr="001C4759">
        <w:trPr>
          <w:trHeight w:val="365"/>
          <w:jc w:val="center"/>
        </w:trPr>
        <w:tc>
          <w:tcPr>
            <w:tcW w:w="876" w:type="dxa"/>
            <w:vMerge/>
            <w:tcBorders>
              <w:left w:val="single" w:sz="4" w:space="0" w:color="auto"/>
              <w:bottom w:val="single" w:sz="12" w:space="0" w:color="auto"/>
              <w:right w:val="single" w:sz="2" w:space="0" w:color="auto"/>
            </w:tcBorders>
          </w:tcPr>
          <w:p w14:paraId="569FA187" w14:textId="5AF26604" w:rsidR="00D62467" w:rsidRDefault="00D62467" w:rsidP="00D62467">
            <w:pPr>
              <w:rPr>
                <w:rFonts w:ascii="Calibri" w:eastAsiaTheme="minorEastAsia" w:hAnsi="Calibri" w:cs="Calibri"/>
                <w:color w:val="000000" w:themeColor="text1"/>
                <w:sz w:val="16"/>
                <w:szCs w:val="16"/>
                <w:lang w:eastAsia="en-US"/>
              </w:rPr>
            </w:pPr>
          </w:p>
        </w:tc>
        <w:tc>
          <w:tcPr>
            <w:tcW w:w="1281" w:type="dxa"/>
            <w:tcBorders>
              <w:top w:val="nil"/>
              <w:left w:val="single" w:sz="2" w:space="0" w:color="auto"/>
              <w:bottom w:val="single" w:sz="12" w:space="0" w:color="auto"/>
              <w:right w:val="single" w:sz="2" w:space="0" w:color="auto"/>
            </w:tcBorders>
            <w:vAlign w:val="center"/>
          </w:tcPr>
          <w:p w14:paraId="40000C95" w14:textId="001A3C7D" w:rsidR="00D62467" w:rsidRDefault="00D62467" w:rsidP="00D62467">
            <w:pPr>
              <w:rPr>
                <w:rFonts w:ascii="Calibri" w:eastAsiaTheme="minorEastAsia" w:hAnsi="Calibri" w:cs="Calibri"/>
                <w:color w:val="000000" w:themeColor="text1"/>
                <w:sz w:val="16"/>
                <w:szCs w:val="16"/>
                <w:lang w:eastAsia="en-US"/>
              </w:rPr>
            </w:pPr>
            <w:r w:rsidRPr="0D7DE66C">
              <w:rPr>
                <w:rFonts w:ascii="Calibri" w:eastAsiaTheme="minorEastAsia" w:hAnsi="Calibri" w:cs="Calibri"/>
                <w:color w:val="000000" w:themeColor="text1"/>
                <w:sz w:val="16"/>
                <w:szCs w:val="16"/>
                <w:lang w:eastAsia="en-US"/>
              </w:rPr>
              <w:t>All Cases</w:t>
            </w:r>
          </w:p>
        </w:tc>
        <w:tc>
          <w:tcPr>
            <w:tcW w:w="573" w:type="dxa"/>
            <w:tcBorders>
              <w:top w:val="nil"/>
              <w:left w:val="single" w:sz="2" w:space="0" w:color="auto"/>
              <w:bottom w:val="single" w:sz="12" w:space="0" w:color="auto"/>
              <w:right w:val="nil"/>
            </w:tcBorders>
            <w:shd w:val="clear" w:color="auto" w:fill="auto"/>
            <w:vAlign w:val="center"/>
          </w:tcPr>
          <w:p w14:paraId="5D2A7280" w14:textId="345F62D8"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25.6</w:t>
            </w:r>
          </w:p>
        </w:tc>
        <w:tc>
          <w:tcPr>
            <w:tcW w:w="568" w:type="dxa"/>
            <w:tcBorders>
              <w:top w:val="nil"/>
              <w:left w:val="nil"/>
              <w:bottom w:val="single" w:sz="12" w:space="0" w:color="auto"/>
              <w:right w:val="nil"/>
            </w:tcBorders>
            <w:shd w:val="clear" w:color="auto" w:fill="auto"/>
            <w:vAlign w:val="center"/>
          </w:tcPr>
          <w:p w14:paraId="730C4119" w14:textId="4A5FB5D6"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26.9</w:t>
            </w:r>
          </w:p>
        </w:tc>
        <w:tc>
          <w:tcPr>
            <w:tcW w:w="571" w:type="dxa"/>
            <w:tcBorders>
              <w:top w:val="nil"/>
              <w:left w:val="nil"/>
              <w:bottom w:val="single" w:sz="12" w:space="0" w:color="auto"/>
              <w:right w:val="nil"/>
            </w:tcBorders>
            <w:shd w:val="clear" w:color="auto" w:fill="auto"/>
            <w:vAlign w:val="center"/>
          </w:tcPr>
          <w:p w14:paraId="163E3F21" w14:textId="54CFA384"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23.9</w:t>
            </w:r>
          </w:p>
        </w:tc>
        <w:tc>
          <w:tcPr>
            <w:tcW w:w="516" w:type="dxa"/>
            <w:tcBorders>
              <w:top w:val="nil"/>
              <w:left w:val="nil"/>
              <w:bottom w:val="single" w:sz="12" w:space="0" w:color="auto"/>
              <w:right w:val="nil"/>
            </w:tcBorders>
            <w:shd w:val="clear" w:color="auto" w:fill="auto"/>
            <w:vAlign w:val="center"/>
          </w:tcPr>
          <w:p w14:paraId="243E4D3D" w14:textId="3CC0D173"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22.0</w:t>
            </w:r>
          </w:p>
        </w:tc>
        <w:tc>
          <w:tcPr>
            <w:tcW w:w="626" w:type="dxa"/>
            <w:tcBorders>
              <w:top w:val="nil"/>
              <w:left w:val="nil"/>
              <w:bottom w:val="single" w:sz="12" w:space="0" w:color="auto"/>
              <w:right w:val="nil"/>
            </w:tcBorders>
            <w:shd w:val="clear" w:color="auto" w:fill="auto"/>
            <w:vAlign w:val="center"/>
          </w:tcPr>
          <w:p w14:paraId="3B5CD00A" w14:textId="4C300217"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20.9</w:t>
            </w:r>
          </w:p>
        </w:tc>
        <w:tc>
          <w:tcPr>
            <w:tcW w:w="573" w:type="dxa"/>
            <w:tcBorders>
              <w:top w:val="nil"/>
              <w:left w:val="nil"/>
              <w:bottom w:val="single" w:sz="12" w:space="0" w:color="auto"/>
              <w:right w:val="nil"/>
            </w:tcBorders>
            <w:shd w:val="clear" w:color="auto" w:fill="auto"/>
            <w:vAlign w:val="center"/>
          </w:tcPr>
          <w:p w14:paraId="5A1ECD3C" w14:textId="68CD19F9"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18.9</w:t>
            </w:r>
          </w:p>
        </w:tc>
        <w:tc>
          <w:tcPr>
            <w:tcW w:w="569" w:type="dxa"/>
            <w:tcBorders>
              <w:top w:val="nil"/>
              <w:left w:val="nil"/>
              <w:bottom w:val="single" w:sz="12" w:space="0" w:color="auto"/>
              <w:right w:val="nil"/>
            </w:tcBorders>
            <w:shd w:val="clear" w:color="auto" w:fill="auto"/>
            <w:vAlign w:val="center"/>
          </w:tcPr>
          <w:p w14:paraId="5A7F37C0" w14:textId="1F6A5BB2"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21.9</w:t>
            </w:r>
          </w:p>
        </w:tc>
        <w:tc>
          <w:tcPr>
            <w:tcW w:w="562" w:type="dxa"/>
            <w:tcBorders>
              <w:top w:val="nil"/>
              <w:left w:val="nil"/>
              <w:bottom w:val="single" w:sz="12" w:space="0" w:color="auto"/>
              <w:right w:val="nil"/>
            </w:tcBorders>
            <w:shd w:val="clear" w:color="auto" w:fill="auto"/>
            <w:vAlign w:val="center"/>
          </w:tcPr>
          <w:p w14:paraId="3030AFAF" w14:textId="4E4C8744"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22.1</w:t>
            </w:r>
          </w:p>
        </w:tc>
        <w:tc>
          <w:tcPr>
            <w:tcW w:w="574" w:type="dxa"/>
            <w:tcBorders>
              <w:top w:val="nil"/>
              <w:left w:val="nil"/>
              <w:bottom w:val="single" w:sz="12" w:space="0" w:color="auto"/>
              <w:right w:val="nil"/>
            </w:tcBorders>
            <w:shd w:val="clear" w:color="auto" w:fill="auto"/>
            <w:vAlign w:val="center"/>
          </w:tcPr>
          <w:p w14:paraId="70CE3AE6" w14:textId="68EE201B"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21.9</w:t>
            </w:r>
          </w:p>
        </w:tc>
        <w:tc>
          <w:tcPr>
            <w:tcW w:w="571" w:type="dxa"/>
            <w:tcBorders>
              <w:top w:val="nil"/>
              <w:left w:val="nil"/>
              <w:bottom w:val="single" w:sz="12" w:space="0" w:color="auto"/>
              <w:right w:val="nil"/>
            </w:tcBorders>
            <w:shd w:val="clear" w:color="auto" w:fill="auto"/>
            <w:vAlign w:val="center"/>
          </w:tcPr>
          <w:p w14:paraId="40BBA23C" w14:textId="125294F0"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21.3</w:t>
            </w:r>
          </w:p>
        </w:tc>
        <w:tc>
          <w:tcPr>
            <w:tcW w:w="570" w:type="dxa"/>
            <w:tcBorders>
              <w:top w:val="nil"/>
              <w:left w:val="nil"/>
              <w:bottom w:val="single" w:sz="12" w:space="0" w:color="auto"/>
              <w:right w:val="nil"/>
            </w:tcBorders>
            <w:shd w:val="clear" w:color="auto" w:fill="auto"/>
            <w:vAlign w:val="center"/>
          </w:tcPr>
          <w:p w14:paraId="1987B501" w14:textId="05286899"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24.0</w:t>
            </w:r>
          </w:p>
        </w:tc>
        <w:tc>
          <w:tcPr>
            <w:tcW w:w="500" w:type="dxa"/>
            <w:tcBorders>
              <w:top w:val="nil"/>
              <w:left w:val="nil"/>
              <w:bottom w:val="single" w:sz="12" w:space="0" w:color="auto"/>
              <w:right w:val="single" w:sz="2" w:space="0" w:color="auto"/>
            </w:tcBorders>
            <w:shd w:val="clear" w:color="auto" w:fill="auto"/>
            <w:vAlign w:val="center"/>
          </w:tcPr>
          <w:p w14:paraId="564AC241" w14:textId="7A416BE7" w:rsidR="00D62467" w:rsidRPr="00041CCD" w:rsidRDefault="00D62467" w:rsidP="00D62467">
            <w:pPr>
              <w:jc w:val="center"/>
              <w:rPr>
                <w:rFonts w:asciiTheme="minorHAnsi" w:eastAsiaTheme="minorEastAsia" w:hAnsiTheme="minorHAnsi" w:cstheme="minorHAnsi"/>
                <w:color w:val="000000" w:themeColor="text1"/>
                <w:sz w:val="16"/>
                <w:szCs w:val="16"/>
                <w:lang w:eastAsia="en-US"/>
              </w:rPr>
            </w:pPr>
            <w:r w:rsidRPr="00041CCD">
              <w:rPr>
                <w:rFonts w:ascii="Calibri" w:hAnsi="Calibri" w:cs="Calibri"/>
                <w:color w:val="000000"/>
                <w:sz w:val="16"/>
                <w:szCs w:val="16"/>
              </w:rPr>
              <w:t>24.3</w:t>
            </w:r>
          </w:p>
        </w:tc>
        <w:tc>
          <w:tcPr>
            <w:tcW w:w="698" w:type="dxa"/>
            <w:tcBorders>
              <w:top w:val="nil"/>
              <w:left w:val="single" w:sz="2" w:space="0" w:color="auto"/>
              <w:bottom w:val="single" w:sz="12" w:space="0" w:color="auto"/>
              <w:right w:val="single" w:sz="4" w:space="0" w:color="auto"/>
            </w:tcBorders>
            <w:shd w:val="clear" w:color="auto" w:fill="auto"/>
            <w:vAlign w:val="center"/>
          </w:tcPr>
          <w:p w14:paraId="371B84E7" w14:textId="49B1D6B0" w:rsidR="00D62467" w:rsidRPr="00D62467" w:rsidRDefault="00D62467" w:rsidP="00D62467">
            <w:pPr>
              <w:jc w:val="center"/>
              <w:rPr>
                <w:rFonts w:asciiTheme="minorHAnsi" w:eastAsiaTheme="minorEastAsia" w:hAnsiTheme="minorHAnsi" w:cstheme="minorHAnsi"/>
                <w:color w:val="000000" w:themeColor="text1"/>
                <w:sz w:val="16"/>
                <w:szCs w:val="16"/>
                <w:lang w:eastAsia="en-US"/>
              </w:rPr>
            </w:pPr>
            <w:r w:rsidRPr="00D62467">
              <w:rPr>
                <w:rFonts w:ascii="Calibri" w:hAnsi="Calibri" w:cs="Calibri"/>
                <w:color w:val="000000"/>
                <w:sz w:val="16"/>
                <w:szCs w:val="16"/>
              </w:rPr>
              <w:t>23.0</w:t>
            </w:r>
          </w:p>
        </w:tc>
      </w:tr>
      <w:tr w:rsidR="00FA23DE" w14:paraId="3243C717" w14:textId="77777777" w:rsidTr="001C4759">
        <w:trPr>
          <w:trHeight w:val="365"/>
          <w:jc w:val="center"/>
        </w:trPr>
        <w:tc>
          <w:tcPr>
            <w:tcW w:w="876" w:type="dxa"/>
            <w:vMerge w:val="restart"/>
            <w:tcBorders>
              <w:top w:val="single" w:sz="12" w:space="0" w:color="auto"/>
              <w:left w:val="single" w:sz="4" w:space="0" w:color="auto"/>
              <w:right w:val="single" w:sz="2" w:space="0" w:color="auto"/>
            </w:tcBorders>
          </w:tcPr>
          <w:p w14:paraId="0224FE8C" w14:textId="595CE977" w:rsidR="00D20EAF" w:rsidRDefault="00D20EAF" w:rsidP="00D20EAF">
            <w:pPr>
              <w:rPr>
                <w:rFonts w:ascii="Calibri" w:eastAsiaTheme="minorEastAsia" w:hAnsi="Calibri" w:cs="Calibri"/>
                <w:color w:val="000000" w:themeColor="text1"/>
                <w:sz w:val="16"/>
                <w:szCs w:val="16"/>
                <w:lang w:eastAsia="en-US"/>
              </w:rPr>
            </w:pPr>
            <w:r w:rsidRPr="0C82041D">
              <w:rPr>
                <w:rFonts w:ascii="Calibri" w:eastAsiaTheme="minorEastAsia" w:hAnsi="Calibri" w:cs="Calibri"/>
                <w:color w:val="000000" w:themeColor="text1"/>
                <w:sz w:val="16"/>
                <w:szCs w:val="16"/>
                <w:lang w:eastAsia="en-US"/>
              </w:rPr>
              <w:t>Standard Deviation (weeks</w:t>
            </w:r>
            <w:r w:rsidRPr="1BF01A79">
              <w:rPr>
                <w:rFonts w:ascii="Calibri" w:eastAsiaTheme="minorEastAsia" w:hAnsi="Calibri" w:cs="Calibri"/>
                <w:color w:val="000000" w:themeColor="text1"/>
                <w:sz w:val="16"/>
                <w:szCs w:val="16"/>
                <w:lang w:eastAsia="en-US"/>
              </w:rPr>
              <w:t>)</w:t>
            </w:r>
          </w:p>
        </w:tc>
        <w:tc>
          <w:tcPr>
            <w:tcW w:w="1281" w:type="dxa"/>
            <w:tcBorders>
              <w:top w:val="single" w:sz="12" w:space="0" w:color="auto"/>
              <w:left w:val="single" w:sz="2" w:space="0" w:color="auto"/>
              <w:bottom w:val="nil"/>
              <w:right w:val="single" w:sz="2" w:space="0" w:color="auto"/>
            </w:tcBorders>
            <w:vAlign w:val="center"/>
          </w:tcPr>
          <w:p w14:paraId="22BCA423" w14:textId="2C9F64D3" w:rsidR="00D20EAF" w:rsidRDefault="00D20EAF" w:rsidP="00D20EAF">
            <w:pPr>
              <w:rPr>
                <w:rFonts w:ascii="Calibri" w:eastAsiaTheme="minorEastAsia" w:hAnsi="Calibri" w:cs="Calibri"/>
                <w:color w:val="000000" w:themeColor="text1"/>
                <w:sz w:val="16"/>
                <w:szCs w:val="16"/>
                <w:lang w:eastAsia="en-US"/>
              </w:rPr>
            </w:pPr>
            <w:r w:rsidRPr="799065A3">
              <w:rPr>
                <w:rFonts w:ascii="Calibri" w:eastAsiaTheme="minorEastAsia" w:hAnsi="Calibri" w:cs="Calibri"/>
                <w:color w:val="000000" w:themeColor="text1"/>
                <w:sz w:val="16"/>
                <w:szCs w:val="16"/>
                <w:lang w:eastAsia="en-US"/>
              </w:rPr>
              <w:t>Written Representations</w:t>
            </w:r>
          </w:p>
        </w:tc>
        <w:tc>
          <w:tcPr>
            <w:tcW w:w="573" w:type="dxa"/>
            <w:tcBorders>
              <w:top w:val="single" w:sz="12" w:space="0" w:color="auto"/>
              <w:left w:val="single" w:sz="2" w:space="0" w:color="auto"/>
              <w:bottom w:val="nil"/>
              <w:right w:val="nil"/>
            </w:tcBorders>
            <w:shd w:val="clear" w:color="auto" w:fill="auto"/>
            <w:vAlign w:val="center"/>
          </w:tcPr>
          <w:p w14:paraId="210DE37D" w14:textId="778AB356"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14.2</w:t>
            </w:r>
          </w:p>
        </w:tc>
        <w:tc>
          <w:tcPr>
            <w:tcW w:w="568" w:type="dxa"/>
            <w:tcBorders>
              <w:top w:val="single" w:sz="12" w:space="0" w:color="auto"/>
              <w:left w:val="nil"/>
              <w:bottom w:val="nil"/>
              <w:right w:val="nil"/>
            </w:tcBorders>
            <w:shd w:val="clear" w:color="auto" w:fill="auto"/>
            <w:vAlign w:val="center"/>
          </w:tcPr>
          <w:p w14:paraId="7AF4B61B" w14:textId="1F0EE5BA"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12.3</w:t>
            </w:r>
          </w:p>
        </w:tc>
        <w:tc>
          <w:tcPr>
            <w:tcW w:w="571" w:type="dxa"/>
            <w:tcBorders>
              <w:top w:val="single" w:sz="12" w:space="0" w:color="auto"/>
              <w:left w:val="nil"/>
              <w:bottom w:val="nil"/>
              <w:right w:val="nil"/>
            </w:tcBorders>
            <w:shd w:val="clear" w:color="auto" w:fill="auto"/>
            <w:vAlign w:val="center"/>
          </w:tcPr>
          <w:p w14:paraId="170C301C" w14:textId="198FD13C"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14.0</w:t>
            </w:r>
          </w:p>
        </w:tc>
        <w:tc>
          <w:tcPr>
            <w:tcW w:w="516" w:type="dxa"/>
            <w:tcBorders>
              <w:top w:val="single" w:sz="12" w:space="0" w:color="auto"/>
              <w:left w:val="nil"/>
              <w:bottom w:val="nil"/>
              <w:right w:val="nil"/>
            </w:tcBorders>
            <w:shd w:val="clear" w:color="auto" w:fill="auto"/>
            <w:vAlign w:val="center"/>
          </w:tcPr>
          <w:p w14:paraId="43E1601B" w14:textId="3D5ABB45"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15.2</w:t>
            </w:r>
          </w:p>
        </w:tc>
        <w:tc>
          <w:tcPr>
            <w:tcW w:w="626" w:type="dxa"/>
            <w:tcBorders>
              <w:top w:val="single" w:sz="12" w:space="0" w:color="auto"/>
              <w:left w:val="nil"/>
              <w:bottom w:val="nil"/>
              <w:right w:val="nil"/>
            </w:tcBorders>
            <w:shd w:val="clear" w:color="auto" w:fill="auto"/>
            <w:vAlign w:val="center"/>
          </w:tcPr>
          <w:p w14:paraId="3AA2500B" w14:textId="5CCF230D"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14.8</w:t>
            </w:r>
          </w:p>
        </w:tc>
        <w:tc>
          <w:tcPr>
            <w:tcW w:w="573" w:type="dxa"/>
            <w:tcBorders>
              <w:top w:val="single" w:sz="12" w:space="0" w:color="auto"/>
              <w:left w:val="nil"/>
              <w:bottom w:val="nil"/>
              <w:right w:val="nil"/>
            </w:tcBorders>
            <w:shd w:val="clear" w:color="auto" w:fill="auto"/>
            <w:vAlign w:val="center"/>
          </w:tcPr>
          <w:p w14:paraId="252701D4" w14:textId="11809386"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12.6</w:t>
            </w:r>
          </w:p>
        </w:tc>
        <w:tc>
          <w:tcPr>
            <w:tcW w:w="569" w:type="dxa"/>
            <w:tcBorders>
              <w:top w:val="single" w:sz="12" w:space="0" w:color="auto"/>
              <w:left w:val="nil"/>
              <w:bottom w:val="nil"/>
              <w:right w:val="nil"/>
            </w:tcBorders>
            <w:shd w:val="clear" w:color="auto" w:fill="auto"/>
            <w:vAlign w:val="center"/>
          </w:tcPr>
          <w:p w14:paraId="4A02B182" w14:textId="0CA84171"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13.6</w:t>
            </w:r>
          </w:p>
        </w:tc>
        <w:tc>
          <w:tcPr>
            <w:tcW w:w="562" w:type="dxa"/>
            <w:tcBorders>
              <w:top w:val="single" w:sz="12" w:space="0" w:color="auto"/>
              <w:left w:val="nil"/>
              <w:bottom w:val="nil"/>
              <w:right w:val="nil"/>
            </w:tcBorders>
            <w:shd w:val="clear" w:color="auto" w:fill="auto"/>
            <w:vAlign w:val="center"/>
          </w:tcPr>
          <w:p w14:paraId="76366B19" w14:textId="2DE343A6"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14.0</w:t>
            </w:r>
          </w:p>
        </w:tc>
        <w:tc>
          <w:tcPr>
            <w:tcW w:w="574" w:type="dxa"/>
            <w:tcBorders>
              <w:top w:val="single" w:sz="12" w:space="0" w:color="auto"/>
              <w:left w:val="nil"/>
              <w:bottom w:val="nil"/>
              <w:right w:val="nil"/>
            </w:tcBorders>
            <w:shd w:val="clear" w:color="auto" w:fill="auto"/>
            <w:vAlign w:val="center"/>
          </w:tcPr>
          <w:p w14:paraId="4D9EBD1E" w14:textId="02A7089B"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13.9</w:t>
            </w:r>
          </w:p>
        </w:tc>
        <w:tc>
          <w:tcPr>
            <w:tcW w:w="571" w:type="dxa"/>
            <w:tcBorders>
              <w:top w:val="single" w:sz="12" w:space="0" w:color="auto"/>
              <w:left w:val="nil"/>
              <w:bottom w:val="nil"/>
              <w:right w:val="nil"/>
            </w:tcBorders>
            <w:shd w:val="clear" w:color="auto" w:fill="auto"/>
            <w:vAlign w:val="center"/>
          </w:tcPr>
          <w:p w14:paraId="7FF0EC22" w14:textId="5D01D8DB"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13.3</w:t>
            </w:r>
          </w:p>
        </w:tc>
        <w:tc>
          <w:tcPr>
            <w:tcW w:w="570" w:type="dxa"/>
            <w:tcBorders>
              <w:top w:val="single" w:sz="12" w:space="0" w:color="auto"/>
              <w:left w:val="nil"/>
              <w:bottom w:val="nil"/>
              <w:right w:val="nil"/>
            </w:tcBorders>
            <w:shd w:val="clear" w:color="auto" w:fill="auto"/>
            <w:vAlign w:val="center"/>
          </w:tcPr>
          <w:p w14:paraId="6E1CD3B8" w14:textId="2AE92C65"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15.9</w:t>
            </w:r>
          </w:p>
        </w:tc>
        <w:tc>
          <w:tcPr>
            <w:tcW w:w="500" w:type="dxa"/>
            <w:tcBorders>
              <w:top w:val="single" w:sz="12" w:space="0" w:color="auto"/>
              <w:left w:val="nil"/>
              <w:bottom w:val="nil"/>
              <w:right w:val="single" w:sz="2" w:space="0" w:color="auto"/>
            </w:tcBorders>
            <w:shd w:val="clear" w:color="auto" w:fill="auto"/>
            <w:vAlign w:val="center"/>
          </w:tcPr>
          <w:p w14:paraId="49B9D997" w14:textId="4E58D936"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14.0</w:t>
            </w:r>
          </w:p>
        </w:tc>
        <w:tc>
          <w:tcPr>
            <w:tcW w:w="698" w:type="dxa"/>
            <w:tcBorders>
              <w:top w:val="single" w:sz="12" w:space="0" w:color="auto"/>
              <w:left w:val="single" w:sz="2" w:space="0" w:color="auto"/>
              <w:bottom w:val="nil"/>
              <w:right w:val="single" w:sz="4" w:space="0" w:color="auto"/>
            </w:tcBorders>
            <w:shd w:val="clear" w:color="auto" w:fill="auto"/>
            <w:vAlign w:val="center"/>
          </w:tcPr>
          <w:p w14:paraId="46766D49" w14:textId="737C1B1E"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13.9</w:t>
            </w:r>
          </w:p>
        </w:tc>
      </w:tr>
      <w:tr w:rsidR="00FA23DE" w14:paraId="584AC9F2" w14:textId="77777777" w:rsidTr="001C4759">
        <w:trPr>
          <w:trHeight w:val="365"/>
          <w:jc w:val="center"/>
        </w:trPr>
        <w:tc>
          <w:tcPr>
            <w:tcW w:w="876" w:type="dxa"/>
            <w:vMerge/>
            <w:tcBorders>
              <w:left w:val="single" w:sz="4" w:space="0" w:color="auto"/>
              <w:right w:val="single" w:sz="2" w:space="0" w:color="auto"/>
            </w:tcBorders>
          </w:tcPr>
          <w:p w14:paraId="52300A13" w14:textId="0D09C30F" w:rsidR="00D20EAF" w:rsidRDefault="00D20EAF" w:rsidP="00D20EAF">
            <w:pPr>
              <w:rPr>
                <w:rFonts w:ascii="Calibri" w:eastAsiaTheme="minorEastAsia" w:hAnsi="Calibri" w:cs="Calibri"/>
                <w:color w:val="000000" w:themeColor="text1"/>
                <w:sz w:val="16"/>
                <w:szCs w:val="16"/>
                <w:lang w:eastAsia="en-US"/>
              </w:rPr>
            </w:pPr>
          </w:p>
        </w:tc>
        <w:tc>
          <w:tcPr>
            <w:tcW w:w="1281" w:type="dxa"/>
            <w:tcBorders>
              <w:top w:val="nil"/>
              <w:left w:val="single" w:sz="2" w:space="0" w:color="auto"/>
              <w:bottom w:val="nil"/>
              <w:right w:val="single" w:sz="2" w:space="0" w:color="auto"/>
            </w:tcBorders>
            <w:vAlign w:val="center"/>
          </w:tcPr>
          <w:p w14:paraId="710FD702" w14:textId="45C3B944" w:rsidR="00D20EAF" w:rsidRDefault="00D20EAF" w:rsidP="00D20EAF">
            <w:pPr>
              <w:rPr>
                <w:rFonts w:ascii="Calibri" w:eastAsiaTheme="minorEastAsia" w:hAnsi="Calibri" w:cs="Calibri"/>
                <w:color w:val="000000" w:themeColor="text1"/>
                <w:sz w:val="16"/>
                <w:szCs w:val="16"/>
                <w:lang w:eastAsia="en-US"/>
              </w:rPr>
            </w:pPr>
            <w:r w:rsidRPr="19F759BC">
              <w:rPr>
                <w:rFonts w:ascii="Calibri" w:eastAsiaTheme="minorEastAsia" w:hAnsi="Calibri" w:cs="Calibri"/>
                <w:color w:val="000000" w:themeColor="text1"/>
                <w:sz w:val="16"/>
                <w:szCs w:val="16"/>
                <w:lang w:eastAsia="en-US"/>
              </w:rPr>
              <w:t>Hearing</w:t>
            </w:r>
            <w:r>
              <w:rPr>
                <w:rFonts w:ascii="Calibri" w:eastAsiaTheme="minorEastAsia" w:hAnsi="Calibri" w:cs="Calibri"/>
                <w:color w:val="000000" w:themeColor="text1"/>
                <w:sz w:val="16"/>
                <w:szCs w:val="16"/>
                <w:lang w:eastAsia="en-US"/>
              </w:rPr>
              <w:t>s</w:t>
            </w:r>
          </w:p>
        </w:tc>
        <w:tc>
          <w:tcPr>
            <w:tcW w:w="573" w:type="dxa"/>
            <w:tcBorders>
              <w:top w:val="nil"/>
              <w:left w:val="single" w:sz="2" w:space="0" w:color="auto"/>
              <w:bottom w:val="nil"/>
              <w:right w:val="nil"/>
            </w:tcBorders>
            <w:shd w:val="clear" w:color="auto" w:fill="auto"/>
            <w:vAlign w:val="center"/>
          </w:tcPr>
          <w:p w14:paraId="5A4852C0" w14:textId="4191C123"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25.5</w:t>
            </w:r>
          </w:p>
        </w:tc>
        <w:tc>
          <w:tcPr>
            <w:tcW w:w="568" w:type="dxa"/>
            <w:tcBorders>
              <w:top w:val="nil"/>
              <w:left w:val="nil"/>
              <w:bottom w:val="nil"/>
              <w:right w:val="nil"/>
            </w:tcBorders>
            <w:shd w:val="clear" w:color="auto" w:fill="auto"/>
            <w:vAlign w:val="center"/>
          </w:tcPr>
          <w:p w14:paraId="2A80772C" w14:textId="0FAB315C"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14.7</w:t>
            </w:r>
          </w:p>
        </w:tc>
        <w:tc>
          <w:tcPr>
            <w:tcW w:w="571" w:type="dxa"/>
            <w:tcBorders>
              <w:top w:val="nil"/>
              <w:left w:val="nil"/>
              <w:bottom w:val="nil"/>
              <w:right w:val="nil"/>
            </w:tcBorders>
            <w:shd w:val="clear" w:color="auto" w:fill="auto"/>
            <w:vAlign w:val="center"/>
          </w:tcPr>
          <w:p w14:paraId="7C11261D" w14:textId="35916180"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20.0</w:t>
            </w:r>
          </w:p>
        </w:tc>
        <w:tc>
          <w:tcPr>
            <w:tcW w:w="516" w:type="dxa"/>
            <w:tcBorders>
              <w:top w:val="nil"/>
              <w:left w:val="nil"/>
              <w:bottom w:val="nil"/>
              <w:right w:val="nil"/>
            </w:tcBorders>
            <w:shd w:val="clear" w:color="auto" w:fill="auto"/>
            <w:vAlign w:val="center"/>
          </w:tcPr>
          <w:p w14:paraId="3DE1CAD8" w14:textId="2556457E"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29.1</w:t>
            </w:r>
          </w:p>
        </w:tc>
        <w:tc>
          <w:tcPr>
            <w:tcW w:w="626" w:type="dxa"/>
            <w:tcBorders>
              <w:top w:val="nil"/>
              <w:left w:val="nil"/>
              <w:bottom w:val="nil"/>
              <w:right w:val="nil"/>
            </w:tcBorders>
            <w:shd w:val="clear" w:color="auto" w:fill="auto"/>
            <w:vAlign w:val="center"/>
          </w:tcPr>
          <w:p w14:paraId="51FFB21C" w14:textId="79B4AC04"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20.9</w:t>
            </w:r>
          </w:p>
        </w:tc>
        <w:tc>
          <w:tcPr>
            <w:tcW w:w="573" w:type="dxa"/>
            <w:tcBorders>
              <w:top w:val="nil"/>
              <w:left w:val="nil"/>
              <w:bottom w:val="nil"/>
              <w:right w:val="nil"/>
            </w:tcBorders>
            <w:shd w:val="clear" w:color="auto" w:fill="auto"/>
            <w:vAlign w:val="center"/>
          </w:tcPr>
          <w:p w14:paraId="4EAD4EE9" w14:textId="23380CF7"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26.3</w:t>
            </w:r>
          </w:p>
        </w:tc>
        <w:tc>
          <w:tcPr>
            <w:tcW w:w="569" w:type="dxa"/>
            <w:tcBorders>
              <w:top w:val="nil"/>
              <w:left w:val="nil"/>
              <w:bottom w:val="nil"/>
              <w:right w:val="nil"/>
            </w:tcBorders>
            <w:shd w:val="clear" w:color="auto" w:fill="auto"/>
            <w:vAlign w:val="center"/>
          </w:tcPr>
          <w:p w14:paraId="050A60F2" w14:textId="38562EC8"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26.9</w:t>
            </w:r>
          </w:p>
        </w:tc>
        <w:tc>
          <w:tcPr>
            <w:tcW w:w="562" w:type="dxa"/>
            <w:tcBorders>
              <w:top w:val="nil"/>
              <w:left w:val="nil"/>
              <w:bottom w:val="nil"/>
              <w:right w:val="nil"/>
            </w:tcBorders>
            <w:shd w:val="clear" w:color="auto" w:fill="auto"/>
            <w:vAlign w:val="center"/>
          </w:tcPr>
          <w:p w14:paraId="23C6599C" w14:textId="5D4D7A55"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18.3</w:t>
            </w:r>
          </w:p>
        </w:tc>
        <w:tc>
          <w:tcPr>
            <w:tcW w:w="574" w:type="dxa"/>
            <w:tcBorders>
              <w:top w:val="nil"/>
              <w:left w:val="nil"/>
              <w:bottom w:val="nil"/>
              <w:right w:val="nil"/>
            </w:tcBorders>
            <w:shd w:val="clear" w:color="auto" w:fill="auto"/>
            <w:vAlign w:val="center"/>
          </w:tcPr>
          <w:p w14:paraId="012EBEC3" w14:textId="005AFA41"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21.7</w:t>
            </w:r>
          </w:p>
        </w:tc>
        <w:tc>
          <w:tcPr>
            <w:tcW w:w="571" w:type="dxa"/>
            <w:tcBorders>
              <w:top w:val="nil"/>
              <w:left w:val="nil"/>
              <w:bottom w:val="nil"/>
              <w:right w:val="nil"/>
            </w:tcBorders>
            <w:shd w:val="clear" w:color="auto" w:fill="auto"/>
            <w:vAlign w:val="center"/>
          </w:tcPr>
          <w:p w14:paraId="2FB80BC8" w14:textId="3D3F4E41"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19.6</w:t>
            </w:r>
          </w:p>
        </w:tc>
        <w:tc>
          <w:tcPr>
            <w:tcW w:w="570" w:type="dxa"/>
            <w:tcBorders>
              <w:top w:val="nil"/>
              <w:left w:val="nil"/>
              <w:bottom w:val="nil"/>
              <w:right w:val="nil"/>
            </w:tcBorders>
            <w:shd w:val="clear" w:color="auto" w:fill="auto"/>
            <w:vAlign w:val="center"/>
          </w:tcPr>
          <w:p w14:paraId="2ED483AD" w14:textId="40A9E7C2"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27.5</w:t>
            </w:r>
          </w:p>
        </w:tc>
        <w:tc>
          <w:tcPr>
            <w:tcW w:w="500" w:type="dxa"/>
            <w:tcBorders>
              <w:top w:val="nil"/>
              <w:left w:val="nil"/>
              <w:bottom w:val="nil"/>
              <w:right w:val="single" w:sz="2" w:space="0" w:color="auto"/>
            </w:tcBorders>
            <w:shd w:val="clear" w:color="auto" w:fill="auto"/>
            <w:vAlign w:val="center"/>
          </w:tcPr>
          <w:p w14:paraId="4D1F0A6D" w14:textId="512CE507"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27.5</w:t>
            </w:r>
          </w:p>
        </w:tc>
        <w:tc>
          <w:tcPr>
            <w:tcW w:w="698" w:type="dxa"/>
            <w:tcBorders>
              <w:top w:val="nil"/>
              <w:left w:val="single" w:sz="2" w:space="0" w:color="auto"/>
              <w:bottom w:val="nil"/>
              <w:right w:val="single" w:sz="4" w:space="0" w:color="auto"/>
            </w:tcBorders>
            <w:shd w:val="clear" w:color="auto" w:fill="auto"/>
            <w:vAlign w:val="center"/>
          </w:tcPr>
          <w:p w14:paraId="329A0D17" w14:textId="7B2941F6"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24.3</w:t>
            </w:r>
          </w:p>
        </w:tc>
      </w:tr>
      <w:tr w:rsidR="00FA23DE" w14:paraId="30AE63D5" w14:textId="77777777" w:rsidTr="00424E13">
        <w:trPr>
          <w:trHeight w:val="365"/>
          <w:jc w:val="center"/>
        </w:trPr>
        <w:tc>
          <w:tcPr>
            <w:tcW w:w="876" w:type="dxa"/>
            <w:vMerge/>
            <w:tcBorders>
              <w:left w:val="single" w:sz="4" w:space="0" w:color="auto"/>
              <w:right w:val="single" w:sz="2" w:space="0" w:color="auto"/>
            </w:tcBorders>
          </w:tcPr>
          <w:p w14:paraId="37999CF3" w14:textId="55851AA5" w:rsidR="00D20EAF" w:rsidRDefault="00D20EAF" w:rsidP="00D20EAF">
            <w:pPr>
              <w:rPr>
                <w:rFonts w:ascii="Calibri" w:eastAsiaTheme="minorEastAsia" w:hAnsi="Calibri" w:cs="Calibri"/>
                <w:color w:val="000000" w:themeColor="text1"/>
                <w:sz w:val="16"/>
                <w:szCs w:val="16"/>
                <w:lang w:eastAsia="en-US"/>
              </w:rPr>
            </w:pPr>
          </w:p>
        </w:tc>
        <w:tc>
          <w:tcPr>
            <w:tcW w:w="1281" w:type="dxa"/>
            <w:tcBorders>
              <w:top w:val="nil"/>
              <w:left w:val="single" w:sz="2" w:space="0" w:color="auto"/>
              <w:bottom w:val="nil"/>
              <w:right w:val="single" w:sz="2" w:space="0" w:color="auto"/>
            </w:tcBorders>
            <w:vAlign w:val="center"/>
          </w:tcPr>
          <w:p w14:paraId="4AB04530" w14:textId="24916273" w:rsidR="00D20EAF" w:rsidRDefault="00D20EAF" w:rsidP="00D20EAF">
            <w:pPr>
              <w:rPr>
                <w:rFonts w:ascii="Calibri" w:eastAsiaTheme="minorEastAsia" w:hAnsi="Calibri" w:cs="Calibri"/>
                <w:color w:val="000000" w:themeColor="text1"/>
                <w:sz w:val="16"/>
                <w:szCs w:val="16"/>
                <w:lang w:eastAsia="en-US"/>
              </w:rPr>
            </w:pPr>
            <w:r w:rsidRPr="483093CF">
              <w:rPr>
                <w:rFonts w:ascii="Calibri" w:eastAsiaTheme="minorEastAsia" w:hAnsi="Calibri" w:cs="Calibri"/>
                <w:color w:val="000000" w:themeColor="text1"/>
                <w:sz w:val="16"/>
                <w:szCs w:val="16"/>
                <w:lang w:eastAsia="en-US"/>
              </w:rPr>
              <w:t>Inquiries</w:t>
            </w:r>
          </w:p>
        </w:tc>
        <w:tc>
          <w:tcPr>
            <w:tcW w:w="573" w:type="dxa"/>
            <w:tcBorders>
              <w:top w:val="nil"/>
              <w:left w:val="single" w:sz="2" w:space="0" w:color="auto"/>
              <w:bottom w:val="nil"/>
              <w:right w:val="nil"/>
            </w:tcBorders>
            <w:shd w:val="clear" w:color="auto" w:fill="auto"/>
            <w:vAlign w:val="center"/>
          </w:tcPr>
          <w:p w14:paraId="5C79A145" w14:textId="425B186E"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17.4</w:t>
            </w:r>
          </w:p>
        </w:tc>
        <w:tc>
          <w:tcPr>
            <w:tcW w:w="568" w:type="dxa"/>
            <w:tcBorders>
              <w:top w:val="nil"/>
              <w:left w:val="nil"/>
              <w:bottom w:val="nil"/>
              <w:right w:val="nil"/>
            </w:tcBorders>
            <w:shd w:val="clear" w:color="auto" w:fill="D9D9D9" w:themeFill="background1" w:themeFillShade="D9"/>
            <w:vAlign w:val="center"/>
          </w:tcPr>
          <w:p w14:paraId="7596B04D" w14:textId="3BC51A77"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14.0</w:t>
            </w:r>
          </w:p>
        </w:tc>
        <w:tc>
          <w:tcPr>
            <w:tcW w:w="571" w:type="dxa"/>
            <w:tcBorders>
              <w:top w:val="nil"/>
              <w:left w:val="nil"/>
              <w:bottom w:val="nil"/>
              <w:right w:val="nil"/>
            </w:tcBorders>
            <w:shd w:val="clear" w:color="auto" w:fill="auto"/>
            <w:vAlign w:val="center"/>
          </w:tcPr>
          <w:p w14:paraId="2569732E" w14:textId="13950D4B"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31.0</w:t>
            </w:r>
          </w:p>
        </w:tc>
        <w:tc>
          <w:tcPr>
            <w:tcW w:w="516" w:type="dxa"/>
            <w:tcBorders>
              <w:top w:val="nil"/>
              <w:left w:val="nil"/>
              <w:bottom w:val="nil"/>
              <w:right w:val="nil"/>
            </w:tcBorders>
            <w:shd w:val="clear" w:color="auto" w:fill="auto"/>
            <w:vAlign w:val="center"/>
          </w:tcPr>
          <w:p w14:paraId="50D1E404" w14:textId="582BA35A"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30.5</w:t>
            </w:r>
          </w:p>
        </w:tc>
        <w:tc>
          <w:tcPr>
            <w:tcW w:w="626" w:type="dxa"/>
            <w:tcBorders>
              <w:top w:val="nil"/>
              <w:left w:val="nil"/>
              <w:bottom w:val="nil"/>
              <w:right w:val="nil"/>
            </w:tcBorders>
            <w:shd w:val="clear" w:color="auto" w:fill="D9D9D9" w:themeFill="background1" w:themeFillShade="D9"/>
            <w:vAlign w:val="center"/>
          </w:tcPr>
          <w:p w14:paraId="0826FFC9" w14:textId="1D269AE0"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36.9</w:t>
            </w:r>
          </w:p>
        </w:tc>
        <w:tc>
          <w:tcPr>
            <w:tcW w:w="573" w:type="dxa"/>
            <w:tcBorders>
              <w:top w:val="nil"/>
              <w:left w:val="nil"/>
              <w:bottom w:val="nil"/>
              <w:right w:val="nil"/>
            </w:tcBorders>
            <w:shd w:val="clear" w:color="auto" w:fill="auto"/>
            <w:vAlign w:val="center"/>
          </w:tcPr>
          <w:p w14:paraId="3F3962C1" w14:textId="6D103B6B"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31.3</w:t>
            </w:r>
          </w:p>
        </w:tc>
        <w:tc>
          <w:tcPr>
            <w:tcW w:w="569" w:type="dxa"/>
            <w:tcBorders>
              <w:top w:val="nil"/>
              <w:left w:val="nil"/>
              <w:bottom w:val="nil"/>
              <w:right w:val="nil"/>
            </w:tcBorders>
            <w:shd w:val="clear" w:color="auto" w:fill="auto"/>
            <w:vAlign w:val="center"/>
          </w:tcPr>
          <w:p w14:paraId="7DCCF30A" w14:textId="22C472FB"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27.8</w:t>
            </w:r>
          </w:p>
        </w:tc>
        <w:tc>
          <w:tcPr>
            <w:tcW w:w="562" w:type="dxa"/>
            <w:tcBorders>
              <w:top w:val="nil"/>
              <w:left w:val="nil"/>
              <w:bottom w:val="nil"/>
              <w:right w:val="nil"/>
            </w:tcBorders>
            <w:shd w:val="clear" w:color="auto" w:fill="auto"/>
            <w:vAlign w:val="center"/>
          </w:tcPr>
          <w:p w14:paraId="2E03E225" w14:textId="657BCB71"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26.1</w:t>
            </w:r>
          </w:p>
        </w:tc>
        <w:tc>
          <w:tcPr>
            <w:tcW w:w="574" w:type="dxa"/>
            <w:tcBorders>
              <w:top w:val="nil"/>
              <w:left w:val="nil"/>
              <w:bottom w:val="nil"/>
              <w:right w:val="nil"/>
            </w:tcBorders>
            <w:shd w:val="clear" w:color="auto" w:fill="auto"/>
            <w:vAlign w:val="center"/>
          </w:tcPr>
          <w:p w14:paraId="422EFD00" w14:textId="59389A19"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42.8</w:t>
            </w:r>
          </w:p>
        </w:tc>
        <w:tc>
          <w:tcPr>
            <w:tcW w:w="571" w:type="dxa"/>
            <w:tcBorders>
              <w:top w:val="nil"/>
              <w:left w:val="nil"/>
              <w:bottom w:val="nil"/>
              <w:right w:val="nil"/>
            </w:tcBorders>
            <w:shd w:val="clear" w:color="auto" w:fill="auto"/>
            <w:vAlign w:val="center"/>
          </w:tcPr>
          <w:p w14:paraId="72FD4DCF" w14:textId="6B7C8812"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43.8</w:t>
            </w:r>
          </w:p>
        </w:tc>
        <w:tc>
          <w:tcPr>
            <w:tcW w:w="570" w:type="dxa"/>
            <w:tcBorders>
              <w:top w:val="nil"/>
              <w:left w:val="nil"/>
              <w:bottom w:val="nil"/>
              <w:right w:val="nil"/>
            </w:tcBorders>
            <w:shd w:val="clear" w:color="auto" w:fill="auto"/>
            <w:vAlign w:val="center"/>
          </w:tcPr>
          <w:p w14:paraId="657AC2AD" w14:textId="237D1653"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47.2</w:t>
            </w:r>
          </w:p>
        </w:tc>
        <w:tc>
          <w:tcPr>
            <w:tcW w:w="500" w:type="dxa"/>
            <w:tcBorders>
              <w:top w:val="nil"/>
              <w:left w:val="nil"/>
              <w:bottom w:val="nil"/>
              <w:right w:val="single" w:sz="2" w:space="0" w:color="auto"/>
            </w:tcBorders>
            <w:shd w:val="clear" w:color="auto" w:fill="auto"/>
            <w:vAlign w:val="center"/>
          </w:tcPr>
          <w:p w14:paraId="702EAE30" w14:textId="10CE2454"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40.8</w:t>
            </w:r>
          </w:p>
        </w:tc>
        <w:tc>
          <w:tcPr>
            <w:tcW w:w="698" w:type="dxa"/>
            <w:tcBorders>
              <w:top w:val="nil"/>
              <w:left w:val="single" w:sz="2" w:space="0" w:color="auto"/>
              <w:bottom w:val="nil"/>
              <w:right w:val="single" w:sz="4" w:space="0" w:color="auto"/>
            </w:tcBorders>
            <w:shd w:val="clear" w:color="auto" w:fill="auto"/>
            <w:vAlign w:val="center"/>
          </w:tcPr>
          <w:p w14:paraId="7604A8D3" w14:textId="78D46224"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37.7</w:t>
            </w:r>
          </w:p>
        </w:tc>
      </w:tr>
      <w:tr w:rsidR="00FA23DE" w14:paraId="6B14CC2F" w14:textId="77777777" w:rsidTr="001C4759">
        <w:trPr>
          <w:trHeight w:val="365"/>
          <w:jc w:val="center"/>
        </w:trPr>
        <w:tc>
          <w:tcPr>
            <w:tcW w:w="876" w:type="dxa"/>
            <w:vMerge/>
            <w:tcBorders>
              <w:left w:val="single" w:sz="4" w:space="0" w:color="auto"/>
              <w:bottom w:val="single" w:sz="12" w:space="0" w:color="auto"/>
              <w:right w:val="single" w:sz="2" w:space="0" w:color="auto"/>
            </w:tcBorders>
          </w:tcPr>
          <w:p w14:paraId="20107666" w14:textId="3DE5D5EA" w:rsidR="00D20EAF" w:rsidRDefault="00D20EAF" w:rsidP="00D20EAF">
            <w:pPr>
              <w:rPr>
                <w:rFonts w:ascii="Calibri" w:eastAsiaTheme="minorEastAsia" w:hAnsi="Calibri" w:cs="Calibri"/>
                <w:color w:val="000000" w:themeColor="text1"/>
                <w:sz w:val="16"/>
                <w:szCs w:val="16"/>
                <w:lang w:eastAsia="en-US"/>
              </w:rPr>
            </w:pPr>
          </w:p>
        </w:tc>
        <w:tc>
          <w:tcPr>
            <w:tcW w:w="1281" w:type="dxa"/>
            <w:tcBorders>
              <w:top w:val="nil"/>
              <w:left w:val="single" w:sz="2" w:space="0" w:color="auto"/>
              <w:bottom w:val="single" w:sz="12" w:space="0" w:color="auto"/>
              <w:right w:val="single" w:sz="2" w:space="0" w:color="auto"/>
            </w:tcBorders>
            <w:vAlign w:val="center"/>
          </w:tcPr>
          <w:p w14:paraId="73A55BEB" w14:textId="0EFB5053" w:rsidR="00D20EAF" w:rsidRDefault="00D20EAF" w:rsidP="00D20EAF">
            <w:pPr>
              <w:rPr>
                <w:rFonts w:ascii="Calibri" w:eastAsiaTheme="minorEastAsia" w:hAnsi="Calibri" w:cs="Calibri"/>
                <w:color w:val="000000" w:themeColor="text1"/>
                <w:sz w:val="16"/>
                <w:szCs w:val="16"/>
                <w:lang w:eastAsia="en-US"/>
              </w:rPr>
            </w:pPr>
            <w:r w:rsidRPr="483093CF">
              <w:rPr>
                <w:rFonts w:ascii="Calibri" w:eastAsiaTheme="minorEastAsia" w:hAnsi="Calibri" w:cs="Calibri"/>
                <w:color w:val="000000" w:themeColor="text1"/>
                <w:sz w:val="16"/>
                <w:szCs w:val="16"/>
                <w:lang w:eastAsia="en-US"/>
              </w:rPr>
              <w:t>All Cases</w:t>
            </w:r>
          </w:p>
        </w:tc>
        <w:tc>
          <w:tcPr>
            <w:tcW w:w="573" w:type="dxa"/>
            <w:tcBorders>
              <w:top w:val="nil"/>
              <w:left w:val="single" w:sz="2" w:space="0" w:color="auto"/>
              <w:bottom w:val="single" w:sz="12" w:space="0" w:color="auto"/>
              <w:right w:val="nil"/>
            </w:tcBorders>
            <w:shd w:val="clear" w:color="auto" w:fill="auto"/>
            <w:vAlign w:val="center"/>
          </w:tcPr>
          <w:p w14:paraId="0825CDA7" w14:textId="4F546A81"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14.9</w:t>
            </w:r>
          </w:p>
        </w:tc>
        <w:tc>
          <w:tcPr>
            <w:tcW w:w="568" w:type="dxa"/>
            <w:tcBorders>
              <w:top w:val="nil"/>
              <w:left w:val="nil"/>
              <w:bottom w:val="single" w:sz="12" w:space="0" w:color="auto"/>
              <w:right w:val="nil"/>
            </w:tcBorders>
            <w:shd w:val="clear" w:color="auto" w:fill="auto"/>
            <w:vAlign w:val="center"/>
          </w:tcPr>
          <w:p w14:paraId="205A3846" w14:textId="7486B558"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12.9</w:t>
            </w:r>
          </w:p>
        </w:tc>
        <w:tc>
          <w:tcPr>
            <w:tcW w:w="571" w:type="dxa"/>
            <w:tcBorders>
              <w:top w:val="nil"/>
              <w:left w:val="nil"/>
              <w:bottom w:val="single" w:sz="12" w:space="0" w:color="auto"/>
              <w:right w:val="nil"/>
            </w:tcBorders>
            <w:shd w:val="clear" w:color="auto" w:fill="auto"/>
            <w:vAlign w:val="center"/>
          </w:tcPr>
          <w:p w14:paraId="237187CB" w14:textId="6EE7F30B"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15.6</w:t>
            </w:r>
          </w:p>
        </w:tc>
        <w:tc>
          <w:tcPr>
            <w:tcW w:w="516" w:type="dxa"/>
            <w:tcBorders>
              <w:top w:val="nil"/>
              <w:left w:val="nil"/>
              <w:bottom w:val="single" w:sz="12" w:space="0" w:color="auto"/>
              <w:right w:val="nil"/>
            </w:tcBorders>
            <w:shd w:val="clear" w:color="auto" w:fill="auto"/>
            <w:vAlign w:val="center"/>
          </w:tcPr>
          <w:p w14:paraId="54C7EF12" w14:textId="5363D36C"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18.1</w:t>
            </w:r>
          </w:p>
        </w:tc>
        <w:tc>
          <w:tcPr>
            <w:tcW w:w="626" w:type="dxa"/>
            <w:tcBorders>
              <w:top w:val="nil"/>
              <w:left w:val="nil"/>
              <w:bottom w:val="single" w:sz="12" w:space="0" w:color="auto"/>
              <w:right w:val="nil"/>
            </w:tcBorders>
            <w:shd w:val="clear" w:color="auto" w:fill="auto"/>
            <w:vAlign w:val="center"/>
          </w:tcPr>
          <w:p w14:paraId="04B9F840" w14:textId="37B2BBC3"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16.9</w:t>
            </w:r>
          </w:p>
        </w:tc>
        <w:tc>
          <w:tcPr>
            <w:tcW w:w="573" w:type="dxa"/>
            <w:tcBorders>
              <w:top w:val="nil"/>
              <w:left w:val="nil"/>
              <w:bottom w:val="single" w:sz="12" w:space="0" w:color="auto"/>
              <w:right w:val="nil"/>
            </w:tcBorders>
            <w:shd w:val="clear" w:color="auto" w:fill="auto"/>
            <w:vAlign w:val="center"/>
          </w:tcPr>
          <w:p w14:paraId="5AE98E5B" w14:textId="5EDA0666"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16.0</w:t>
            </w:r>
          </w:p>
        </w:tc>
        <w:tc>
          <w:tcPr>
            <w:tcW w:w="569" w:type="dxa"/>
            <w:tcBorders>
              <w:top w:val="nil"/>
              <w:left w:val="nil"/>
              <w:bottom w:val="single" w:sz="12" w:space="0" w:color="auto"/>
              <w:right w:val="nil"/>
            </w:tcBorders>
            <w:shd w:val="clear" w:color="auto" w:fill="auto"/>
            <w:vAlign w:val="center"/>
          </w:tcPr>
          <w:p w14:paraId="0211005F" w14:textId="6D3459BC"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18.7</w:t>
            </w:r>
          </w:p>
        </w:tc>
        <w:tc>
          <w:tcPr>
            <w:tcW w:w="562" w:type="dxa"/>
            <w:tcBorders>
              <w:top w:val="nil"/>
              <w:left w:val="nil"/>
              <w:bottom w:val="single" w:sz="12" w:space="0" w:color="auto"/>
              <w:right w:val="nil"/>
            </w:tcBorders>
            <w:shd w:val="clear" w:color="auto" w:fill="auto"/>
            <w:vAlign w:val="center"/>
          </w:tcPr>
          <w:p w14:paraId="4141FC8F" w14:textId="0C63639B"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16.7</w:t>
            </w:r>
          </w:p>
        </w:tc>
        <w:tc>
          <w:tcPr>
            <w:tcW w:w="574" w:type="dxa"/>
            <w:tcBorders>
              <w:top w:val="nil"/>
              <w:left w:val="nil"/>
              <w:bottom w:val="single" w:sz="12" w:space="0" w:color="auto"/>
              <w:right w:val="nil"/>
            </w:tcBorders>
            <w:shd w:val="clear" w:color="auto" w:fill="auto"/>
            <w:vAlign w:val="center"/>
          </w:tcPr>
          <w:p w14:paraId="36DF18EE" w14:textId="5BF0F0C5"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19.7</w:t>
            </w:r>
          </w:p>
        </w:tc>
        <w:tc>
          <w:tcPr>
            <w:tcW w:w="571" w:type="dxa"/>
            <w:tcBorders>
              <w:top w:val="nil"/>
              <w:left w:val="nil"/>
              <w:bottom w:val="single" w:sz="12" w:space="0" w:color="auto"/>
              <w:right w:val="nil"/>
            </w:tcBorders>
            <w:shd w:val="clear" w:color="auto" w:fill="auto"/>
            <w:vAlign w:val="center"/>
          </w:tcPr>
          <w:p w14:paraId="17D16335" w14:textId="4551B000"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18.5</w:t>
            </w:r>
          </w:p>
        </w:tc>
        <w:tc>
          <w:tcPr>
            <w:tcW w:w="570" w:type="dxa"/>
            <w:tcBorders>
              <w:top w:val="nil"/>
              <w:left w:val="nil"/>
              <w:bottom w:val="single" w:sz="12" w:space="0" w:color="auto"/>
              <w:right w:val="nil"/>
            </w:tcBorders>
            <w:shd w:val="clear" w:color="auto" w:fill="auto"/>
            <w:vAlign w:val="center"/>
          </w:tcPr>
          <w:p w14:paraId="2060F78C" w14:textId="69D9C232"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23.3</w:t>
            </w:r>
          </w:p>
        </w:tc>
        <w:tc>
          <w:tcPr>
            <w:tcW w:w="500" w:type="dxa"/>
            <w:tcBorders>
              <w:top w:val="nil"/>
              <w:left w:val="nil"/>
              <w:bottom w:val="single" w:sz="12" w:space="0" w:color="auto"/>
              <w:right w:val="single" w:sz="2" w:space="0" w:color="auto"/>
            </w:tcBorders>
            <w:shd w:val="clear" w:color="auto" w:fill="auto"/>
            <w:vAlign w:val="center"/>
          </w:tcPr>
          <w:p w14:paraId="21083445" w14:textId="61FBDBF8"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16.7</w:t>
            </w:r>
          </w:p>
        </w:tc>
        <w:tc>
          <w:tcPr>
            <w:tcW w:w="698" w:type="dxa"/>
            <w:tcBorders>
              <w:top w:val="nil"/>
              <w:left w:val="single" w:sz="2" w:space="0" w:color="auto"/>
              <w:bottom w:val="single" w:sz="12" w:space="0" w:color="auto"/>
              <w:right w:val="single" w:sz="4" w:space="0" w:color="auto"/>
            </w:tcBorders>
            <w:shd w:val="clear" w:color="auto" w:fill="auto"/>
            <w:vAlign w:val="center"/>
          </w:tcPr>
          <w:p w14:paraId="7B5EE198" w14:textId="06C5EEF3" w:rsidR="00D20EAF" w:rsidRPr="00D20EAF" w:rsidRDefault="00D20EAF" w:rsidP="00D20EAF">
            <w:pPr>
              <w:jc w:val="center"/>
              <w:rPr>
                <w:rFonts w:asciiTheme="minorHAnsi" w:eastAsiaTheme="minorEastAsia" w:hAnsiTheme="minorHAnsi" w:cstheme="minorHAnsi"/>
                <w:color w:val="000000" w:themeColor="text1"/>
                <w:sz w:val="16"/>
                <w:szCs w:val="16"/>
                <w:lang w:eastAsia="en-US"/>
              </w:rPr>
            </w:pPr>
            <w:r w:rsidRPr="00D20EAF">
              <w:rPr>
                <w:rFonts w:ascii="Calibri" w:hAnsi="Calibri" w:cs="Calibri"/>
                <w:color w:val="000000"/>
                <w:sz w:val="16"/>
                <w:szCs w:val="16"/>
              </w:rPr>
              <w:t>17.0</w:t>
            </w:r>
          </w:p>
        </w:tc>
      </w:tr>
    </w:tbl>
    <w:p w14:paraId="2807648C" w14:textId="5BDA9F80" w:rsidR="00512EDB" w:rsidRPr="00B66AA2" w:rsidRDefault="006A3227" w:rsidP="00F51AB8">
      <w:pPr>
        <w:rPr>
          <w:rFonts w:ascii="Helvetica" w:eastAsia="Verdana" w:hAnsi="Helvetica" w:cs="Helvetica"/>
          <w:i/>
          <w:iCs/>
          <w:sz w:val="18"/>
          <w:szCs w:val="18"/>
        </w:rPr>
      </w:pPr>
      <w:r w:rsidRPr="00D174A0">
        <w:rPr>
          <w:rFonts w:ascii="Helvetica" w:eastAsia="Calibri" w:hAnsi="Helvetica" w:cs="Helvetica"/>
          <w:sz w:val="18"/>
          <w:szCs w:val="18"/>
        </w:rPr>
        <w:t>Source: Horizon and Picaso</w:t>
      </w:r>
      <w:r w:rsidR="00C75523">
        <w:rPr>
          <w:rFonts w:ascii="Helvetica" w:eastAsia="Calibri" w:hAnsi="Helvetica" w:cs="Helvetica"/>
          <w:sz w:val="18"/>
          <w:szCs w:val="18"/>
        </w:rPr>
        <w:t xml:space="preserve">. </w:t>
      </w:r>
      <w:r w:rsidR="005E1ADF">
        <w:rPr>
          <w:rFonts w:ascii="Helvetica" w:eastAsia="Calibri" w:hAnsi="Helvetica" w:cs="Helvetica"/>
          <w:sz w:val="18"/>
          <w:szCs w:val="18"/>
        </w:rPr>
        <w:t>Cells shaded grey had fewer than 20 decisions</w:t>
      </w:r>
      <w:r w:rsidR="00F51AB8" w:rsidRPr="0044288B">
        <w:rPr>
          <w:rFonts w:ascii="Helvetica" w:eastAsia="Calibri" w:hAnsi="Helvetica" w:cs="Helvetica"/>
          <w:sz w:val="18"/>
          <w:szCs w:val="18"/>
        </w:rPr>
        <w:t xml:space="preserve">. </w:t>
      </w:r>
    </w:p>
    <w:p w14:paraId="3D8713B0" w14:textId="77777777" w:rsidR="006A3227" w:rsidRPr="00D174A0" w:rsidRDefault="006A3227" w:rsidP="006A3227">
      <w:pPr>
        <w:rPr>
          <w:rFonts w:ascii="Helvetica" w:hAnsi="Helvetica" w:cs="Helvetica"/>
        </w:rPr>
      </w:pPr>
    </w:p>
    <w:p w14:paraId="196C263D" w14:textId="38B34BFB" w:rsidR="006A3227" w:rsidRPr="00CB4217" w:rsidRDefault="006A3227" w:rsidP="00C41717">
      <w:pPr>
        <w:jc w:val="both"/>
        <w:rPr>
          <w:rFonts w:ascii="Helvetica" w:hAnsi="Helvetica" w:cs="Helvetica"/>
        </w:rPr>
      </w:pPr>
      <w:r w:rsidRPr="00CB4217">
        <w:rPr>
          <w:rFonts w:ascii="Helvetica" w:hAnsi="Helvetica" w:cs="Helvetica"/>
        </w:rPr>
        <w:t xml:space="preserve">The standard deviation information </w:t>
      </w:r>
      <w:r w:rsidR="00DF072C" w:rsidRPr="00CB4217">
        <w:rPr>
          <w:rFonts w:ascii="Helvetica" w:hAnsi="Helvetica" w:cs="Helvetica"/>
        </w:rPr>
        <w:t>indicates</w:t>
      </w:r>
      <w:r w:rsidR="00C3307B" w:rsidRPr="00CB4217">
        <w:rPr>
          <w:rFonts w:ascii="Helvetica" w:hAnsi="Helvetica" w:cs="Helvetica"/>
        </w:rPr>
        <w:t xml:space="preserve"> </w:t>
      </w:r>
      <w:r w:rsidRPr="00CB4217">
        <w:rPr>
          <w:rFonts w:ascii="Helvetica" w:hAnsi="Helvetica" w:cs="Helvetica"/>
        </w:rPr>
        <w:t xml:space="preserve">that </w:t>
      </w:r>
      <w:r w:rsidR="00CD7FF0" w:rsidRPr="00CB4217">
        <w:rPr>
          <w:rFonts w:ascii="Helvetica" w:hAnsi="Helvetica" w:cs="Helvetica"/>
        </w:rPr>
        <w:t xml:space="preserve">for all three procedures, there is considerable variation, meaning times are widely spread about the mean. </w:t>
      </w:r>
      <w:r w:rsidR="00AC71B8" w:rsidRPr="00CB4217">
        <w:rPr>
          <w:rFonts w:ascii="Helvetica" w:hAnsi="Helvetica" w:cs="Helvetica"/>
        </w:rPr>
        <w:t xml:space="preserve">For </w:t>
      </w:r>
      <w:r w:rsidR="007C16F5">
        <w:rPr>
          <w:rFonts w:ascii="Helvetica" w:hAnsi="Helvetica" w:cs="Helvetica"/>
        </w:rPr>
        <w:t>written representations</w:t>
      </w:r>
      <w:r w:rsidR="00AC71B8" w:rsidRPr="00CB4217">
        <w:rPr>
          <w:rFonts w:ascii="Helvetica" w:hAnsi="Helvetica" w:cs="Helvetica"/>
        </w:rPr>
        <w:t xml:space="preserve">, the amount of variation </w:t>
      </w:r>
      <w:r w:rsidR="00C70446">
        <w:rPr>
          <w:rFonts w:ascii="Helvetica" w:hAnsi="Helvetica" w:cs="Helvetica"/>
        </w:rPr>
        <w:t>does not appear to be either increasing or decreasing</w:t>
      </w:r>
      <w:r w:rsidR="00B434E6" w:rsidRPr="00CB4217">
        <w:rPr>
          <w:rFonts w:ascii="Helvetica" w:hAnsi="Helvetica" w:cs="Helvetica"/>
        </w:rPr>
        <w:t xml:space="preserve"> through the year.</w:t>
      </w:r>
      <w:r w:rsidR="00B47FA1">
        <w:rPr>
          <w:rFonts w:ascii="Helvetica" w:hAnsi="Helvetica" w:cs="Helvetica"/>
        </w:rPr>
        <w:t xml:space="preserve">  Hearings have </w:t>
      </w:r>
      <w:r w:rsidR="00CA56E5">
        <w:rPr>
          <w:rFonts w:ascii="Helvetica" w:hAnsi="Helvetica" w:cs="Helvetica"/>
        </w:rPr>
        <w:t>experienced higher month to month changes, and for inquiries the last two months have been higher (therefore more variable) than previous months</w:t>
      </w:r>
      <w:r w:rsidR="0092002C">
        <w:rPr>
          <w:rFonts w:ascii="Helvetica" w:hAnsi="Helvetica" w:cs="Helvetica"/>
        </w:rPr>
        <w:t>.</w:t>
      </w:r>
    </w:p>
    <w:p w14:paraId="0C028DA3" w14:textId="77777777" w:rsidR="00A45BE8" w:rsidRPr="00CB4217" w:rsidRDefault="00A45BE8" w:rsidP="00C41717">
      <w:pPr>
        <w:jc w:val="both"/>
        <w:rPr>
          <w:rFonts w:ascii="Helvetica" w:hAnsi="Helvetica" w:cs="Helvetica"/>
        </w:rPr>
      </w:pPr>
    </w:p>
    <w:p w14:paraId="48C9376F" w14:textId="0ABD962E" w:rsidR="00CE54C8" w:rsidRPr="00CB4217" w:rsidRDefault="00CE54C8" w:rsidP="00C41717">
      <w:pPr>
        <w:jc w:val="both"/>
        <w:rPr>
          <w:rFonts w:ascii="Helvetica" w:hAnsi="Helvetica" w:cs="Helvetica"/>
          <w:b/>
          <w:bCs/>
        </w:rPr>
      </w:pPr>
      <w:r w:rsidRPr="00A85D53">
        <w:rPr>
          <w:rFonts w:ascii="Helvetica" w:hAnsi="Helvetica" w:cs="Helvetica"/>
          <w:b/>
          <w:bCs/>
        </w:rPr>
        <w:t xml:space="preserve">Casework </w:t>
      </w:r>
      <w:r w:rsidR="00F44FC6" w:rsidRPr="00A85D53">
        <w:rPr>
          <w:rFonts w:ascii="Helvetica" w:hAnsi="Helvetica" w:cs="Helvetica"/>
          <w:b/>
          <w:bCs/>
        </w:rPr>
        <w:t>Category</w:t>
      </w:r>
    </w:p>
    <w:p w14:paraId="0B0CDEE8" w14:textId="599A4479" w:rsidR="00CB6A2D" w:rsidRPr="00CB4217" w:rsidRDefault="00CB6A2D" w:rsidP="00C41717">
      <w:pPr>
        <w:jc w:val="both"/>
        <w:rPr>
          <w:rFonts w:ascii="Helvetica" w:hAnsi="Helvetica" w:cs="Helvetica"/>
        </w:rPr>
      </w:pPr>
      <w:r w:rsidRPr="00CB4217">
        <w:rPr>
          <w:rFonts w:ascii="Helvetica" w:hAnsi="Helvetica" w:cs="Helvetica"/>
        </w:rPr>
        <w:t xml:space="preserve">The nature of the cases the Planning Inspectorate deal with varies widely and </w:t>
      </w:r>
      <w:r w:rsidR="0070530E" w:rsidRPr="00CB4217">
        <w:rPr>
          <w:rFonts w:ascii="Helvetica" w:hAnsi="Helvetica" w:cs="Helvetica"/>
        </w:rPr>
        <w:t>several</w:t>
      </w:r>
      <w:r w:rsidRPr="00CB4217">
        <w:rPr>
          <w:rFonts w:ascii="Helvetica" w:hAnsi="Helvetica" w:cs="Helvetica"/>
        </w:rPr>
        <w:t xml:space="preserve"> factors play a part in determining how long it takes to make a decision. </w:t>
      </w:r>
      <w:r w:rsidR="000C5527" w:rsidRPr="00CB4217">
        <w:rPr>
          <w:rFonts w:ascii="Helvetica" w:hAnsi="Helvetica" w:cs="Helvetica"/>
        </w:rPr>
        <w:t xml:space="preserve">One such factor is the casework type. </w:t>
      </w:r>
      <w:r w:rsidRPr="00CB4217">
        <w:rPr>
          <w:rFonts w:ascii="Helvetica" w:hAnsi="Helvetica" w:cs="Helvetica"/>
        </w:rPr>
        <w:t xml:space="preserve">Table </w:t>
      </w:r>
      <w:r w:rsidR="00871E89" w:rsidRPr="00CB4217">
        <w:rPr>
          <w:rFonts w:ascii="Helvetica" w:hAnsi="Helvetica" w:cs="Helvetica"/>
        </w:rPr>
        <w:t>7</w:t>
      </w:r>
      <w:r w:rsidRPr="00CB4217">
        <w:rPr>
          <w:rFonts w:ascii="Helvetica" w:hAnsi="Helvetica" w:cs="Helvetica"/>
        </w:rPr>
        <w:t xml:space="preserve"> below shows the time taken to </w:t>
      </w:r>
      <w:r w:rsidR="0070530E" w:rsidRPr="00CB4217">
        <w:rPr>
          <w:rFonts w:ascii="Helvetica" w:hAnsi="Helvetica" w:cs="Helvetica"/>
        </w:rPr>
        <w:t>decide</w:t>
      </w:r>
      <w:r w:rsidRPr="00CB4217">
        <w:rPr>
          <w:rFonts w:ascii="Helvetica" w:hAnsi="Helvetica" w:cs="Helvetica"/>
        </w:rPr>
        <w:t>, in planning cases</w:t>
      </w:r>
      <w:r w:rsidR="00263BC1" w:rsidRPr="00CB4217">
        <w:rPr>
          <w:rFonts w:ascii="Helvetica" w:hAnsi="Helvetica" w:cs="Helvetica"/>
        </w:rPr>
        <w:t>, in enforcement cases,</w:t>
      </w:r>
      <w:r w:rsidRPr="00CB4217">
        <w:rPr>
          <w:rFonts w:ascii="Helvetica" w:hAnsi="Helvetica" w:cs="Helvetica"/>
        </w:rPr>
        <w:t xml:space="preserve"> and in specialist</w:t>
      </w:r>
      <w:r w:rsidRPr="00CB4217">
        <w:rPr>
          <w:rStyle w:val="FootnoteReference"/>
          <w:rFonts w:ascii="Helvetica" w:hAnsi="Helvetica" w:cs="Helvetica"/>
        </w:rPr>
        <w:footnoteReference w:id="11"/>
      </w:r>
      <w:r w:rsidRPr="00CB4217">
        <w:rPr>
          <w:rFonts w:ascii="Helvetica" w:hAnsi="Helvetica" w:cs="Helvetica"/>
        </w:rPr>
        <w:t xml:space="preserve"> </w:t>
      </w:r>
      <w:r w:rsidR="006D08E1" w:rsidRPr="00CB4217">
        <w:rPr>
          <w:rFonts w:ascii="Helvetica" w:hAnsi="Helvetica" w:cs="Helvetica"/>
        </w:rPr>
        <w:t>cases</w:t>
      </w:r>
      <w:r w:rsidR="0070530E" w:rsidRPr="00CB4217">
        <w:rPr>
          <w:rFonts w:ascii="Helvetica" w:hAnsi="Helvetica" w:cs="Helvetica"/>
        </w:rPr>
        <w:t>,</w:t>
      </w:r>
      <w:r w:rsidRPr="00CB4217">
        <w:rPr>
          <w:rFonts w:ascii="Helvetica" w:hAnsi="Helvetica" w:cs="Helvetica"/>
        </w:rPr>
        <w:t xml:space="preserve"> as does Figure </w:t>
      </w:r>
      <w:r w:rsidR="00871E89" w:rsidRPr="00CB4217">
        <w:rPr>
          <w:rFonts w:ascii="Helvetica" w:hAnsi="Helvetica" w:cs="Helvetica"/>
        </w:rPr>
        <w:t>6</w:t>
      </w:r>
      <w:r w:rsidRPr="00CB4217">
        <w:rPr>
          <w:rFonts w:ascii="Helvetica" w:hAnsi="Helvetica" w:cs="Helvetica"/>
        </w:rPr>
        <w:t xml:space="preserve">. </w:t>
      </w:r>
    </w:p>
    <w:p w14:paraId="07D01E36" w14:textId="77777777" w:rsidR="00CB6A2D" w:rsidRPr="00D54BB4" w:rsidRDefault="00CB6A2D" w:rsidP="00C41717">
      <w:pPr>
        <w:jc w:val="both"/>
        <w:rPr>
          <w:rFonts w:ascii="Helvetica" w:hAnsi="Helvetica" w:cs="Helvetica"/>
          <w:highlight w:val="yellow"/>
        </w:rPr>
      </w:pPr>
    </w:p>
    <w:p w14:paraId="351B9197" w14:textId="52371BEB" w:rsidR="00263BC1" w:rsidRPr="006A4A90" w:rsidRDefault="00263BC1" w:rsidP="006A4A90">
      <w:pPr>
        <w:jc w:val="both"/>
        <w:rPr>
          <w:rFonts w:ascii="Helvetica" w:hAnsi="Helvetica" w:cs="Helvetica"/>
        </w:rPr>
      </w:pPr>
      <w:r w:rsidRPr="006A4A90">
        <w:rPr>
          <w:rFonts w:ascii="Helvetica" w:hAnsi="Helvetica" w:cs="Helvetica"/>
        </w:rPr>
        <w:t xml:space="preserve">The median time to decision for planning cases (there are many more of these decisions than in the other categories) is lower than for other casework </w:t>
      </w:r>
      <w:r w:rsidR="0029594D" w:rsidRPr="006A4A90">
        <w:rPr>
          <w:rFonts w:ascii="Helvetica" w:hAnsi="Helvetica" w:cs="Helvetica"/>
        </w:rPr>
        <w:t>categories</w:t>
      </w:r>
      <w:r w:rsidRPr="006A4A90">
        <w:rPr>
          <w:rFonts w:ascii="Helvetica" w:hAnsi="Helvetica" w:cs="Helvetica"/>
        </w:rPr>
        <w:t xml:space="preserve">, apart from in </w:t>
      </w:r>
      <w:r w:rsidR="009E00D1">
        <w:rPr>
          <w:rFonts w:ascii="Helvetica" w:hAnsi="Helvetica" w:cs="Helvetica"/>
        </w:rPr>
        <w:t>March 21 and May 21</w:t>
      </w:r>
      <w:r w:rsidRPr="006A4A90">
        <w:rPr>
          <w:rFonts w:ascii="Helvetica" w:hAnsi="Helvetica" w:cs="Helvetica"/>
        </w:rPr>
        <w:t xml:space="preserve">. Table </w:t>
      </w:r>
      <w:r w:rsidR="00871E89" w:rsidRPr="006A4A90">
        <w:rPr>
          <w:rFonts w:ascii="Helvetica" w:hAnsi="Helvetica" w:cs="Helvetica"/>
        </w:rPr>
        <w:t>7</w:t>
      </w:r>
      <w:r w:rsidRPr="006A4A90">
        <w:rPr>
          <w:rFonts w:ascii="Helvetica" w:hAnsi="Helvetica" w:cs="Helvetica"/>
        </w:rPr>
        <w:t xml:space="preserve"> and Figure </w:t>
      </w:r>
      <w:r w:rsidR="00871E89" w:rsidRPr="006A4A90">
        <w:rPr>
          <w:rFonts w:ascii="Helvetica" w:hAnsi="Helvetica" w:cs="Helvetica"/>
        </w:rPr>
        <w:t>6</w:t>
      </w:r>
      <w:r w:rsidRPr="006A4A90">
        <w:rPr>
          <w:rFonts w:ascii="Helvetica" w:hAnsi="Helvetica" w:cs="Helvetica"/>
        </w:rPr>
        <w:t xml:space="preserve"> show</w:t>
      </w:r>
      <w:r w:rsidR="00BB7244">
        <w:rPr>
          <w:rFonts w:ascii="Helvetica" w:hAnsi="Helvetica" w:cs="Helvetica"/>
        </w:rPr>
        <w:t>s</w:t>
      </w:r>
      <w:r w:rsidRPr="006A4A90">
        <w:rPr>
          <w:rFonts w:ascii="Helvetica" w:hAnsi="Helvetica" w:cs="Helvetica"/>
        </w:rPr>
        <w:t xml:space="preserve"> </w:t>
      </w:r>
      <w:r w:rsidR="008A5FEF" w:rsidRPr="006A4A90">
        <w:rPr>
          <w:rFonts w:ascii="Helvetica" w:hAnsi="Helvetica" w:cs="Helvetica"/>
        </w:rPr>
        <w:t xml:space="preserve">the median </w:t>
      </w:r>
      <w:r w:rsidRPr="006A4A90">
        <w:rPr>
          <w:rFonts w:ascii="Helvetica" w:hAnsi="Helvetica" w:cs="Helvetica"/>
        </w:rPr>
        <w:t xml:space="preserve">time for </w:t>
      </w:r>
      <w:r w:rsidR="0029594D" w:rsidRPr="006A4A90">
        <w:rPr>
          <w:rFonts w:ascii="Helvetica" w:hAnsi="Helvetica" w:cs="Helvetica"/>
        </w:rPr>
        <w:t>planning</w:t>
      </w:r>
      <w:r w:rsidRPr="006A4A90">
        <w:rPr>
          <w:rFonts w:ascii="Helvetica" w:hAnsi="Helvetica" w:cs="Helvetica"/>
        </w:rPr>
        <w:t xml:space="preserve"> cases </w:t>
      </w:r>
      <w:r w:rsidR="006A7644" w:rsidRPr="006A4A90">
        <w:rPr>
          <w:rFonts w:ascii="Helvetica" w:hAnsi="Helvetica" w:cs="Helvetica"/>
        </w:rPr>
        <w:t>was</w:t>
      </w:r>
      <w:r w:rsidR="007D3E34">
        <w:rPr>
          <w:rFonts w:ascii="Helvetica" w:hAnsi="Helvetica" w:cs="Helvetica"/>
        </w:rPr>
        <w:t xml:space="preserve">, </w:t>
      </w:r>
      <w:r w:rsidR="00475EE7">
        <w:rPr>
          <w:rFonts w:ascii="Helvetica" w:hAnsi="Helvetica" w:cs="Helvetica"/>
        </w:rPr>
        <w:t>apart from February and March 21,</w:t>
      </w:r>
      <w:r w:rsidR="006A7644" w:rsidRPr="006A4A90">
        <w:rPr>
          <w:rFonts w:ascii="Helvetica" w:hAnsi="Helvetica" w:cs="Helvetica"/>
        </w:rPr>
        <w:t xml:space="preserve"> above 20 weeks </w:t>
      </w:r>
      <w:r w:rsidR="00475EE7">
        <w:rPr>
          <w:rFonts w:ascii="Helvetica" w:hAnsi="Helvetica" w:cs="Helvetica"/>
        </w:rPr>
        <w:t xml:space="preserve">for the last 12 months.  </w:t>
      </w:r>
      <w:r w:rsidR="00FD5F96" w:rsidRPr="006A4A90">
        <w:rPr>
          <w:rFonts w:ascii="Helvetica" w:hAnsi="Helvetica" w:cs="Helvetica"/>
        </w:rPr>
        <w:t xml:space="preserve">Across the whole year, the median </w:t>
      </w:r>
      <w:r w:rsidR="002F4D0A" w:rsidRPr="006A4A90">
        <w:rPr>
          <w:rFonts w:ascii="Helvetica" w:hAnsi="Helvetica" w:cs="Helvetica"/>
        </w:rPr>
        <w:t>time to decision is 2</w:t>
      </w:r>
      <w:r w:rsidR="00B055EA">
        <w:rPr>
          <w:rFonts w:ascii="Helvetica" w:hAnsi="Helvetica" w:cs="Helvetica"/>
        </w:rPr>
        <w:t>2</w:t>
      </w:r>
      <w:r w:rsidR="002F4D0A" w:rsidRPr="006A4A90">
        <w:rPr>
          <w:rFonts w:ascii="Helvetica" w:hAnsi="Helvetica" w:cs="Helvetica"/>
        </w:rPr>
        <w:t xml:space="preserve"> weeks.</w:t>
      </w:r>
    </w:p>
    <w:p w14:paraId="26CDF4B7" w14:textId="4631E06E" w:rsidR="00982A7F" w:rsidRPr="006A4A90" w:rsidRDefault="00982A7F" w:rsidP="00C41717">
      <w:pPr>
        <w:jc w:val="both"/>
        <w:rPr>
          <w:rFonts w:ascii="Helvetica" w:hAnsi="Helvetica" w:cs="Helvetica"/>
        </w:rPr>
      </w:pPr>
    </w:p>
    <w:p w14:paraId="5DE377B0" w14:textId="47E77322" w:rsidR="00982A7F" w:rsidRPr="00344C3B" w:rsidRDefault="00982A7F" w:rsidP="00982A7F">
      <w:pPr>
        <w:jc w:val="both"/>
        <w:rPr>
          <w:rFonts w:ascii="Helvetica" w:hAnsi="Helvetica" w:cs="Helvetica"/>
        </w:rPr>
      </w:pPr>
      <w:r w:rsidRPr="006A4A90">
        <w:rPr>
          <w:rFonts w:ascii="Helvetica" w:hAnsi="Helvetica" w:cs="Helvetica"/>
        </w:rPr>
        <w:t xml:space="preserve">Annex B gives information on mean and median time to decision, with standard deviation, for these procedure types, split by planning, </w:t>
      </w:r>
      <w:r w:rsidR="00AD5352" w:rsidRPr="006A4A90">
        <w:rPr>
          <w:rFonts w:ascii="Helvetica" w:hAnsi="Helvetica" w:cs="Helvetica"/>
        </w:rPr>
        <w:t>enforcement,</w:t>
      </w:r>
      <w:r w:rsidRPr="006A4A90">
        <w:rPr>
          <w:rFonts w:ascii="Helvetica" w:hAnsi="Helvetica" w:cs="Helvetica"/>
        </w:rPr>
        <w:t xml:space="preserve"> and specialist casework categories</w:t>
      </w:r>
      <w:r w:rsidR="0006663A">
        <w:rPr>
          <w:rFonts w:ascii="Helvetica" w:hAnsi="Helvetica" w:cs="Helvetica"/>
        </w:rPr>
        <w:t>.</w:t>
      </w:r>
    </w:p>
    <w:p w14:paraId="5B1853DE" w14:textId="77777777" w:rsidR="002A6DE5" w:rsidRPr="00442424" w:rsidRDefault="002A6DE5" w:rsidP="00C41717">
      <w:pPr>
        <w:jc w:val="both"/>
        <w:rPr>
          <w:rFonts w:ascii="Helvetica" w:hAnsi="Helvetica" w:cs="Helvetica"/>
          <w:highlight w:val="yellow"/>
        </w:rPr>
      </w:pPr>
    </w:p>
    <w:p w14:paraId="42A6D583" w14:textId="3486FC35" w:rsidR="00F82F00" w:rsidRDefault="00F82F00" w:rsidP="00F82F00">
      <w:pPr>
        <w:keepNext/>
        <w:spacing w:after="120"/>
        <w:rPr>
          <w:rFonts w:ascii="Helvetica" w:hAnsi="Helvetica" w:cs="Helvetica"/>
        </w:rPr>
      </w:pPr>
      <w:r w:rsidRPr="00102F18">
        <w:rPr>
          <w:rFonts w:ascii="Helvetica" w:hAnsi="Helvetica" w:cs="Helvetica"/>
        </w:rPr>
        <w:t xml:space="preserve">Table 7: Decisions, Mean, Median and Standard Deviation of Time to Decision – Planning, Enforcement, Specialist Cases; </w:t>
      </w:r>
      <w:r w:rsidR="0078420A">
        <w:rPr>
          <w:rFonts w:ascii="Helvetica" w:hAnsi="Helvetica" w:cs="Helvetica"/>
        </w:rPr>
        <w:t>Oct 20 to Sep 21</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60"/>
        <w:gridCol w:w="1393"/>
        <w:gridCol w:w="561"/>
        <w:gridCol w:w="561"/>
        <w:gridCol w:w="562"/>
        <w:gridCol w:w="561"/>
        <w:gridCol w:w="562"/>
        <w:gridCol w:w="561"/>
        <w:gridCol w:w="562"/>
        <w:gridCol w:w="561"/>
        <w:gridCol w:w="562"/>
        <w:gridCol w:w="561"/>
        <w:gridCol w:w="563"/>
        <w:gridCol w:w="583"/>
        <w:gridCol w:w="563"/>
      </w:tblGrid>
      <w:tr w:rsidR="00FA23DE" w14:paraId="6703F7B0" w14:textId="77777777" w:rsidTr="00625A86">
        <w:trPr>
          <w:trHeight w:val="374"/>
        </w:trPr>
        <w:tc>
          <w:tcPr>
            <w:tcW w:w="1060" w:type="dxa"/>
            <w:tcBorders>
              <w:bottom w:val="single" w:sz="4" w:space="0" w:color="auto"/>
            </w:tcBorders>
          </w:tcPr>
          <w:p w14:paraId="1559DE88" w14:textId="77777777" w:rsidR="00FA23DE" w:rsidRDefault="00FA23DE" w:rsidP="00FA23DE">
            <w:pPr>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Casework Category</w:t>
            </w:r>
          </w:p>
        </w:tc>
        <w:tc>
          <w:tcPr>
            <w:tcW w:w="1393" w:type="dxa"/>
            <w:tcBorders>
              <w:bottom w:val="single" w:sz="4" w:space="0" w:color="auto"/>
              <w:right w:val="single" w:sz="4" w:space="0" w:color="auto"/>
            </w:tcBorders>
            <w:vAlign w:val="center"/>
          </w:tcPr>
          <w:p w14:paraId="33BAB603" w14:textId="77777777" w:rsidR="00FA23DE" w:rsidRDefault="00FA23DE" w:rsidP="00FA23DE">
            <w:pPr>
              <w:jc w:val="right"/>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Measure</w:t>
            </w:r>
          </w:p>
        </w:tc>
        <w:tc>
          <w:tcPr>
            <w:tcW w:w="561" w:type="dxa"/>
            <w:tcBorders>
              <w:top w:val="single" w:sz="4" w:space="0" w:color="auto"/>
              <w:left w:val="single" w:sz="4" w:space="0" w:color="auto"/>
              <w:bottom w:val="single" w:sz="4" w:space="0" w:color="auto"/>
            </w:tcBorders>
            <w:vAlign w:val="center"/>
          </w:tcPr>
          <w:p w14:paraId="1CE56A2F" w14:textId="115AF60A"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Oct 20</w:t>
            </w:r>
          </w:p>
        </w:tc>
        <w:tc>
          <w:tcPr>
            <w:tcW w:w="561" w:type="dxa"/>
            <w:tcBorders>
              <w:bottom w:val="single" w:sz="4" w:space="0" w:color="auto"/>
            </w:tcBorders>
            <w:vAlign w:val="center"/>
          </w:tcPr>
          <w:p w14:paraId="28273F6E" w14:textId="5FF98CA1"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562" w:type="dxa"/>
            <w:tcBorders>
              <w:bottom w:val="single" w:sz="4" w:space="0" w:color="auto"/>
            </w:tcBorders>
            <w:vAlign w:val="center"/>
          </w:tcPr>
          <w:p w14:paraId="04B914D7" w14:textId="052AA9ED"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561" w:type="dxa"/>
            <w:tcBorders>
              <w:bottom w:val="single" w:sz="4" w:space="0" w:color="auto"/>
            </w:tcBorders>
            <w:vAlign w:val="center"/>
          </w:tcPr>
          <w:p w14:paraId="4B612038" w14:textId="47AD09BB"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562" w:type="dxa"/>
            <w:tcBorders>
              <w:bottom w:val="single" w:sz="4" w:space="0" w:color="auto"/>
            </w:tcBorders>
            <w:vAlign w:val="center"/>
          </w:tcPr>
          <w:p w14:paraId="681DF34F" w14:textId="46C9DB2C"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561" w:type="dxa"/>
            <w:tcBorders>
              <w:bottom w:val="single" w:sz="4" w:space="0" w:color="auto"/>
            </w:tcBorders>
            <w:vAlign w:val="center"/>
          </w:tcPr>
          <w:p w14:paraId="600C1E46" w14:textId="53D27476"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562" w:type="dxa"/>
            <w:tcBorders>
              <w:bottom w:val="single" w:sz="4" w:space="0" w:color="auto"/>
            </w:tcBorders>
            <w:vAlign w:val="center"/>
          </w:tcPr>
          <w:p w14:paraId="4BF257F1" w14:textId="3BC3113C"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561" w:type="dxa"/>
            <w:tcBorders>
              <w:bottom w:val="single" w:sz="4" w:space="0" w:color="auto"/>
            </w:tcBorders>
            <w:vAlign w:val="center"/>
          </w:tcPr>
          <w:p w14:paraId="2B24A3B3" w14:textId="4C3B4F57"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562" w:type="dxa"/>
            <w:tcBorders>
              <w:bottom w:val="single" w:sz="4" w:space="0" w:color="auto"/>
            </w:tcBorders>
            <w:vAlign w:val="center"/>
          </w:tcPr>
          <w:p w14:paraId="37A8DA20" w14:textId="5DEDBE2C"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561" w:type="dxa"/>
            <w:tcBorders>
              <w:bottom w:val="single" w:sz="4" w:space="0" w:color="auto"/>
            </w:tcBorders>
            <w:vAlign w:val="center"/>
          </w:tcPr>
          <w:p w14:paraId="63C4DE21" w14:textId="5FB5747D"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563" w:type="dxa"/>
            <w:tcBorders>
              <w:bottom w:val="single" w:sz="4" w:space="0" w:color="auto"/>
            </w:tcBorders>
            <w:vAlign w:val="center"/>
          </w:tcPr>
          <w:p w14:paraId="128A9665" w14:textId="505340B2"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583" w:type="dxa"/>
            <w:tcBorders>
              <w:bottom w:val="single" w:sz="4" w:space="0" w:color="auto"/>
              <w:right w:val="single" w:sz="2" w:space="0" w:color="auto"/>
            </w:tcBorders>
            <w:vAlign w:val="center"/>
          </w:tcPr>
          <w:p w14:paraId="69B86493" w14:textId="1C53A7AE" w:rsidR="00FA23DE" w:rsidRPr="007B5A94" w:rsidRDefault="00FA23DE" w:rsidP="00625A86">
            <w:pPr>
              <w:jc w:val="center"/>
              <w:rPr>
                <w:rFonts w:ascii="Calibri" w:eastAsiaTheme="minorEastAsia" w:hAnsi="Calibri" w:cs="Calibri"/>
                <w:color w:val="000000" w:themeColor="text1"/>
                <w:sz w:val="16"/>
                <w:szCs w:val="16"/>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563" w:type="dxa"/>
            <w:tcBorders>
              <w:top w:val="single" w:sz="4" w:space="0" w:color="auto"/>
              <w:left w:val="single" w:sz="2" w:space="0" w:color="auto"/>
              <w:bottom w:val="single" w:sz="4" w:space="0" w:color="auto"/>
              <w:right w:val="single" w:sz="2" w:space="0" w:color="auto"/>
            </w:tcBorders>
            <w:vAlign w:val="center"/>
          </w:tcPr>
          <w:p w14:paraId="61F74AF8" w14:textId="77777777" w:rsidR="00FA23DE" w:rsidRPr="51EE4092" w:rsidRDefault="00FA23DE" w:rsidP="00FA23DE">
            <w:pPr>
              <w:jc w:val="right"/>
              <w:rPr>
                <w:rFonts w:ascii="Calibri" w:eastAsiaTheme="minorEastAsia" w:hAnsi="Calibri" w:cs="Calibri"/>
                <w:color w:val="000000" w:themeColor="text1"/>
                <w:sz w:val="16"/>
                <w:szCs w:val="16"/>
                <w:lang w:eastAsia="en-US"/>
              </w:rPr>
            </w:pPr>
            <w:r w:rsidRPr="51EE4092">
              <w:rPr>
                <w:rFonts w:ascii="Calibri" w:eastAsiaTheme="minorEastAsia" w:hAnsi="Calibri" w:cs="Calibri"/>
                <w:color w:val="000000" w:themeColor="text1"/>
                <w:sz w:val="16"/>
                <w:szCs w:val="16"/>
                <w:lang w:eastAsia="en-US"/>
              </w:rPr>
              <w:t>Total</w:t>
            </w:r>
          </w:p>
        </w:tc>
      </w:tr>
      <w:tr w:rsidR="00D95F33" w14:paraId="2874620D" w14:textId="77777777" w:rsidTr="0067515A">
        <w:trPr>
          <w:trHeight w:val="365"/>
        </w:trPr>
        <w:tc>
          <w:tcPr>
            <w:tcW w:w="1060" w:type="dxa"/>
            <w:tcBorders>
              <w:top w:val="single" w:sz="4" w:space="0" w:color="auto"/>
              <w:bottom w:val="nil"/>
            </w:tcBorders>
          </w:tcPr>
          <w:p w14:paraId="1E4214D9" w14:textId="77777777" w:rsidR="00D95F33" w:rsidRDefault="00D95F33" w:rsidP="00D95F33">
            <w:pPr>
              <w:rPr>
                <w:rFonts w:ascii="Calibri" w:eastAsiaTheme="minorEastAsia" w:hAnsi="Calibri" w:cs="Calibri"/>
                <w:color w:val="000000" w:themeColor="text1"/>
                <w:sz w:val="16"/>
                <w:szCs w:val="16"/>
                <w:lang w:eastAsia="en-US"/>
              </w:rPr>
            </w:pPr>
            <w:r w:rsidRPr="3C2A110F">
              <w:rPr>
                <w:rFonts w:ascii="Calibri" w:eastAsiaTheme="minorEastAsia" w:hAnsi="Calibri" w:cs="Calibri"/>
                <w:color w:val="000000" w:themeColor="text1"/>
                <w:sz w:val="16"/>
                <w:szCs w:val="16"/>
                <w:lang w:eastAsia="en-US"/>
              </w:rPr>
              <w:t>Planning Cases</w:t>
            </w:r>
          </w:p>
        </w:tc>
        <w:tc>
          <w:tcPr>
            <w:tcW w:w="1393" w:type="dxa"/>
            <w:tcBorders>
              <w:top w:val="single" w:sz="4" w:space="0" w:color="auto"/>
              <w:bottom w:val="nil"/>
              <w:right w:val="single" w:sz="4" w:space="0" w:color="auto"/>
            </w:tcBorders>
            <w:vAlign w:val="center"/>
          </w:tcPr>
          <w:p w14:paraId="6826909C" w14:textId="77777777" w:rsidR="00D95F33" w:rsidRDefault="00D95F33" w:rsidP="00D95F33">
            <w:pPr>
              <w:jc w:val="right"/>
              <w:rPr>
                <w:rFonts w:ascii="Calibri" w:eastAsiaTheme="minorEastAsia" w:hAnsi="Calibri" w:cs="Calibri"/>
                <w:color w:val="000000" w:themeColor="text1"/>
                <w:sz w:val="16"/>
                <w:szCs w:val="16"/>
                <w:lang w:eastAsia="en-US"/>
              </w:rPr>
            </w:pPr>
            <w:r w:rsidRPr="0D49C5AD">
              <w:rPr>
                <w:rFonts w:ascii="Calibri" w:eastAsiaTheme="minorEastAsia" w:hAnsi="Calibri" w:cs="Calibri"/>
                <w:color w:val="000000" w:themeColor="text1"/>
                <w:sz w:val="16"/>
                <w:szCs w:val="16"/>
                <w:lang w:eastAsia="en-US"/>
              </w:rPr>
              <w:t xml:space="preserve">Valid to Decision </w:t>
            </w:r>
            <w:r w:rsidRPr="06E2A385">
              <w:rPr>
                <w:rFonts w:ascii="Calibri" w:eastAsiaTheme="minorEastAsia" w:hAnsi="Calibri" w:cs="Calibri"/>
                <w:color w:val="000000" w:themeColor="text1"/>
                <w:sz w:val="16"/>
                <w:szCs w:val="16"/>
                <w:lang w:eastAsia="en-US"/>
              </w:rPr>
              <w:t>(mean wks)</w:t>
            </w:r>
          </w:p>
        </w:tc>
        <w:tc>
          <w:tcPr>
            <w:tcW w:w="561" w:type="dxa"/>
            <w:tcBorders>
              <w:top w:val="single" w:sz="4" w:space="0" w:color="auto"/>
              <w:left w:val="nil"/>
              <w:bottom w:val="nil"/>
              <w:right w:val="nil"/>
            </w:tcBorders>
            <w:shd w:val="clear" w:color="auto" w:fill="auto"/>
            <w:vAlign w:val="center"/>
          </w:tcPr>
          <w:p w14:paraId="2A86B153" w14:textId="4631EAF9"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25.6</w:t>
            </w:r>
          </w:p>
        </w:tc>
        <w:tc>
          <w:tcPr>
            <w:tcW w:w="561" w:type="dxa"/>
            <w:tcBorders>
              <w:top w:val="single" w:sz="4" w:space="0" w:color="auto"/>
              <w:left w:val="nil"/>
              <w:bottom w:val="nil"/>
              <w:right w:val="nil"/>
            </w:tcBorders>
            <w:shd w:val="clear" w:color="auto" w:fill="auto"/>
            <w:vAlign w:val="center"/>
          </w:tcPr>
          <w:p w14:paraId="0C4D9246" w14:textId="041032D2"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27.0</w:t>
            </w:r>
          </w:p>
        </w:tc>
        <w:tc>
          <w:tcPr>
            <w:tcW w:w="562" w:type="dxa"/>
            <w:tcBorders>
              <w:top w:val="single" w:sz="4" w:space="0" w:color="auto"/>
              <w:left w:val="nil"/>
              <w:bottom w:val="nil"/>
              <w:right w:val="nil"/>
            </w:tcBorders>
            <w:shd w:val="clear" w:color="auto" w:fill="auto"/>
            <w:vAlign w:val="center"/>
          </w:tcPr>
          <w:p w14:paraId="16F14818" w14:textId="7C7A4607"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25.4</w:t>
            </w:r>
          </w:p>
        </w:tc>
        <w:tc>
          <w:tcPr>
            <w:tcW w:w="561" w:type="dxa"/>
            <w:tcBorders>
              <w:top w:val="single" w:sz="4" w:space="0" w:color="auto"/>
              <w:left w:val="nil"/>
              <w:bottom w:val="nil"/>
              <w:right w:val="nil"/>
            </w:tcBorders>
            <w:shd w:val="clear" w:color="auto" w:fill="auto"/>
            <w:vAlign w:val="center"/>
          </w:tcPr>
          <w:p w14:paraId="41679131" w14:textId="79DD6D08"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24.6</w:t>
            </w:r>
          </w:p>
        </w:tc>
        <w:tc>
          <w:tcPr>
            <w:tcW w:w="562" w:type="dxa"/>
            <w:tcBorders>
              <w:top w:val="single" w:sz="4" w:space="0" w:color="auto"/>
              <w:left w:val="nil"/>
              <w:bottom w:val="nil"/>
              <w:right w:val="nil"/>
            </w:tcBorders>
            <w:shd w:val="clear" w:color="auto" w:fill="auto"/>
            <w:vAlign w:val="center"/>
          </w:tcPr>
          <w:p w14:paraId="3D39E1CA" w14:textId="3EACBABA"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23.2</w:t>
            </w:r>
          </w:p>
        </w:tc>
        <w:tc>
          <w:tcPr>
            <w:tcW w:w="561" w:type="dxa"/>
            <w:tcBorders>
              <w:top w:val="single" w:sz="4" w:space="0" w:color="auto"/>
              <w:left w:val="nil"/>
              <w:bottom w:val="nil"/>
              <w:right w:val="nil"/>
            </w:tcBorders>
            <w:shd w:val="clear" w:color="auto" w:fill="auto"/>
            <w:vAlign w:val="center"/>
          </w:tcPr>
          <w:p w14:paraId="7097C5D1" w14:textId="03843DED"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21.9</w:t>
            </w:r>
          </w:p>
        </w:tc>
        <w:tc>
          <w:tcPr>
            <w:tcW w:w="562" w:type="dxa"/>
            <w:tcBorders>
              <w:top w:val="single" w:sz="4" w:space="0" w:color="auto"/>
              <w:left w:val="nil"/>
              <w:bottom w:val="nil"/>
              <w:right w:val="nil"/>
            </w:tcBorders>
            <w:shd w:val="clear" w:color="auto" w:fill="auto"/>
            <w:vAlign w:val="center"/>
          </w:tcPr>
          <w:p w14:paraId="098CCF0D" w14:textId="03486419"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24.7</w:t>
            </w:r>
          </w:p>
        </w:tc>
        <w:tc>
          <w:tcPr>
            <w:tcW w:w="561" w:type="dxa"/>
            <w:tcBorders>
              <w:top w:val="single" w:sz="4" w:space="0" w:color="auto"/>
              <w:left w:val="nil"/>
              <w:bottom w:val="nil"/>
              <w:right w:val="nil"/>
            </w:tcBorders>
            <w:shd w:val="clear" w:color="auto" w:fill="auto"/>
            <w:vAlign w:val="center"/>
          </w:tcPr>
          <w:p w14:paraId="79EFDD64" w14:textId="0B34D300"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24.4</w:t>
            </w:r>
          </w:p>
        </w:tc>
        <w:tc>
          <w:tcPr>
            <w:tcW w:w="562" w:type="dxa"/>
            <w:tcBorders>
              <w:top w:val="single" w:sz="4" w:space="0" w:color="auto"/>
              <w:left w:val="nil"/>
              <w:bottom w:val="nil"/>
              <w:right w:val="nil"/>
            </w:tcBorders>
            <w:shd w:val="clear" w:color="auto" w:fill="auto"/>
            <w:vAlign w:val="center"/>
          </w:tcPr>
          <w:p w14:paraId="020D43F6" w14:textId="048F5829"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25.2</w:t>
            </w:r>
          </w:p>
        </w:tc>
        <w:tc>
          <w:tcPr>
            <w:tcW w:w="561" w:type="dxa"/>
            <w:tcBorders>
              <w:top w:val="single" w:sz="4" w:space="0" w:color="auto"/>
              <w:left w:val="nil"/>
              <w:bottom w:val="nil"/>
              <w:right w:val="nil"/>
            </w:tcBorders>
            <w:shd w:val="clear" w:color="auto" w:fill="auto"/>
            <w:vAlign w:val="center"/>
          </w:tcPr>
          <w:p w14:paraId="51F4E6F1" w14:textId="0A35C700"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24.4</w:t>
            </w:r>
          </w:p>
        </w:tc>
        <w:tc>
          <w:tcPr>
            <w:tcW w:w="563" w:type="dxa"/>
            <w:tcBorders>
              <w:top w:val="single" w:sz="4" w:space="0" w:color="auto"/>
              <w:left w:val="nil"/>
              <w:bottom w:val="nil"/>
              <w:right w:val="nil"/>
            </w:tcBorders>
            <w:shd w:val="clear" w:color="auto" w:fill="auto"/>
            <w:vAlign w:val="center"/>
          </w:tcPr>
          <w:p w14:paraId="3B4C9CB2" w14:textId="4C1FF25D"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26.3</w:t>
            </w:r>
          </w:p>
        </w:tc>
        <w:tc>
          <w:tcPr>
            <w:tcW w:w="583" w:type="dxa"/>
            <w:tcBorders>
              <w:top w:val="single" w:sz="4" w:space="0" w:color="auto"/>
              <w:left w:val="nil"/>
              <w:bottom w:val="nil"/>
              <w:right w:val="single" w:sz="2" w:space="0" w:color="auto"/>
            </w:tcBorders>
            <w:shd w:val="clear" w:color="auto" w:fill="auto"/>
            <w:vAlign w:val="center"/>
          </w:tcPr>
          <w:p w14:paraId="05242DC9" w14:textId="00A1C8E6"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26.9</w:t>
            </w:r>
          </w:p>
        </w:tc>
        <w:tc>
          <w:tcPr>
            <w:tcW w:w="563" w:type="dxa"/>
            <w:tcBorders>
              <w:top w:val="single" w:sz="4" w:space="0" w:color="auto"/>
              <w:left w:val="single" w:sz="2" w:space="0" w:color="auto"/>
              <w:bottom w:val="nil"/>
              <w:right w:val="single" w:sz="2" w:space="0" w:color="auto"/>
            </w:tcBorders>
            <w:shd w:val="clear" w:color="auto" w:fill="auto"/>
            <w:vAlign w:val="center"/>
          </w:tcPr>
          <w:p w14:paraId="57FD38AE" w14:textId="43D67F2C" w:rsidR="00D95F33" w:rsidRPr="00D95F33" w:rsidRDefault="00D95F33" w:rsidP="00D95F33">
            <w:pPr>
              <w:jc w:val="center"/>
              <w:rPr>
                <w:rFonts w:asciiTheme="minorHAnsi" w:hAnsiTheme="minorHAnsi" w:cstheme="minorHAnsi"/>
                <w:sz w:val="16"/>
                <w:szCs w:val="16"/>
              </w:rPr>
            </w:pPr>
            <w:r w:rsidRPr="00D95F33">
              <w:rPr>
                <w:rFonts w:ascii="Calibri" w:hAnsi="Calibri" w:cs="Calibri"/>
                <w:color w:val="000000"/>
                <w:sz w:val="16"/>
                <w:szCs w:val="16"/>
              </w:rPr>
              <w:t>24.9</w:t>
            </w:r>
          </w:p>
        </w:tc>
      </w:tr>
      <w:tr w:rsidR="00D95F33" w14:paraId="44BEAC36" w14:textId="77777777" w:rsidTr="0067515A">
        <w:trPr>
          <w:trHeight w:val="365"/>
        </w:trPr>
        <w:tc>
          <w:tcPr>
            <w:tcW w:w="1060" w:type="dxa"/>
            <w:tcBorders>
              <w:top w:val="nil"/>
            </w:tcBorders>
          </w:tcPr>
          <w:p w14:paraId="13E24359" w14:textId="77777777" w:rsidR="00D95F33" w:rsidRDefault="00D95F33" w:rsidP="00D95F33">
            <w:pPr>
              <w:rPr>
                <w:rFonts w:ascii="Calibri" w:eastAsiaTheme="minorEastAsia" w:hAnsi="Calibri" w:cs="Calibri"/>
                <w:color w:val="000000" w:themeColor="text1"/>
                <w:sz w:val="16"/>
                <w:szCs w:val="16"/>
                <w:lang w:eastAsia="en-US"/>
              </w:rPr>
            </w:pPr>
          </w:p>
        </w:tc>
        <w:tc>
          <w:tcPr>
            <w:tcW w:w="1393" w:type="dxa"/>
            <w:tcBorders>
              <w:top w:val="nil"/>
              <w:right w:val="single" w:sz="4" w:space="0" w:color="auto"/>
            </w:tcBorders>
            <w:vAlign w:val="center"/>
          </w:tcPr>
          <w:p w14:paraId="6A3E70C4" w14:textId="77777777" w:rsidR="00D95F33" w:rsidRDefault="00D95F33" w:rsidP="00D95F33">
            <w:pPr>
              <w:jc w:val="right"/>
              <w:rPr>
                <w:rFonts w:ascii="Calibri" w:eastAsiaTheme="minorEastAsia" w:hAnsi="Calibri" w:cs="Calibri"/>
                <w:color w:val="000000" w:themeColor="text1"/>
                <w:sz w:val="16"/>
                <w:szCs w:val="16"/>
                <w:lang w:eastAsia="en-US"/>
              </w:rPr>
            </w:pPr>
            <w:r w:rsidRPr="000F4E68">
              <w:rPr>
                <w:rFonts w:ascii="Calibri" w:eastAsiaTheme="minorEastAsia" w:hAnsi="Calibri" w:cs="Calibri"/>
                <w:color w:val="000000" w:themeColor="text1"/>
                <w:sz w:val="16"/>
                <w:szCs w:val="16"/>
                <w:lang w:eastAsia="en-US"/>
              </w:rPr>
              <w:t xml:space="preserve">Valid to </w:t>
            </w:r>
            <w:r w:rsidRPr="27957EF8">
              <w:rPr>
                <w:rFonts w:ascii="Calibri" w:eastAsiaTheme="minorEastAsia" w:hAnsi="Calibri" w:cs="Calibri"/>
                <w:color w:val="000000" w:themeColor="text1"/>
                <w:sz w:val="16"/>
                <w:szCs w:val="16"/>
                <w:lang w:eastAsia="en-US"/>
              </w:rPr>
              <w:t>Decision (</w:t>
            </w:r>
            <w:r w:rsidRPr="55CEB90B">
              <w:rPr>
                <w:rFonts w:ascii="Calibri" w:eastAsiaTheme="minorEastAsia" w:hAnsi="Calibri" w:cs="Calibri"/>
                <w:color w:val="000000" w:themeColor="text1"/>
                <w:sz w:val="16"/>
                <w:szCs w:val="16"/>
                <w:lang w:eastAsia="en-US"/>
              </w:rPr>
              <w:t xml:space="preserve">median </w:t>
            </w:r>
            <w:r w:rsidRPr="738CF172">
              <w:rPr>
                <w:rFonts w:ascii="Calibri" w:eastAsiaTheme="minorEastAsia" w:hAnsi="Calibri" w:cs="Calibri"/>
                <w:color w:val="000000" w:themeColor="text1"/>
                <w:sz w:val="16"/>
                <w:szCs w:val="16"/>
                <w:lang w:eastAsia="en-US"/>
              </w:rPr>
              <w:t>wks)</w:t>
            </w:r>
          </w:p>
        </w:tc>
        <w:tc>
          <w:tcPr>
            <w:tcW w:w="561" w:type="dxa"/>
            <w:tcBorders>
              <w:top w:val="nil"/>
              <w:left w:val="nil"/>
              <w:bottom w:val="nil"/>
              <w:right w:val="nil"/>
            </w:tcBorders>
            <w:shd w:val="clear" w:color="auto" w:fill="auto"/>
            <w:vAlign w:val="center"/>
          </w:tcPr>
          <w:p w14:paraId="7878FB52" w14:textId="59A4D20E"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24.1</w:t>
            </w:r>
          </w:p>
        </w:tc>
        <w:tc>
          <w:tcPr>
            <w:tcW w:w="561" w:type="dxa"/>
            <w:tcBorders>
              <w:top w:val="nil"/>
              <w:left w:val="nil"/>
              <w:bottom w:val="nil"/>
              <w:right w:val="nil"/>
            </w:tcBorders>
            <w:shd w:val="clear" w:color="auto" w:fill="auto"/>
            <w:vAlign w:val="center"/>
          </w:tcPr>
          <w:p w14:paraId="544E7D1D" w14:textId="231B4D43"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25.6</w:t>
            </w:r>
          </w:p>
        </w:tc>
        <w:tc>
          <w:tcPr>
            <w:tcW w:w="562" w:type="dxa"/>
            <w:tcBorders>
              <w:top w:val="nil"/>
              <w:left w:val="nil"/>
              <w:bottom w:val="nil"/>
              <w:right w:val="nil"/>
            </w:tcBorders>
            <w:shd w:val="clear" w:color="auto" w:fill="auto"/>
            <w:vAlign w:val="center"/>
          </w:tcPr>
          <w:p w14:paraId="622292FB" w14:textId="696FD10A"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22.7</w:t>
            </w:r>
          </w:p>
        </w:tc>
        <w:tc>
          <w:tcPr>
            <w:tcW w:w="561" w:type="dxa"/>
            <w:tcBorders>
              <w:top w:val="nil"/>
              <w:left w:val="nil"/>
              <w:bottom w:val="nil"/>
              <w:right w:val="nil"/>
            </w:tcBorders>
            <w:shd w:val="clear" w:color="auto" w:fill="auto"/>
            <w:vAlign w:val="center"/>
          </w:tcPr>
          <w:p w14:paraId="636D9208" w14:textId="01B35456"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20.8</w:t>
            </w:r>
          </w:p>
        </w:tc>
        <w:tc>
          <w:tcPr>
            <w:tcW w:w="562" w:type="dxa"/>
            <w:tcBorders>
              <w:top w:val="nil"/>
              <w:left w:val="nil"/>
              <w:bottom w:val="nil"/>
              <w:right w:val="nil"/>
            </w:tcBorders>
            <w:shd w:val="clear" w:color="auto" w:fill="auto"/>
            <w:vAlign w:val="center"/>
          </w:tcPr>
          <w:p w14:paraId="7D88177E" w14:textId="57B729B4"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19.6</w:t>
            </w:r>
          </w:p>
        </w:tc>
        <w:tc>
          <w:tcPr>
            <w:tcW w:w="561" w:type="dxa"/>
            <w:tcBorders>
              <w:top w:val="nil"/>
              <w:left w:val="nil"/>
              <w:bottom w:val="nil"/>
              <w:right w:val="nil"/>
            </w:tcBorders>
            <w:shd w:val="clear" w:color="auto" w:fill="auto"/>
            <w:vAlign w:val="center"/>
          </w:tcPr>
          <w:p w14:paraId="68FA2DC3" w14:textId="28C7BCA8"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18.3</w:t>
            </w:r>
          </w:p>
        </w:tc>
        <w:tc>
          <w:tcPr>
            <w:tcW w:w="562" w:type="dxa"/>
            <w:tcBorders>
              <w:top w:val="nil"/>
              <w:left w:val="nil"/>
              <w:bottom w:val="nil"/>
              <w:right w:val="nil"/>
            </w:tcBorders>
            <w:shd w:val="clear" w:color="auto" w:fill="auto"/>
            <w:vAlign w:val="center"/>
          </w:tcPr>
          <w:p w14:paraId="60BA8EBE" w14:textId="119D307B"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20.9</w:t>
            </w:r>
          </w:p>
        </w:tc>
        <w:tc>
          <w:tcPr>
            <w:tcW w:w="561" w:type="dxa"/>
            <w:tcBorders>
              <w:top w:val="nil"/>
              <w:left w:val="nil"/>
              <w:bottom w:val="nil"/>
              <w:right w:val="nil"/>
            </w:tcBorders>
            <w:shd w:val="clear" w:color="auto" w:fill="auto"/>
            <w:vAlign w:val="center"/>
          </w:tcPr>
          <w:p w14:paraId="7003075B" w14:textId="5659A20B"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21.6</w:t>
            </w:r>
          </w:p>
        </w:tc>
        <w:tc>
          <w:tcPr>
            <w:tcW w:w="562" w:type="dxa"/>
            <w:tcBorders>
              <w:top w:val="nil"/>
              <w:left w:val="nil"/>
              <w:bottom w:val="nil"/>
              <w:right w:val="nil"/>
            </w:tcBorders>
            <w:shd w:val="clear" w:color="auto" w:fill="auto"/>
            <w:vAlign w:val="center"/>
          </w:tcPr>
          <w:p w14:paraId="3F3E2352" w14:textId="47AA6526"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20.7</w:t>
            </w:r>
          </w:p>
        </w:tc>
        <w:tc>
          <w:tcPr>
            <w:tcW w:w="561" w:type="dxa"/>
            <w:tcBorders>
              <w:top w:val="nil"/>
              <w:left w:val="nil"/>
              <w:bottom w:val="nil"/>
              <w:right w:val="nil"/>
            </w:tcBorders>
            <w:shd w:val="clear" w:color="auto" w:fill="auto"/>
            <w:vAlign w:val="center"/>
          </w:tcPr>
          <w:p w14:paraId="4DDDE4F8" w14:textId="6EF744E2"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20.4</w:t>
            </w:r>
          </w:p>
        </w:tc>
        <w:tc>
          <w:tcPr>
            <w:tcW w:w="563" w:type="dxa"/>
            <w:tcBorders>
              <w:top w:val="nil"/>
              <w:left w:val="nil"/>
              <w:bottom w:val="nil"/>
              <w:right w:val="nil"/>
            </w:tcBorders>
            <w:shd w:val="clear" w:color="auto" w:fill="auto"/>
            <w:vAlign w:val="center"/>
          </w:tcPr>
          <w:p w14:paraId="54A5D250" w14:textId="1F1A8964"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23.0</w:t>
            </w:r>
          </w:p>
        </w:tc>
        <w:tc>
          <w:tcPr>
            <w:tcW w:w="583" w:type="dxa"/>
            <w:tcBorders>
              <w:top w:val="nil"/>
              <w:left w:val="nil"/>
              <w:bottom w:val="nil"/>
              <w:right w:val="single" w:sz="2" w:space="0" w:color="auto"/>
            </w:tcBorders>
            <w:shd w:val="clear" w:color="auto" w:fill="auto"/>
            <w:vAlign w:val="center"/>
          </w:tcPr>
          <w:p w14:paraId="78822731" w14:textId="58157B65"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23.6</w:t>
            </w:r>
          </w:p>
        </w:tc>
        <w:tc>
          <w:tcPr>
            <w:tcW w:w="563" w:type="dxa"/>
            <w:tcBorders>
              <w:top w:val="nil"/>
              <w:left w:val="single" w:sz="2" w:space="0" w:color="auto"/>
              <w:bottom w:val="nil"/>
              <w:right w:val="single" w:sz="2" w:space="0" w:color="auto"/>
            </w:tcBorders>
            <w:shd w:val="clear" w:color="auto" w:fill="auto"/>
            <w:vAlign w:val="center"/>
          </w:tcPr>
          <w:p w14:paraId="342684BA" w14:textId="16D9A0BD" w:rsidR="00D95F33" w:rsidRPr="00D95F33" w:rsidRDefault="00D95F33" w:rsidP="00D95F33">
            <w:pPr>
              <w:jc w:val="center"/>
              <w:rPr>
                <w:rFonts w:asciiTheme="minorHAnsi" w:hAnsiTheme="minorHAnsi" w:cstheme="minorHAnsi"/>
                <w:sz w:val="16"/>
                <w:szCs w:val="16"/>
              </w:rPr>
            </w:pPr>
            <w:r w:rsidRPr="00D95F33">
              <w:rPr>
                <w:rFonts w:ascii="Calibri" w:hAnsi="Calibri" w:cs="Calibri"/>
                <w:color w:val="000000"/>
                <w:sz w:val="16"/>
                <w:szCs w:val="16"/>
              </w:rPr>
              <w:t>21.9</w:t>
            </w:r>
          </w:p>
        </w:tc>
      </w:tr>
      <w:tr w:rsidR="00D95F33" w14:paraId="64822D72" w14:textId="77777777" w:rsidTr="0067515A">
        <w:trPr>
          <w:trHeight w:val="365"/>
        </w:trPr>
        <w:tc>
          <w:tcPr>
            <w:tcW w:w="1060" w:type="dxa"/>
            <w:tcBorders>
              <w:bottom w:val="single" w:sz="4" w:space="0" w:color="auto"/>
            </w:tcBorders>
          </w:tcPr>
          <w:p w14:paraId="61E168E2" w14:textId="77777777" w:rsidR="00D95F33" w:rsidRDefault="00D95F33" w:rsidP="00D95F33">
            <w:pPr>
              <w:rPr>
                <w:rFonts w:ascii="Calibri" w:eastAsiaTheme="minorEastAsia" w:hAnsi="Calibri" w:cs="Calibri"/>
                <w:color w:val="000000" w:themeColor="text1"/>
                <w:sz w:val="16"/>
                <w:szCs w:val="16"/>
                <w:lang w:eastAsia="en-US"/>
              </w:rPr>
            </w:pPr>
          </w:p>
        </w:tc>
        <w:tc>
          <w:tcPr>
            <w:tcW w:w="1393" w:type="dxa"/>
            <w:tcBorders>
              <w:bottom w:val="single" w:sz="4" w:space="0" w:color="auto"/>
              <w:right w:val="single" w:sz="4" w:space="0" w:color="auto"/>
            </w:tcBorders>
            <w:vAlign w:val="center"/>
          </w:tcPr>
          <w:p w14:paraId="1F819B11" w14:textId="77777777" w:rsidR="00D95F33" w:rsidRDefault="00D95F33" w:rsidP="00D95F33">
            <w:pPr>
              <w:jc w:val="right"/>
              <w:rPr>
                <w:rFonts w:ascii="Calibri" w:eastAsiaTheme="minorEastAsia" w:hAnsi="Calibri" w:cs="Calibri"/>
                <w:color w:val="000000" w:themeColor="text1"/>
                <w:sz w:val="16"/>
                <w:szCs w:val="16"/>
                <w:lang w:eastAsia="en-US"/>
              </w:rPr>
            </w:pPr>
            <w:r w:rsidRPr="49984371">
              <w:rPr>
                <w:rFonts w:ascii="Calibri" w:eastAsiaTheme="minorEastAsia" w:hAnsi="Calibri" w:cs="Calibri"/>
                <w:color w:val="000000" w:themeColor="text1"/>
                <w:sz w:val="16"/>
                <w:szCs w:val="16"/>
                <w:lang w:eastAsia="en-US"/>
              </w:rPr>
              <w:t>St</w:t>
            </w:r>
            <w:r>
              <w:rPr>
                <w:rFonts w:ascii="Calibri" w:eastAsiaTheme="minorEastAsia" w:hAnsi="Calibri" w:cs="Calibri"/>
                <w:color w:val="000000" w:themeColor="text1"/>
                <w:sz w:val="16"/>
                <w:szCs w:val="16"/>
                <w:lang w:eastAsia="en-US"/>
              </w:rPr>
              <w:t>.</w:t>
            </w:r>
            <w:r w:rsidRPr="49984371">
              <w:rPr>
                <w:rFonts w:ascii="Calibri" w:eastAsiaTheme="minorEastAsia" w:hAnsi="Calibri" w:cs="Calibri"/>
                <w:color w:val="000000" w:themeColor="text1"/>
                <w:sz w:val="16"/>
                <w:szCs w:val="16"/>
                <w:lang w:eastAsia="en-US"/>
              </w:rPr>
              <w:t xml:space="preserve"> dev</w:t>
            </w:r>
            <w:r>
              <w:rPr>
                <w:rFonts w:ascii="Calibri" w:eastAsiaTheme="minorEastAsia" w:hAnsi="Calibri" w:cs="Calibri"/>
                <w:color w:val="000000" w:themeColor="text1"/>
                <w:sz w:val="16"/>
                <w:szCs w:val="16"/>
                <w:lang w:eastAsia="en-US"/>
              </w:rPr>
              <w:t xml:space="preserve">. </w:t>
            </w:r>
            <w:r w:rsidRPr="2316148C">
              <w:rPr>
                <w:rFonts w:ascii="Calibri" w:eastAsiaTheme="minorEastAsia" w:hAnsi="Calibri" w:cs="Calibri"/>
                <w:color w:val="000000" w:themeColor="text1"/>
                <w:sz w:val="16"/>
                <w:szCs w:val="16"/>
                <w:lang w:eastAsia="en-US"/>
              </w:rPr>
              <w:t>of decision (</w:t>
            </w:r>
            <w:r w:rsidRPr="6A4B1EE4">
              <w:rPr>
                <w:rFonts w:ascii="Calibri" w:eastAsiaTheme="minorEastAsia" w:hAnsi="Calibri" w:cs="Calibri"/>
                <w:color w:val="000000" w:themeColor="text1"/>
                <w:sz w:val="16"/>
                <w:szCs w:val="16"/>
                <w:lang w:eastAsia="en-US"/>
              </w:rPr>
              <w:t>weeks)</w:t>
            </w:r>
          </w:p>
        </w:tc>
        <w:tc>
          <w:tcPr>
            <w:tcW w:w="561" w:type="dxa"/>
            <w:tcBorders>
              <w:top w:val="nil"/>
              <w:left w:val="nil"/>
              <w:bottom w:val="single" w:sz="4" w:space="0" w:color="auto"/>
              <w:right w:val="nil"/>
            </w:tcBorders>
            <w:shd w:val="clear" w:color="auto" w:fill="auto"/>
            <w:vAlign w:val="center"/>
          </w:tcPr>
          <w:p w14:paraId="4A26A368" w14:textId="4B2BC920"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11.3</w:t>
            </w:r>
          </w:p>
        </w:tc>
        <w:tc>
          <w:tcPr>
            <w:tcW w:w="561" w:type="dxa"/>
            <w:tcBorders>
              <w:top w:val="nil"/>
              <w:left w:val="nil"/>
              <w:bottom w:val="single" w:sz="4" w:space="0" w:color="auto"/>
              <w:right w:val="nil"/>
            </w:tcBorders>
            <w:shd w:val="clear" w:color="auto" w:fill="auto"/>
            <w:vAlign w:val="center"/>
          </w:tcPr>
          <w:p w14:paraId="4757AA84" w14:textId="69CFBEFE"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11.3</w:t>
            </w:r>
          </w:p>
        </w:tc>
        <w:tc>
          <w:tcPr>
            <w:tcW w:w="562" w:type="dxa"/>
            <w:tcBorders>
              <w:top w:val="nil"/>
              <w:left w:val="nil"/>
              <w:bottom w:val="single" w:sz="4" w:space="0" w:color="auto"/>
              <w:right w:val="nil"/>
            </w:tcBorders>
            <w:shd w:val="clear" w:color="auto" w:fill="auto"/>
            <w:vAlign w:val="center"/>
          </w:tcPr>
          <w:p w14:paraId="09356CB6" w14:textId="61DF0577"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12.3</w:t>
            </w:r>
          </w:p>
        </w:tc>
        <w:tc>
          <w:tcPr>
            <w:tcW w:w="561" w:type="dxa"/>
            <w:tcBorders>
              <w:top w:val="nil"/>
              <w:left w:val="nil"/>
              <w:bottom w:val="single" w:sz="4" w:space="0" w:color="auto"/>
              <w:right w:val="nil"/>
            </w:tcBorders>
            <w:shd w:val="clear" w:color="auto" w:fill="auto"/>
            <w:vAlign w:val="center"/>
          </w:tcPr>
          <w:p w14:paraId="61984507" w14:textId="43E19559"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12.3</w:t>
            </w:r>
          </w:p>
        </w:tc>
        <w:tc>
          <w:tcPr>
            <w:tcW w:w="562" w:type="dxa"/>
            <w:tcBorders>
              <w:top w:val="nil"/>
              <w:left w:val="nil"/>
              <w:bottom w:val="single" w:sz="4" w:space="0" w:color="auto"/>
              <w:right w:val="nil"/>
            </w:tcBorders>
            <w:shd w:val="clear" w:color="auto" w:fill="auto"/>
            <w:vAlign w:val="center"/>
          </w:tcPr>
          <w:p w14:paraId="299CFF40" w14:textId="402B5F7C"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11.6</w:t>
            </w:r>
          </w:p>
        </w:tc>
        <w:tc>
          <w:tcPr>
            <w:tcW w:w="561" w:type="dxa"/>
            <w:tcBorders>
              <w:top w:val="nil"/>
              <w:left w:val="nil"/>
              <w:bottom w:val="single" w:sz="4" w:space="0" w:color="auto"/>
              <w:right w:val="nil"/>
            </w:tcBorders>
            <w:shd w:val="clear" w:color="auto" w:fill="auto"/>
            <w:vAlign w:val="center"/>
          </w:tcPr>
          <w:p w14:paraId="06F90EB3" w14:textId="5AFADDF4"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12.4</w:t>
            </w:r>
          </w:p>
        </w:tc>
        <w:tc>
          <w:tcPr>
            <w:tcW w:w="562" w:type="dxa"/>
            <w:tcBorders>
              <w:top w:val="nil"/>
              <w:left w:val="nil"/>
              <w:bottom w:val="single" w:sz="4" w:space="0" w:color="auto"/>
              <w:right w:val="nil"/>
            </w:tcBorders>
            <w:shd w:val="clear" w:color="auto" w:fill="auto"/>
            <w:vAlign w:val="center"/>
          </w:tcPr>
          <w:p w14:paraId="1BB59157" w14:textId="6521C589"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14.6</w:t>
            </w:r>
          </w:p>
        </w:tc>
        <w:tc>
          <w:tcPr>
            <w:tcW w:w="561" w:type="dxa"/>
            <w:tcBorders>
              <w:top w:val="nil"/>
              <w:left w:val="nil"/>
              <w:bottom w:val="single" w:sz="4" w:space="0" w:color="auto"/>
              <w:right w:val="nil"/>
            </w:tcBorders>
            <w:shd w:val="clear" w:color="auto" w:fill="auto"/>
            <w:vAlign w:val="center"/>
          </w:tcPr>
          <w:p w14:paraId="1F9585CF" w14:textId="5BA40830"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13.0</w:t>
            </w:r>
          </w:p>
        </w:tc>
        <w:tc>
          <w:tcPr>
            <w:tcW w:w="562" w:type="dxa"/>
            <w:tcBorders>
              <w:top w:val="nil"/>
              <w:left w:val="nil"/>
              <w:bottom w:val="single" w:sz="4" w:space="0" w:color="auto"/>
              <w:right w:val="nil"/>
            </w:tcBorders>
            <w:shd w:val="clear" w:color="auto" w:fill="auto"/>
            <w:vAlign w:val="center"/>
          </w:tcPr>
          <w:p w14:paraId="463B0973" w14:textId="3EDAF719"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15.2</w:t>
            </w:r>
          </w:p>
        </w:tc>
        <w:tc>
          <w:tcPr>
            <w:tcW w:w="561" w:type="dxa"/>
            <w:tcBorders>
              <w:top w:val="nil"/>
              <w:left w:val="nil"/>
              <w:bottom w:val="single" w:sz="4" w:space="0" w:color="auto"/>
              <w:right w:val="nil"/>
            </w:tcBorders>
            <w:shd w:val="clear" w:color="auto" w:fill="auto"/>
            <w:vAlign w:val="center"/>
          </w:tcPr>
          <w:p w14:paraId="61E663E8" w14:textId="714655DE"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13.8</w:t>
            </w:r>
          </w:p>
        </w:tc>
        <w:tc>
          <w:tcPr>
            <w:tcW w:w="563" w:type="dxa"/>
            <w:tcBorders>
              <w:top w:val="nil"/>
              <w:left w:val="nil"/>
              <w:bottom w:val="single" w:sz="4" w:space="0" w:color="auto"/>
              <w:right w:val="nil"/>
            </w:tcBorders>
            <w:shd w:val="clear" w:color="auto" w:fill="auto"/>
            <w:vAlign w:val="center"/>
          </w:tcPr>
          <w:p w14:paraId="5E93A108" w14:textId="3259130B"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14.8</w:t>
            </w:r>
          </w:p>
        </w:tc>
        <w:tc>
          <w:tcPr>
            <w:tcW w:w="583" w:type="dxa"/>
            <w:tcBorders>
              <w:top w:val="nil"/>
              <w:left w:val="nil"/>
              <w:bottom w:val="single" w:sz="4" w:space="0" w:color="auto"/>
              <w:right w:val="single" w:sz="2" w:space="0" w:color="auto"/>
            </w:tcBorders>
            <w:shd w:val="clear" w:color="auto" w:fill="auto"/>
            <w:vAlign w:val="center"/>
          </w:tcPr>
          <w:p w14:paraId="6095A35E" w14:textId="1E3C6E55" w:rsidR="00D95F33" w:rsidRPr="00F043E8" w:rsidRDefault="00D95F33" w:rsidP="00D95F33">
            <w:pPr>
              <w:jc w:val="center"/>
              <w:rPr>
                <w:rFonts w:asciiTheme="minorHAnsi" w:eastAsiaTheme="minorEastAsia" w:hAnsiTheme="minorHAnsi" w:cstheme="minorHAnsi"/>
                <w:color w:val="000000" w:themeColor="text1"/>
                <w:sz w:val="16"/>
                <w:szCs w:val="16"/>
                <w:lang w:eastAsia="en-US"/>
              </w:rPr>
            </w:pPr>
            <w:r w:rsidRPr="00F043E8">
              <w:rPr>
                <w:rFonts w:ascii="Calibri" w:hAnsi="Calibri" w:cs="Calibri"/>
                <w:color w:val="000000"/>
                <w:sz w:val="16"/>
                <w:szCs w:val="16"/>
              </w:rPr>
              <w:t>13.5</w:t>
            </w:r>
          </w:p>
        </w:tc>
        <w:tc>
          <w:tcPr>
            <w:tcW w:w="563" w:type="dxa"/>
            <w:tcBorders>
              <w:top w:val="nil"/>
              <w:left w:val="single" w:sz="2" w:space="0" w:color="auto"/>
              <w:bottom w:val="single" w:sz="4" w:space="0" w:color="auto"/>
              <w:right w:val="single" w:sz="2" w:space="0" w:color="auto"/>
            </w:tcBorders>
            <w:shd w:val="clear" w:color="auto" w:fill="auto"/>
            <w:vAlign w:val="center"/>
          </w:tcPr>
          <w:p w14:paraId="67A949D4" w14:textId="35F83FC3" w:rsidR="00D95F33" w:rsidRPr="00D95F33" w:rsidRDefault="00D95F33" w:rsidP="00D95F33">
            <w:pPr>
              <w:jc w:val="center"/>
              <w:rPr>
                <w:rFonts w:asciiTheme="minorHAnsi" w:hAnsiTheme="minorHAnsi" w:cstheme="minorHAnsi"/>
                <w:sz w:val="16"/>
                <w:szCs w:val="16"/>
              </w:rPr>
            </w:pPr>
            <w:r w:rsidRPr="00D95F33">
              <w:rPr>
                <w:rFonts w:ascii="Calibri" w:hAnsi="Calibri" w:cs="Calibri"/>
                <w:color w:val="000000"/>
                <w:sz w:val="16"/>
                <w:szCs w:val="16"/>
              </w:rPr>
              <w:t>12.8</w:t>
            </w:r>
          </w:p>
        </w:tc>
      </w:tr>
      <w:tr w:rsidR="00D95F33" w14:paraId="41EC20FF" w14:textId="77777777" w:rsidTr="0067515A">
        <w:trPr>
          <w:trHeight w:val="365"/>
        </w:trPr>
        <w:tc>
          <w:tcPr>
            <w:tcW w:w="1060" w:type="dxa"/>
            <w:tcBorders>
              <w:top w:val="single" w:sz="4" w:space="0" w:color="auto"/>
              <w:bottom w:val="nil"/>
            </w:tcBorders>
          </w:tcPr>
          <w:p w14:paraId="711649AD" w14:textId="77777777" w:rsidR="00D95F33" w:rsidRDefault="00D95F33" w:rsidP="00D95F33">
            <w:pPr>
              <w:rPr>
                <w:rFonts w:ascii="Calibri" w:eastAsiaTheme="minorEastAsia" w:hAnsi="Calibri" w:cs="Calibri"/>
                <w:color w:val="000000" w:themeColor="text1"/>
                <w:sz w:val="16"/>
                <w:szCs w:val="16"/>
                <w:lang w:eastAsia="en-US"/>
              </w:rPr>
            </w:pPr>
            <w:r w:rsidRPr="23C60F80">
              <w:rPr>
                <w:rFonts w:ascii="Calibri" w:eastAsiaTheme="minorEastAsia" w:hAnsi="Calibri" w:cs="Calibri"/>
                <w:color w:val="000000" w:themeColor="text1"/>
                <w:sz w:val="16"/>
                <w:szCs w:val="16"/>
                <w:lang w:eastAsia="en-US"/>
              </w:rPr>
              <w:t>Enforcement</w:t>
            </w:r>
            <w:r w:rsidRPr="442D0398">
              <w:rPr>
                <w:rFonts w:ascii="Calibri" w:eastAsiaTheme="minorEastAsia" w:hAnsi="Calibri" w:cs="Calibri"/>
                <w:color w:val="000000" w:themeColor="text1"/>
                <w:sz w:val="16"/>
                <w:szCs w:val="16"/>
                <w:lang w:eastAsia="en-US"/>
              </w:rPr>
              <w:t xml:space="preserve"> Cases</w:t>
            </w:r>
          </w:p>
        </w:tc>
        <w:tc>
          <w:tcPr>
            <w:tcW w:w="1393" w:type="dxa"/>
            <w:tcBorders>
              <w:top w:val="single" w:sz="4" w:space="0" w:color="auto"/>
              <w:bottom w:val="nil"/>
              <w:right w:val="single" w:sz="4" w:space="0" w:color="auto"/>
            </w:tcBorders>
            <w:vAlign w:val="center"/>
          </w:tcPr>
          <w:p w14:paraId="7F1554D3" w14:textId="77777777" w:rsidR="00D95F33" w:rsidRDefault="00D95F33" w:rsidP="00D95F33">
            <w:pPr>
              <w:jc w:val="right"/>
              <w:rPr>
                <w:rFonts w:ascii="Calibri" w:eastAsiaTheme="minorEastAsia" w:hAnsi="Calibri" w:cs="Calibri"/>
                <w:color w:val="000000" w:themeColor="text1"/>
                <w:sz w:val="16"/>
                <w:szCs w:val="16"/>
                <w:lang w:eastAsia="en-US"/>
              </w:rPr>
            </w:pPr>
            <w:r w:rsidRPr="3BD70677">
              <w:rPr>
                <w:rFonts w:ascii="Calibri" w:eastAsiaTheme="minorEastAsia" w:hAnsi="Calibri" w:cs="Calibri"/>
                <w:color w:val="000000" w:themeColor="text1"/>
                <w:sz w:val="16"/>
                <w:szCs w:val="16"/>
                <w:lang w:eastAsia="en-US"/>
              </w:rPr>
              <w:t>Valid to Decision (mean wks)</w:t>
            </w:r>
          </w:p>
        </w:tc>
        <w:tc>
          <w:tcPr>
            <w:tcW w:w="561" w:type="dxa"/>
            <w:tcBorders>
              <w:top w:val="single" w:sz="4" w:space="0" w:color="auto"/>
              <w:left w:val="nil"/>
              <w:bottom w:val="nil"/>
              <w:right w:val="nil"/>
            </w:tcBorders>
            <w:shd w:val="clear" w:color="auto" w:fill="auto"/>
            <w:vAlign w:val="center"/>
          </w:tcPr>
          <w:p w14:paraId="706420E7" w14:textId="3402BF93"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42.8</w:t>
            </w:r>
          </w:p>
        </w:tc>
        <w:tc>
          <w:tcPr>
            <w:tcW w:w="561" w:type="dxa"/>
            <w:tcBorders>
              <w:top w:val="single" w:sz="4" w:space="0" w:color="auto"/>
              <w:left w:val="nil"/>
              <w:bottom w:val="nil"/>
              <w:right w:val="nil"/>
            </w:tcBorders>
            <w:shd w:val="clear" w:color="auto" w:fill="auto"/>
            <w:vAlign w:val="center"/>
          </w:tcPr>
          <w:p w14:paraId="4C4F40AB" w14:textId="687C3182"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37.7</w:t>
            </w:r>
          </w:p>
        </w:tc>
        <w:tc>
          <w:tcPr>
            <w:tcW w:w="562" w:type="dxa"/>
            <w:tcBorders>
              <w:top w:val="single" w:sz="4" w:space="0" w:color="auto"/>
              <w:left w:val="nil"/>
              <w:bottom w:val="nil"/>
              <w:right w:val="nil"/>
            </w:tcBorders>
            <w:shd w:val="clear" w:color="auto" w:fill="auto"/>
            <w:vAlign w:val="center"/>
          </w:tcPr>
          <w:p w14:paraId="1770B89D" w14:textId="7F843086"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42.1</w:t>
            </w:r>
          </w:p>
        </w:tc>
        <w:tc>
          <w:tcPr>
            <w:tcW w:w="561" w:type="dxa"/>
            <w:tcBorders>
              <w:top w:val="single" w:sz="4" w:space="0" w:color="auto"/>
              <w:left w:val="nil"/>
              <w:bottom w:val="nil"/>
              <w:right w:val="nil"/>
            </w:tcBorders>
            <w:shd w:val="clear" w:color="auto" w:fill="auto"/>
            <w:vAlign w:val="center"/>
          </w:tcPr>
          <w:p w14:paraId="5A67265E" w14:textId="0D467EE4"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43.8</w:t>
            </w:r>
          </w:p>
        </w:tc>
        <w:tc>
          <w:tcPr>
            <w:tcW w:w="562" w:type="dxa"/>
            <w:tcBorders>
              <w:top w:val="single" w:sz="4" w:space="0" w:color="auto"/>
              <w:left w:val="nil"/>
              <w:bottom w:val="nil"/>
              <w:right w:val="nil"/>
            </w:tcBorders>
            <w:shd w:val="clear" w:color="auto" w:fill="auto"/>
            <w:vAlign w:val="center"/>
          </w:tcPr>
          <w:p w14:paraId="4237BAFE" w14:textId="647EAE31"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42.7</w:t>
            </w:r>
          </w:p>
        </w:tc>
        <w:tc>
          <w:tcPr>
            <w:tcW w:w="561" w:type="dxa"/>
            <w:tcBorders>
              <w:top w:val="single" w:sz="4" w:space="0" w:color="auto"/>
              <w:left w:val="nil"/>
              <w:bottom w:val="nil"/>
              <w:right w:val="nil"/>
            </w:tcBorders>
            <w:shd w:val="clear" w:color="auto" w:fill="auto"/>
            <w:vAlign w:val="center"/>
          </w:tcPr>
          <w:p w14:paraId="6F0D69C1" w14:textId="6AED84EF"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41.6</w:t>
            </w:r>
          </w:p>
        </w:tc>
        <w:tc>
          <w:tcPr>
            <w:tcW w:w="562" w:type="dxa"/>
            <w:tcBorders>
              <w:top w:val="single" w:sz="4" w:space="0" w:color="auto"/>
              <w:left w:val="nil"/>
              <w:bottom w:val="nil"/>
              <w:right w:val="nil"/>
            </w:tcBorders>
            <w:shd w:val="clear" w:color="auto" w:fill="auto"/>
            <w:vAlign w:val="center"/>
          </w:tcPr>
          <w:p w14:paraId="709EF5E4" w14:textId="3511BDAF"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47.6</w:t>
            </w:r>
          </w:p>
        </w:tc>
        <w:tc>
          <w:tcPr>
            <w:tcW w:w="561" w:type="dxa"/>
            <w:tcBorders>
              <w:top w:val="single" w:sz="4" w:space="0" w:color="auto"/>
              <w:left w:val="nil"/>
              <w:bottom w:val="nil"/>
              <w:right w:val="nil"/>
            </w:tcBorders>
            <w:shd w:val="clear" w:color="auto" w:fill="auto"/>
            <w:vAlign w:val="center"/>
          </w:tcPr>
          <w:p w14:paraId="1D4C1182" w14:textId="04A6BBF8"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40.6</w:t>
            </w:r>
          </w:p>
        </w:tc>
        <w:tc>
          <w:tcPr>
            <w:tcW w:w="562" w:type="dxa"/>
            <w:tcBorders>
              <w:top w:val="single" w:sz="4" w:space="0" w:color="auto"/>
              <w:left w:val="nil"/>
              <w:bottom w:val="nil"/>
              <w:right w:val="nil"/>
            </w:tcBorders>
            <w:shd w:val="clear" w:color="auto" w:fill="auto"/>
            <w:vAlign w:val="center"/>
          </w:tcPr>
          <w:p w14:paraId="0A486E70" w14:textId="0B85C0F6"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45.7</w:t>
            </w:r>
          </w:p>
        </w:tc>
        <w:tc>
          <w:tcPr>
            <w:tcW w:w="561" w:type="dxa"/>
            <w:tcBorders>
              <w:top w:val="single" w:sz="4" w:space="0" w:color="auto"/>
              <w:left w:val="nil"/>
              <w:bottom w:val="nil"/>
              <w:right w:val="nil"/>
            </w:tcBorders>
            <w:shd w:val="clear" w:color="auto" w:fill="auto"/>
            <w:vAlign w:val="center"/>
          </w:tcPr>
          <w:p w14:paraId="17C179BC" w14:textId="254842C2"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42.7</w:t>
            </w:r>
          </w:p>
        </w:tc>
        <w:tc>
          <w:tcPr>
            <w:tcW w:w="563" w:type="dxa"/>
            <w:tcBorders>
              <w:top w:val="single" w:sz="4" w:space="0" w:color="auto"/>
              <w:left w:val="nil"/>
              <w:bottom w:val="nil"/>
              <w:right w:val="nil"/>
            </w:tcBorders>
            <w:shd w:val="clear" w:color="auto" w:fill="auto"/>
            <w:vAlign w:val="center"/>
          </w:tcPr>
          <w:p w14:paraId="7467D9DD" w14:textId="6035D874"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54.4</w:t>
            </w:r>
          </w:p>
        </w:tc>
        <w:tc>
          <w:tcPr>
            <w:tcW w:w="583" w:type="dxa"/>
            <w:tcBorders>
              <w:top w:val="single" w:sz="4" w:space="0" w:color="auto"/>
              <w:left w:val="nil"/>
              <w:bottom w:val="nil"/>
              <w:right w:val="single" w:sz="2" w:space="0" w:color="auto"/>
            </w:tcBorders>
            <w:shd w:val="clear" w:color="auto" w:fill="auto"/>
            <w:vAlign w:val="center"/>
          </w:tcPr>
          <w:p w14:paraId="4F1DF8CF" w14:textId="0CBDBB07"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40.7</w:t>
            </w:r>
          </w:p>
        </w:tc>
        <w:tc>
          <w:tcPr>
            <w:tcW w:w="563" w:type="dxa"/>
            <w:tcBorders>
              <w:top w:val="nil"/>
              <w:left w:val="single" w:sz="2" w:space="0" w:color="auto"/>
              <w:bottom w:val="nil"/>
              <w:right w:val="single" w:sz="2" w:space="0" w:color="auto"/>
            </w:tcBorders>
            <w:shd w:val="clear" w:color="auto" w:fill="auto"/>
            <w:vAlign w:val="center"/>
          </w:tcPr>
          <w:p w14:paraId="4BDEEB0D" w14:textId="0FB2F229"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42.9</w:t>
            </w:r>
          </w:p>
        </w:tc>
      </w:tr>
      <w:tr w:rsidR="00D95F33" w14:paraId="09143CA9" w14:textId="77777777" w:rsidTr="0067515A">
        <w:trPr>
          <w:trHeight w:val="365"/>
        </w:trPr>
        <w:tc>
          <w:tcPr>
            <w:tcW w:w="1060" w:type="dxa"/>
            <w:tcBorders>
              <w:top w:val="nil"/>
            </w:tcBorders>
          </w:tcPr>
          <w:p w14:paraId="1ABAB739" w14:textId="77777777" w:rsidR="00D95F33" w:rsidRDefault="00D95F33" w:rsidP="00D95F33">
            <w:pPr>
              <w:rPr>
                <w:rFonts w:ascii="Calibri" w:eastAsiaTheme="minorEastAsia" w:hAnsi="Calibri" w:cs="Calibri"/>
                <w:color w:val="000000" w:themeColor="text1"/>
                <w:sz w:val="16"/>
                <w:szCs w:val="16"/>
                <w:lang w:eastAsia="en-US"/>
              </w:rPr>
            </w:pPr>
          </w:p>
        </w:tc>
        <w:tc>
          <w:tcPr>
            <w:tcW w:w="1393" w:type="dxa"/>
            <w:tcBorders>
              <w:top w:val="nil"/>
              <w:bottom w:val="nil"/>
              <w:right w:val="single" w:sz="4" w:space="0" w:color="auto"/>
            </w:tcBorders>
            <w:vAlign w:val="center"/>
          </w:tcPr>
          <w:p w14:paraId="0813BE5B" w14:textId="77777777" w:rsidR="00D95F33" w:rsidRDefault="00D95F33" w:rsidP="00D95F33">
            <w:pPr>
              <w:jc w:val="right"/>
              <w:rPr>
                <w:rFonts w:ascii="Calibri" w:eastAsiaTheme="minorEastAsia" w:hAnsi="Calibri" w:cs="Calibri"/>
                <w:color w:val="000000" w:themeColor="text1"/>
                <w:sz w:val="16"/>
                <w:szCs w:val="16"/>
                <w:lang w:eastAsia="en-US"/>
              </w:rPr>
            </w:pPr>
            <w:r w:rsidRPr="3BD70677">
              <w:rPr>
                <w:rFonts w:ascii="Calibri" w:eastAsiaTheme="minorEastAsia" w:hAnsi="Calibri" w:cs="Calibri"/>
                <w:color w:val="000000" w:themeColor="text1"/>
                <w:sz w:val="16"/>
                <w:szCs w:val="16"/>
                <w:lang w:eastAsia="en-US"/>
              </w:rPr>
              <w:t>Valid to Decision (median wks)</w:t>
            </w:r>
          </w:p>
        </w:tc>
        <w:tc>
          <w:tcPr>
            <w:tcW w:w="561" w:type="dxa"/>
            <w:tcBorders>
              <w:top w:val="nil"/>
              <w:left w:val="nil"/>
              <w:bottom w:val="nil"/>
              <w:right w:val="nil"/>
            </w:tcBorders>
            <w:shd w:val="clear" w:color="auto" w:fill="auto"/>
            <w:vAlign w:val="center"/>
          </w:tcPr>
          <w:p w14:paraId="787A68D2" w14:textId="65BCA9B2"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38.4</w:t>
            </w:r>
          </w:p>
        </w:tc>
        <w:tc>
          <w:tcPr>
            <w:tcW w:w="561" w:type="dxa"/>
            <w:tcBorders>
              <w:top w:val="nil"/>
              <w:left w:val="nil"/>
              <w:bottom w:val="nil"/>
              <w:right w:val="nil"/>
            </w:tcBorders>
            <w:shd w:val="clear" w:color="auto" w:fill="auto"/>
            <w:vAlign w:val="center"/>
          </w:tcPr>
          <w:p w14:paraId="0B14303C" w14:textId="11C70DAC"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34.6</w:t>
            </w:r>
          </w:p>
        </w:tc>
        <w:tc>
          <w:tcPr>
            <w:tcW w:w="562" w:type="dxa"/>
            <w:tcBorders>
              <w:top w:val="nil"/>
              <w:left w:val="nil"/>
              <w:bottom w:val="nil"/>
              <w:right w:val="nil"/>
            </w:tcBorders>
            <w:shd w:val="clear" w:color="auto" w:fill="auto"/>
            <w:vAlign w:val="center"/>
          </w:tcPr>
          <w:p w14:paraId="208B2FA9" w14:textId="1C644A91"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36.9</w:t>
            </w:r>
          </w:p>
        </w:tc>
        <w:tc>
          <w:tcPr>
            <w:tcW w:w="561" w:type="dxa"/>
            <w:tcBorders>
              <w:top w:val="nil"/>
              <w:left w:val="nil"/>
              <w:bottom w:val="nil"/>
              <w:right w:val="nil"/>
            </w:tcBorders>
            <w:shd w:val="clear" w:color="auto" w:fill="auto"/>
            <w:vAlign w:val="center"/>
          </w:tcPr>
          <w:p w14:paraId="16B03346" w14:textId="4E8D504D"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37.8</w:t>
            </w:r>
          </w:p>
        </w:tc>
        <w:tc>
          <w:tcPr>
            <w:tcW w:w="562" w:type="dxa"/>
            <w:tcBorders>
              <w:top w:val="nil"/>
              <w:left w:val="nil"/>
              <w:bottom w:val="nil"/>
              <w:right w:val="nil"/>
            </w:tcBorders>
            <w:shd w:val="clear" w:color="auto" w:fill="auto"/>
            <w:vAlign w:val="center"/>
          </w:tcPr>
          <w:p w14:paraId="00ABC5D9" w14:textId="1E4E7995"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34.9</w:t>
            </w:r>
          </w:p>
        </w:tc>
        <w:tc>
          <w:tcPr>
            <w:tcW w:w="561" w:type="dxa"/>
            <w:tcBorders>
              <w:top w:val="nil"/>
              <w:left w:val="nil"/>
              <w:bottom w:val="nil"/>
              <w:right w:val="nil"/>
            </w:tcBorders>
            <w:shd w:val="clear" w:color="auto" w:fill="auto"/>
            <w:vAlign w:val="center"/>
          </w:tcPr>
          <w:p w14:paraId="58D1B8E6" w14:textId="439B1A47"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30.5</w:t>
            </w:r>
          </w:p>
        </w:tc>
        <w:tc>
          <w:tcPr>
            <w:tcW w:w="562" w:type="dxa"/>
            <w:tcBorders>
              <w:top w:val="nil"/>
              <w:left w:val="nil"/>
              <w:bottom w:val="nil"/>
              <w:right w:val="nil"/>
            </w:tcBorders>
            <w:shd w:val="clear" w:color="auto" w:fill="auto"/>
            <w:vAlign w:val="center"/>
          </w:tcPr>
          <w:p w14:paraId="00AF29B3" w14:textId="304BE4C5"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35.2</w:t>
            </w:r>
          </w:p>
        </w:tc>
        <w:tc>
          <w:tcPr>
            <w:tcW w:w="561" w:type="dxa"/>
            <w:tcBorders>
              <w:top w:val="nil"/>
              <w:left w:val="nil"/>
              <w:bottom w:val="nil"/>
              <w:right w:val="nil"/>
            </w:tcBorders>
            <w:shd w:val="clear" w:color="auto" w:fill="auto"/>
            <w:vAlign w:val="center"/>
          </w:tcPr>
          <w:p w14:paraId="5ADF644F" w14:textId="6A941E46"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28.3</w:t>
            </w:r>
          </w:p>
        </w:tc>
        <w:tc>
          <w:tcPr>
            <w:tcW w:w="562" w:type="dxa"/>
            <w:tcBorders>
              <w:top w:val="nil"/>
              <w:left w:val="nil"/>
              <w:bottom w:val="nil"/>
              <w:right w:val="nil"/>
            </w:tcBorders>
            <w:shd w:val="clear" w:color="auto" w:fill="auto"/>
            <w:vAlign w:val="center"/>
          </w:tcPr>
          <w:p w14:paraId="471811F4" w14:textId="4F5A52EC"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38.9</w:t>
            </w:r>
          </w:p>
        </w:tc>
        <w:tc>
          <w:tcPr>
            <w:tcW w:w="561" w:type="dxa"/>
            <w:tcBorders>
              <w:top w:val="nil"/>
              <w:left w:val="nil"/>
              <w:bottom w:val="nil"/>
              <w:right w:val="nil"/>
            </w:tcBorders>
            <w:shd w:val="clear" w:color="auto" w:fill="auto"/>
            <w:vAlign w:val="center"/>
          </w:tcPr>
          <w:p w14:paraId="01758820" w14:textId="572C0C5D"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32.3</w:t>
            </w:r>
          </w:p>
        </w:tc>
        <w:tc>
          <w:tcPr>
            <w:tcW w:w="563" w:type="dxa"/>
            <w:tcBorders>
              <w:top w:val="nil"/>
              <w:left w:val="nil"/>
              <w:bottom w:val="nil"/>
              <w:right w:val="nil"/>
            </w:tcBorders>
            <w:shd w:val="clear" w:color="auto" w:fill="auto"/>
            <w:vAlign w:val="center"/>
          </w:tcPr>
          <w:p w14:paraId="14F3D5DF" w14:textId="3CAB16F4"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41.4</w:t>
            </w:r>
            <w:r w:rsidR="00E319ED">
              <w:rPr>
                <w:rFonts w:ascii="Calibri" w:hAnsi="Calibri" w:cs="Calibri"/>
                <w:color w:val="000000"/>
                <w:vertAlign w:val="subscript"/>
              </w:rPr>
              <w:t>r</w:t>
            </w:r>
          </w:p>
        </w:tc>
        <w:tc>
          <w:tcPr>
            <w:tcW w:w="583" w:type="dxa"/>
            <w:tcBorders>
              <w:top w:val="nil"/>
              <w:left w:val="nil"/>
              <w:bottom w:val="nil"/>
              <w:right w:val="single" w:sz="2" w:space="0" w:color="auto"/>
            </w:tcBorders>
            <w:shd w:val="clear" w:color="auto" w:fill="auto"/>
            <w:vAlign w:val="center"/>
          </w:tcPr>
          <w:p w14:paraId="69607FDC" w14:textId="57D3E08C"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33.2</w:t>
            </w:r>
          </w:p>
        </w:tc>
        <w:tc>
          <w:tcPr>
            <w:tcW w:w="563" w:type="dxa"/>
            <w:tcBorders>
              <w:top w:val="nil"/>
              <w:left w:val="single" w:sz="2" w:space="0" w:color="auto"/>
              <w:bottom w:val="nil"/>
              <w:right w:val="single" w:sz="2" w:space="0" w:color="auto"/>
            </w:tcBorders>
            <w:shd w:val="clear" w:color="auto" w:fill="auto"/>
            <w:vAlign w:val="center"/>
          </w:tcPr>
          <w:p w14:paraId="36161AF0" w14:textId="5F00CBF6"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35.1</w:t>
            </w:r>
          </w:p>
        </w:tc>
      </w:tr>
      <w:tr w:rsidR="00D95F33" w14:paraId="345A68AF" w14:textId="77777777" w:rsidTr="0067515A">
        <w:trPr>
          <w:trHeight w:val="365"/>
        </w:trPr>
        <w:tc>
          <w:tcPr>
            <w:tcW w:w="1060" w:type="dxa"/>
            <w:tcBorders>
              <w:bottom w:val="single" w:sz="4" w:space="0" w:color="auto"/>
            </w:tcBorders>
          </w:tcPr>
          <w:p w14:paraId="6867E035" w14:textId="77777777" w:rsidR="00D95F33" w:rsidRDefault="00D95F33" w:rsidP="00D95F33">
            <w:pPr>
              <w:rPr>
                <w:rFonts w:ascii="Calibri" w:eastAsiaTheme="minorEastAsia" w:hAnsi="Calibri" w:cs="Calibri"/>
                <w:color w:val="000000" w:themeColor="text1"/>
                <w:sz w:val="16"/>
                <w:szCs w:val="16"/>
                <w:lang w:eastAsia="en-US"/>
              </w:rPr>
            </w:pPr>
          </w:p>
        </w:tc>
        <w:tc>
          <w:tcPr>
            <w:tcW w:w="1393" w:type="dxa"/>
            <w:tcBorders>
              <w:top w:val="nil"/>
              <w:bottom w:val="single" w:sz="4" w:space="0" w:color="auto"/>
              <w:right w:val="single" w:sz="4" w:space="0" w:color="auto"/>
            </w:tcBorders>
            <w:vAlign w:val="center"/>
          </w:tcPr>
          <w:p w14:paraId="74112FA9" w14:textId="77777777" w:rsidR="00D95F33" w:rsidRDefault="00D95F33" w:rsidP="00D95F33">
            <w:pPr>
              <w:jc w:val="right"/>
              <w:rPr>
                <w:rFonts w:ascii="Calibri" w:eastAsiaTheme="minorEastAsia" w:hAnsi="Calibri" w:cs="Calibri"/>
                <w:color w:val="000000" w:themeColor="text1"/>
                <w:sz w:val="16"/>
                <w:szCs w:val="16"/>
                <w:lang w:eastAsia="en-US"/>
              </w:rPr>
            </w:pPr>
            <w:r w:rsidRPr="49984371">
              <w:rPr>
                <w:rFonts w:ascii="Calibri" w:eastAsiaTheme="minorEastAsia" w:hAnsi="Calibri" w:cs="Calibri"/>
                <w:color w:val="000000" w:themeColor="text1"/>
                <w:sz w:val="16"/>
                <w:szCs w:val="16"/>
                <w:lang w:eastAsia="en-US"/>
              </w:rPr>
              <w:t>St</w:t>
            </w:r>
            <w:r>
              <w:rPr>
                <w:rFonts w:ascii="Calibri" w:eastAsiaTheme="minorEastAsia" w:hAnsi="Calibri" w:cs="Calibri"/>
                <w:color w:val="000000" w:themeColor="text1"/>
                <w:sz w:val="16"/>
                <w:szCs w:val="16"/>
                <w:lang w:eastAsia="en-US"/>
              </w:rPr>
              <w:t>.</w:t>
            </w:r>
            <w:r w:rsidRPr="49984371">
              <w:rPr>
                <w:rFonts w:ascii="Calibri" w:eastAsiaTheme="minorEastAsia" w:hAnsi="Calibri" w:cs="Calibri"/>
                <w:color w:val="000000" w:themeColor="text1"/>
                <w:sz w:val="16"/>
                <w:szCs w:val="16"/>
                <w:lang w:eastAsia="en-US"/>
              </w:rPr>
              <w:t xml:space="preserve"> dev</w:t>
            </w:r>
            <w:r>
              <w:rPr>
                <w:rFonts w:ascii="Calibri" w:eastAsiaTheme="minorEastAsia" w:hAnsi="Calibri" w:cs="Calibri"/>
                <w:color w:val="000000" w:themeColor="text1"/>
                <w:sz w:val="16"/>
                <w:szCs w:val="16"/>
                <w:lang w:eastAsia="en-US"/>
              </w:rPr>
              <w:t xml:space="preserve">. </w:t>
            </w:r>
            <w:r w:rsidRPr="2316148C">
              <w:rPr>
                <w:rFonts w:ascii="Calibri" w:eastAsiaTheme="minorEastAsia" w:hAnsi="Calibri" w:cs="Calibri"/>
                <w:color w:val="000000" w:themeColor="text1"/>
                <w:sz w:val="16"/>
                <w:szCs w:val="16"/>
                <w:lang w:eastAsia="en-US"/>
              </w:rPr>
              <w:t xml:space="preserve">of </w:t>
            </w:r>
            <w:r w:rsidRPr="3BD70677">
              <w:rPr>
                <w:rFonts w:ascii="Calibri" w:eastAsiaTheme="minorEastAsia" w:hAnsi="Calibri" w:cs="Calibri"/>
                <w:color w:val="000000" w:themeColor="text1"/>
                <w:sz w:val="16"/>
                <w:szCs w:val="16"/>
                <w:lang w:eastAsia="en-US"/>
              </w:rPr>
              <w:t>decision (weeks)</w:t>
            </w:r>
          </w:p>
        </w:tc>
        <w:tc>
          <w:tcPr>
            <w:tcW w:w="561" w:type="dxa"/>
            <w:tcBorders>
              <w:top w:val="nil"/>
              <w:left w:val="nil"/>
              <w:bottom w:val="single" w:sz="4" w:space="0" w:color="auto"/>
              <w:right w:val="nil"/>
            </w:tcBorders>
            <w:shd w:val="clear" w:color="auto" w:fill="auto"/>
            <w:vAlign w:val="center"/>
          </w:tcPr>
          <w:p w14:paraId="525E6180" w14:textId="765A38AB"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20.5</w:t>
            </w:r>
          </w:p>
        </w:tc>
        <w:tc>
          <w:tcPr>
            <w:tcW w:w="561" w:type="dxa"/>
            <w:tcBorders>
              <w:top w:val="nil"/>
              <w:left w:val="nil"/>
              <w:bottom w:val="single" w:sz="4" w:space="0" w:color="auto"/>
              <w:right w:val="nil"/>
            </w:tcBorders>
            <w:shd w:val="clear" w:color="auto" w:fill="auto"/>
            <w:vAlign w:val="center"/>
          </w:tcPr>
          <w:p w14:paraId="09CF5620" w14:textId="7E3CE1D7"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16.8</w:t>
            </w:r>
          </w:p>
        </w:tc>
        <w:tc>
          <w:tcPr>
            <w:tcW w:w="562" w:type="dxa"/>
            <w:tcBorders>
              <w:top w:val="nil"/>
              <w:left w:val="nil"/>
              <w:bottom w:val="single" w:sz="4" w:space="0" w:color="auto"/>
              <w:right w:val="nil"/>
            </w:tcBorders>
            <w:shd w:val="clear" w:color="auto" w:fill="auto"/>
            <w:vAlign w:val="center"/>
          </w:tcPr>
          <w:p w14:paraId="7227CF4E" w14:textId="00B100B3"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23.1</w:t>
            </w:r>
          </w:p>
        </w:tc>
        <w:tc>
          <w:tcPr>
            <w:tcW w:w="561" w:type="dxa"/>
            <w:tcBorders>
              <w:top w:val="nil"/>
              <w:left w:val="nil"/>
              <w:bottom w:val="single" w:sz="4" w:space="0" w:color="auto"/>
              <w:right w:val="nil"/>
            </w:tcBorders>
            <w:shd w:val="clear" w:color="auto" w:fill="auto"/>
            <w:vAlign w:val="center"/>
          </w:tcPr>
          <w:p w14:paraId="7C48E0B0" w14:textId="217495CA"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29.0</w:t>
            </w:r>
          </w:p>
        </w:tc>
        <w:tc>
          <w:tcPr>
            <w:tcW w:w="562" w:type="dxa"/>
            <w:tcBorders>
              <w:top w:val="nil"/>
              <w:left w:val="nil"/>
              <w:bottom w:val="single" w:sz="4" w:space="0" w:color="auto"/>
              <w:right w:val="nil"/>
            </w:tcBorders>
            <w:shd w:val="clear" w:color="auto" w:fill="auto"/>
            <w:vAlign w:val="center"/>
          </w:tcPr>
          <w:p w14:paraId="12E0BBCC" w14:textId="10A33A28"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26.7</w:t>
            </w:r>
          </w:p>
        </w:tc>
        <w:tc>
          <w:tcPr>
            <w:tcW w:w="561" w:type="dxa"/>
            <w:tcBorders>
              <w:top w:val="nil"/>
              <w:left w:val="nil"/>
              <w:bottom w:val="single" w:sz="4" w:space="0" w:color="auto"/>
              <w:right w:val="nil"/>
            </w:tcBorders>
            <w:shd w:val="clear" w:color="auto" w:fill="auto"/>
            <w:vAlign w:val="center"/>
          </w:tcPr>
          <w:p w14:paraId="52913E53" w14:textId="60FAD25B"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26.2</w:t>
            </w:r>
          </w:p>
        </w:tc>
        <w:tc>
          <w:tcPr>
            <w:tcW w:w="562" w:type="dxa"/>
            <w:tcBorders>
              <w:top w:val="nil"/>
              <w:left w:val="nil"/>
              <w:bottom w:val="single" w:sz="4" w:space="0" w:color="auto"/>
              <w:right w:val="nil"/>
            </w:tcBorders>
            <w:shd w:val="clear" w:color="auto" w:fill="auto"/>
            <w:vAlign w:val="center"/>
          </w:tcPr>
          <w:p w14:paraId="2910DF5A" w14:textId="1164C9A3"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29.4</w:t>
            </w:r>
          </w:p>
        </w:tc>
        <w:tc>
          <w:tcPr>
            <w:tcW w:w="561" w:type="dxa"/>
            <w:tcBorders>
              <w:top w:val="nil"/>
              <w:left w:val="nil"/>
              <w:bottom w:val="single" w:sz="4" w:space="0" w:color="auto"/>
              <w:right w:val="nil"/>
            </w:tcBorders>
            <w:shd w:val="clear" w:color="auto" w:fill="auto"/>
            <w:vAlign w:val="center"/>
          </w:tcPr>
          <w:p w14:paraId="07555A70" w14:textId="62982278"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28.9</w:t>
            </w:r>
          </w:p>
        </w:tc>
        <w:tc>
          <w:tcPr>
            <w:tcW w:w="562" w:type="dxa"/>
            <w:tcBorders>
              <w:top w:val="nil"/>
              <w:left w:val="nil"/>
              <w:bottom w:val="single" w:sz="4" w:space="0" w:color="auto"/>
              <w:right w:val="nil"/>
            </w:tcBorders>
            <w:shd w:val="clear" w:color="auto" w:fill="auto"/>
            <w:vAlign w:val="center"/>
          </w:tcPr>
          <w:p w14:paraId="707B2CE3" w14:textId="016F2E8A"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29.7</w:t>
            </w:r>
          </w:p>
        </w:tc>
        <w:tc>
          <w:tcPr>
            <w:tcW w:w="561" w:type="dxa"/>
            <w:tcBorders>
              <w:top w:val="nil"/>
              <w:left w:val="nil"/>
              <w:bottom w:val="single" w:sz="4" w:space="0" w:color="auto"/>
              <w:right w:val="nil"/>
            </w:tcBorders>
            <w:shd w:val="clear" w:color="auto" w:fill="auto"/>
            <w:vAlign w:val="center"/>
          </w:tcPr>
          <w:p w14:paraId="4075F521" w14:textId="2159088D"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29.4</w:t>
            </w:r>
          </w:p>
        </w:tc>
        <w:tc>
          <w:tcPr>
            <w:tcW w:w="563" w:type="dxa"/>
            <w:tcBorders>
              <w:top w:val="nil"/>
              <w:left w:val="nil"/>
              <w:bottom w:val="single" w:sz="4" w:space="0" w:color="auto"/>
              <w:right w:val="nil"/>
            </w:tcBorders>
            <w:shd w:val="clear" w:color="auto" w:fill="auto"/>
            <w:vAlign w:val="center"/>
          </w:tcPr>
          <w:p w14:paraId="0849C5CA" w14:textId="6FA9C756"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38.3</w:t>
            </w:r>
          </w:p>
        </w:tc>
        <w:tc>
          <w:tcPr>
            <w:tcW w:w="583" w:type="dxa"/>
            <w:tcBorders>
              <w:top w:val="nil"/>
              <w:left w:val="nil"/>
              <w:bottom w:val="single" w:sz="4" w:space="0" w:color="auto"/>
              <w:right w:val="single" w:sz="2" w:space="0" w:color="auto"/>
            </w:tcBorders>
            <w:shd w:val="clear" w:color="auto" w:fill="auto"/>
            <w:vAlign w:val="center"/>
          </w:tcPr>
          <w:p w14:paraId="11357ED9" w14:textId="5F5129D6" w:rsidR="00D95F33" w:rsidRPr="00F73984" w:rsidRDefault="00D95F33" w:rsidP="00D95F33">
            <w:pPr>
              <w:jc w:val="center"/>
              <w:rPr>
                <w:rFonts w:asciiTheme="minorHAnsi" w:eastAsiaTheme="minorEastAsia" w:hAnsiTheme="minorHAnsi" w:cstheme="minorHAnsi"/>
                <w:color w:val="000000" w:themeColor="text1"/>
                <w:vertAlign w:val="subscript"/>
                <w:lang w:eastAsia="en-US"/>
              </w:rPr>
            </w:pPr>
            <w:r w:rsidRPr="00F73984">
              <w:rPr>
                <w:rFonts w:ascii="Calibri" w:hAnsi="Calibri" w:cs="Calibri"/>
                <w:color w:val="000000"/>
                <w:vertAlign w:val="subscript"/>
              </w:rPr>
              <w:t>26.3</w:t>
            </w:r>
          </w:p>
        </w:tc>
        <w:tc>
          <w:tcPr>
            <w:tcW w:w="563" w:type="dxa"/>
            <w:tcBorders>
              <w:top w:val="nil"/>
              <w:left w:val="single" w:sz="2" w:space="0" w:color="auto"/>
              <w:bottom w:val="single" w:sz="4" w:space="0" w:color="auto"/>
              <w:right w:val="single" w:sz="2" w:space="0" w:color="auto"/>
            </w:tcBorders>
            <w:shd w:val="clear" w:color="auto" w:fill="auto"/>
            <w:vAlign w:val="center"/>
          </w:tcPr>
          <w:p w14:paraId="4C50019B" w14:textId="3C9D77A1"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26.6</w:t>
            </w:r>
          </w:p>
        </w:tc>
      </w:tr>
      <w:tr w:rsidR="00D95F33" w14:paraId="30DC1AC9" w14:textId="77777777" w:rsidTr="0067515A">
        <w:trPr>
          <w:trHeight w:val="365"/>
        </w:trPr>
        <w:tc>
          <w:tcPr>
            <w:tcW w:w="1060" w:type="dxa"/>
            <w:tcBorders>
              <w:top w:val="single" w:sz="4" w:space="0" w:color="auto"/>
              <w:bottom w:val="nil"/>
              <w:right w:val="nil"/>
            </w:tcBorders>
          </w:tcPr>
          <w:p w14:paraId="0B6EBF18" w14:textId="77777777" w:rsidR="00D95F33" w:rsidRDefault="00D95F33" w:rsidP="00D95F33">
            <w:pPr>
              <w:rPr>
                <w:rFonts w:ascii="Calibri" w:eastAsiaTheme="minorEastAsia" w:hAnsi="Calibri" w:cs="Calibri"/>
                <w:color w:val="000000" w:themeColor="text1"/>
                <w:sz w:val="16"/>
                <w:szCs w:val="16"/>
                <w:lang w:eastAsia="en-US"/>
              </w:rPr>
            </w:pPr>
            <w:r w:rsidRPr="029E1773">
              <w:rPr>
                <w:rFonts w:ascii="Calibri" w:eastAsiaTheme="minorEastAsia" w:hAnsi="Calibri" w:cs="Calibri"/>
                <w:color w:val="000000" w:themeColor="text1"/>
                <w:sz w:val="16"/>
                <w:szCs w:val="16"/>
                <w:lang w:eastAsia="en-US"/>
              </w:rPr>
              <w:t>Specialist Cases</w:t>
            </w:r>
          </w:p>
        </w:tc>
        <w:tc>
          <w:tcPr>
            <w:tcW w:w="1393" w:type="dxa"/>
            <w:tcBorders>
              <w:top w:val="single" w:sz="4" w:space="0" w:color="auto"/>
              <w:left w:val="nil"/>
              <w:bottom w:val="nil"/>
              <w:right w:val="single" w:sz="4" w:space="0" w:color="auto"/>
            </w:tcBorders>
            <w:vAlign w:val="center"/>
          </w:tcPr>
          <w:p w14:paraId="32A5B411" w14:textId="77777777" w:rsidR="00D95F33" w:rsidRDefault="00D95F33" w:rsidP="00D95F33">
            <w:pPr>
              <w:jc w:val="right"/>
              <w:rPr>
                <w:rFonts w:ascii="Calibri" w:eastAsiaTheme="minorEastAsia" w:hAnsi="Calibri" w:cs="Calibri"/>
                <w:color w:val="000000" w:themeColor="text1"/>
                <w:sz w:val="16"/>
                <w:szCs w:val="16"/>
                <w:lang w:eastAsia="en-US"/>
              </w:rPr>
            </w:pPr>
            <w:r w:rsidRPr="3BD70677">
              <w:rPr>
                <w:rFonts w:ascii="Calibri" w:eastAsiaTheme="minorEastAsia" w:hAnsi="Calibri" w:cs="Calibri"/>
                <w:color w:val="000000" w:themeColor="text1"/>
                <w:sz w:val="16"/>
                <w:szCs w:val="16"/>
                <w:lang w:eastAsia="en-US"/>
              </w:rPr>
              <w:t>Valid to Decision (mean wks)</w:t>
            </w:r>
          </w:p>
        </w:tc>
        <w:tc>
          <w:tcPr>
            <w:tcW w:w="561" w:type="dxa"/>
            <w:tcBorders>
              <w:top w:val="nil"/>
              <w:left w:val="nil"/>
              <w:bottom w:val="nil"/>
              <w:right w:val="nil"/>
            </w:tcBorders>
            <w:shd w:val="clear" w:color="auto" w:fill="auto"/>
            <w:vAlign w:val="center"/>
          </w:tcPr>
          <w:p w14:paraId="19F9BA6F" w14:textId="609AE347"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39.0</w:t>
            </w:r>
          </w:p>
        </w:tc>
        <w:tc>
          <w:tcPr>
            <w:tcW w:w="561" w:type="dxa"/>
            <w:tcBorders>
              <w:top w:val="nil"/>
              <w:left w:val="nil"/>
              <w:bottom w:val="nil"/>
              <w:right w:val="nil"/>
            </w:tcBorders>
            <w:shd w:val="clear" w:color="auto" w:fill="auto"/>
            <w:vAlign w:val="center"/>
          </w:tcPr>
          <w:p w14:paraId="1C71E807" w14:textId="310E0617"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39.4</w:t>
            </w:r>
          </w:p>
        </w:tc>
        <w:tc>
          <w:tcPr>
            <w:tcW w:w="562" w:type="dxa"/>
            <w:tcBorders>
              <w:top w:val="nil"/>
              <w:left w:val="nil"/>
              <w:bottom w:val="nil"/>
              <w:right w:val="nil"/>
            </w:tcBorders>
            <w:shd w:val="clear" w:color="auto" w:fill="auto"/>
            <w:vAlign w:val="center"/>
          </w:tcPr>
          <w:p w14:paraId="58DF14C1" w14:textId="020C7E65"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45.3</w:t>
            </w:r>
          </w:p>
        </w:tc>
        <w:tc>
          <w:tcPr>
            <w:tcW w:w="561" w:type="dxa"/>
            <w:tcBorders>
              <w:top w:val="nil"/>
              <w:left w:val="nil"/>
              <w:bottom w:val="nil"/>
              <w:right w:val="nil"/>
            </w:tcBorders>
            <w:shd w:val="clear" w:color="auto" w:fill="auto"/>
            <w:vAlign w:val="center"/>
          </w:tcPr>
          <w:p w14:paraId="012C2382" w14:textId="34599A98"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46.1</w:t>
            </w:r>
          </w:p>
        </w:tc>
        <w:tc>
          <w:tcPr>
            <w:tcW w:w="562" w:type="dxa"/>
            <w:tcBorders>
              <w:top w:val="nil"/>
              <w:left w:val="nil"/>
              <w:bottom w:val="nil"/>
              <w:right w:val="nil"/>
            </w:tcBorders>
            <w:shd w:val="clear" w:color="auto" w:fill="auto"/>
            <w:vAlign w:val="center"/>
          </w:tcPr>
          <w:p w14:paraId="155ADB37" w14:textId="6C8C9202"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53.7</w:t>
            </w:r>
          </w:p>
        </w:tc>
        <w:tc>
          <w:tcPr>
            <w:tcW w:w="561" w:type="dxa"/>
            <w:tcBorders>
              <w:top w:val="nil"/>
              <w:left w:val="nil"/>
              <w:bottom w:val="nil"/>
              <w:right w:val="nil"/>
            </w:tcBorders>
            <w:shd w:val="clear" w:color="auto" w:fill="auto"/>
            <w:vAlign w:val="center"/>
          </w:tcPr>
          <w:p w14:paraId="59988E2B" w14:textId="67CA50EF"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29.1</w:t>
            </w:r>
          </w:p>
        </w:tc>
        <w:tc>
          <w:tcPr>
            <w:tcW w:w="562" w:type="dxa"/>
            <w:tcBorders>
              <w:top w:val="nil"/>
              <w:left w:val="nil"/>
              <w:bottom w:val="nil"/>
              <w:right w:val="nil"/>
            </w:tcBorders>
            <w:shd w:val="clear" w:color="auto" w:fill="auto"/>
            <w:vAlign w:val="center"/>
          </w:tcPr>
          <w:p w14:paraId="4C92EE03" w14:textId="578FC48D"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36.7</w:t>
            </w:r>
          </w:p>
        </w:tc>
        <w:tc>
          <w:tcPr>
            <w:tcW w:w="561" w:type="dxa"/>
            <w:tcBorders>
              <w:top w:val="nil"/>
              <w:left w:val="nil"/>
              <w:bottom w:val="nil"/>
              <w:right w:val="nil"/>
            </w:tcBorders>
            <w:shd w:val="clear" w:color="auto" w:fill="auto"/>
            <w:vAlign w:val="center"/>
          </w:tcPr>
          <w:p w14:paraId="3BC1B7EA" w14:textId="41744C5C"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24.8</w:t>
            </w:r>
          </w:p>
        </w:tc>
        <w:tc>
          <w:tcPr>
            <w:tcW w:w="562" w:type="dxa"/>
            <w:tcBorders>
              <w:top w:val="nil"/>
              <w:left w:val="nil"/>
              <w:bottom w:val="nil"/>
              <w:right w:val="nil"/>
            </w:tcBorders>
            <w:shd w:val="clear" w:color="auto" w:fill="auto"/>
            <w:vAlign w:val="center"/>
          </w:tcPr>
          <w:p w14:paraId="11B96926" w14:textId="25A237EB"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36.6</w:t>
            </w:r>
          </w:p>
        </w:tc>
        <w:tc>
          <w:tcPr>
            <w:tcW w:w="561" w:type="dxa"/>
            <w:tcBorders>
              <w:top w:val="nil"/>
              <w:left w:val="nil"/>
              <w:bottom w:val="nil"/>
              <w:right w:val="nil"/>
            </w:tcBorders>
            <w:shd w:val="clear" w:color="auto" w:fill="auto"/>
            <w:vAlign w:val="center"/>
          </w:tcPr>
          <w:p w14:paraId="110381D1" w14:textId="5B480BAF"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34.3</w:t>
            </w:r>
          </w:p>
        </w:tc>
        <w:tc>
          <w:tcPr>
            <w:tcW w:w="563" w:type="dxa"/>
            <w:tcBorders>
              <w:top w:val="nil"/>
              <w:left w:val="nil"/>
              <w:bottom w:val="nil"/>
              <w:right w:val="nil"/>
            </w:tcBorders>
            <w:shd w:val="clear" w:color="auto" w:fill="auto"/>
            <w:vAlign w:val="center"/>
          </w:tcPr>
          <w:p w14:paraId="4E97EC71" w14:textId="75F52631"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35.2</w:t>
            </w:r>
          </w:p>
        </w:tc>
        <w:tc>
          <w:tcPr>
            <w:tcW w:w="583" w:type="dxa"/>
            <w:tcBorders>
              <w:top w:val="nil"/>
              <w:left w:val="nil"/>
              <w:bottom w:val="nil"/>
              <w:right w:val="single" w:sz="2" w:space="0" w:color="auto"/>
            </w:tcBorders>
            <w:shd w:val="clear" w:color="auto" w:fill="auto"/>
            <w:vAlign w:val="center"/>
          </w:tcPr>
          <w:p w14:paraId="355689C3" w14:textId="58C71C09"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48.7</w:t>
            </w:r>
          </w:p>
        </w:tc>
        <w:tc>
          <w:tcPr>
            <w:tcW w:w="563" w:type="dxa"/>
            <w:tcBorders>
              <w:top w:val="nil"/>
              <w:left w:val="single" w:sz="2" w:space="0" w:color="auto"/>
              <w:bottom w:val="nil"/>
              <w:right w:val="single" w:sz="2" w:space="0" w:color="auto"/>
            </w:tcBorders>
            <w:shd w:val="clear" w:color="auto" w:fill="auto"/>
            <w:vAlign w:val="center"/>
          </w:tcPr>
          <w:p w14:paraId="53EFC818" w14:textId="00033E79"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40.0</w:t>
            </w:r>
          </w:p>
        </w:tc>
      </w:tr>
      <w:tr w:rsidR="00D95F33" w14:paraId="230570E8" w14:textId="77777777" w:rsidTr="0067515A">
        <w:trPr>
          <w:trHeight w:val="365"/>
        </w:trPr>
        <w:tc>
          <w:tcPr>
            <w:tcW w:w="1060" w:type="dxa"/>
            <w:tcBorders>
              <w:top w:val="nil"/>
              <w:right w:val="nil"/>
            </w:tcBorders>
          </w:tcPr>
          <w:p w14:paraId="06FC513D" w14:textId="77777777" w:rsidR="00D95F33" w:rsidRDefault="00D95F33" w:rsidP="00D95F33">
            <w:pPr>
              <w:rPr>
                <w:rFonts w:ascii="Calibri" w:eastAsiaTheme="minorEastAsia" w:hAnsi="Calibri" w:cs="Calibri"/>
                <w:color w:val="000000" w:themeColor="text1"/>
                <w:sz w:val="16"/>
                <w:szCs w:val="16"/>
                <w:lang w:eastAsia="en-US"/>
              </w:rPr>
            </w:pPr>
          </w:p>
        </w:tc>
        <w:tc>
          <w:tcPr>
            <w:tcW w:w="1393" w:type="dxa"/>
            <w:tcBorders>
              <w:top w:val="nil"/>
              <w:left w:val="nil"/>
              <w:bottom w:val="nil"/>
              <w:right w:val="single" w:sz="4" w:space="0" w:color="auto"/>
            </w:tcBorders>
            <w:vAlign w:val="center"/>
          </w:tcPr>
          <w:p w14:paraId="18C537D3" w14:textId="77777777" w:rsidR="00D95F33" w:rsidRDefault="00D95F33" w:rsidP="00D95F33">
            <w:pPr>
              <w:jc w:val="right"/>
              <w:rPr>
                <w:rFonts w:ascii="Calibri" w:eastAsiaTheme="minorEastAsia" w:hAnsi="Calibri" w:cs="Calibri"/>
                <w:color w:val="000000" w:themeColor="text1"/>
                <w:sz w:val="16"/>
                <w:szCs w:val="16"/>
                <w:lang w:eastAsia="en-US"/>
              </w:rPr>
            </w:pPr>
            <w:r w:rsidRPr="3BD70677">
              <w:rPr>
                <w:rFonts w:ascii="Calibri" w:eastAsiaTheme="minorEastAsia" w:hAnsi="Calibri" w:cs="Calibri"/>
                <w:color w:val="000000" w:themeColor="text1"/>
                <w:sz w:val="16"/>
                <w:szCs w:val="16"/>
                <w:lang w:eastAsia="en-US"/>
              </w:rPr>
              <w:t>Valid to Decision (median wks)</w:t>
            </w:r>
          </w:p>
        </w:tc>
        <w:tc>
          <w:tcPr>
            <w:tcW w:w="561" w:type="dxa"/>
            <w:tcBorders>
              <w:top w:val="nil"/>
              <w:left w:val="nil"/>
              <w:bottom w:val="nil"/>
              <w:right w:val="nil"/>
            </w:tcBorders>
            <w:shd w:val="clear" w:color="auto" w:fill="auto"/>
            <w:vAlign w:val="center"/>
          </w:tcPr>
          <w:p w14:paraId="60FB6900" w14:textId="6B181E15"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37.3</w:t>
            </w:r>
            <w:r w:rsidR="004923F0">
              <w:rPr>
                <w:rFonts w:ascii="Calibri" w:hAnsi="Calibri" w:cs="Calibri"/>
                <w:color w:val="000000"/>
                <w:sz w:val="16"/>
                <w:szCs w:val="16"/>
              </w:rPr>
              <w:t>r</w:t>
            </w:r>
          </w:p>
        </w:tc>
        <w:tc>
          <w:tcPr>
            <w:tcW w:w="561" w:type="dxa"/>
            <w:tcBorders>
              <w:top w:val="nil"/>
              <w:left w:val="nil"/>
              <w:bottom w:val="nil"/>
              <w:right w:val="nil"/>
            </w:tcBorders>
            <w:shd w:val="clear" w:color="auto" w:fill="auto"/>
            <w:vAlign w:val="center"/>
          </w:tcPr>
          <w:p w14:paraId="27F80C8D" w14:textId="266FDCF2"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41.1</w:t>
            </w:r>
          </w:p>
        </w:tc>
        <w:tc>
          <w:tcPr>
            <w:tcW w:w="562" w:type="dxa"/>
            <w:tcBorders>
              <w:top w:val="nil"/>
              <w:left w:val="nil"/>
              <w:bottom w:val="nil"/>
              <w:right w:val="nil"/>
            </w:tcBorders>
            <w:shd w:val="clear" w:color="auto" w:fill="auto"/>
            <w:vAlign w:val="center"/>
          </w:tcPr>
          <w:p w14:paraId="7206581C" w14:textId="2C7BEA6F"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45.6</w:t>
            </w:r>
          </w:p>
        </w:tc>
        <w:tc>
          <w:tcPr>
            <w:tcW w:w="561" w:type="dxa"/>
            <w:tcBorders>
              <w:top w:val="nil"/>
              <w:left w:val="nil"/>
              <w:bottom w:val="nil"/>
              <w:right w:val="nil"/>
            </w:tcBorders>
            <w:shd w:val="clear" w:color="auto" w:fill="auto"/>
            <w:vAlign w:val="center"/>
          </w:tcPr>
          <w:p w14:paraId="786F10AC" w14:textId="28DD78D8"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52.9</w:t>
            </w:r>
          </w:p>
        </w:tc>
        <w:tc>
          <w:tcPr>
            <w:tcW w:w="562" w:type="dxa"/>
            <w:tcBorders>
              <w:top w:val="nil"/>
              <w:left w:val="nil"/>
              <w:bottom w:val="nil"/>
              <w:right w:val="nil"/>
            </w:tcBorders>
            <w:shd w:val="clear" w:color="auto" w:fill="auto"/>
            <w:vAlign w:val="center"/>
          </w:tcPr>
          <w:p w14:paraId="57DF82E8" w14:textId="5371CC1C"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53.6</w:t>
            </w:r>
          </w:p>
        </w:tc>
        <w:tc>
          <w:tcPr>
            <w:tcW w:w="561" w:type="dxa"/>
            <w:tcBorders>
              <w:top w:val="nil"/>
              <w:left w:val="nil"/>
              <w:bottom w:val="nil"/>
              <w:right w:val="nil"/>
            </w:tcBorders>
            <w:shd w:val="clear" w:color="auto" w:fill="auto"/>
            <w:vAlign w:val="center"/>
          </w:tcPr>
          <w:p w14:paraId="34ADD1D4" w14:textId="4FB03F9D"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15.0</w:t>
            </w:r>
          </w:p>
        </w:tc>
        <w:tc>
          <w:tcPr>
            <w:tcW w:w="562" w:type="dxa"/>
            <w:tcBorders>
              <w:top w:val="nil"/>
              <w:left w:val="nil"/>
              <w:bottom w:val="nil"/>
              <w:right w:val="nil"/>
            </w:tcBorders>
            <w:shd w:val="clear" w:color="auto" w:fill="auto"/>
            <w:vAlign w:val="center"/>
          </w:tcPr>
          <w:p w14:paraId="0B5779CD" w14:textId="37854406"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22.0</w:t>
            </w:r>
          </w:p>
        </w:tc>
        <w:tc>
          <w:tcPr>
            <w:tcW w:w="561" w:type="dxa"/>
            <w:tcBorders>
              <w:top w:val="nil"/>
              <w:left w:val="nil"/>
              <w:bottom w:val="nil"/>
              <w:right w:val="nil"/>
            </w:tcBorders>
            <w:shd w:val="clear" w:color="auto" w:fill="auto"/>
            <w:vAlign w:val="center"/>
          </w:tcPr>
          <w:p w14:paraId="35E86166" w14:textId="0E8F79CB"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15.6</w:t>
            </w:r>
          </w:p>
        </w:tc>
        <w:tc>
          <w:tcPr>
            <w:tcW w:w="562" w:type="dxa"/>
            <w:tcBorders>
              <w:top w:val="nil"/>
              <w:left w:val="nil"/>
              <w:bottom w:val="nil"/>
              <w:right w:val="nil"/>
            </w:tcBorders>
            <w:shd w:val="clear" w:color="auto" w:fill="auto"/>
            <w:vAlign w:val="center"/>
          </w:tcPr>
          <w:p w14:paraId="2EED5B2D" w14:textId="31400B88"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28.0</w:t>
            </w:r>
          </w:p>
        </w:tc>
        <w:tc>
          <w:tcPr>
            <w:tcW w:w="561" w:type="dxa"/>
            <w:tcBorders>
              <w:top w:val="nil"/>
              <w:left w:val="nil"/>
              <w:bottom w:val="nil"/>
              <w:right w:val="nil"/>
            </w:tcBorders>
            <w:shd w:val="clear" w:color="auto" w:fill="auto"/>
            <w:vAlign w:val="center"/>
          </w:tcPr>
          <w:p w14:paraId="62CF8E02" w14:textId="01072F63"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22.4</w:t>
            </w:r>
          </w:p>
        </w:tc>
        <w:tc>
          <w:tcPr>
            <w:tcW w:w="563" w:type="dxa"/>
            <w:tcBorders>
              <w:top w:val="nil"/>
              <w:left w:val="nil"/>
              <w:bottom w:val="nil"/>
              <w:right w:val="nil"/>
            </w:tcBorders>
            <w:shd w:val="clear" w:color="auto" w:fill="auto"/>
            <w:vAlign w:val="center"/>
          </w:tcPr>
          <w:p w14:paraId="4F87D990" w14:textId="0BB18750"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18.0</w:t>
            </w:r>
          </w:p>
        </w:tc>
        <w:tc>
          <w:tcPr>
            <w:tcW w:w="583" w:type="dxa"/>
            <w:tcBorders>
              <w:top w:val="nil"/>
              <w:left w:val="nil"/>
              <w:bottom w:val="nil"/>
              <w:right w:val="single" w:sz="2" w:space="0" w:color="auto"/>
            </w:tcBorders>
            <w:shd w:val="clear" w:color="auto" w:fill="auto"/>
            <w:vAlign w:val="center"/>
          </w:tcPr>
          <w:p w14:paraId="29B2464D" w14:textId="34A0D132"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31.7</w:t>
            </w:r>
          </w:p>
        </w:tc>
        <w:tc>
          <w:tcPr>
            <w:tcW w:w="563" w:type="dxa"/>
            <w:tcBorders>
              <w:top w:val="nil"/>
              <w:left w:val="single" w:sz="2" w:space="0" w:color="auto"/>
              <w:bottom w:val="nil"/>
              <w:right w:val="single" w:sz="2" w:space="0" w:color="auto"/>
            </w:tcBorders>
            <w:shd w:val="clear" w:color="auto" w:fill="auto"/>
            <w:vAlign w:val="center"/>
          </w:tcPr>
          <w:p w14:paraId="373FBB69" w14:textId="1780596A"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33.7</w:t>
            </w:r>
          </w:p>
        </w:tc>
      </w:tr>
      <w:tr w:rsidR="00D95F33" w14:paraId="333CF5F7" w14:textId="77777777" w:rsidTr="0067515A">
        <w:trPr>
          <w:trHeight w:val="365"/>
        </w:trPr>
        <w:tc>
          <w:tcPr>
            <w:tcW w:w="1060" w:type="dxa"/>
          </w:tcPr>
          <w:p w14:paraId="22C92BE1" w14:textId="77777777" w:rsidR="00D95F33" w:rsidRDefault="00D95F33" w:rsidP="00D95F33">
            <w:pPr>
              <w:rPr>
                <w:rFonts w:ascii="Calibri" w:eastAsiaTheme="minorEastAsia" w:hAnsi="Calibri" w:cs="Calibri"/>
                <w:color w:val="000000" w:themeColor="text1"/>
                <w:sz w:val="16"/>
                <w:szCs w:val="16"/>
                <w:lang w:eastAsia="en-US"/>
              </w:rPr>
            </w:pPr>
          </w:p>
        </w:tc>
        <w:tc>
          <w:tcPr>
            <w:tcW w:w="1393" w:type="dxa"/>
            <w:tcBorders>
              <w:top w:val="nil"/>
              <w:right w:val="single" w:sz="4" w:space="0" w:color="auto"/>
            </w:tcBorders>
            <w:vAlign w:val="center"/>
          </w:tcPr>
          <w:p w14:paraId="1AA5280A" w14:textId="77777777" w:rsidR="00D95F33" w:rsidRDefault="00D95F33" w:rsidP="00D95F33">
            <w:pPr>
              <w:jc w:val="right"/>
              <w:rPr>
                <w:rFonts w:ascii="Calibri" w:eastAsiaTheme="minorEastAsia" w:hAnsi="Calibri" w:cs="Calibri"/>
                <w:color w:val="000000" w:themeColor="text1"/>
                <w:sz w:val="16"/>
                <w:szCs w:val="16"/>
                <w:lang w:eastAsia="en-US"/>
              </w:rPr>
            </w:pPr>
            <w:r w:rsidRPr="49984371">
              <w:rPr>
                <w:rFonts w:ascii="Calibri" w:eastAsiaTheme="minorEastAsia" w:hAnsi="Calibri" w:cs="Calibri"/>
                <w:color w:val="000000" w:themeColor="text1"/>
                <w:sz w:val="16"/>
                <w:szCs w:val="16"/>
                <w:lang w:eastAsia="en-US"/>
              </w:rPr>
              <w:t>St</w:t>
            </w:r>
            <w:r>
              <w:rPr>
                <w:rFonts w:ascii="Calibri" w:eastAsiaTheme="minorEastAsia" w:hAnsi="Calibri" w:cs="Calibri"/>
                <w:color w:val="000000" w:themeColor="text1"/>
                <w:sz w:val="16"/>
                <w:szCs w:val="16"/>
                <w:lang w:eastAsia="en-US"/>
              </w:rPr>
              <w:t>.</w:t>
            </w:r>
            <w:r w:rsidRPr="49984371">
              <w:rPr>
                <w:rFonts w:ascii="Calibri" w:eastAsiaTheme="minorEastAsia" w:hAnsi="Calibri" w:cs="Calibri"/>
                <w:color w:val="000000" w:themeColor="text1"/>
                <w:sz w:val="16"/>
                <w:szCs w:val="16"/>
                <w:lang w:eastAsia="en-US"/>
              </w:rPr>
              <w:t xml:space="preserve"> dev</w:t>
            </w:r>
            <w:r>
              <w:rPr>
                <w:rFonts w:ascii="Calibri" w:eastAsiaTheme="minorEastAsia" w:hAnsi="Calibri" w:cs="Calibri"/>
                <w:color w:val="000000" w:themeColor="text1"/>
                <w:sz w:val="16"/>
                <w:szCs w:val="16"/>
                <w:lang w:eastAsia="en-US"/>
              </w:rPr>
              <w:t xml:space="preserve">. </w:t>
            </w:r>
            <w:r w:rsidRPr="2316148C">
              <w:rPr>
                <w:rFonts w:ascii="Calibri" w:eastAsiaTheme="minorEastAsia" w:hAnsi="Calibri" w:cs="Calibri"/>
                <w:color w:val="000000" w:themeColor="text1"/>
                <w:sz w:val="16"/>
                <w:szCs w:val="16"/>
                <w:lang w:eastAsia="en-US"/>
              </w:rPr>
              <w:t xml:space="preserve">of </w:t>
            </w:r>
            <w:r w:rsidRPr="3BD70677">
              <w:rPr>
                <w:rFonts w:ascii="Calibri" w:eastAsiaTheme="minorEastAsia" w:hAnsi="Calibri" w:cs="Calibri"/>
                <w:color w:val="000000" w:themeColor="text1"/>
                <w:sz w:val="16"/>
                <w:szCs w:val="16"/>
                <w:lang w:eastAsia="en-US"/>
              </w:rPr>
              <w:t>decision (weeks)</w:t>
            </w:r>
          </w:p>
        </w:tc>
        <w:tc>
          <w:tcPr>
            <w:tcW w:w="561" w:type="dxa"/>
            <w:tcBorders>
              <w:top w:val="nil"/>
              <w:left w:val="nil"/>
              <w:bottom w:val="single" w:sz="4" w:space="0" w:color="auto"/>
              <w:right w:val="nil"/>
            </w:tcBorders>
            <w:shd w:val="clear" w:color="auto" w:fill="auto"/>
            <w:vAlign w:val="center"/>
          </w:tcPr>
          <w:p w14:paraId="4CFDBE2E" w14:textId="188634EF"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26.6</w:t>
            </w:r>
          </w:p>
        </w:tc>
        <w:tc>
          <w:tcPr>
            <w:tcW w:w="561" w:type="dxa"/>
            <w:tcBorders>
              <w:top w:val="nil"/>
              <w:left w:val="nil"/>
              <w:bottom w:val="single" w:sz="4" w:space="0" w:color="auto"/>
              <w:right w:val="nil"/>
            </w:tcBorders>
            <w:shd w:val="clear" w:color="auto" w:fill="auto"/>
            <w:vAlign w:val="center"/>
          </w:tcPr>
          <w:p w14:paraId="3D75CD8B" w14:textId="6FA974C6"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18.3</w:t>
            </w:r>
          </w:p>
        </w:tc>
        <w:tc>
          <w:tcPr>
            <w:tcW w:w="562" w:type="dxa"/>
            <w:tcBorders>
              <w:top w:val="nil"/>
              <w:left w:val="nil"/>
              <w:bottom w:val="single" w:sz="4" w:space="0" w:color="auto"/>
              <w:right w:val="nil"/>
            </w:tcBorders>
            <w:shd w:val="clear" w:color="auto" w:fill="auto"/>
            <w:vAlign w:val="center"/>
          </w:tcPr>
          <w:p w14:paraId="6B5B1760" w14:textId="52F1BE1C"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24.6</w:t>
            </w:r>
          </w:p>
        </w:tc>
        <w:tc>
          <w:tcPr>
            <w:tcW w:w="561" w:type="dxa"/>
            <w:tcBorders>
              <w:top w:val="nil"/>
              <w:left w:val="nil"/>
              <w:bottom w:val="single" w:sz="4" w:space="0" w:color="auto"/>
              <w:right w:val="nil"/>
            </w:tcBorders>
            <w:shd w:val="clear" w:color="auto" w:fill="auto"/>
            <w:vAlign w:val="center"/>
          </w:tcPr>
          <w:p w14:paraId="209C9B76" w14:textId="1F17293E"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33.7</w:t>
            </w:r>
          </w:p>
        </w:tc>
        <w:tc>
          <w:tcPr>
            <w:tcW w:w="562" w:type="dxa"/>
            <w:tcBorders>
              <w:top w:val="nil"/>
              <w:left w:val="nil"/>
              <w:bottom w:val="single" w:sz="4" w:space="0" w:color="auto"/>
              <w:right w:val="nil"/>
            </w:tcBorders>
            <w:shd w:val="clear" w:color="auto" w:fill="auto"/>
            <w:vAlign w:val="center"/>
          </w:tcPr>
          <w:p w14:paraId="3304D2C3" w14:textId="5695E6AB"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24.7</w:t>
            </w:r>
          </w:p>
        </w:tc>
        <w:tc>
          <w:tcPr>
            <w:tcW w:w="561" w:type="dxa"/>
            <w:tcBorders>
              <w:top w:val="nil"/>
              <w:left w:val="nil"/>
              <w:bottom w:val="single" w:sz="4" w:space="0" w:color="auto"/>
              <w:right w:val="nil"/>
            </w:tcBorders>
            <w:shd w:val="clear" w:color="auto" w:fill="auto"/>
            <w:vAlign w:val="center"/>
          </w:tcPr>
          <w:p w14:paraId="5B1654F6" w14:textId="4FBF2256"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28.3</w:t>
            </w:r>
          </w:p>
        </w:tc>
        <w:tc>
          <w:tcPr>
            <w:tcW w:w="562" w:type="dxa"/>
            <w:tcBorders>
              <w:top w:val="nil"/>
              <w:left w:val="nil"/>
              <w:bottom w:val="single" w:sz="4" w:space="0" w:color="auto"/>
              <w:right w:val="nil"/>
            </w:tcBorders>
            <w:shd w:val="clear" w:color="auto" w:fill="auto"/>
            <w:vAlign w:val="center"/>
          </w:tcPr>
          <w:p w14:paraId="02C63E35" w14:textId="72950C83"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30.4</w:t>
            </w:r>
          </w:p>
        </w:tc>
        <w:tc>
          <w:tcPr>
            <w:tcW w:w="561" w:type="dxa"/>
            <w:tcBorders>
              <w:top w:val="nil"/>
              <w:left w:val="nil"/>
              <w:bottom w:val="single" w:sz="4" w:space="0" w:color="auto"/>
              <w:right w:val="nil"/>
            </w:tcBorders>
            <w:shd w:val="clear" w:color="auto" w:fill="auto"/>
            <w:vAlign w:val="center"/>
          </w:tcPr>
          <w:p w14:paraId="0A4D2CC2" w14:textId="5B0E0489"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21.8</w:t>
            </w:r>
          </w:p>
        </w:tc>
        <w:tc>
          <w:tcPr>
            <w:tcW w:w="562" w:type="dxa"/>
            <w:tcBorders>
              <w:top w:val="nil"/>
              <w:left w:val="nil"/>
              <w:bottom w:val="single" w:sz="4" w:space="0" w:color="auto"/>
              <w:right w:val="nil"/>
            </w:tcBorders>
            <w:shd w:val="clear" w:color="auto" w:fill="auto"/>
            <w:vAlign w:val="center"/>
          </w:tcPr>
          <w:p w14:paraId="4DBAB61E" w14:textId="43D0DADB"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27.7</w:t>
            </w:r>
          </w:p>
        </w:tc>
        <w:tc>
          <w:tcPr>
            <w:tcW w:w="561" w:type="dxa"/>
            <w:tcBorders>
              <w:top w:val="nil"/>
              <w:left w:val="nil"/>
              <w:bottom w:val="single" w:sz="4" w:space="0" w:color="auto"/>
              <w:right w:val="nil"/>
            </w:tcBorders>
            <w:shd w:val="clear" w:color="auto" w:fill="auto"/>
            <w:vAlign w:val="center"/>
          </w:tcPr>
          <w:p w14:paraId="0EE96ABE" w14:textId="3E68CA4B"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27.4</w:t>
            </w:r>
          </w:p>
        </w:tc>
        <w:tc>
          <w:tcPr>
            <w:tcW w:w="563" w:type="dxa"/>
            <w:tcBorders>
              <w:top w:val="nil"/>
              <w:left w:val="nil"/>
              <w:bottom w:val="single" w:sz="4" w:space="0" w:color="auto"/>
              <w:right w:val="nil"/>
            </w:tcBorders>
            <w:shd w:val="clear" w:color="auto" w:fill="auto"/>
            <w:vAlign w:val="center"/>
          </w:tcPr>
          <w:p w14:paraId="2BB0BB04" w14:textId="552564B4"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29.9</w:t>
            </w:r>
          </w:p>
        </w:tc>
        <w:tc>
          <w:tcPr>
            <w:tcW w:w="583" w:type="dxa"/>
            <w:tcBorders>
              <w:top w:val="nil"/>
              <w:left w:val="nil"/>
              <w:bottom w:val="single" w:sz="4" w:space="0" w:color="auto"/>
              <w:right w:val="single" w:sz="2" w:space="0" w:color="auto"/>
            </w:tcBorders>
            <w:shd w:val="clear" w:color="auto" w:fill="auto"/>
            <w:vAlign w:val="center"/>
          </w:tcPr>
          <w:p w14:paraId="36034093" w14:textId="169535D8"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36.1</w:t>
            </w:r>
          </w:p>
        </w:tc>
        <w:tc>
          <w:tcPr>
            <w:tcW w:w="563" w:type="dxa"/>
            <w:tcBorders>
              <w:top w:val="nil"/>
              <w:left w:val="single" w:sz="2" w:space="0" w:color="auto"/>
              <w:bottom w:val="single" w:sz="4" w:space="0" w:color="auto"/>
              <w:right w:val="single" w:sz="2" w:space="0" w:color="auto"/>
            </w:tcBorders>
            <w:shd w:val="clear" w:color="auto" w:fill="auto"/>
            <w:vAlign w:val="center"/>
          </w:tcPr>
          <w:p w14:paraId="35D1231E" w14:textId="31F2E67E" w:rsidR="00D95F33" w:rsidRPr="00D95F33" w:rsidRDefault="00D95F33" w:rsidP="00D95F33">
            <w:pPr>
              <w:jc w:val="center"/>
              <w:rPr>
                <w:rFonts w:asciiTheme="minorHAnsi" w:eastAsiaTheme="minorEastAsia" w:hAnsiTheme="minorHAnsi" w:cstheme="minorHAnsi"/>
                <w:color w:val="000000" w:themeColor="text1"/>
                <w:sz w:val="16"/>
                <w:szCs w:val="16"/>
                <w:lang w:eastAsia="en-US"/>
              </w:rPr>
            </w:pPr>
            <w:r w:rsidRPr="00D95F33">
              <w:rPr>
                <w:rFonts w:ascii="Calibri" w:hAnsi="Calibri" w:cs="Calibri"/>
                <w:color w:val="000000"/>
                <w:sz w:val="16"/>
                <w:szCs w:val="16"/>
              </w:rPr>
              <w:t>28.5</w:t>
            </w:r>
          </w:p>
        </w:tc>
      </w:tr>
    </w:tbl>
    <w:p w14:paraId="70E56C8A" w14:textId="207309B0" w:rsidR="00F82F00" w:rsidRPr="00E5081C" w:rsidRDefault="00F82F00" w:rsidP="006311EB">
      <w:pPr>
        <w:rPr>
          <w:rFonts w:ascii="Helvetica" w:eastAsia="Verdana" w:hAnsi="Helvetica" w:cs="Helvetica"/>
          <w:sz w:val="18"/>
          <w:szCs w:val="18"/>
        </w:rPr>
      </w:pPr>
      <w:r w:rsidRPr="4117AA6F">
        <w:rPr>
          <w:rFonts w:ascii="Helvetica" w:eastAsia="Calibri" w:hAnsi="Helvetica" w:cs="Helvetica"/>
          <w:sz w:val="18"/>
          <w:szCs w:val="18"/>
        </w:rPr>
        <w:t>Source: Horizon and Picaso</w:t>
      </w:r>
      <w:r w:rsidR="006311EB">
        <w:rPr>
          <w:rFonts w:ascii="Helvetica" w:eastAsia="Calibri" w:hAnsi="Helvetica" w:cs="Helvetica"/>
          <w:sz w:val="18"/>
          <w:szCs w:val="18"/>
        </w:rPr>
        <w:t xml:space="preserve">. </w:t>
      </w:r>
      <w:r>
        <w:rPr>
          <w:rFonts w:ascii="Helvetica" w:eastAsia="Calibri" w:hAnsi="Helvetica" w:cs="Helvetica"/>
          <w:sz w:val="18"/>
          <w:szCs w:val="18"/>
        </w:rPr>
        <w:t xml:space="preserve"> </w:t>
      </w:r>
      <w:r w:rsidR="00102F18" w:rsidRPr="0044288B">
        <w:rPr>
          <w:rFonts w:ascii="Helvetica" w:eastAsia="Verdana" w:hAnsi="Helvetica" w:cs="Helvetica"/>
          <w:sz w:val="18"/>
          <w:szCs w:val="18"/>
        </w:rPr>
        <w:t>r denotes revision – a change of more than 0.5 weeks since last month.</w:t>
      </w:r>
    </w:p>
    <w:p w14:paraId="3864BAB3" w14:textId="4006D69D" w:rsidR="00F82F00" w:rsidRPr="007740BA" w:rsidRDefault="00F82F00" w:rsidP="00F82F00">
      <w:pPr>
        <w:keepNext/>
        <w:spacing w:before="120" w:after="120"/>
        <w:rPr>
          <w:rFonts w:ascii="Helvetica" w:hAnsi="Helvetica" w:cs="Helvetica"/>
        </w:rPr>
      </w:pPr>
      <w:r w:rsidRPr="00102F18">
        <w:rPr>
          <w:rFonts w:ascii="Helvetica" w:hAnsi="Helvetica" w:cs="Helvetica"/>
        </w:rPr>
        <w:t>Figure 6 – Median time to decision by casework area</w:t>
      </w:r>
      <w:r w:rsidR="005F45D3" w:rsidRPr="00102F18">
        <w:rPr>
          <w:rFonts w:ascii="Helvetica" w:hAnsi="Helvetica" w:cs="Helvetica"/>
        </w:rPr>
        <w:t xml:space="preserve">; </w:t>
      </w:r>
      <w:r w:rsidR="0078420A">
        <w:rPr>
          <w:rFonts w:ascii="Helvetica" w:hAnsi="Helvetica" w:cs="Helvetica"/>
        </w:rPr>
        <w:t>Oct 20 to Sep 21</w:t>
      </w:r>
      <w:r>
        <w:br/>
      </w:r>
      <w:r w:rsidR="00864DA9">
        <w:rPr>
          <w:rFonts w:ascii="Helvetica" w:hAnsi="Helvetica" w:cs="Helvetica"/>
          <w:noProof/>
        </w:rPr>
        <w:drawing>
          <wp:inline distT="0" distB="0" distL="0" distR="0" wp14:anchorId="252C38AC" wp14:editId="7D799643">
            <wp:extent cx="5976703" cy="35242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6984" cy="3530312"/>
                    </a:xfrm>
                    <a:prstGeom prst="rect">
                      <a:avLst/>
                    </a:prstGeom>
                    <a:noFill/>
                  </pic:spPr>
                </pic:pic>
              </a:graphicData>
            </a:graphic>
          </wp:inline>
        </w:drawing>
      </w:r>
    </w:p>
    <w:p w14:paraId="46064224" w14:textId="77777777" w:rsidR="00F82F00" w:rsidRDefault="00F82F00" w:rsidP="00F82F00">
      <w:pPr>
        <w:rPr>
          <w:rFonts w:ascii="Helvetica" w:eastAsia="Calibri" w:hAnsi="Helvetica" w:cs="Helvetica"/>
        </w:rPr>
      </w:pPr>
      <w:r w:rsidRPr="007740BA">
        <w:rPr>
          <w:rFonts w:ascii="Helvetica" w:eastAsia="Calibri" w:hAnsi="Helvetica" w:cs="Helvetica"/>
          <w:sz w:val="18"/>
          <w:szCs w:val="18"/>
        </w:rPr>
        <w:t>Source: Horizon and Picaso</w:t>
      </w:r>
    </w:p>
    <w:p w14:paraId="4DC3BB28" w14:textId="32A6B234" w:rsidR="005F45D3" w:rsidRPr="00E77E2D" w:rsidRDefault="001B7C25" w:rsidP="005F45D3">
      <w:pPr>
        <w:spacing w:before="120"/>
        <w:jc w:val="both"/>
        <w:rPr>
          <w:rFonts w:ascii="Helvetica" w:hAnsi="Helvetica" w:cs="Helvetica"/>
        </w:rPr>
      </w:pPr>
      <w:r>
        <w:rPr>
          <w:rFonts w:ascii="Helvetica" w:hAnsi="Helvetica" w:cs="Helvetica"/>
        </w:rPr>
        <w:t>E</w:t>
      </w:r>
      <w:r w:rsidR="00CB6A2D" w:rsidRPr="00E77E2D">
        <w:rPr>
          <w:rFonts w:ascii="Helvetica" w:hAnsi="Helvetica" w:cs="Helvetica"/>
        </w:rPr>
        <w:t xml:space="preserve">nforcement decisions made in the last 12 months had a median decision time of </w:t>
      </w:r>
      <w:r w:rsidR="00CE71EF" w:rsidRPr="00E77E2D">
        <w:rPr>
          <w:rFonts w:ascii="Helvetica" w:hAnsi="Helvetica" w:cs="Helvetica"/>
        </w:rPr>
        <w:t>3</w:t>
      </w:r>
      <w:r w:rsidR="003D344F">
        <w:rPr>
          <w:rFonts w:ascii="Helvetica" w:hAnsi="Helvetica" w:cs="Helvetica"/>
        </w:rPr>
        <w:t>5</w:t>
      </w:r>
      <w:r w:rsidR="00CB6A2D" w:rsidRPr="00E77E2D">
        <w:rPr>
          <w:rFonts w:ascii="Helvetica" w:hAnsi="Helvetica" w:cs="Helvetica"/>
        </w:rPr>
        <w:t xml:space="preserve"> weeks</w:t>
      </w:r>
      <w:r w:rsidR="003B3C2D" w:rsidRPr="00E77E2D">
        <w:rPr>
          <w:rFonts w:ascii="Helvetica" w:hAnsi="Helvetica" w:cs="Helvetica"/>
        </w:rPr>
        <w:t>.</w:t>
      </w:r>
      <w:r w:rsidR="00CB6A2D" w:rsidRPr="00E77E2D">
        <w:rPr>
          <w:rFonts w:ascii="Helvetica" w:hAnsi="Helvetica" w:cs="Helvetica"/>
        </w:rPr>
        <w:t xml:space="preserve"> </w:t>
      </w:r>
      <w:r w:rsidR="004579F5">
        <w:rPr>
          <w:rFonts w:ascii="Helvetica" w:hAnsi="Helvetica" w:cs="Helvetica"/>
        </w:rPr>
        <w:t xml:space="preserve">For the last 12 months the </w:t>
      </w:r>
      <w:r w:rsidR="0056736B">
        <w:rPr>
          <w:rFonts w:ascii="Helvetica" w:hAnsi="Helvetica" w:cs="Helvetica"/>
        </w:rPr>
        <w:t>mean</w:t>
      </w:r>
      <w:r w:rsidR="004579F5">
        <w:rPr>
          <w:rFonts w:ascii="Helvetica" w:hAnsi="Helvetica" w:cs="Helvetica"/>
        </w:rPr>
        <w:t xml:space="preserve"> is </w:t>
      </w:r>
      <w:r w:rsidR="0056736B">
        <w:rPr>
          <w:rFonts w:ascii="Helvetica" w:hAnsi="Helvetica" w:cs="Helvetica"/>
        </w:rPr>
        <w:t>4</w:t>
      </w:r>
      <w:r w:rsidR="00F134FE">
        <w:rPr>
          <w:rFonts w:ascii="Helvetica" w:hAnsi="Helvetica" w:cs="Helvetica"/>
        </w:rPr>
        <w:t>3</w:t>
      </w:r>
      <w:r w:rsidR="004579F5">
        <w:rPr>
          <w:rFonts w:ascii="Helvetica" w:hAnsi="Helvetica" w:cs="Helvetica"/>
        </w:rPr>
        <w:t xml:space="preserve"> weeks. </w:t>
      </w:r>
      <w:r w:rsidR="00D64A0E">
        <w:rPr>
          <w:rFonts w:ascii="Helvetica" w:hAnsi="Helvetica" w:cs="Helvetica"/>
        </w:rPr>
        <w:t xml:space="preserve"> </w:t>
      </w:r>
      <w:r w:rsidR="00CB6A2D" w:rsidRPr="00E77E2D">
        <w:rPr>
          <w:rFonts w:ascii="Helvetica" w:hAnsi="Helvetica" w:cs="Helvetica"/>
        </w:rPr>
        <w:t xml:space="preserve">The median </w:t>
      </w:r>
      <w:r w:rsidR="002A67EA" w:rsidRPr="00E77E2D">
        <w:rPr>
          <w:rFonts w:ascii="Helvetica" w:hAnsi="Helvetica" w:cs="Helvetica"/>
        </w:rPr>
        <w:t xml:space="preserve">time </w:t>
      </w:r>
      <w:r w:rsidR="00CB6A2D" w:rsidRPr="00E77E2D">
        <w:rPr>
          <w:rFonts w:ascii="Helvetica" w:hAnsi="Helvetica" w:cs="Helvetica"/>
        </w:rPr>
        <w:t>for enforcement decision</w:t>
      </w:r>
      <w:r w:rsidR="002A67EA" w:rsidRPr="00E77E2D">
        <w:rPr>
          <w:rFonts w:ascii="Helvetica" w:hAnsi="Helvetica" w:cs="Helvetica"/>
        </w:rPr>
        <w:t>s</w:t>
      </w:r>
      <w:r w:rsidR="00CB6A2D" w:rsidRPr="00E77E2D">
        <w:rPr>
          <w:rFonts w:ascii="Helvetica" w:hAnsi="Helvetica" w:cs="Helvetica"/>
        </w:rPr>
        <w:t xml:space="preserve"> is longer than the median decision time for planning cases. </w:t>
      </w:r>
    </w:p>
    <w:p w14:paraId="09CDA249" w14:textId="09E82854" w:rsidR="00B23AA6" w:rsidRDefault="00CB6A2D" w:rsidP="005F45D3">
      <w:pPr>
        <w:spacing w:before="120"/>
        <w:jc w:val="both"/>
        <w:rPr>
          <w:rFonts w:ascii="Helvetica" w:hAnsi="Helvetica" w:cs="Helvetica"/>
        </w:rPr>
      </w:pPr>
      <w:r w:rsidRPr="29855FF2">
        <w:rPr>
          <w:rFonts w:ascii="Helvetica" w:hAnsi="Helvetica" w:cs="Helvetica"/>
        </w:rPr>
        <w:t>There are considerably fewer specialist cases which means results</w:t>
      </w:r>
      <w:r w:rsidR="00C53A7E" w:rsidRPr="29855FF2">
        <w:rPr>
          <w:rFonts w:ascii="Helvetica" w:hAnsi="Helvetica" w:cs="Helvetica"/>
        </w:rPr>
        <w:t xml:space="preserve"> are more </w:t>
      </w:r>
      <w:r w:rsidR="00B8493D" w:rsidRPr="29855FF2">
        <w:rPr>
          <w:rFonts w:ascii="Helvetica" w:hAnsi="Helvetica" w:cs="Helvetica"/>
        </w:rPr>
        <w:t xml:space="preserve">liable to </w:t>
      </w:r>
      <w:r w:rsidR="00D53AF9" w:rsidRPr="29855FF2">
        <w:rPr>
          <w:rFonts w:ascii="Helvetica" w:hAnsi="Helvetica" w:cs="Helvetica"/>
        </w:rPr>
        <w:t xml:space="preserve">be </w:t>
      </w:r>
      <w:r w:rsidR="00C53A7E" w:rsidRPr="29855FF2">
        <w:rPr>
          <w:rFonts w:ascii="Helvetica" w:hAnsi="Helvetica" w:cs="Helvetica"/>
        </w:rPr>
        <w:t>dist</w:t>
      </w:r>
      <w:r w:rsidR="00121C9C" w:rsidRPr="29855FF2">
        <w:rPr>
          <w:rFonts w:ascii="Helvetica" w:hAnsi="Helvetica" w:cs="Helvetica"/>
        </w:rPr>
        <w:t xml:space="preserve">orted </w:t>
      </w:r>
      <w:r w:rsidR="00D53AF9" w:rsidRPr="29855FF2">
        <w:rPr>
          <w:rFonts w:ascii="Helvetica" w:hAnsi="Helvetica" w:cs="Helvetica"/>
        </w:rPr>
        <w:t>by extreme values</w:t>
      </w:r>
      <w:r w:rsidR="00D53AF9" w:rsidRPr="29855FF2">
        <w:rPr>
          <w:rFonts w:ascii="Helvetica" w:hAnsi="Helvetica" w:cs="Helvetica"/>
          <w:i/>
          <w:iCs/>
        </w:rPr>
        <w:t>.</w:t>
      </w:r>
      <w:r w:rsidRPr="29855FF2">
        <w:rPr>
          <w:rFonts w:ascii="Helvetica" w:hAnsi="Helvetica" w:cs="Helvetica"/>
        </w:rPr>
        <w:t xml:space="preserve"> </w:t>
      </w:r>
      <w:r w:rsidR="00301A96" w:rsidRPr="29855FF2">
        <w:rPr>
          <w:rFonts w:ascii="Helvetica" w:hAnsi="Helvetica" w:cs="Helvetica"/>
        </w:rPr>
        <w:t>Looking a</w:t>
      </w:r>
      <w:r w:rsidR="0080770C" w:rsidRPr="29855FF2">
        <w:rPr>
          <w:rFonts w:ascii="Helvetica" w:hAnsi="Helvetica" w:cs="Helvetica"/>
        </w:rPr>
        <w:t xml:space="preserve">t the annual totals, the </w:t>
      </w:r>
      <w:r w:rsidR="0097559C" w:rsidRPr="29855FF2">
        <w:rPr>
          <w:rFonts w:ascii="Helvetica" w:hAnsi="Helvetica" w:cs="Helvetica"/>
        </w:rPr>
        <w:t xml:space="preserve">median and mean time to decision for </w:t>
      </w:r>
      <w:r w:rsidR="00A9606D" w:rsidRPr="29855FF2">
        <w:rPr>
          <w:rFonts w:ascii="Helvetica" w:hAnsi="Helvetica" w:cs="Helvetica"/>
        </w:rPr>
        <w:t xml:space="preserve">specialist </w:t>
      </w:r>
      <w:r w:rsidR="00C86CBD" w:rsidRPr="29855FF2">
        <w:rPr>
          <w:rFonts w:ascii="Helvetica" w:hAnsi="Helvetica" w:cs="Helvetica"/>
        </w:rPr>
        <w:t xml:space="preserve">decisions </w:t>
      </w:r>
      <w:r w:rsidR="008772D2">
        <w:rPr>
          <w:rFonts w:ascii="Helvetica" w:hAnsi="Helvetica" w:cs="Helvetica"/>
        </w:rPr>
        <w:t>ha</w:t>
      </w:r>
      <w:r w:rsidR="0035763B">
        <w:rPr>
          <w:rFonts w:ascii="Helvetica" w:hAnsi="Helvetica" w:cs="Helvetica"/>
        </w:rPr>
        <w:t>d</w:t>
      </w:r>
      <w:r w:rsidR="008772D2">
        <w:rPr>
          <w:rFonts w:ascii="Helvetica" w:hAnsi="Helvetica" w:cs="Helvetica"/>
        </w:rPr>
        <w:t xml:space="preserve"> been </w:t>
      </w:r>
      <w:r w:rsidR="00C86CBD" w:rsidRPr="29855FF2">
        <w:rPr>
          <w:rFonts w:ascii="Helvetica" w:hAnsi="Helvetica" w:cs="Helvetica"/>
        </w:rPr>
        <w:t>broadly the same as for enforcement decisions, and longer</w:t>
      </w:r>
      <w:r w:rsidR="00AC34E9" w:rsidRPr="29855FF2">
        <w:rPr>
          <w:rFonts w:ascii="Helvetica" w:hAnsi="Helvetica" w:cs="Helvetica"/>
        </w:rPr>
        <w:t xml:space="preserve"> th</w:t>
      </w:r>
      <w:r w:rsidR="00B6341B" w:rsidRPr="29855FF2">
        <w:rPr>
          <w:rFonts w:ascii="Helvetica" w:hAnsi="Helvetica" w:cs="Helvetica"/>
        </w:rPr>
        <w:t>an the medi</w:t>
      </w:r>
      <w:r w:rsidR="00170AFE" w:rsidRPr="29855FF2">
        <w:rPr>
          <w:rFonts w:ascii="Helvetica" w:hAnsi="Helvetica" w:cs="Helvetica"/>
        </w:rPr>
        <w:t>an</w:t>
      </w:r>
      <w:r w:rsidR="00AC34E9" w:rsidRPr="29855FF2">
        <w:rPr>
          <w:rFonts w:ascii="Helvetica" w:hAnsi="Helvetica" w:cs="Helvetica"/>
        </w:rPr>
        <w:t xml:space="preserve"> for planning decisions.</w:t>
      </w:r>
      <w:r w:rsidR="008772D2">
        <w:rPr>
          <w:rFonts w:ascii="Helvetica" w:hAnsi="Helvetica" w:cs="Helvetica"/>
        </w:rPr>
        <w:t xml:space="preserve">  Since February 21 there has been a </w:t>
      </w:r>
      <w:r w:rsidR="00FA2E54">
        <w:rPr>
          <w:rFonts w:ascii="Helvetica" w:hAnsi="Helvetica" w:cs="Helvetica"/>
        </w:rPr>
        <w:t>change</w:t>
      </w:r>
      <w:r w:rsidR="008772D2">
        <w:rPr>
          <w:rFonts w:ascii="Helvetica" w:hAnsi="Helvetica" w:cs="Helvetica"/>
        </w:rPr>
        <w:t xml:space="preserve"> in this trend, </w:t>
      </w:r>
      <w:r w:rsidR="00FA2E54">
        <w:rPr>
          <w:rFonts w:ascii="Helvetica" w:hAnsi="Helvetica" w:cs="Helvetica"/>
        </w:rPr>
        <w:t xml:space="preserve">with </w:t>
      </w:r>
      <w:r w:rsidR="00EA0BDD">
        <w:rPr>
          <w:rFonts w:ascii="Helvetica" w:hAnsi="Helvetica" w:cs="Helvetica"/>
        </w:rPr>
        <w:t>Specialist</w:t>
      </w:r>
      <w:r w:rsidR="00FA2E54">
        <w:rPr>
          <w:rFonts w:ascii="Helvetica" w:hAnsi="Helvetica" w:cs="Helvetica"/>
        </w:rPr>
        <w:t xml:space="preserve"> cases being quicker than Enforcement.  </w:t>
      </w:r>
      <w:r w:rsidR="00EA0BDD">
        <w:rPr>
          <w:rFonts w:ascii="Helvetica" w:hAnsi="Helvetica" w:cs="Helvetica"/>
        </w:rPr>
        <w:t>Th</w:t>
      </w:r>
      <w:r w:rsidR="008772D2">
        <w:rPr>
          <w:rFonts w:ascii="Helvetica" w:hAnsi="Helvetica" w:cs="Helvetica"/>
        </w:rPr>
        <w:t xml:space="preserve">e mix of casework being decided under the Specialist group has changed, and there was a concentrated effort to decide a </w:t>
      </w:r>
      <w:r w:rsidR="00B02E16" w:rsidRPr="00027D11">
        <w:rPr>
          <w:rFonts w:ascii="Helvetica" w:hAnsi="Helvetica" w:cs="Helvetica"/>
        </w:rPr>
        <w:t>high number of older Tree Pres</w:t>
      </w:r>
      <w:r w:rsidR="00BD4095" w:rsidRPr="00027D11">
        <w:rPr>
          <w:rFonts w:ascii="Helvetica" w:hAnsi="Helvetica" w:cs="Helvetica"/>
        </w:rPr>
        <w:t xml:space="preserve">ervation Order (TPO) </w:t>
      </w:r>
      <w:r w:rsidR="00B02E16" w:rsidRPr="00027D11">
        <w:rPr>
          <w:rFonts w:ascii="Helvetica" w:hAnsi="Helvetica" w:cs="Helvetica"/>
        </w:rPr>
        <w:t xml:space="preserve">cases </w:t>
      </w:r>
      <w:r w:rsidR="00EA0BDD">
        <w:rPr>
          <w:rFonts w:ascii="Helvetica" w:hAnsi="Helvetica" w:cs="Helvetica"/>
        </w:rPr>
        <w:t>that has influenced performance figures.</w:t>
      </w:r>
    </w:p>
    <w:p w14:paraId="59661F55" w14:textId="3BC26ADA" w:rsidR="006A3227" w:rsidRPr="00FD3CA0" w:rsidRDefault="006A3227" w:rsidP="00086BEB">
      <w:pPr>
        <w:spacing w:before="120"/>
        <w:jc w:val="both"/>
        <w:rPr>
          <w:rFonts w:ascii="Helvetica" w:hAnsi="Helvetica" w:cs="Helvetica"/>
        </w:rPr>
      </w:pPr>
      <w:r w:rsidRPr="00FD3CA0">
        <w:rPr>
          <w:rFonts w:ascii="Helvetica" w:hAnsi="Helvetica" w:cs="Helvetica"/>
        </w:rPr>
        <w:t xml:space="preserve">Note that </w:t>
      </w:r>
      <w:r w:rsidR="00AA14D8" w:rsidRPr="00FD3CA0">
        <w:rPr>
          <w:rFonts w:ascii="Helvetica" w:hAnsi="Helvetica" w:cs="Helvetica"/>
        </w:rPr>
        <w:t>the Inspectorate</w:t>
      </w:r>
      <w:r w:rsidRPr="00FD3CA0">
        <w:rPr>
          <w:rFonts w:ascii="Helvetica" w:hAnsi="Helvetica" w:cs="Helvetica"/>
        </w:rPr>
        <w:t xml:space="preserve"> publish</w:t>
      </w:r>
      <w:r w:rsidR="00AA14D8" w:rsidRPr="00FD3CA0">
        <w:rPr>
          <w:rFonts w:ascii="Helvetica" w:hAnsi="Helvetica" w:cs="Helvetica"/>
        </w:rPr>
        <w:t>es</w:t>
      </w:r>
      <w:r w:rsidRPr="00FD3CA0">
        <w:rPr>
          <w:rFonts w:ascii="Helvetica" w:hAnsi="Helvetica" w:cs="Helvetica"/>
        </w:rPr>
        <w:t xml:space="preserve"> each month, information on the mean and median times from valid to decision, for selected appeal types</w:t>
      </w:r>
      <w:r w:rsidR="00FD3CA0" w:rsidRPr="00FD3CA0">
        <w:rPr>
          <w:rFonts w:ascii="Helvetica" w:hAnsi="Helvetica" w:cs="Helvetica"/>
        </w:rPr>
        <w:t>.</w:t>
      </w:r>
      <w:r w:rsidRPr="00FD3CA0">
        <w:rPr>
          <w:rFonts w:ascii="Helvetica" w:hAnsi="Helvetica" w:cs="Helvetica"/>
        </w:rPr>
        <w:t xml:space="preserve"> </w:t>
      </w:r>
      <w:r w:rsidR="00FD3CA0" w:rsidRPr="0087691A">
        <w:rPr>
          <w:rFonts w:ascii="Helvetica" w:hAnsi="Helvetica" w:cs="Helvetica"/>
        </w:rPr>
        <w:t>The information published also breaks down the time for each stage of the process.</w:t>
      </w:r>
      <w:r w:rsidR="00FD3CA0" w:rsidRPr="00FD3CA0">
        <w:rPr>
          <w:rFonts w:ascii="Helvetica" w:hAnsi="Helvetica" w:cs="Helvetica"/>
        </w:rPr>
        <w:t xml:space="preserve">  See</w:t>
      </w:r>
      <w:r w:rsidRPr="00FD3CA0">
        <w:rPr>
          <w:rFonts w:ascii="Helvetica" w:hAnsi="Helvetica" w:cs="Helvetica"/>
        </w:rPr>
        <w:t xml:space="preserve"> Annex </w:t>
      </w:r>
      <w:r w:rsidR="00E0686A" w:rsidRPr="00FD3CA0">
        <w:rPr>
          <w:rFonts w:ascii="Helvetica" w:hAnsi="Helvetica" w:cs="Helvetica"/>
        </w:rPr>
        <w:t>C</w:t>
      </w:r>
      <w:r w:rsidR="002B336E">
        <w:rPr>
          <w:rStyle w:val="FootnoteReference"/>
          <w:rFonts w:ascii="Helvetica" w:hAnsi="Helvetica" w:cs="Helvetica"/>
        </w:rPr>
        <w:footnoteReference w:id="12"/>
      </w:r>
      <w:r w:rsidR="00FD3CA0" w:rsidRPr="00FD3CA0">
        <w:rPr>
          <w:rFonts w:ascii="Helvetica" w:hAnsi="Helvetica" w:cs="Helvetica"/>
        </w:rPr>
        <w:t xml:space="preserve"> for further details</w:t>
      </w:r>
      <w:r w:rsidRPr="00FD3CA0">
        <w:rPr>
          <w:rFonts w:ascii="Helvetica" w:hAnsi="Helvetica" w:cs="Helvetica"/>
        </w:rPr>
        <w:t xml:space="preserve">. </w:t>
      </w:r>
    </w:p>
    <w:p w14:paraId="3DCCE2DC" w14:textId="77777777" w:rsidR="006A3227" w:rsidRPr="00D54BB4" w:rsidRDefault="006A3227" w:rsidP="00C41717">
      <w:pPr>
        <w:jc w:val="both"/>
        <w:rPr>
          <w:rFonts w:ascii="Helvetica" w:hAnsi="Helvetica" w:cs="Helvetica"/>
          <w:highlight w:val="yellow"/>
        </w:rPr>
      </w:pPr>
      <w:r w:rsidRPr="00D54BB4">
        <w:rPr>
          <w:rFonts w:ascii="Helvetica" w:hAnsi="Helvetica" w:cs="Helvetica"/>
          <w:highlight w:val="yellow"/>
        </w:rPr>
        <w:t xml:space="preserve"> </w:t>
      </w:r>
    </w:p>
    <w:p w14:paraId="7827E9BC" w14:textId="77777777" w:rsidR="006A3227" w:rsidRPr="003B371E" w:rsidRDefault="006A3227" w:rsidP="00C41717">
      <w:pPr>
        <w:jc w:val="both"/>
        <w:rPr>
          <w:rFonts w:ascii="Helvetica" w:hAnsi="Helvetica" w:cs="Helvetica"/>
          <w:b/>
          <w:bCs/>
        </w:rPr>
      </w:pPr>
      <w:r w:rsidRPr="003B371E">
        <w:rPr>
          <w:rFonts w:ascii="Helvetica" w:hAnsi="Helvetica" w:cs="Helvetica"/>
          <w:b/>
          <w:bCs/>
        </w:rPr>
        <w:t>Planning Inquiry Decisions</w:t>
      </w:r>
    </w:p>
    <w:p w14:paraId="2E3ECD01" w14:textId="77777777" w:rsidR="006A3227" w:rsidRPr="003B371E" w:rsidRDefault="006A3227" w:rsidP="00C41717">
      <w:pPr>
        <w:jc w:val="both"/>
        <w:rPr>
          <w:rFonts w:ascii="Helvetica" w:hAnsi="Helvetica" w:cs="Helvetica"/>
        </w:rPr>
      </w:pPr>
      <w:r w:rsidRPr="003B371E">
        <w:rPr>
          <w:rFonts w:ascii="Helvetica" w:hAnsi="Helvetica" w:cs="Helvetica"/>
        </w:rPr>
        <w:t>For planning appeals decided by the inquiry process, The Planning Inspectorate has been implementing recommendations from the Rosewell review.</w:t>
      </w:r>
    </w:p>
    <w:p w14:paraId="3A4B7502" w14:textId="77777777" w:rsidR="006A3227" w:rsidRPr="003B371E" w:rsidRDefault="006A3227" w:rsidP="00C41717">
      <w:pPr>
        <w:jc w:val="both"/>
        <w:rPr>
          <w:rFonts w:ascii="Helvetica" w:hAnsi="Helvetica" w:cs="Helvetica"/>
        </w:rPr>
      </w:pPr>
    </w:p>
    <w:p w14:paraId="4B822D5F" w14:textId="1CDBDC1D" w:rsidR="008F1644" w:rsidRDefault="004A1257" w:rsidP="004A1257">
      <w:pPr>
        <w:jc w:val="both"/>
        <w:rPr>
          <w:rFonts w:ascii="Helvetica" w:hAnsi="Helvetica" w:cs="Helvetica"/>
        </w:rPr>
      </w:pPr>
      <w:r w:rsidRPr="003B371E">
        <w:rPr>
          <w:rFonts w:ascii="Helvetica" w:hAnsi="Helvetica" w:cs="Helvetica"/>
        </w:rPr>
        <w:t xml:space="preserve">The median time for inquiries over the 12 months to </w:t>
      </w:r>
      <w:r w:rsidR="00D63B16">
        <w:rPr>
          <w:rFonts w:ascii="Helvetica" w:hAnsi="Helvetica" w:cs="Helvetica"/>
        </w:rPr>
        <w:t>Ju</w:t>
      </w:r>
      <w:r w:rsidR="002E6320">
        <w:rPr>
          <w:rFonts w:ascii="Helvetica" w:hAnsi="Helvetica" w:cs="Helvetica"/>
        </w:rPr>
        <w:t>ly</w:t>
      </w:r>
      <w:r w:rsidR="00163004" w:rsidRPr="003B371E">
        <w:rPr>
          <w:rFonts w:ascii="Helvetica" w:hAnsi="Helvetica" w:cs="Helvetica"/>
        </w:rPr>
        <w:t xml:space="preserve"> 21</w:t>
      </w:r>
      <w:r w:rsidRPr="003B371E">
        <w:rPr>
          <w:rFonts w:ascii="Helvetica" w:hAnsi="Helvetica" w:cs="Helvetica"/>
        </w:rPr>
        <w:t xml:space="preserve"> is </w:t>
      </w:r>
      <w:r w:rsidR="00934518">
        <w:rPr>
          <w:rFonts w:ascii="Helvetica" w:hAnsi="Helvetica" w:cs="Helvetica"/>
        </w:rPr>
        <w:t>3</w:t>
      </w:r>
      <w:r w:rsidR="001D1B7F">
        <w:rPr>
          <w:rFonts w:ascii="Helvetica" w:hAnsi="Helvetica" w:cs="Helvetica"/>
        </w:rPr>
        <w:t>4</w:t>
      </w:r>
      <w:r w:rsidRPr="003B371E">
        <w:rPr>
          <w:rFonts w:ascii="Helvetica" w:hAnsi="Helvetica" w:cs="Helvetica"/>
        </w:rPr>
        <w:t xml:space="preserve"> weeks, with the mean being </w:t>
      </w:r>
      <w:r w:rsidR="00871943">
        <w:rPr>
          <w:rFonts w:ascii="Helvetica" w:hAnsi="Helvetica" w:cs="Helvetica"/>
        </w:rPr>
        <w:t xml:space="preserve">marginally higher at </w:t>
      </w:r>
      <w:r w:rsidR="00094171">
        <w:rPr>
          <w:rFonts w:ascii="Helvetica" w:hAnsi="Helvetica" w:cs="Helvetica"/>
        </w:rPr>
        <w:t>39</w:t>
      </w:r>
      <w:r w:rsidRPr="003B371E">
        <w:rPr>
          <w:rFonts w:ascii="Helvetica" w:hAnsi="Helvetica" w:cs="Helvetica"/>
        </w:rPr>
        <w:t xml:space="preserve"> weeks.</w:t>
      </w:r>
      <w:r w:rsidR="0080097F" w:rsidRPr="003B371E">
        <w:rPr>
          <w:rFonts w:ascii="Helvetica" w:hAnsi="Helvetica" w:cs="Helvetica"/>
        </w:rPr>
        <w:t xml:space="preserve">  </w:t>
      </w:r>
      <w:r w:rsidR="003918CA">
        <w:rPr>
          <w:rFonts w:ascii="Helvetica" w:hAnsi="Helvetica" w:cs="Helvetica"/>
        </w:rPr>
        <w:t xml:space="preserve">The median time has now been below 30 weeks for the last three months.  </w:t>
      </w:r>
      <w:r w:rsidR="00287FAE">
        <w:rPr>
          <w:rFonts w:ascii="Helvetica" w:hAnsi="Helvetica" w:cs="Helvetica"/>
        </w:rPr>
        <w:t>Except for</w:t>
      </w:r>
      <w:r w:rsidR="008F1644">
        <w:rPr>
          <w:rFonts w:ascii="Helvetica" w:hAnsi="Helvetica" w:cs="Helvetica"/>
        </w:rPr>
        <w:t xml:space="preserve"> </w:t>
      </w:r>
      <w:r w:rsidR="00904C0D" w:rsidRPr="003B371E">
        <w:rPr>
          <w:rFonts w:ascii="Helvetica" w:hAnsi="Helvetica" w:cs="Helvetica"/>
        </w:rPr>
        <w:t>February 21</w:t>
      </w:r>
      <w:r w:rsidR="008F1644">
        <w:rPr>
          <w:rFonts w:ascii="Helvetica" w:hAnsi="Helvetica" w:cs="Helvetica"/>
        </w:rPr>
        <w:t>, decision volumes have been above ten per month since Dec 20</w:t>
      </w:r>
      <w:r w:rsidR="00997F42">
        <w:rPr>
          <w:rFonts w:ascii="Helvetica" w:hAnsi="Helvetica" w:cs="Helvetica"/>
        </w:rPr>
        <w:t>, reaching their highest level in June 21</w:t>
      </w:r>
      <w:r w:rsidR="002909B5">
        <w:rPr>
          <w:rFonts w:ascii="Helvetica" w:hAnsi="Helvetica" w:cs="Helvetica"/>
        </w:rPr>
        <w:t xml:space="preserve"> (3</w:t>
      </w:r>
      <w:r w:rsidR="00792880">
        <w:rPr>
          <w:rFonts w:ascii="Helvetica" w:hAnsi="Helvetica" w:cs="Helvetica"/>
        </w:rPr>
        <w:t>0</w:t>
      </w:r>
      <w:r w:rsidR="002909B5">
        <w:rPr>
          <w:rFonts w:ascii="Helvetica" w:hAnsi="Helvetica" w:cs="Helvetica"/>
        </w:rPr>
        <w:t xml:space="preserve"> decisions)</w:t>
      </w:r>
      <w:r w:rsidR="008F1644">
        <w:rPr>
          <w:rFonts w:ascii="Helvetica" w:hAnsi="Helvetica" w:cs="Helvetica"/>
        </w:rPr>
        <w:t>.</w:t>
      </w:r>
    </w:p>
    <w:p w14:paraId="69FC30CC" w14:textId="77777777" w:rsidR="00CC2CA1" w:rsidRDefault="00CC2CA1" w:rsidP="00C41717">
      <w:pPr>
        <w:spacing w:after="120"/>
        <w:rPr>
          <w:rFonts w:ascii="Helvetica" w:hAnsi="Helvetica" w:cs="Helvetica"/>
          <w:highlight w:val="green"/>
        </w:rPr>
      </w:pPr>
    </w:p>
    <w:p w14:paraId="7BD498CD" w14:textId="35E48B3A" w:rsidR="006A3227" w:rsidRDefault="006A3227" w:rsidP="00104CCA">
      <w:pPr>
        <w:keepNext/>
        <w:spacing w:after="120"/>
        <w:rPr>
          <w:rFonts w:ascii="Helvetica" w:hAnsi="Helvetica" w:cs="Helvetica"/>
        </w:rPr>
      </w:pPr>
      <w:r w:rsidRPr="00304AFF">
        <w:rPr>
          <w:rFonts w:ascii="Helvetica" w:hAnsi="Helvetica" w:cs="Helvetica"/>
        </w:rPr>
        <w:t xml:space="preserve">Table </w:t>
      </w:r>
      <w:r w:rsidR="00C9368E" w:rsidRPr="00304AFF">
        <w:rPr>
          <w:rFonts w:ascii="Helvetica" w:hAnsi="Helvetica" w:cs="Helvetica"/>
        </w:rPr>
        <w:t>8</w:t>
      </w:r>
      <w:r w:rsidRPr="00304AFF">
        <w:rPr>
          <w:rFonts w:ascii="Helvetica" w:hAnsi="Helvetica" w:cs="Helvetica"/>
        </w:rPr>
        <w:t xml:space="preserve">: Decisions, Mean and Median Time to Decision, Planning Inquiry cases under Rosewell process; </w:t>
      </w:r>
      <w:r w:rsidR="00D458F8">
        <w:rPr>
          <w:rFonts w:ascii="Helvetica" w:hAnsi="Helvetica" w:cs="Helvetica"/>
        </w:rPr>
        <w:t>Oct 20 to Sep 21</w:t>
      </w:r>
    </w:p>
    <w:tbl>
      <w:tblPr>
        <w:tblW w:w="0" w:type="auto"/>
        <w:tblLook w:val="0000" w:firstRow="0" w:lastRow="0" w:firstColumn="0" w:lastColumn="0" w:noHBand="0" w:noVBand="0"/>
      </w:tblPr>
      <w:tblGrid>
        <w:gridCol w:w="988"/>
        <w:gridCol w:w="665"/>
        <w:gridCol w:w="664"/>
        <w:gridCol w:w="665"/>
        <w:gridCol w:w="665"/>
        <w:gridCol w:w="664"/>
        <w:gridCol w:w="666"/>
        <w:gridCol w:w="663"/>
        <w:gridCol w:w="662"/>
        <w:gridCol w:w="665"/>
        <w:gridCol w:w="664"/>
        <w:gridCol w:w="664"/>
        <w:gridCol w:w="665"/>
        <w:gridCol w:w="669"/>
      </w:tblGrid>
      <w:tr w:rsidR="00843250" w14:paraId="63E2340F" w14:textId="77777777" w:rsidTr="00C007FE">
        <w:trPr>
          <w:trHeight w:val="374"/>
        </w:trPr>
        <w:tc>
          <w:tcPr>
            <w:tcW w:w="988" w:type="dxa"/>
            <w:tcBorders>
              <w:top w:val="single" w:sz="4" w:space="0" w:color="auto"/>
              <w:left w:val="single" w:sz="4" w:space="0" w:color="auto"/>
              <w:bottom w:val="single" w:sz="4" w:space="0" w:color="auto"/>
              <w:right w:val="single" w:sz="4" w:space="0" w:color="auto"/>
            </w:tcBorders>
            <w:vAlign w:val="center"/>
          </w:tcPr>
          <w:p w14:paraId="0CC484AF" w14:textId="29CC9C10" w:rsidR="00843250" w:rsidRDefault="00843250" w:rsidP="00843250">
            <w:pPr>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Measure</w:t>
            </w:r>
          </w:p>
        </w:tc>
        <w:tc>
          <w:tcPr>
            <w:tcW w:w="665" w:type="dxa"/>
            <w:tcBorders>
              <w:top w:val="single" w:sz="4" w:space="0" w:color="auto"/>
              <w:left w:val="single" w:sz="4" w:space="0" w:color="auto"/>
              <w:bottom w:val="single" w:sz="4" w:space="0" w:color="auto"/>
            </w:tcBorders>
            <w:vAlign w:val="center"/>
          </w:tcPr>
          <w:p w14:paraId="3C1D54F2" w14:textId="63C9599D"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Oct 20</w:t>
            </w:r>
          </w:p>
        </w:tc>
        <w:tc>
          <w:tcPr>
            <w:tcW w:w="664" w:type="dxa"/>
            <w:tcBorders>
              <w:top w:val="single" w:sz="4" w:space="0" w:color="auto"/>
              <w:bottom w:val="single" w:sz="4" w:space="0" w:color="auto"/>
            </w:tcBorders>
            <w:vAlign w:val="center"/>
          </w:tcPr>
          <w:p w14:paraId="593B6619" w14:textId="47FA9B4F"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665" w:type="dxa"/>
            <w:tcBorders>
              <w:top w:val="single" w:sz="4" w:space="0" w:color="auto"/>
              <w:bottom w:val="single" w:sz="4" w:space="0" w:color="auto"/>
            </w:tcBorders>
            <w:vAlign w:val="center"/>
          </w:tcPr>
          <w:p w14:paraId="017B08C3" w14:textId="4B4978D9"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665" w:type="dxa"/>
            <w:tcBorders>
              <w:top w:val="single" w:sz="4" w:space="0" w:color="auto"/>
              <w:bottom w:val="single" w:sz="4" w:space="0" w:color="auto"/>
            </w:tcBorders>
            <w:vAlign w:val="center"/>
          </w:tcPr>
          <w:p w14:paraId="77C87D77" w14:textId="173F08C8"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664" w:type="dxa"/>
            <w:tcBorders>
              <w:top w:val="single" w:sz="4" w:space="0" w:color="auto"/>
              <w:bottom w:val="single" w:sz="4" w:space="0" w:color="auto"/>
            </w:tcBorders>
            <w:vAlign w:val="center"/>
          </w:tcPr>
          <w:p w14:paraId="19DBB52B" w14:textId="13204FC4"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666" w:type="dxa"/>
            <w:tcBorders>
              <w:top w:val="single" w:sz="4" w:space="0" w:color="auto"/>
              <w:bottom w:val="single" w:sz="4" w:space="0" w:color="auto"/>
            </w:tcBorders>
            <w:vAlign w:val="center"/>
          </w:tcPr>
          <w:p w14:paraId="324CBEBA" w14:textId="06F1FFB7"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663" w:type="dxa"/>
            <w:tcBorders>
              <w:top w:val="single" w:sz="4" w:space="0" w:color="auto"/>
              <w:bottom w:val="single" w:sz="4" w:space="0" w:color="auto"/>
            </w:tcBorders>
            <w:vAlign w:val="center"/>
          </w:tcPr>
          <w:p w14:paraId="0B13ABE5" w14:textId="4C833896"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662" w:type="dxa"/>
            <w:tcBorders>
              <w:top w:val="single" w:sz="4" w:space="0" w:color="auto"/>
              <w:bottom w:val="single" w:sz="4" w:space="0" w:color="auto"/>
            </w:tcBorders>
            <w:vAlign w:val="center"/>
          </w:tcPr>
          <w:p w14:paraId="1FC0600A" w14:textId="7446E233"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665" w:type="dxa"/>
            <w:tcBorders>
              <w:top w:val="single" w:sz="4" w:space="0" w:color="auto"/>
              <w:bottom w:val="single" w:sz="4" w:space="0" w:color="auto"/>
            </w:tcBorders>
            <w:vAlign w:val="center"/>
          </w:tcPr>
          <w:p w14:paraId="42E40C10" w14:textId="3D79C099"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664" w:type="dxa"/>
            <w:tcBorders>
              <w:top w:val="single" w:sz="4" w:space="0" w:color="auto"/>
              <w:bottom w:val="single" w:sz="4" w:space="0" w:color="auto"/>
            </w:tcBorders>
            <w:vAlign w:val="center"/>
          </w:tcPr>
          <w:p w14:paraId="046A680D" w14:textId="2EFDE066"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664" w:type="dxa"/>
            <w:tcBorders>
              <w:top w:val="single" w:sz="4" w:space="0" w:color="auto"/>
              <w:bottom w:val="single" w:sz="4" w:space="0" w:color="auto"/>
            </w:tcBorders>
            <w:vAlign w:val="center"/>
          </w:tcPr>
          <w:p w14:paraId="3795D01D" w14:textId="11DE39C3"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665" w:type="dxa"/>
            <w:tcBorders>
              <w:top w:val="single" w:sz="4" w:space="0" w:color="auto"/>
              <w:bottom w:val="single" w:sz="4" w:space="0" w:color="auto"/>
              <w:right w:val="single" w:sz="2" w:space="0" w:color="auto"/>
            </w:tcBorders>
            <w:vAlign w:val="center"/>
          </w:tcPr>
          <w:p w14:paraId="093F42EB" w14:textId="5238E318" w:rsidR="00843250" w:rsidRPr="00E367B2" w:rsidRDefault="00843250" w:rsidP="00843250">
            <w:pPr>
              <w:jc w:val="right"/>
              <w:rPr>
                <w:rFonts w:ascii="Calibri" w:eastAsiaTheme="minorEastAsia" w:hAnsi="Calibri" w:cs="Calibri"/>
                <w:color w:val="000000" w:themeColor="text1"/>
                <w:sz w:val="14"/>
                <w:szCs w:val="14"/>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669" w:type="dxa"/>
            <w:tcBorders>
              <w:top w:val="single" w:sz="4" w:space="0" w:color="auto"/>
              <w:left w:val="single" w:sz="2" w:space="0" w:color="auto"/>
              <w:bottom w:val="single" w:sz="4" w:space="0" w:color="auto"/>
              <w:right w:val="single" w:sz="2" w:space="0" w:color="auto"/>
            </w:tcBorders>
            <w:vAlign w:val="center"/>
          </w:tcPr>
          <w:p w14:paraId="543DF8C7" w14:textId="77777777" w:rsidR="00843250" w:rsidRDefault="00843250" w:rsidP="00843250">
            <w:pPr>
              <w:jc w:val="right"/>
              <w:rPr>
                <w:rFonts w:ascii="Calibri" w:eastAsiaTheme="minorEastAsia" w:hAnsi="Calibri" w:cs="Calibri"/>
                <w:color w:val="000000" w:themeColor="text1"/>
                <w:sz w:val="16"/>
                <w:szCs w:val="16"/>
                <w:lang w:eastAsia="en-US"/>
              </w:rPr>
            </w:pPr>
            <w:r w:rsidRPr="38F36C6C">
              <w:rPr>
                <w:rFonts w:ascii="Calibri" w:eastAsiaTheme="minorEastAsia" w:hAnsi="Calibri" w:cs="Calibri"/>
                <w:color w:val="000000" w:themeColor="text1"/>
                <w:sz w:val="16"/>
                <w:szCs w:val="16"/>
                <w:lang w:eastAsia="en-US"/>
              </w:rPr>
              <w:t>Total</w:t>
            </w:r>
          </w:p>
        </w:tc>
      </w:tr>
      <w:tr w:rsidR="00C007FE" w14:paraId="3A40330D" w14:textId="77777777" w:rsidTr="00C007FE">
        <w:trPr>
          <w:trHeight w:val="365"/>
        </w:trPr>
        <w:tc>
          <w:tcPr>
            <w:tcW w:w="988" w:type="dxa"/>
            <w:tcBorders>
              <w:top w:val="single" w:sz="4" w:space="0" w:color="auto"/>
              <w:left w:val="single" w:sz="4" w:space="0" w:color="auto"/>
              <w:bottom w:val="nil"/>
              <w:right w:val="single" w:sz="4" w:space="0" w:color="auto"/>
            </w:tcBorders>
            <w:vAlign w:val="center"/>
          </w:tcPr>
          <w:p w14:paraId="3FB9A33E" w14:textId="4C6EA102" w:rsidR="00C007FE" w:rsidRPr="398B3B22" w:rsidRDefault="00C007FE" w:rsidP="00C007FE">
            <w:pPr>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Decisions</w:t>
            </w:r>
          </w:p>
        </w:tc>
        <w:tc>
          <w:tcPr>
            <w:tcW w:w="665" w:type="dxa"/>
            <w:tcBorders>
              <w:top w:val="nil"/>
              <w:left w:val="nil"/>
              <w:bottom w:val="nil"/>
              <w:right w:val="nil"/>
            </w:tcBorders>
            <w:shd w:val="clear" w:color="auto" w:fill="auto"/>
            <w:vAlign w:val="center"/>
          </w:tcPr>
          <w:p w14:paraId="4FB856DE" w14:textId="45F43C3A"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7</w:t>
            </w:r>
          </w:p>
        </w:tc>
        <w:tc>
          <w:tcPr>
            <w:tcW w:w="664" w:type="dxa"/>
            <w:tcBorders>
              <w:top w:val="nil"/>
              <w:left w:val="nil"/>
              <w:bottom w:val="nil"/>
              <w:right w:val="nil"/>
            </w:tcBorders>
            <w:shd w:val="clear" w:color="auto" w:fill="auto"/>
            <w:vAlign w:val="center"/>
          </w:tcPr>
          <w:p w14:paraId="6DE95837" w14:textId="45B74D78"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7</w:t>
            </w:r>
          </w:p>
        </w:tc>
        <w:tc>
          <w:tcPr>
            <w:tcW w:w="665" w:type="dxa"/>
            <w:tcBorders>
              <w:top w:val="nil"/>
              <w:left w:val="nil"/>
              <w:bottom w:val="nil"/>
              <w:right w:val="nil"/>
            </w:tcBorders>
            <w:shd w:val="clear" w:color="auto" w:fill="auto"/>
            <w:vAlign w:val="center"/>
          </w:tcPr>
          <w:p w14:paraId="2BEA2075" w14:textId="2423CA9D"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18</w:t>
            </w:r>
          </w:p>
        </w:tc>
        <w:tc>
          <w:tcPr>
            <w:tcW w:w="665" w:type="dxa"/>
            <w:tcBorders>
              <w:top w:val="nil"/>
              <w:left w:val="nil"/>
              <w:bottom w:val="nil"/>
              <w:right w:val="nil"/>
            </w:tcBorders>
            <w:shd w:val="clear" w:color="auto" w:fill="auto"/>
            <w:vAlign w:val="center"/>
          </w:tcPr>
          <w:p w14:paraId="4FEBE053" w14:textId="0C20B098"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13</w:t>
            </w:r>
          </w:p>
        </w:tc>
        <w:tc>
          <w:tcPr>
            <w:tcW w:w="664" w:type="dxa"/>
            <w:tcBorders>
              <w:top w:val="nil"/>
              <w:left w:val="nil"/>
              <w:bottom w:val="nil"/>
              <w:right w:val="nil"/>
            </w:tcBorders>
            <w:shd w:val="clear" w:color="auto" w:fill="auto"/>
            <w:vAlign w:val="center"/>
          </w:tcPr>
          <w:p w14:paraId="2709B65B" w14:textId="5D237C9A"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8</w:t>
            </w:r>
          </w:p>
        </w:tc>
        <w:tc>
          <w:tcPr>
            <w:tcW w:w="666" w:type="dxa"/>
            <w:tcBorders>
              <w:top w:val="nil"/>
              <w:left w:val="nil"/>
              <w:bottom w:val="nil"/>
              <w:right w:val="nil"/>
            </w:tcBorders>
            <w:shd w:val="clear" w:color="auto" w:fill="auto"/>
            <w:vAlign w:val="center"/>
          </w:tcPr>
          <w:p w14:paraId="3AA5919B" w14:textId="3570016E"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15</w:t>
            </w:r>
          </w:p>
        </w:tc>
        <w:tc>
          <w:tcPr>
            <w:tcW w:w="663" w:type="dxa"/>
            <w:tcBorders>
              <w:top w:val="nil"/>
              <w:left w:val="nil"/>
              <w:bottom w:val="nil"/>
              <w:right w:val="nil"/>
            </w:tcBorders>
            <w:shd w:val="clear" w:color="auto" w:fill="auto"/>
            <w:vAlign w:val="center"/>
          </w:tcPr>
          <w:p w14:paraId="7CCFCB42" w14:textId="24F39881"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17</w:t>
            </w:r>
          </w:p>
        </w:tc>
        <w:tc>
          <w:tcPr>
            <w:tcW w:w="662" w:type="dxa"/>
            <w:tcBorders>
              <w:top w:val="nil"/>
              <w:left w:val="nil"/>
              <w:bottom w:val="nil"/>
              <w:right w:val="nil"/>
            </w:tcBorders>
            <w:shd w:val="clear" w:color="auto" w:fill="auto"/>
            <w:vAlign w:val="center"/>
          </w:tcPr>
          <w:p w14:paraId="4AB5AF04" w14:textId="302E418A"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16</w:t>
            </w:r>
          </w:p>
        </w:tc>
        <w:tc>
          <w:tcPr>
            <w:tcW w:w="665" w:type="dxa"/>
            <w:tcBorders>
              <w:top w:val="nil"/>
              <w:left w:val="nil"/>
              <w:bottom w:val="nil"/>
              <w:right w:val="nil"/>
            </w:tcBorders>
            <w:shd w:val="clear" w:color="auto" w:fill="auto"/>
            <w:vAlign w:val="center"/>
          </w:tcPr>
          <w:p w14:paraId="37081906" w14:textId="79951934"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30</w:t>
            </w:r>
          </w:p>
        </w:tc>
        <w:tc>
          <w:tcPr>
            <w:tcW w:w="664" w:type="dxa"/>
            <w:tcBorders>
              <w:top w:val="nil"/>
              <w:left w:val="nil"/>
              <w:bottom w:val="nil"/>
              <w:right w:val="nil"/>
            </w:tcBorders>
            <w:shd w:val="clear" w:color="auto" w:fill="auto"/>
            <w:vAlign w:val="center"/>
          </w:tcPr>
          <w:p w14:paraId="4CB4DC96" w14:textId="67F4EA6E"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11</w:t>
            </w:r>
          </w:p>
        </w:tc>
        <w:tc>
          <w:tcPr>
            <w:tcW w:w="664" w:type="dxa"/>
            <w:tcBorders>
              <w:top w:val="nil"/>
              <w:left w:val="nil"/>
              <w:bottom w:val="nil"/>
              <w:right w:val="nil"/>
            </w:tcBorders>
            <w:shd w:val="clear" w:color="auto" w:fill="auto"/>
            <w:vAlign w:val="center"/>
          </w:tcPr>
          <w:p w14:paraId="517F456D" w14:textId="39D2789F"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15</w:t>
            </w:r>
          </w:p>
        </w:tc>
        <w:tc>
          <w:tcPr>
            <w:tcW w:w="665" w:type="dxa"/>
            <w:tcBorders>
              <w:top w:val="nil"/>
              <w:left w:val="nil"/>
              <w:bottom w:val="nil"/>
              <w:right w:val="single" w:sz="2" w:space="0" w:color="auto"/>
            </w:tcBorders>
            <w:shd w:val="clear" w:color="auto" w:fill="auto"/>
            <w:vAlign w:val="center"/>
          </w:tcPr>
          <w:p w14:paraId="1A9745C2" w14:textId="5A6A2C80"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19</w:t>
            </w:r>
          </w:p>
        </w:tc>
        <w:tc>
          <w:tcPr>
            <w:tcW w:w="669" w:type="dxa"/>
            <w:tcBorders>
              <w:top w:val="nil"/>
              <w:left w:val="single" w:sz="2" w:space="0" w:color="auto"/>
              <w:bottom w:val="nil"/>
              <w:right w:val="single" w:sz="2" w:space="0" w:color="auto"/>
            </w:tcBorders>
            <w:shd w:val="clear" w:color="auto" w:fill="auto"/>
            <w:vAlign w:val="center"/>
          </w:tcPr>
          <w:p w14:paraId="385BF12E" w14:textId="363A01F1"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176</w:t>
            </w:r>
          </w:p>
        </w:tc>
      </w:tr>
      <w:tr w:rsidR="00C007FE" w14:paraId="7F1CFFD6" w14:textId="77777777" w:rsidTr="00C007FE">
        <w:trPr>
          <w:trHeight w:val="365"/>
        </w:trPr>
        <w:tc>
          <w:tcPr>
            <w:tcW w:w="988" w:type="dxa"/>
            <w:tcBorders>
              <w:top w:val="nil"/>
              <w:left w:val="single" w:sz="4" w:space="0" w:color="auto"/>
              <w:bottom w:val="nil"/>
              <w:right w:val="single" w:sz="4" w:space="0" w:color="auto"/>
            </w:tcBorders>
            <w:vAlign w:val="center"/>
          </w:tcPr>
          <w:p w14:paraId="60E21E30" w14:textId="4686F15B" w:rsidR="00C007FE" w:rsidRDefault="00C007FE" w:rsidP="00C007FE">
            <w:pPr>
              <w:rPr>
                <w:rFonts w:ascii="Calibri" w:eastAsiaTheme="minorEastAsia" w:hAnsi="Calibri" w:cs="Calibri"/>
                <w:color w:val="000000" w:themeColor="text1"/>
                <w:sz w:val="16"/>
                <w:szCs w:val="16"/>
                <w:lang w:eastAsia="en-US"/>
              </w:rPr>
            </w:pPr>
            <w:r w:rsidRPr="398B3B22">
              <w:rPr>
                <w:rFonts w:ascii="Calibri" w:eastAsiaTheme="minorEastAsia" w:hAnsi="Calibri" w:cs="Calibri"/>
                <w:color w:val="000000" w:themeColor="text1"/>
                <w:sz w:val="16"/>
                <w:szCs w:val="16"/>
                <w:lang w:eastAsia="en-US"/>
              </w:rPr>
              <w:t>Mean</w:t>
            </w:r>
            <w:r>
              <w:rPr>
                <w:rFonts w:ascii="Calibri" w:eastAsiaTheme="minorEastAsia" w:hAnsi="Calibri" w:cs="Calibri"/>
                <w:color w:val="000000" w:themeColor="text1"/>
                <w:sz w:val="16"/>
                <w:szCs w:val="16"/>
                <w:lang w:eastAsia="en-US"/>
              </w:rPr>
              <w:t xml:space="preserve"> (weeks)</w:t>
            </w:r>
          </w:p>
        </w:tc>
        <w:tc>
          <w:tcPr>
            <w:tcW w:w="665" w:type="dxa"/>
            <w:tcBorders>
              <w:top w:val="nil"/>
              <w:left w:val="nil"/>
              <w:bottom w:val="nil"/>
              <w:right w:val="nil"/>
            </w:tcBorders>
            <w:shd w:val="clear" w:color="auto" w:fill="auto"/>
            <w:vAlign w:val="center"/>
          </w:tcPr>
          <w:p w14:paraId="38310327" w14:textId="32FEEF15"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45.7</w:t>
            </w:r>
          </w:p>
        </w:tc>
        <w:tc>
          <w:tcPr>
            <w:tcW w:w="664" w:type="dxa"/>
            <w:tcBorders>
              <w:top w:val="nil"/>
              <w:left w:val="nil"/>
              <w:bottom w:val="nil"/>
              <w:right w:val="nil"/>
            </w:tcBorders>
            <w:shd w:val="clear" w:color="auto" w:fill="auto"/>
            <w:vAlign w:val="center"/>
          </w:tcPr>
          <w:p w14:paraId="3C666F8E" w14:textId="60A75FCD"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45.7</w:t>
            </w:r>
          </w:p>
        </w:tc>
        <w:tc>
          <w:tcPr>
            <w:tcW w:w="665" w:type="dxa"/>
            <w:tcBorders>
              <w:top w:val="nil"/>
              <w:left w:val="nil"/>
              <w:bottom w:val="nil"/>
              <w:right w:val="nil"/>
            </w:tcBorders>
            <w:shd w:val="clear" w:color="auto" w:fill="auto"/>
            <w:vAlign w:val="center"/>
          </w:tcPr>
          <w:p w14:paraId="0AE9AA94" w14:textId="47986A90"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35.3</w:t>
            </w:r>
          </w:p>
        </w:tc>
        <w:tc>
          <w:tcPr>
            <w:tcW w:w="665" w:type="dxa"/>
            <w:tcBorders>
              <w:top w:val="nil"/>
              <w:left w:val="nil"/>
              <w:bottom w:val="nil"/>
              <w:right w:val="nil"/>
            </w:tcBorders>
            <w:shd w:val="clear" w:color="auto" w:fill="auto"/>
            <w:vAlign w:val="center"/>
          </w:tcPr>
          <w:p w14:paraId="05E2FB88" w14:textId="640FAE45"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36.5</w:t>
            </w:r>
          </w:p>
        </w:tc>
        <w:tc>
          <w:tcPr>
            <w:tcW w:w="664" w:type="dxa"/>
            <w:tcBorders>
              <w:top w:val="nil"/>
              <w:left w:val="nil"/>
              <w:bottom w:val="nil"/>
              <w:right w:val="nil"/>
            </w:tcBorders>
            <w:shd w:val="clear" w:color="auto" w:fill="auto"/>
            <w:vAlign w:val="center"/>
          </w:tcPr>
          <w:p w14:paraId="7CD45F6E" w14:textId="5F07E453"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40.7</w:t>
            </w:r>
          </w:p>
        </w:tc>
        <w:tc>
          <w:tcPr>
            <w:tcW w:w="666" w:type="dxa"/>
            <w:tcBorders>
              <w:top w:val="nil"/>
              <w:left w:val="nil"/>
              <w:bottom w:val="nil"/>
              <w:right w:val="nil"/>
            </w:tcBorders>
            <w:shd w:val="clear" w:color="auto" w:fill="auto"/>
            <w:vAlign w:val="center"/>
          </w:tcPr>
          <w:p w14:paraId="201827E0" w14:textId="4187A1E5"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36.7</w:t>
            </w:r>
          </w:p>
        </w:tc>
        <w:tc>
          <w:tcPr>
            <w:tcW w:w="663" w:type="dxa"/>
            <w:tcBorders>
              <w:top w:val="nil"/>
              <w:left w:val="nil"/>
              <w:bottom w:val="nil"/>
              <w:right w:val="nil"/>
            </w:tcBorders>
            <w:shd w:val="clear" w:color="auto" w:fill="auto"/>
            <w:vAlign w:val="center"/>
          </w:tcPr>
          <w:p w14:paraId="2AEEFFD3" w14:textId="2CDF2FC2"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53.5</w:t>
            </w:r>
          </w:p>
        </w:tc>
        <w:tc>
          <w:tcPr>
            <w:tcW w:w="662" w:type="dxa"/>
            <w:tcBorders>
              <w:top w:val="nil"/>
              <w:left w:val="nil"/>
              <w:bottom w:val="nil"/>
              <w:right w:val="nil"/>
            </w:tcBorders>
            <w:shd w:val="clear" w:color="auto" w:fill="auto"/>
            <w:vAlign w:val="center"/>
          </w:tcPr>
          <w:p w14:paraId="1BFA4673" w14:textId="3FBB8C9B"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34.3</w:t>
            </w:r>
          </w:p>
        </w:tc>
        <w:tc>
          <w:tcPr>
            <w:tcW w:w="665" w:type="dxa"/>
            <w:tcBorders>
              <w:top w:val="nil"/>
              <w:left w:val="nil"/>
              <w:bottom w:val="nil"/>
              <w:right w:val="nil"/>
            </w:tcBorders>
            <w:shd w:val="clear" w:color="auto" w:fill="auto"/>
            <w:vAlign w:val="center"/>
          </w:tcPr>
          <w:p w14:paraId="2E5116FE" w14:textId="44784DDC"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40.7</w:t>
            </w:r>
          </w:p>
        </w:tc>
        <w:tc>
          <w:tcPr>
            <w:tcW w:w="664" w:type="dxa"/>
            <w:tcBorders>
              <w:top w:val="nil"/>
              <w:left w:val="nil"/>
              <w:bottom w:val="nil"/>
              <w:right w:val="nil"/>
            </w:tcBorders>
            <w:shd w:val="clear" w:color="auto" w:fill="auto"/>
            <w:vAlign w:val="center"/>
          </w:tcPr>
          <w:p w14:paraId="5F469C06" w14:textId="2A6039CE"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32.0</w:t>
            </w:r>
            <w:r w:rsidR="000D7B1F">
              <w:rPr>
                <w:rFonts w:ascii="Calibri" w:hAnsi="Calibri" w:cs="Calibri"/>
                <w:color w:val="000000"/>
                <w:sz w:val="16"/>
                <w:szCs w:val="16"/>
              </w:rPr>
              <w:t>r</w:t>
            </w:r>
          </w:p>
        </w:tc>
        <w:tc>
          <w:tcPr>
            <w:tcW w:w="664" w:type="dxa"/>
            <w:tcBorders>
              <w:top w:val="nil"/>
              <w:left w:val="nil"/>
              <w:bottom w:val="nil"/>
              <w:right w:val="nil"/>
            </w:tcBorders>
            <w:shd w:val="clear" w:color="auto" w:fill="auto"/>
            <w:vAlign w:val="center"/>
          </w:tcPr>
          <w:p w14:paraId="2089193F" w14:textId="79F5DF44"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39.6</w:t>
            </w:r>
          </w:p>
        </w:tc>
        <w:tc>
          <w:tcPr>
            <w:tcW w:w="665" w:type="dxa"/>
            <w:tcBorders>
              <w:top w:val="nil"/>
              <w:left w:val="nil"/>
              <w:bottom w:val="nil"/>
              <w:right w:val="single" w:sz="2" w:space="0" w:color="auto"/>
            </w:tcBorders>
            <w:shd w:val="clear" w:color="auto" w:fill="auto"/>
            <w:vAlign w:val="center"/>
          </w:tcPr>
          <w:p w14:paraId="40F2D943" w14:textId="0DB2CE4A"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30.5</w:t>
            </w:r>
          </w:p>
        </w:tc>
        <w:tc>
          <w:tcPr>
            <w:tcW w:w="669" w:type="dxa"/>
            <w:tcBorders>
              <w:top w:val="nil"/>
              <w:left w:val="single" w:sz="2" w:space="0" w:color="auto"/>
              <w:bottom w:val="nil"/>
              <w:right w:val="single" w:sz="2" w:space="0" w:color="auto"/>
            </w:tcBorders>
            <w:shd w:val="clear" w:color="auto" w:fill="auto"/>
            <w:vAlign w:val="center"/>
          </w:tcPr>
          <w:p w14:paraId="44EA54D3" w14:textId="6FC4A023"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38.8</w:t>
            </w:r>
          </w:p>
        </w:tc>
      </w:tr>
      <w:tr w:rsidR="00C007FE" w14:paraId="68B3CCFB" w14:textId="77777777" w:rsidTr="00C007FE">
        <w:trPr>
          <w:trHeight w:val="365"/>
        </w:trPr>
        <w:tc>
          <w:tcPr>
            <w:tcW w:w="988" w:type="dxa"/>
            <w:tcBorders>
              <w:top w:val="nil"/>
              <w:left w:val="single" w:sz="4" w:space="0" w:color="auto"/>
              <w:right w:val="single" w:sz="4" w:space="0" w:color="auto"/>
            </w:tcBorders>
            <w:vAlign w:val="center"/>
          </w:tcPr>
          <w:p w14:paraId="1D2F121E" w14:textId="606D800C" w:rsidR="00C007FE" w:rsidRDefault="00C007FE" w:rsidP="00C007FE">
            <w:pPr>
              <w:rPr>
                <w:rFonts w:ascii="Calibri" w:eastAsiaTheme="minorEastAsia" w:hAnsi="Calibri" w:cs="Calibri"/>
                <w:color w:val="000000" w:themeColor="text1"/>
                <w:sz w:val="16"/>
                <w:szCs w:val="16"/>
                <w:lang w:eastAsia="en-US"/>
              </w:rPr>
            </w:pPr>
            <w:r w:rsidRPr="332418FA">
              <w:rPr>
                <w:rFonts w:ascii="Calibri" w:eastAsiaTheme="minorEastAsia" w:hAnsi="Calibri" w:cs="Calibri"/>
                <w:color w:val="000000" w:themeColor="text1"/>
                <w:sz w:val="16"/>
                <w:szCs w:val="16"/>
                <w:lang w:eastAsia="en-US"/>
              </w:rPr>
              <w:t>Median</w:t>
            </w:r>
            <w:r>
              <w:rPr>
                <w:rFonts w:ascii="Calibri" w:eastAsiaTheme="minorEastAsia" w:hAnsi="Calibri" w:cs="Calibri"/>
                <w:color w:val="000000" w:themeColor="text1"/>
                <w:sz w:val="16"/>
                <w:szCs w:val="16"/>
                <w:lang w:eastAsia="en-US"/>
              </w:rPr>
              <w:t xml:space="preserve"> (weeks)</w:t>
            </w:r>
          </w:p>
        </w:tc>
        <w:tc>
          <w:tcPr>
            <w:tcW w:w="665" w:type="dxa"/>
            <w:tcBorders>
              <w:top w:val="nil"/>
              <w:left w:val="nil"/>
              <w:right w:val="nil"/>
            </w:tcBorders>
            <w:shd w:val="clear" w:color="auto" w:fill="auto"/>
            <w:vAlign w:val="center"/>
          </w:tcPr>
          <w:p w14:paraId="3D91FA9D" w14:textId="6CCC05A3"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32.6</w:t>
            </w:r>
          </w:p>
        </w:tc>
        <w:tc>
          <w:tcPr>
            <w:tcW w:w="664" w:type="dxa"/>
            <w:tcBorders>
              <w:top w:val="nil"/>
              <w:left w:val="nil"/>
              <w:right w:val="nil"/>
            </w:tcBorders>
            <w:shd w:val="clear" w:color="auto" w:fill="auto"/>
            <w:vAlign w:val="center"/>
          </w:tcPr>
          <w:p w14:paraId="4887FAF3" w14:textId="4A549CC2"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50.9</w:t>
            </w:r>
          </w:p>
        </w:tc>
        <w:tc>
          <w:tcPr>
            <w:tcW w:w="665" w:type="dxa"/>
            <w:tcBorders>
              <w:top w:val="nil"/>
              <w:left w:val="nil"/>
              <w:right w:val="nil"/>
            </w:tcBorders>
            <w:shd w:val="clear" w:color="auto" w:fill="auto"/>
            <w:vAlign w:val="center"/>
          </w:tcPr>
          <w:p w14:paraId="57E6B9B6" w14:textId="6804E378"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39.4</w:t>
            </w:r>
          </w:p>
        </w:tc>
        <w:tc>
          <w:tcPr>
            <w:tcW w:w="665" w:type="dxa"/>
            <w:tcBorders>
              <w:top w:val="nil"/>
              <w:left w:val="nil"/>
              <w:right w:val="nil"/>
            </w:tcBorders>
            <w:shd w:val="clear" w:color="auto" w:fill="auto"/>
            <w:vAlign w:val="center"/>
          </w:tcPr>
          <w:p w14:paraId="64D931FD" w14:textId="30A64A1B"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40.3</w:t>
            </w:r>
          </w:p>
        </w:tc>
        <w:tc>
          <w:tcPr>
            <w:tcW w:w="664" w:type="dxa"/>
            <w:tcBorders>
              <w:top w:val="nil"/>
              <w:left w:val="nil"/>
              <w:right w:val="nil"/>
            </w:tcBorders>
            <w:shd w:val="clear" w:color="auto" w:fill="auto"/>
            <w:vAlign w:val="center"/>
          </w:tcPr>
          <w:p w14:paraId="0DB17D98" w14:textId="1CAD3D2E"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40.7</w:t>
            </w:r>
          </w:p>
        </w:tc>
        <w:tc>
          <w:tcPr>
            <w:tcW w:w="666" w:type="dxa"/>
            <w:tcBorders>
              <w:top w:val="nil"/>
              <w:left w:val="nil"/>
              <w:right w:val="nil"/>
            </w:tcBorders>
            <w:shd w:val="clear" w:color="auto" w:fill="auto"/>
            <w:vAlign w:val="center"/>
          </w:tcPr>
          <w:p w14:paraId="4889EAE2" w14:textId="4B0EAF39"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33.7</w:t>
            </w:r>
          </w:p>
        </w:tc>
        <w:tc>
          <w:tcPr>
            <w:tcW w:w="663" w:type="dxa"/>
            <w:tcBorders>
              <w:top w:val="nil"/>
              <w:left w:val="nil"/>
              <w:right w:val="nil"/>
            </w:tcBorders>
            <w:shd w:val="clear" w:color="auto" w:fill="auto"/>
            <w:vAlign w:val="center"/>
          </w:tcPr>
          <w:p w14:paraId="5D1B60FD" w14:textId="77ACEE2E"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51.9</w:t>
            </w:r>
          </w:p>
        </w:tc>
        <w:tc>
          <w:tcPr>
            <w:tcW w:w="662" w:type="dxa"/>
            <w:tcBorders>
              <w:top w:val="nil"/>
              <w:left w:val="nil"/>
              <w:right w:val="nil"/>
            </w:tcBorders>
            <w:shd w:val="clear" w:color="auto" w:fill="auto"/>
            <w:vAlign w:val="center"/>
          </w:tcPr>
          <w:p w14:paraId="14475849" w14:textId="195CD928"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30.1</w:t>
            </w:r>
          </w:p>
        </w:tc>
        <w:tc>
          <w:tcPr>
            <w:tcW w:w="665" w:type="dxa"/>
            <w:tcBorders>
              <w:top w:val="nil"/>
              <w:left w:val="nil"/>
              <w:right w:val="nil"/>
            </w:tcBorders>
            <w:shd w:val="clear" w:color="auto" w:fill="auto"/>
            <w:vAlign w:val="center"/>
          </w:tcPr>
          <w:p w14:paraId="36C8446D" w14:textId="1359952C"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33.9</w:t>
            </w:r>
          </w:p>
        </w:tc>
        <w:tc>
          <w:tcPr>
            <w:tcW w:w="664" w:type="dxa"/>
            <w:tcBorders>
              <w:top w:val="nil"/>
              <w:left w:val="nil"/>
              <w:right w:val="nil"/>
            </w:tcBorders>
            <w:shd w:val="clear" w:color="auto" w:fill="auto"/>
            <w:vAlign w:val="center"/>
          </w:tcPr>
          <w:p w14:paraId="09CD26A6" w14:textId="48966CA0"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29.1</w:t>
            </w:r>
            <w:r w:rsidR="000D7B1F">
              <w:rPr>
                <w:rFonts w:ascii="Calibri" w:hAnsi="Calibri" w:cs="Calibri"/>
                <w:color w:val="000000"/>
                <w:sz w:val="16"/>
                <w:szCs w:val="16"/>
              </w:rPr>
              <w:t>r</w:t>
            </w:r>
          </w:p>
        </w:tc>
        <w:tc>
          <w:tcPr>
            <w:tcW w:w="664" w:type="dxa"/>
            <w:tcBorders>
              <w:top w:val="nil"/>
              <w:left w:val="nil"/>
              <w:right w:val="nil"/>
            </w:tcBorders>
            <w:shd w:val="clear" w:color="auto" w:fill="auto"/>
            <w:vAlign w:val="center"/>
          </w:tcPr>
          <w:p w14:paraId="4478B54F" w14:textId="4DD21954"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25.1</w:t>
            </w:r>
            <w:r w:rsidR="000D7B1F">
              <w:rPr>
                <w:rFonts w:ascii="Calibri" w:hAnsi="Calibri" w:cs="Calibri"/>
                <w:color w:val="000000"/>
                <w:sz w:val="16"/>
                <w:szCs w:val="16"/>
              </w:rPr>
              <w:t>r</w:t>
            </w:r>
          </w:p>
        </w:tc>
        <w:tc>
          <w:tcPr>
            <w:tcW w:w="665" w:type="dxa"/>
            <w:tcBorders>
              <w:top w:val="nil"/>
              <w:left w:val="nil"/>
              <w:right w:val="single" w:sz="2" w:space="0" w:color="auto"/>
            </w:tcBorders>
            <w:shd w:val="clear" w:color="auto" w:fill="auto"/>
            <w:vAlign w:val="center"/>
          </w:tcPr>
          <w:p w14:paraId="4C8088E0" w14:textId="3A9DB6C5"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26.9</w:t>
            </w:r>
          </w:p>
        </w:tc>
        <w:tc>
          <w:tcPr>
            <w:tcW w:w="669" w:type="dxa"/>
            <w:tcBorders>
              <w:top w:val="nil"/>
              <w:left w:val="single" w:sz="2" w:space="0" w:color="auto"/>
              <w:right w:val="single" w:sz="2" w:space="0" w:color="auto"/>
            </w:tcBorders>
            <w:shd w:val="clear" w:color="auto" w:fill="auto"/>
            <w:vAlign w:val="center"/>
          </w:tcPr>
          <w:p w14:paraId="2F168C21" w14:textId="03E0C40B"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33.6</w:t>
            </w:r>
          </w:p>
        </w:tc>
      </w:tr>
      <w:tr w:rsidR="00C007FE" w14:paraId="4F37776D" w14:textId="77777777" w:rsidTr="00C007FE">
        <w:trPr>
          <w:trHeight w:val="365"/>
        </w:trPr>
        <w:tc>
          <w:tcPr>
            <w:tcW w:w="988" w:type="dxa"/>
            <w:tcBorders>
              <w:top w:val="nil"/>
              <w:left w:val="single" w:sz="4" w:space="0" w:color="auto"/>
              <w:bottom w:val="single" w:sz="2" w:space="0" w:color="auto"/>
              <w:right w:val="single" w:sz="4" w:space="0" w:color="auto"/>
            </w:tcBorders>
            <w:vAlign w:val="center"/>
          </w:tcPr>
          <w:p w14:paraId="57205F61" w14:textId="3CE3605A" w:rsidR="00C007FE" w:rsidRDefault="00C007FE" w:rsidP="00C007FE">
            <w:pPr>
              <w:rPr>
                <w:rFonts w:ascii="Calibri" w:eastAsiaTheme="minorEastAsia" w:hAnsi="Calibri" w:cs="Calibri"/>
                <w:color w:val="000000" w:themeColor="text1"/>
                <w:sz w:val="16"/>
                <w:szCs w:val="16"/>
                <w:lang w:eastAsia="en-US"/>
              </w:rPr>
            </w:pPr>
            <w:r w:rsidRPr="217320EE">
              <w:rPr>
                <w:rFonts w:ascii="Calibri" w:eastAsiaTheme="minorEastAsia" w:hAnsi="Calibri" w:cs="Calibri"/>
                <w:color w:val="000000" w:themeColor="text1"/>
                <w:sz w:val="16"/>
                <w:szCs w:val="16"/>
                <w:lang w:eastAsia="en-US"/>
              </w:rPr>
              <w:t>St</w:t>
            </w:r>
            <w:r>
              <w:rPr>
                <w:rFonts w:ascii="Calibri" w:eastAsiaTheme="minorEastAsia" w:hAnsi="Calibri" w:cs="Calibri"/>
                <w:color w:val="000000" w:themeColor="text1"/>
                <w:sz w:val="16"/>
                <w:szCs w:val="16"/>
                <w:lang w:eastAsia="en-US"/>
              </w:rPr>
              <w:t>. D</w:t>
            </w:r>
            <w:r w:rsidRPr="78B6F9FD">
              <w:rPr>
                <w:rFonts w:ascii="Calibri" w:eastAsiaTheme="minorEastAsia" w:hAnsi="Calibri" w:cs="Calibri"/>
                <w:color w:val="000000" w:themeColor="text1"/>
                <w:sz w:val="16"/>
                <w:szCs w:val="16"/>
                <w:lang w:eastAsia="en-US"/>
              </w:rPr>
              <w:t>ev</w:t>
            </w:r>
            <w:r>
              <w:rPr>
                <w:rFonts w:ascii="Calibri" w:eastAsiaTheme="minorEastAsia" w:hAnsi="Calibri" w:cs="Calibri"/>
                <w:color w:val="000000" w:themeColor="text1"/>
                <w:sz w:val="16"/>
                <w:szCs w:val="16"/>
                <w:lang w:eastAsia="en-US"/>
              </w:rPr>
              <w:t>. (weeks)</w:t>
            </w:r>
          </w:p>
        </w:tc>
        <w:tc>
          <w:tcPr>
            <w:tcW w:w="665" w:type="dxa"/>
            <w:tcBorders>
              <w:top w:val="nil"/>
              <w:left w:val="nil"/>
              <w:bottom w:val="single" w:sz="2" w:space="0" w:color="auto"/>
              <w:right w:val="nil"/>
            </w:tcBorders>
            <w:shd w:val="clear" w:color="auto" w:fill="auto"/>
            <w:vAlign w:val="center"/>
          </w:tcPr>
          <w:p w14:paraId="3682CB11" w14:textId="46DC0219"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22.1</w:t>
            </w:r>
          </w:p>
        </w:tc>
        <w:tc>
          <w:tcPr>
            <w:tcW w:w="664" w:type="dxa"/>
            <w:tcBorders>
              <w:top w:val="nil"/>
              <w:left w:val="nil"/>
              <w:bottom w:val="single" w:sz="2" w:space="0" w:color="auto"/>
              <w:right w:val="nil"/>
            </w:tcBorders>
            <w:shd w:val="clear" w:color="auto" w:fill="auto"/>
            <w:vAlign w:val="center"/>
          </w:tcPr>
          <w:p w14:paraId="7F7D2DE8" w14:textId="73F6854D"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9.1</w:t>
            </w:r>
          </w:p>
        </w:tc>
        <w:tc>
          <w:tcPr>
            <w:tcW w:w="665" w:type="dxa"/>
            <w:tcBorders>
              <w:top w:val="nil"/>
              <w:left w:val="nil"/>
              <w:bottom w:val="single" w:sz="2" w:space="0" w:color="auto"/>
              <w:right w:val="nil"/>
            </w:tcBorders>
            <w:shd w:val="clear" w:color="auto" w:fill="auto"/>
            <w:vAlign w:val="center"/>
          </w:tcPr>
          <w:p w14:paraId="2EC65BAB" w14:textId="5E7B732B"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10.2</w:t>
            </w:r>
          </w:p>
        </w:tc>
        <w:tc>
          <w:tcPr>
            <w:tcW w:w="665" w:type="dxa"/>
            <w:tcBorders>
              <w:top w:val="nil"/>
              <w:left w:val="nil"/>
              <w:bottom w:val="single" w:sz="2" w:space="0" w:color="auto"/>
              <w:right w:val="nil"/>
            </w:tcBorders>
            <w:shd w:val="clear" w:color="auto" w:fill="auto"/>
            <w:vAlign w:val="center"/>
          </w:tcPr>
          <w:p w14:paraId="2F8730AA" w14:textId="6F6D1B26"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12.2</w:t>
            </w:r>
          </w:p>
        </w:tc>
        <w:tc>
          <w:tcPr>
            <w:tcW w:w="664" w:type="dxa"/>
            <w:tcBorders>
              <w:top w:val="nil"/>
              <w:left w:val="nil"/>
              <w:bottom w:val="single" w:sz="2" w:space="0" w:color="auto"/>
              <w:right w:val="nil"/>
            </w:tcBorders>
            <w:shd w:val="clear" w:color="auto" w:fill="auto"/>
            <w:vAlign w:val="center"/>
          </w:tcPr>
          <w:p w14:paraId="1FD62636" w14:textId="614B1008"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7.9</w:t>
            </w:r>
          </w:p>
        </w:tc>
        <w:tc>
          <w:tcPr>
            <w:tcW w:w="666" w:type="dxa"/>
            <w:tcBorders>
              <w:top w:val="nil"/>
              <w:left w:val="nil"/>
              <w:bottom w:val="single" w:sz="2" w:space="0" w:color="auto"/>
              <w:right w:val="nil"/>
            </w:tcBorders>
            <w:shd w:val="clear" w:color="auto" w:fill="auto"/>
            <w:vAlign w:val="center"/>
          </w:tcPr>
          <w:p w14:paraId="5169A29D" w14:textId="47DECE1D"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12.0</w:t>
            </w:r>
          </w:p>
        </w:tc>
        <w:tc>
          <w:tcPr>
            <w:tcW w:w="663" w:type="dxa"/>
            <w:tcBorders>
              <w:top w:val="nil"/>
              <w:left w:val="nil"/>
              <w:bottom w:val="single" w:sz="2" w:space="0" w:color="auto"/>
              <w:right w:val="nil"/>
            </w:tcBorders>
            <w:shd w:val="clear" w:color="auto" w:fill="auto"/>
            <w:vAlign w:val="center"/>
          </w:tcPr>
          <w:p w14:paraId="272D2BC8" w14:textId="1BC37CF0"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31.1</w:t>
            </w:r>
          </w:p>
        </w:tc>
        <w:tc>
          <w:tcPr>
            <w:tcW w:w="662" w:type="dxa"/>
            <w:tcBorders>
              <w:top w:val="nil"/>
              <w:left w:val="nil"/>
              <w:bottom w:val="single" w:sz="2" w:space="0" w:color="auto"/>
              <w:right w:val="nil"/>
            </w:tcBorders>
            <w:shd w:val="clear" w:color="auto" w:fill="auto"/>
            <w:vAlign w:val="center"/>
          </w:tcPr>
          <w:p w14:paraId="16C47C32" w14:textId="59E174DE"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9.9</w:t>
            </w:r>
          </w:p>
        </w:tc>
        <w:tc>
          <w:tcPr>
            <w:tcW w:w="665" w:type="dxa"/>
            <w:tcBorders>
              <w:top w:val="nil"/>
              <w:left w:val="nil"/>
              <w:bottom w:val="single" w:sz="2" w:space="0" w:color="auto"/>
              <w:right w:val="nil"/>
            </w:tcBorders>
            <w:shd w:val="clear" w:color="auto" w:fill="auto"/>
            <w:vAlign w:val="center"/>
          </w:tcPr>
          <w:p w14:paraId="18ABAE57" w14:textId="63756D29"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22.1</w:t>
            </w:r>
          </w:p>
        </w:tc>
        <w:tc>
          <w:tcPr>
            <w:tcW w:w="664" w:type="dxa"/>
            <w:tcBorders>
              <w:top w:val="nil"/>
              <w:left w:val="nil"/>
              <w:bottom w:val="single" w:sz="2" w:space="0" w:color="auto"/>
              <w:right w:val="nil"/>
            </w:tcBorders>
            <w:shd w:val="clear" w:color="auto" w:fill="auto"/>
            <w:vAlign w:val="center"/>
          </w:tcPr>
          <w:p w14:paraId="30AFE29E" w14:textId="5EA57683"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12.0</w:t>
            </w:r>
          </w:p>
        </w:tc>
        <w:tc>
          <w:tcPr>
            <w:tcW w:w="664" w:type="dxa"/>
            <w:tcBorders>
              <w:top w:val="nil"/>
              <w:left w:val="nil"/>
              <w:bottom w:val="single" w:sz="2" w:space="0" w:color="auto"/>
              <w:right w:val="nil"/>
            </w:tcBorders>
            <w:shd w:val="clear" w:color="auto" w:fill="auto"/>
            <w:vAlign w:val="center"/>
          </w:tcPr>
          <w:p w14:paraId="791B12DD" w14:textId="1022983D"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41.9</w:t>
            </w:r>
            <w:r w:rsidR="000D7B1F">
              <w:rPr>
                <w:rFonts w:ascii="Calibri" w:hAnsi="Calibri" w:cs="Calibri"/>
                <w:color w:val="000000"/>
                <w:sz w:val="16"/>
                <w:szCs w:val="16"/>
              </w:rPr>
              <w:t>r</w:t>
            </w:r>
          </w:p>
        </w:tc>
        <w:tc>
          <w:tcPr>
            <w:tcW w:w="665" w:type="dxa"/>
            <w:tcBorders>
              <w:top w:val="nil"/>
              <w:left w:val="nil"/>
              <w:bottom w:val="single" w:sz="2" w:space="0" w:color="auto"/>
              <w:right w:val="single" w:sz="2" w:space="0" w:color="auto"/>
            </w:tcBorders>
            <w:shd w:val="clear" w:color="auto" w:fill="auto"/>
            <w:vAlign w:val="center"/>
          </w:tcPr>
          <w:p w14:paraId="143154EE" w14:textId="606A7546"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10.7</w:t>
            </w:r>
          </w:p>
        </w:tc>
        <w:tc>
          <w:tcPr>
            <w:tcW w:w="669" w:type="dxa"/>
            <w:tcBorders>
              <w:top w:val="nil"/>
              <w:left w:val="single" w:sz="2" w:space="0" w:color="auto"/>
              <w:bottom w:val="single" w:sz="2" w:space="0" w:color="auto"/>
              <w:right w:val="single" w:sz="2" w:space="0" w:color="auto"/>
            </w:tcBorders>
            <w:shd w:val="clear" w:color="auto" w:fill="auto"/>
            <w:vAlign w:val="center"/>
          </w:tcPr>
          <w:p w14:paraId="2F31A442" w14:textId="0116795F" w:rsidR="00C007FE" w:rsidRPr="00C007FE" w:rsidRDefault="00C007FE" w:rsidP="00C007FE">
            <w:pPr>
              <w:jc w:val="center"/>
              <w:rPr>
                <w:rFonts w:asciiTheme="minorHAnsi" w:eastAsiaTheme="minorEastAsia" w:hAnsiTheme="minorHAnsi" w:cs="Calibri"/>
                <w:color w:val="000000" w:themeColor="text1"/>
                <w:sz w:val="16"/>
                <w:szCs w:val="16"/>
                <w:lang w:eastAsia="en-US"/>
              </w:rPr>
            </w:pPr>
            <w:r w:rsidRPr="00C007FE">
              <w:rPr>
                <w:rFonts w:ascii="Calibri" w:hAnsi="Calibri" w:cs="Calibri"/>
                <w:color w:val="000000"/>
                <w:sz w:val="16"/>
                <w:szCs w:val="16"/>
              </w:rPr>
              <w:t>21.2</w:t>
            </w:r>
          </w:p>
        </w:tc>
      </w:tr>
    </w:tbl>
    <w:p w14:paraId="0D81AE57" w14:textId="53AF6C68" w:rsidR="006A3227" w:rsidRDefault="006A3227" w:rsidP="006A3227">
      <w:pPr>
        <w:rPr>
          <w:rFonts w:ascii="Helvetica" w:eastAsia="Calibri" w:hAnsi="Helvetica" w:cs="Helvetica"/>
        </w:rPr>
      </w:pPr>
      <w:r w:rsidRPr="4117AA6F">
        <w:rPr>
          <w:rFonts w:ascii="Helvetica" w:eastAsia="Calibri" w:hAnsi="Helvetica" w:cs="Helvetica"/>
          <w:sz w:val="18"/>
          <w:szCs w:val="18"/>
        </w:rPr>
        <w:t>Source: Horizon</w:t>
      </w:r>
      <w:r w:rsidR="009F013A">
        <w:rPr>
          <w:rFonts w:ascii="Helvetica" w:eastAsia="Calibri" w:hAnsi="Helvetica" w:cs="Helvetica"/>
          <w:sz w:val="18"/>
          <w:szCs w:val="18"/>
        </w:rPr>
        <w:t xml:space="preserve">. </w:t>
      </w:r>
      <w:r w:rsidR="009F013A" w:rsidRPr="0044288B">
        <w:rPr>
          <w:rFonts w:ascii="Helvetica" w:eastAsia="Verdana" w:hAnsi="Helvetica" w:cs="Helvetica"/>
          <w:sz w:val="18"/>
          <w:szCs w:val="18"/>
        </w:rPr>
        <w:t>r denotes revision – a change of more than 0.5 weeks since last month.</w:t>
      </w:r>
    </w:p>
    <w:p w14:paraId="726262A3" w14:textId="6751237E" w:rsidR="007B2BED" w:rsidRPr="003658A6" w:rsidRDefault="007B2BED" w:rsidP="004A1257">
      <w:pPr>
        <w:spacing w:before="120"/>
        <w:jc w:val="both"/>
        <w:rPr>
          <w:rFonts w:ascii="Helvetica" w:hAnsi="Helvetica" w:cs="Helvetica"/>
        </w:rPr>
      </w:pPr>
      <w:r w:rsidRPr="003B371E">
        <w:rPr>
          <w:rFonts w:ascii="Helvetica" w:hAnsi="Helvetica" w:cs="Helvetica"/>
        </w:rPr>
        <w:t>Most inquiry decisions now being issued are under the revised ‘Rosewell’</w:t>
      </w:r>
      <w:r w:rsidR="00806982">
        <w:rPr>
          <w:rStyle w:val="FootnoteReference"/>
          <w:rFonts w:ascii="Helvetica" w:hAnsi="Helvetica" w:cs="Helvetica"/>
        </w:rPr>
        <w:footnoteReference w:id="13"/>
      </w:r>
      <w:r w:rsidRPr="003B371E">
        <w:rPr>
          <w:rFonts w:ascii="Helvetica" w:hAnsi="Helvetica" w:cs="Helvetica"/>
        </w:rPr>
        <w:t xml:space="preserve"> process but </w:t>
      </w:r>
      <w:r w:rsidR="00AE7E41">
        <w:rPr>
          <w:rFonts w:ascii="Helvetica" w:hAnsi="Helvetica" w:cs="Helvetica"/>
        </w:rPr>
        <w:t>some inquiries, for example those that are linked together with associated enforcement cases, do not follow the Rosewell process</w:t>
      </w:r>
      <w:r w:rsidR="00D24D64">
        <w:rPr>
          <w:rFonts w:ascii="Helvetica" w:hAnsi="Helvetica" w:cs="Helvetica"/>
        </w:rPr>
        <w:t xml:space="preserve">. </w:t>
      </w:r>
    </w:p>
    <w:p w14:paraId="201C54A1" w14:textId="77777777" w:rsidR="005F45D3" w:rsidRPr="00306433" w:rsidRDefault="005F45D3" w:rsidP="004A1257">
      <w:pPr>
        <w:spacing w:before="120"/>
        <w:jc w:val="both"/>
        <w:rPr>
          <w:rFonts w:ascii="Helvetica" w:hAnsi="Helvetica" w:cs="Helvetica"/>
          <w:highlight w:val="yellow"/>
        </w:rPr>
      </w:pPr>
    </w:p>
    <w:p w14:paraId="117473F9" w14:textId="27B58DDD" w:rsidR="007B2BED" w:rsidRDefault="007B2BED" w:rsidP="007F226C">
      <w:pPr>
        <w:keepNext/>
        <w:spacing w:after="120"/>
        <w:rPr>
          <w:rFonts w:ascii="Helvetica" w:hAnsi="Helvetica" w:cs="Helvetica"/>
          <w:sz w:val="23"/>
          <w:szCs w:val="23"/>
        </w:rPr>
      </w:pPr>
      <w:r w:rsidRPr="00304AFF">
        <w:rPr>
          <w:rFonts w:ascii="Helvetica" w:hAnsi="Helvetica" w:cs="Helvetica"/>
          <w:sz w:val="23"/>
          <w:szCs w:val="23"/>
        </w:rPr>
        <w:t xml:space="preserve">Table </w:t>
      </w:r>
      <w:r w:rsidR="00C9368E" w:rsidRPr="00304AFF">
        <w:rPr>
          <w:rFonts w:ascii="Helvetica" w:hAnsi="Helvetica" w:cs="Helvetica"/>
          <w:sz w:val="23"/>
          <w:szCs w:val="23"/>
        </w:rPr>
        <w:t>9</w:t>
      </w:r>
      <w:r w:rsidRPr="00304AFF">
        <w:rPr>
          <w:rFonts w:ascii="Helvetica" w:hAnsi="Helvetica" w:cs="Helvetica"/>
          <w:sz w:val="23"/>
          <w:szCs w:val="23"/>
        </w:rPr>
        <w:t xml:space="preserve">: Decisions, Planning Inquiry cases under non-Rosewell process; </w:t>
      </w:r>
      <w:r w:rsidR="00D458F8">
        <w:rPr>
          <w:rFonts w:ascii="Helvetica" w:hAnsi="Helvetica" w:cs="Helvetica"/>
        </w:rPr>
        <w:t>Oct 20 to Sep 21</w:t>
      </w:r>
    </w:p>
    <w:tbl>
      <w:tblPr>
        <w:tblW w:w="5000" w:type="pct"/>
        <w:tblBorders>
          <w:top w:val="single" w:sz="4" w:space="0" w:color="auto"/>
          <w:left w:val="single" w:sz="4" w:space="0" w:color="auto"/>
          <w:bottom w:val="single" w:sz="4" w:space="0" w:color="auto"/>
          <w:right w:val="single" w:sz="4" w:space="0" w:color="auto"/>
          <w:insideH w:val="single" w:sz="6" w:space="0" w:color="auto"/>
        </w:tblBorders>
        <w:tblLook w:val="0000" w:firstRow="0" w:lastRow="0" w:firstColumn="0" w:lastColumn="0" w:noHBand="0" w:noVBand="0"/>
      </w:tblPr>
      <w:tblGrid>
        <w:gridCol w:w="829"/>
        <w:gridCol w:w="678"/>
        <w:gridCol w:w="678"/>
        <w:gridCol w:w="678"/>
        <w:gridCol w:w="678"/>
        <w:gridCol w:w="678"/>
        <w:gridCol w:w="678"/>
        <w:gridCol w:w="678"/>
        <w:gridCol w:w="678"/>
        <w:gridCol w:w="678"/>
        <w:gridCol w:w="676"/>
        <w:gridCol w:w="676"/>
        <w:gridCol w:w="678"/>
        <w:gridCol w:w="670"/>
      </w:tblGrid>
      <w:tr w:rsidR="00843250" w14:paraId="43148CBB" w14:textId="77777777" w:rsidTr="00AA2B75">
        <w:trPr>
          <w:trHeight w:val="366"/>
        </w:trPr>
        <w:tc>
          <w:tcPr>
            <w:tcW w:w="430" w:type="pct"/>
            <w:tcBorders>
              <w:bottom w:val="single" w:sz="6" w:space="0" w:color="auto"/>
              <w:right w:val="single" w:sz="4" w:space="0" w:color="auto"/>
            </w:tcBorders>
            <w:vAlign w:val="center"/>
          </w:tcPr>
          <w:p w14:paraId="5BAA46D2" w14:textId="42831924" w:rsidR="00843250" w:rsidRPr="00E16467" w:rsidRDefault="00843250" w:rsidP="00843250">
            <w:pPr>
              <w:suppressAutoHyphens w:val="0"/>
              <w:autoSpaceDE w:val="0"/>
              <w:adjustRightInd w:val="0"/>
              <w:textAlignment w:val="auto"/>
              <w:rPr>
                <w:rFonts w:ascii="Calibri" w:eastAsiaTheme="minorHAnsi" w:hAnsi="Calibri" w:cs="Calibri"/>
                <w:color w:val="000000"/>
                <w:sz w:val="16"/>
                <w:szCs w:val="16"/>
                <w:lang w:eastAsia="en-US"/>
              </w:rPr>
            </w:pPr>
            <w:r>
              <w:rPr>
                <w:rFonts w:ascii="Calibri" w:eastAsiaTheme="minorHAnsi" w:hAnsi="Calibri" w:cs="Calibri"/>
                <w:color w:val="000000"/>
                <w:sz w:val="16"/>
                <w:szCs w:val="16"/>
                <w:lang w:eastAsia="en-US"/>
              </w:rPr>
              <w:t>Month</w:t>
            </w:r>
          </w:p>
        </w:tc>
        <w:tc>
          <w:tcPr>
            <w:tcW w:w="352" w:type="pct"/>
            <w:tcBorders>
              <w:top w:val="single" w:sz="4" w:space="0" w:color="auto"/>
              <w:left w:val="single" w:sz="4" w:space="0" w:color="auto"/>
              <w:bottom w:val="single" w:sz="6" w:space="0" w:color="auto"/>
            </w:tcBorders>
            <w:vAlign w:val="center"/>
          </w:tcPr>
          <w:p w14:paraId="51C54C43" w14:textId="0FBE6448"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Oct 20</w:t>
            </w:r>
          </w:p>
        </w:tc>
        <w:tc>
          <w:tcPr>
            <w:tcW w:w="352" w:type="pct"/>
            <w:tcBorders>
              <w:bottom w:val="single" w:sz="6" w:space="0" w:color="auto"/>
            </w:tcBorders>
            <w:vAlign w:val="center"/>
          </w:tcPr>
          <w:p w14:paraId="190B898C" w14:textId="78D696A6"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352" w:type="pct"/>
            <w:tcBorders>
              <w:bottom w:val="single" w:sz="6" w:space="0" w:color="auto"/>
            </w:tcBorders>
            <w:vAlign w:val="center"/>
          </w:tcPr>
          <w:p w14:paraId="6AA88637" w14:textId="4C42EB15"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352" w:type="pct"/>
            <w:tcBorders>
              <w:bottom w:val="single" w:sz="6" w:space="0" w:color="auto"/>
            </w:tcBorders>
            <w:vAlign w:val="center"/>
          </w:tcPr>
          <w:p w14:paraId="5E31DB53" w14:textId="6D420E38"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352" w:type="pct"/>
            <w:tcBorders>
              <w:bottom w:val="single" w:sz="6" w:space="0" w:color="auto"/>
            </w:tcBorders>
            <w:vAlign w:val="center"/>
          </w:tcPr>
          <w:p w14:paraId="39B7D5D8" w14:textId="1CCA0BDB"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352" w:type="pct"/>
            <w:tcBorders>
              <w:bottom w:val="single" w:sz="6" w:space="0" w:color="auto"/>
            </w:tcBorders>
            <w:vAlign w:val="center"/>
          </w:tcPr>
          <w:p w14:paraId="5C939F60" w14:textId="3664BB73"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352" w:type="pct"/>
            <w:tcBorders>
              <w:bottom w:val="single" w:sz="6" w:space="0" w:color="auto"/>
            </w:tcBorders>
            <w:vAlign w:val="center"/>
          </w:tcPr>
          <w:p w14:paraId="265612E6" w14:textId="04D74D41"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352" w:type="pct"/>
            <w:tcBorders>
              <w:bottom w:val="single" w:sz="6" w:space="0" w:color="auto"/>
            </w:tcBorders>
            <w:vAlign w:val="center"/>
          </w:tcPr>
          <w:p w14:paraId="4F1FC00B" w14:textId="7BC4DBCF"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352" w:type="pct"/>
            <w:tcBorders>
              <w:bottom w:val="single" w:sz="6" w:space="0" w:color="auto"/>
            </w:tcBorders>
            <w:vAlign w:val="center"/>
          </w:tcPr>
          <w:p w14:paraId="10175292" w14:textId="683A0611"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351" w:type="pct"/>
            <w:tcBorders>
              <w:bottom w:val="single" w:sz="6" w:space="0" w:color="auto"/>
            </w:tcBorders>
            <w:vAlign w:val="center"/>
          </w:tcPr>
          <w:p w14:paraId="69C76615" w14:textId="60F6B5E8"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351" w:type="pct"/>
            <w:tcBorders>
              <w:bottom w:val="single" w:sz="6" w:space="0" w:color="auto"/>
            </w:tcBorders>
            <w:vAlign w:val="center"/>
          </w:tcPr>
          <w:p w14:paraId="21A41291" w14:textId="5D635737"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352" w:type="pct"/>
            <w:tcBorders>
              <w:bottom w:val="single" w:sz="6" w:space="0" w:color="auto"/>
              <w:right w:val="single" w:sz="2" w:space="0" w:color="auto"/>
            </w:tcBorders>
            <w:vAlign w:val="center"/>
          </w:tcPr>
          <w:p w14:paraId="2E68FD79" w14:textId="2AB2C356"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348" w:type="pct"/>
            <w:tcBorders>
              <w:top w:val="single" w:sz="4" w:space="0" w:color="auto"/>
              <w:left w:val="single" w:sz="2" w:space="0" w:color="auto"/>
              <w:bottom w:val="single" w:sz="6" w:space="0" w:color="auto"/>
              <w:right w:val="single" w:sz="2" w:space="0" w:color="auto"/>
            </w:tcBorders>
            <w:vAlign w:val="center"/>
          </w:tcPr>
          <w:p w14:paraId="0CD0D8A9" w14:textId="77777777" w:rsidR="00843250" w:rsidRPr="00E16467" w:rsidRDefault="00843250" w:rsidP="00843250">
            <w:pPr>
              <w:suppressAutoHyphens w:val="0"/>
              <w:autoSpaceDE w:val="0"/>
              <w:adjustRightInd w:val="0"/>
              <w:jc w:val="right"/>
              <w:textAlignment w:val="auto"/>
              <w:rPr>
                <w:rFonts w:ascii="Calibri" w:eastAsiaTheme="minorHAnsi" w:hAnsi="Calibri" w:cs="Calibri"/>
                <w:color w:val="000000"/>
                <w:sz w:val="16"/>
                <w:szCs w:val="16"/>
                <w:lang w:eastAsia="en-US"/>
              </w:rPr>
            </w:pPr>
            <w:r w:rsidRPr="00E16467">
              <w:rPr>
                <w:rFonts w:ascii="Calibri" w:eastAsiaTheme="minorHAnsi" w:hAnsi="Calibri" w:cs="Calibri"/>
                <w:color w:val="000000"/>
                <w:sz w:val="16"/>
                <w:szCs w:val="16"/>
                <w:lang w:eastAsia="en-US"/>
              </w:rPr>
              <w:t>Total</w:t>
            </w:r>
          </w:p>
        </w:tc>
      </w:tr>
      <w:tr w:rsidR="00AA2B75" w:rsidRPr="00AA2B75" w14:paraId="1274856C" w14:textId="77777777" w:rsidTr="00D44D49">
        <w:trPr>
          <w:trHeight w:val="366"/>
        </w:trPr>
        <w:tc>
          <w:tcPr>
            <w:tcW w:w="430" w:type="pct"/>
            <w:tcBorders>
              <w:top w:val="single" w:sz="6" w:space="0" w:color="auto"/>
              <w:bottom w:val="single" w:sz="2" w:space="0" w:color="auto"/>
              <w:right w:val="single" w:sz="4" w:space="0" w:color="auto"/>
            </w:tcBorders>
            <w:vAlign w:val="center"/>
          </w:tcPr>
          <w:p w14:paraId="78D5CB37" w14:textId="4578D510" w:rsidR="00AA2B75" w:rsidRPr="00E16467" w:rsidRDefault="00AA2B75" w:rsidP="00AA2B75">
            <w:pPr>
              <w:suppressAutoHyphens w:val="0"/>
              <w:autoSpaceDE w:val="0"/>
              <w:adjustRightInd w:val="0"/>
              <w:textAlignment w:val="auto"/>
              <w:rPr>
                <w:rFonts w:ascii="Calibri" w:eastAsiaTheme="minorHAnsi" w:hAnsi="Calibri" w:cs="Calibri"/>
                <w:color w:val="000000"/>
                <w:sz w:val="16"/>
                <w:szCs w:val="16"/>
                <w:lang w:eastAsia="en-US"/>
              </w:rPr>
            </w:pPr>
            <w:r>
              <w:rPr>
                <w:rFonts w:ascii="Calibri" w:eastAsiaTheme="minorHAnsi" w:hAnsi="Calibri" w:cs="Calibri"/>
                <w:color w:val="000000"/>
                <w:sz w:val="16"/>
                <w:szCs w:val="16"/>
                <w:lang w:eastAsia="en-US"/>
              </w:rPr>
              <w:t>Decisions</w:t>
            </w:r>
          </w:p>
        </w:tc>
        <w:tc>
          <w:tcPr>
            <w:tcW w:w="352" w:type="pct"/>
            <w:tcBorders>
              <w:top w:val="single" w:sz="6" w:space="0" w:color="auto"/>
              <w:left w:val="nil"/>
              <w:bottom w:val="single" w:sz="2" w:space="0" w:color="auto"/>
              <w:right w:val="nil"/>
            </w:tcBorders>
            <w:shd w:val="clear" w:color="auto" w:fill="auto"/>
            <w:vAlign w:val="center"/>
          </w:tcPr>
          <w:p w14:paraId="0667CAC3" w14:textId="26BBFCB1"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1</w:t>
            </w:r>
          </w:p>
        </w:tc>
        <w:tc>
          <w:tcPr>
            <w:tcW w:w="352" w:type="pct"/>
            <w:tcBorders>
              <w:top w:val="single" w:sz="6" w:space="0" w:color="auto"/>
              <w:left w:val="nil"/>
              <w:bottom w:val="single" w:sz="2" w:space="0" w:color="auto"/>
              <w:right w:val="nil"/>
            </w:tcBorders>
            <w:shd w:val="clear" w:color="auto" w:fill="auto"/>
            <w:vAlign w:val="center"/>
          </w:tcPr>
          <w:p w14:paraId="56DA52BC" w14:textId="14D9C973"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5</w:t>
            </w:r>
          </w:p>
        </w:tc>
        <w:tc>
          <w:tcPr>
            <w:tcW w:w="352" w:type="pct"/>
            <w:tcBorders>
              <w:top w:val="single" w:sz="6" w:space="0" w:color="auto"/>
              <w:left w:val="nil"/>
              <w:bottom w:val="single" w:sz="2" w:space="0" w:color="auto"/>
              <w:right w:val="nil"/>
            </w:tcBorders>
            <w:shd w:val="clear" w:color="auto" w:fill="auto"/>
            <w:vAlign w:val="center"/>
          </w:tcPr>
          <w:p w14:paraId="10A4E378" w14:textId="02120EA2"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0</w:t>
            </w:r>
          </w:p>
        </w:tc>
        <w:tc>
          <w:tcPr>
            <w:tcW w:w="352" w:type="pct"/>
            <w:tcBorders>
              <w:top w:val="single" w:sz="6" w:space="0" w:color="auto"/>
              <w:left w:val="nil"/>
              <w:bottom w:val="single" w:sz="2" w:space="0" w:color="auto"/>
              <w:right w:val="nil"/>
            </w:tcBorders>
            <w:shd w:val="clear" w:color="auto" w:fill="auto"/>
            <w:vAlign w:val="center"/>
          </w:tcPr>
          <w:p w14:paraId="20B73F06" w14:textId="09C805C4"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1</w:t>
            </w:r>
          </w:p>
        </w:tc>
        <w:tc>
          <w:tcPr>
            <w:tcW w:w="352" w:type="pct"/>
            <w:tcBorders>
              <w:top w:val="single" w:sz="6" w:space="0" w:color="auto"/>
              <w:left w:val="nil"/>
              <w:bottom w:val="single" w:sz="2" w:space="0" w:color="auto"/>
              <w:right w:val="nil"/>
            </w:tcBorders>
            <w:shd w:val="clear" w:color="auto" w:fill="auto"/>
            <w:vAlign w:val="center"/>
          </w:tcPr>
          <w:p w14:paraId="30F98726" w14:textId="5991EA6C"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1</w:t>
            </w:r>
          </w:p>
        </w:tc>
        <w:tc>
          <w:tcPr>
            <w:tcW w:w="352" w:type="pct"/>
            <w:tcBorders>
              <w:top w:val="single" w:sz="6" w:space="0" w:color="auto"/>
              <w:left w:val="nil"/>
              <w:bottom w:val="single" w:sz="2" w:space="0" w:color="auto"/>
              <w:right w:val="nil"/>
            </w:tcBorders>
            <w:shd w:val="clear" w:color="auto" w:fill="auto"/>
            <w:vAlign w:val="center"/>
          </w:tcPr>
          <w:p w14:paraId="6FC27898" w14:textId="4DDB273D"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1</w:t>
            </w:r>
          </w:p>
        </w:tc>
        <w:tc>
          <w:tcPr>
            <w:tcW w:w="352" w:type="pct"/>
            <w:tcBorders>
              <w:top w:val="single" w:sz="6" w:space="0" w:color="auto"/>
              <w:left w:val="nil"/>
              <w:bottom w:val="single" w:sz="2" w:space="0" w:color="auto"/>
              <w:right w:val="nil"/>
            </w:tcBorders>
            <w:shd w:val="clear" w:color="auto" w:fill="auto"/>
            <w:vAlign w:val="center"/>
          </w:tcPr>
          <w:p w14:paraId="12995D7A" w14:textId="6B7D1CEF"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1</w:t>
            </w:r>
          </w:p>
        </w:tc>
        <w:tc>
          <w:tcPr>
            <w:tcW w:w="352" w:type="pct"/>
            <w:tcBorders>
              <w:top w:val="single" w:sz="6" w:space="0" w:color="auto"/>
              <w:left w:val="nil"/>
              <w:bottom w:val="single" w:sz="2" w:space="0" w:color="auto"/>
              <w:right w:val="nil"/>
            </w:tcBorders>
            <w:shd w:val="clear" w:color="auto" w:fill="auto"/>
            <w:vAlign w:val="center"/>
          </w:tcPr>
          <w:p w14:paraId="20A3C759" w14:textId="39CBEB7E"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4</w:t>
            </w:r>
          </w:p>
        </w:tc>
        <w:tc>
          <w:tcPr>
            <w:tcW w:w="352" w:type="pct"/>
            <w:tcBorders>
              <w:top w:val="single" w:sz="6" w:space="0" w:color="auto"/>
              <w:left w:val="nil"/>
              <w:bottom w:val="single" w:sz="2" w:space="0" w:color="auto"/>
              <w:right w:val="nil"/>
            </w:tcBorders>
            <w:shd w:val="clear" w:color="auto" w:fill="auto"/>
            <w:vAlign w:val="center"/>
          </w:tcPr>
          <w:p w14:paraId="46235362" w14:textId="5F16258D"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7</w:t>
            </w:r>
          </w:p>
        </w:tc>
        <w:tc>
          <w:tcPr>
            <w:tcW w:w="351" w:type="pct"/>
            <w:tcBorders>
              <w:top w:val="single" w:sz="6" w:space="0" w:color="auto"/>
              <w:left w:val="nil"/>
              <w:bottom w:val="single" w:sz="2" w:space="0" w:color="auto"/>
              <w:right w:val="nil"/>
            </w:tcBorders>
            <w:shd w:val="clear" w:color="auto" w:fill="auto"/>
            <w:vAlign w:val="center"/>
          </w:tcPr>
          <w:p w14:paraId="5442BD54" w14:textId="6FAB77D3"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2</w:t>
            </w:r>
          </w:p>
        </w:tc>
        <w:tc>
          <w:tcPr>
            <w:tcW w:w="351" w:type="pct"/>
            <w:tcBorders>
              <w:top w:val="single" w:sz="6" w:space="0" w:color="auto"/>
              <w:left w:val="nil"/>
              <w:bottom w:val="single" w:sz="2" w:space="0" w:color="auto"/>
              <w:right w:val="nil"/>
            </w:tcBorders>
            <w:shd w:val="clear" w:color="auto" w:fill="auto"/>
            <w:vAlign w:val="center"/>
          </w:tcPr>
          <w:p w14:paraId="1F661A7B" w14:textId="2020BF2F"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3</w:t>
            </w:r>
          </w:p>
        </w:tc>
        <w:tc>
          <w:tcPr>
            <w:tcW w:w="352" w:type="pct"/>
            <w:tcBorders>
              <w:top w:val="single" w:sz="6" w:space="0" w:color="auto"/>
              <w:left w:val="nil"/>
              <w:bottom w:val="single" w:sz="2" w:space="0" w:color="auto"/>
              <w:right w:val="single" w:sz="2" w:space="0" w:color="auto"/>
            </w:tcBorders>
            <w:shd w:val="clear" w:color="auto" w:fill="auto"/>
            <w:vAlign w:val="center"/>
          </w:tcPr>
          <w:p w14:paraId="2B12A7CB" w14:textId="23532659"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1</w:t>
            </w:r>
          </w:p>
        </w:tc>
        <w:tc>
          <w:tcPr>
            <w:tcW w:w="348" w:type="pct"/>
            <w:tcBorders>
              <w:top w:val="single" w:sz="6" w:space="0" w:color="auto"/>
              <w:left w:val="single" w:sz="2" w:space="0" w:color="auto"/>
              <w:bottom w:val="single" w:sz="2" w:space="0" w:color="auto"/>
              <w:right w:val="single" w:sz="2" w:space="0" w:color="auto"/>
            </w:tcBorders>
            <w:shd w:val="clear" w:color="auto" w:fill="auto"/>
            <w:vAlign w:val="center"/>
          </w:tcPr>
          <w:p w14:paraId="05BBD8B0" w14:textId="47F2E79E" w:rsidR="00AA2B75" w:rsidRPr="00AA2B75" w:rsidRDefault="00AA2B75" w:rsidP="00D44D49">
            <w:pPr>
              <w:suppressAutoHyphens w:val="0"/>
              <w:autoSpaceDE w:val="0"/>
              <w:adjustRightInd w:val="0"/>
              <w:jc w:val="center"/>
              <w:textAlignment w:val="auto"/>
              <w:rPr>
                <w:rFonts w:ascii="Calibri" w:eastAsiaTheme="minorHAnsi" w:hAnsi="Calibri" w:cs="Calibri"/>
                <w:color w:val="000000"/>
                <w:sz w:val="16"/>
                <w:szCs w:val="16"/>
                <w:lang w:eastAsia="en-US"/>
              </w:rPr>
            </w:pPr>
            <w:r w:rsidRPr="00AA2B75">
              <w:rPr>
                <w:rFonts w:ascii="Calibri" w:hAnsi="Calibri" w:cs="Calibri"/>
                <w:color w:val="000000"/>
                <w:sz w:val="16"/>
                <w:szCs w:val="16"/>
              </w:rPr>
              <w:t>27</w:t>
            </w:r>
          </w:p>
        </w:tc>
      </w:tr>
    </w:tbl>
    <w:p w14:paraId="66507FE5" w14:textId="77777777" w:rsidR="007B2BED" w:rsidRDefault="007B2BED" w:rsidP="007B2BED">
      <w:pPr>
        <w:rPr>
          <w:rFonts w:ascii="Helvetica" w:eastAsia="Calibri" w:hAnsi="Helvetica" w:cs="Helvetica"/>
        </w:rPr>
      </w:pPr>
      <w:r w:rsidRPr="4117AA6F">
        <w:rPr>
          <w:rFonts w:ascii="Helvetica" w:eastAsia="Calibri" w:hAnsi="Helvetica" w:cs="Helvetica"/>
          <w:sz w:val="18"/>
          <w:szCs w:val="18"/>
        </w:rPr>
        <w:t>Source: Horizon</w:t>
      </w:r>
    </w:p>
    <w:p w14:paraId="2C78479D" w14:textId="099BD008" w:rsidR="009E272E" w:rsidRPr="00A24DDC" w:rsidRDefault="002964D6" w:rsidP="009E272E">
      <w:pPr>
        <w:spacing w:before="120"/>
        <w:jc w:val="both"/>
        <w:rPr>
          <w:rFonts w:ascii="Helvetica" w:hAnsi="Helvetica" w:cs="Helvetica"/>
        </w:rPr>
      </w:pPr>
      <w:r w:rsidRPr="00A66CC5">
        <w:rPr>
          <w:rFonts w:ascii="Helvetica" w:hAnsi="Helvetica" w:cs="Helvetica"/>
        </w:rPr>
        <w:t xml:space="preserve">Figure </w:t>
      </w:r>
      <w:r w:rsidR="00C9368E" w:rsidRPr="00A66CC5">
        <w:rPr>
          <w:rFonts w:ascii="Helvetica" w:hAnsi="Helvetica" w:cs="Helvetica"/>
        </w:rPr>
        <w:t>7</w:t>
      </w:r>
      <w:r w:rsidRPr="00A66CC5">
        <w:rPr>
          <w:rFonts w:ascii="Helvetica" w:hAnsi="Helvetica" w:cs="Helvetica"/>
        </w:rPr>
        <w:t xml:space="preserve"> below shows</w:t>
      </w:r>
      <w:r w:rsidR="00B22EE4" w:rsidRPr="00A66CC5">
        <w:rPr>
          <w:rFonts w:ascii="Helvetica" w:hAnsi="Helvetica" w:cs="Helvetica"/>
        </w:rPr>
        <w:t xml:space="preserve"> the mean and median time to decision for planning </w:t>
      </w:r>
      <w:r w:rsidR="00135E43" w:rsidRPr="00A66CC5">
        <w:rPr>
          <w:rFonts w:ascii="Helvetica" w:hAnsi="Helvetica" w:cs="Helvetica"/>
        </w:rPr>
        <w:t xml:space="preserve">inquiry cases under the Rosewell process. </w:t>
      </w:r>
    </w:p>
    <w:p w14:paraId="40F45462" w14:textId="77777777" w:rsidR="00C9368E" w:rsidRPr="00306433" w:rsidRDefault="00C9368E" w:rsidP="000E4EAD">
      <w:pPr>
        <w:spacing w:before="120"/>
        <w:jc w:val="both"/>
        <w:rPr>
          <w:rFonts w:ascii="Helvetica" w:hAnsi="Helvetica" w:cs="Helvetica"/>
          <w:highlight w:val="yellow"/>
        </w:rPr>
      </w:pPr>
    </w:p>
    <w:p w14:paraId="337CEEF2" w14:textId="3EC611CC" w:rsidR="003731B9" w:rsidRDefault="00D827A2" w:rsidP="00B5701E">
      <w:pPr>
        <w:keepNext/>
        <w:spacing w:after="120"/>
        <w:rPr>
          <w:rFonts w:ascii="Helvetica" w:hAnsi="Helvetica" w:cs="Helvetica"/>
        </w:rPr>
      </w:pPr>
      <w:r w:rsidRPr="00152310">
        <w:rPr>
          <w:rFonts w:ascii="Helvetica" w:hAnsi="Helvetica" w:cs="Helvetica"/>
        </w:rPr>
        <w:t xml:space="preserve">Figure </w:t>
      </w:r>
      <w:r w:rsidR="00C9368E" w:rsidRPr="00152310">
        <w:rPr>
          <w:rFonts w:ascii="Helvetica" w:hAnsi="Helvetica" w:cs="Helvetica"/>
        </w:rPr>
        <w:t>7</w:t>
      </w:r>
      <w:r w:rsidRPr="00152310">
        <w:rPr>
          <w:rFonts w:ascii="Helvetica" w:hAnsi="Helvetica" w:cs="Helvetica"/>
        </w:rPr>
        <w:t>:</w:t>
      </w:r>
      <w:r w:rsidR="00CD399A" w:rsidRPr="00152310">
        <w:rPr>
          <w:rFonts w:ascii="Helvetica" w:hAnsi="Helvetica" w:cs="Helvetica"/>
        </w:rPr>
        <w:t xml:space="preserve"> Mean, Median Time to Decisi</w:t>
      </w:r>
      <w:r w:rsidR="00740516" w:rsidRPr="00152310">
        <w:rPr>
          <w:rFonts w:ascii="Helvetica" w:hAnsi="Helvetica" w:cs="Helvetica"/>
        </w:rPr>
        <w:t>o</w:t>
      </w:r>
      <w:r w:rsidR="00CD399A" w:rsidRPr="00152310">
        <w:rPr>
          <w:rFonts w:ascii="Helvetica" w:hAnsi="Helvetica" w:cs="Helvetica"/>
        </w:rPr>
        <w:t>n, Rosewell Inquiry Process</w:t>
      </w:r>
      <w:r w:rsidR="00CB27DC" w:rsidRPr="00152310">
        <w:rPr>
          <w:rFonts w:ascii="Helvetica" w:hAnsi="Helvetica" w:cs="Helvetica"/>
        </w:rPr>
        <w:t xml:space="preserve">; </w:t>
      </w:r>
      <w:r w:rsidR="00F50C71">
        <w:rPr>
          <w:rFonts w:ascii="Helvetica" w:hAnsi="Helvetica" w:cs="Helvetica"/>
        </w:rPr>
        <w:t>Oct 20 to Sep 21</w:t>
      </w:r>
    </w:p>
    <w:p w14:paraId="741FB92A" w14:textId="6D2E50CE" w:rsidR="009F66C3" w:rsidRPr="001E6970" w:rsidRDefault="00B61CB5" w:rsidP="00AF67F3">
      <w:pPr>
        <w:keepNext/>
        <w:rPr>
          <w:rFonts w:ascii="Helvetica" w:eastAsia="Calibri" w:hAnsi="Helvetica" w:cs="Helvetica"/>
          <w:sz w:val="18"/>
          <w:szCs w:val="18"/>
        </w:rPr>
      </w:pPr>
      <w:r>
        <w:rPr>
          <w:rFonts w:ascii="Helvetica" w:eastAsia="Calibri" w:hAnsi="Helvetica" w:cs="Helvetica"/>
          <w:noProof/>
          <w:sz w:val="18"/>
          <w:szCs w:val="18"/>
        </w:rPr>
        <w:drawing>
          <wp:inline distT="0" distB="0" distL="0" distR="0" wp14:anchorId="1918D996" wp14:editId="771A0B9E">
            <wp:extent cx="5955649" cy="3543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4322" cy="3548460"/>
                    </a:xfrm>
                    <a:prstGeom prst="rect">
                      <a:avLst/>
                    </a:prstGeom>
                    <a:noFill/>
                  </pic:spPr>
                </pic:pic>
              </a:graphicData>
            </a:graphic>
          </wp:inline>
        </w:drawing>
      </w:r>
      <w:r w:rsidR="009D1EBA">
        <w:br/>
      </w:r>
      <w:r w:rsidR="009F66C3" w:rsidRPr="001E6970">
        <w:rPr>
          <w:rFonts w:ascii="Helvetica" w:eastAsia="Calibri" w:hAnsi="Helvetica" w:cs="Helvetica"/>
          <w:sz w:val="18"/>
          <w:szCs w:val="18"/>
        </w:rPr>
        <w:t>Source: Horizon</w:t>
      </w:r>
    </w:p>
    <w:p w14:paraId="6DE2BED4" w14:textId="77777777" w:rsidR="001B7F76" w:rsidRDefault="001B7F76" w:rsidP="001E004A">
      <w:pPr>
        <w:tabs>
          <w:tab w:val="left" w:pos="6319"/>
        </w:tabs>
        <w:spacing w:line="256" w:lineRule="auto"/>
        <w:rPr>
          <w:rFonts w:ascii="Helvetica" w:eastAsia="Calibri" w:hAnsi="Helvetica" w:cs="Helvetica"/>
        </w:rPr>
      </w:pPr>
    </w:p>
    <w:tbl>
      <w:tblPr>
        <w:tblW w:w="9639" w:type="dxa"/>
        <w:tblCellMar>
          <w:left w:w="10" w:type="dxa"/>
          <w:right w:w="10" w:type="dxa"/>
        </w:tblCellMar>
        <w:tblLook w:val="0000" w:firstRow="0" w:lastRow="0" w:firstColumn="0" w:lastColumn="0" w:noHBand="0" w:noVBand="0"/>
      </w:tblPr>
      <w:tblGrid>
        <w:gridCol w:w="9639"/>
      </w:tblGrid>
      <w:tr w:rsidR="006A3227" w14:paraId="407E0039" w14:textId="77777777" w:rsidTr="00A67F6F">
        <w:trPr>
          <w:trHeight w:val="422"/>
        </w:trPr>
        <w:tc>
          <w:tcPr>
            <w:tcW w:w="9639" w:type="dxa"/>
            <w:shd w:val="clear" w:color="auto" w:fill="00958F"/>
            <w:tcMar>
              <w:top w:w="0" w:type="dxa"/>
              <w:left w:w="108" w:type="dxa"/>
              <w:bottom w:w="0" w:type="dxa"/>
              <w:right w:w="108" w:type="dxa"/>
            </w:tcMar>
          </w:tcPr>
          <w:p w14:paraId="6AE3CEB6" w14:textId="77777777" w:rsidR="006A3227" w:rsidRDefault="006A3227" w:rsidP="000D3887">
            <w:pPr>
              <w:spacing w:line="256" w:lineRule="auto"/>
            </w:pPr>
            <w:r w:rsidRPr="00DF3E79">
              <w:rPr>
                <w:rFonts w:ascii="Helvetica" w:eastAsia="Verdana" w:hAnsi="Helvetica" w:cs="Helvetica"/>
                <w:b/>
                <w:bCs/>
                <w:color w:val="FFFFFF"/>
                <w:sz w:val="28"/>
                <w:szCs w:val="28"/>
              </w:rPr>
              <w:t>Open Cases</w:t>
            </w:r>
          </w:p>
        </w:tc>
      </w:tr>
    </w:tbl>
    <w:p w14:paraId="45CA3642" w14:textId="22DBC2AB" w:rsidR="006A3227" w:rsidRPr="000C4204" w:rsidRDefault="006A3227" w:rsidP="00E35081">
      <w:pPr>
        <w:tabs>
          <w:tab w:val="left" w:pos="6319"/>
        </w:tabs>
        <w:spacing w:before="180" w:line="257" w:lineRule="auto"/>
        <w:jc w:val="both"/>
        <w:rPr>
          <w:rFonts w:ascii="Helvetica" w:eastAsia="Calibri" w:hAnsi="Helvetica" w:cs="Helvetica"/>
        </w:rPr>
      </w:pPr>
      <w:r w:rsidRPr="000C4204">
        <w:rPr>
          <w:rFonts w:ascii="Helvetica" w:eastAsia="Calibri" w:hAnsi="Helvetica" w:cs="Helvetica"/>
        </w:rPr>
        <w:t xml:space="preserve">At the end of </w:t>
      </w:r>
      <w:r w:rsidR="00094171">
        <w:rPr>
          <w:rFonts w:ascii="Helvetica" w:eastAsia="Calibri" w:hAnsi="Helvetica" w:cs="Helvetica"/>
        </w:rPr>
        <w:t>September</w:t>
      </w:r>
      <w:r w:rsidR="00504632" w:rsidRPr="000C4204">
        <w:rPr>
          <w:rFonts w:ascii="Helvetica" w:eastAsia="Calibri" w:hAnsi="Helvetica" w:cs="Helvetica"/>
        </w:rPr>
        <w:t xml:space="preserve"> 21</w:t>
      </w:r>
      <w:r w:rsidRPr="000C4204">
        <w:rPr>
          <w:rFonts w:ascii="Helvetica" w:eastAsia="Calibri" w:hAnsi="Helvetica" w:cs="Helvetica"/>
        </w:rPr>
        <w:t xml:space="preserve">, the Planning Inspectorate had </w:t>
      </w:r>
      <w:r w:rsidR="00504632" w:rsidRPr="000C4204">
        <w:rPr>
          <w:rFonts w:ascii="Helvetica" w:eastAsia="Calibri" w:hAnsi="Helvetica" w:cs="Helvetica"/>
        </w:rPr>
        <w:t xml:space="preserve">over </w:t>
      </w:r>
      <w:r w:rsidR="00624328">
        <w:rPr>
          <w:rFonts w:ascii="Helvetica" w:eastAsia="Calibri" w:hAnsi="Helvetica" w:cs="Helvetica"/>
        </w:rPr>
        <w:t>twelve</w:t>
      </w:r>
      <w:r w:rsidRPr="000C4204">
        <w:rPr>
          <w:rFonts w:ascii="Helvetica" w:eastAsia="Calibri" w:hAnsi="Helvetica" w:cs="Helvetica"/>
        </w:rPr>
        <w:t xml:space="preserve"> thousand </w:t>
      </w:r>
      <w:r w:rsidR="00624328">
        <w:rPr>
          <w:rFonts w:ascii="Helvetica" w:eastAsia="Calibri" w:hAnsi="Helvetica" w:cs="Helvetica"/>
        </w:rPr>
        <w:t>five</w:t>
      </w:r>
      <w:r w:rsidR="004521C0" w:rsidRPr="000C4204">
        <w:rPr>
          <w:rFonts w:ascii="Helvetica" w:eastAsia="Calibri" w:hAnsi="Helvetica" w:cs="Helvetica"/>
        </w:rPr>
        <w:t xml:space="preserve"> hundred </w:t>
      </w:r>
      <w:r w:rsidRPr="000C4204">
        <w:rPr>
          <w:rFonts w:ascii="Helvetica" w:eastAsia="Calibri" w:hAnsi="Helvetica" w:cs="Helvetica"/>
        </w:rPr>
        <w:t>cases open</w:t>
      </w:r>
      <w:r w:rsidRPr="000C4204">
        <w:rPr>
          <w:rStyle w:val="FootnoteReference"/>
          <w:rFonts w:ascii="Helvetica" w:eastAsia="Calibri" w:hAnsi="Helvetica" w:cs="Helvetica"/>
        </w:rPr>
        <w:footnoteReference w:id="14"/>
      </w:r>
      <w:r w:rsidRPr="000C4204">
        <w:rPr>
          <w:rFonts w:ascii="Helvetica" w:eastAsia="Calibri" w:hAnsi="Helvetica" w:cs="Helvetica"/>
        </w:rPr>
        <w:t xml:space="preserve"> (1</w:t>
      </w:r>
      <w:r w:rsidR="00624328">
        <w:rPr>
          <w:rFonts w:ascii="Helvetica" w:eastAsia="Calibri" w:hAnsi="Helvetica" w:cs="Helvetica"/>
        </w:rPr>
        <w:t>2,5</w:t>
      </w:r>
      <w:r w:rsidR="00BF65C6">
        <w:rPr>
          <w:rFonts w:ascii="Helvetica" w:eastAsia="Calibri" w:hAnsi="Helvetica" w:cs="Helvetica"/>
        </w:rPr>
        <w:t>92</w:t>
      </w:r>
      <w:r w:rsidRPr="000C4204">
        <w:rPr>
          <w:rFonts w:ascii="Helvetica" w:eastAsia="Calibri" w:hAnsi="Helvetica" w:cs="Helvetica"/>
        </w:rPr>
        <w:t xml:space="preserve">). </w:t>
      </w:r>
      <w:r w:rsidR="00F96C50" w:rsidRPr="000C4204">
        <w:rPr>
          <w:rFonts w:ascii="Helvetica" w:eastAsia="Calibri" w:hAnsi="Helvetica" w:cs="Helvetica"/>
        </w:rPr>
        <w:t xml:space="preserve"> This is </w:t>
      </w:r>
      <w:r w:rsidR="006D1684" w:rsidRPr="000C4204">
        <w:rPr>
          <w:rFonts w:ascii="Helvetica" w:eastAsia="Calibri" w:hAnsi="Helvetica" w:cs="Helvetica"/>
        </w:rPr>
        <w:t xml:space="preserve">higher than the </w:t>
      </w:r>
      <w:r w:rsidR="00886B6B" w:rsidRPr="000C4204">
        <w:rPr>
          <w:rFonts w:ascii="Helvetica" w:eastAsia="Calibri" w:hAnsi="Helvetica" w:cs="Helvetica"/>
        </w:rPr>
        <w:t>previous month</w:t>
      </w:r>
      <w:r w:rsidR="00FA2651" w:rsidRPr="000C4204">
        <w:rPr>
          <w:rFonts w:ascii="Helvetica" w:eastAsia="Calibri" w:hAnsi="Helvetica" w:cs="Helvetica"/>
        </w:rPr>
        <w:t xml:space="preserve">.  </w:t>
      </w:r>
      <w:r w:rsidRPr="000C4204">
        <w:rPr>
          <w:rFonts w:ascii="Helvetica" w:eastAsia="Calibri" w:hAnsi="Helvetica" w:cs="Helvetica"/>
        </w:rPr>
        <w:t>Th</w:t>
      </w:r>
      <w:r w:rsidR="00FA2651" w:rsidRPr="000C4204">
        <w:rPr>
          <w:rFonts w:ascii="Helvetica" w:eastAsia="Calibri" w:hAnsi="Helvetica" w:cs="Helvetica"/>
        </w:rPr>
        <w:t xml:space="preserve">e open cases </w:t>
      </w:r>
      <w:r w:rsidRPr="000C4204">
        <w:rPr>
          <w:rFonts w:ascii="Helvetica" w:eastAsia="Calibri" w:hAnsi="Helvetica" w:cs="Helvetica"/>
        </w:rPr>
        <w:t xml:space="preserve">comprised </w:t>
      </w:r>
      <w:r w:rsidR="0051614E" w:rsidRPr="000C4204">
        <w:rPr>
          <w:rFonts w:ascii="Helvetica" w:eastAsia="Calibri" w:hAnsi="Helvetica" w:cs="Helvetica"/>
        </w:rPr>
        <w:t xml:space="preserve">over </w:t>
      </w:r>
      <w:r w:rsidR="00793A50" w:rsidRPr="000C4204">
        <w:rPr>
          <w:rFonts w:ascii="Helvetica" w:eastAsia="Calibri" w:hAnsi="Helvetica" w:cs="Helvetica"/>
        </w:rPr>
        <w:t>10,</w:t>
      </w:r>
      <w:r w:rsidR="00624328">
        <w:rPr>
          <w:rFonts w:ascii="Helvetica" w:eastAsia="Calibri" w:hAnsi="Helvetica" w:cs="Helvetica"/>
        </w:rPr>
        <w:t>6</w:t>
      </w:r>
      <w:r w:rsidR="00793A50" w:rsidRPr="000C4204">
        <w:rPr>
          <w:rFonts w:ascii="Helvetica" w:eastAsia="Calibri" w:hAnsi="Helvetica" w:cs="Helvetica"/>
        </w:rPr>
        <w:t>00</w:t>
      </w:r>
      <w:r w:rsidRPr="000C4204">
        <w:rPr>
          <w:rFonts w:ascii="Helvetica" w:eastAsia="Calibri" w:hAnsi="Helvetica" w:cs="Helvetica"/>
        </w:rPr>
        <w:t xml:space="preserve"> cases being handled through written representations; </w:t>
      </w:r>
      <w:r w:rsidR="00FE714E" w:rsidRPr="000C4204">
        <w:rPr>
          <w:rFonts w:ascii="Helvetica" w:eastAsia="Calibri" w:hAnsi="Helvetica" w:cs="Helvetica"/>
        </w:rPr>
        <w:t xml:space="preserve">just over </w:t>
      </w:r>
      <w:r w:rsidR="0051614E" w:rsidRPr="000C4204">
        <w:rPr>
          <w:rFonts w:ascii="Helvetica" w:eastAsia="Calibri" w:hAnsi="Helvetica" w:cs="Helvetica"/>
        </w:rPr>
        <w:t>1,000</w:t>
      </w:r>
      <w:r w:rsidRPr="000C4204">
        <w:rPr>
          <w:rFonts w:ascii="Helvetica" w:eastAsia="Calibri" w:hAnsi="Helvetica" w:cs="Helvetica"/>
        </w:rPr>
        <w:t xml:space="preserve"> through hearings; and </w:t>
      </w:r>
      <w:r w:rsidR="0049374A" w:rsidRPr="000C4204">
        <w:rPr>
          <w:rFonts w:ascii="Helvetica" w:eastAsia="Calibri" w:hAnsi="Helvetica" w:cs="Helvetica"/>
        </w:rPr>
        <w:t>over 700</w:t>
      </w:r>
      <w:r w:rsidRPr="000C4204">
        <w:rPr>
          <w:rFonts w:ascii="Helvetica" w:eastAsia="Calibri" w:hAnsi="Helvetica" w:cs="Helvetica"/>
        </w:rPr>
        <w:t xml:space="preserve"> through inquiries. This is not the number of ‘live’ hearings and inquiries since it includes cases where the event (hearing or inquiry) has yet to start, as well as those where the event has finished but the decision has yet to be issued.</w:t>
      </w:r>
    </w:p>
    <w:p w14:paraId="2B3C0FE6" w14:textId="77777777" w:rsidR="0044773F" w:rsidRPr="000C4204" w:rsidRDefault="0044773F" w:rsidP="00C41717">
      <w:pPr>
        <w:tabs>
          <w:tab w:val="left" w:pos="6319"/>
        </w:tabs>
        <w:spacing w:line="256" w:lineRule="auto"/>
        <w:jc w:val="both"/>
        <w:rPr>
          <w:rFonts w:ascii="Helvetica" w:eastAsia="Calibri" w:hAnsi="Helvetica" w:cs="Helvetica"/>
        </w:rPr>
      </w:pPr>
    </w:p>
    <w:p w14:paraId="77A32632" w14:textId="6E0027D6" w:rsidR="005D41A5" w:rsidRPr="00F44559" w:rsidRDefault="00126818" w:rsidP="005D41A5">
      <w:pPr>
        <w:tabs>
          <w:tab w:val="left" w:pos="6319"/>
        </w:tabs>
        <w:spacing w:line="256" w:lineRule="auto"/>
        <w:jc w:val="both"/>
        <w:rPr>
          <w:rFonts w:ascii="Helvetica" w:eastAsia="Calibri" w:hAnsi="Helvetica" w:cs="Helvetica"/>
        </w:rPr>
      </w:pPr>
      <w:r w:rsidRPr="000C4204">
        <w:rPr>
          <w:rFonts w:ascii="Helvetica" w:eastAsia="Calibri" w:hAnsi="Helvetica" w:cs="Helvetica"/>
        </w:rPr>
        <w:t>For each procedure type, there are more cases with an event scheduled but not yet started, than at any other stage in the process.</w:t>
      </w:r>
      <w:r w:rsidR="00377CE2" w:rsidRPr="000C4204">
        <w:rPr>
          <w:rFonts w:ascii="Helvetica" w:eastAsia="Calibri" w:hAnsi="Helvetica" w:cs="Helvetica"/>
        </w:rPr>
        <w:t xml:space="preserve">  </w:t>
      </w:r>
      <w:r w:rsidR="005D41A5" w:rsidRPr="000C4204">
        <w:rPr>
          <w:rFonts w:ascii="Helvetica" w:eastAsia="Calibri" w:hAnsi="Helvetica" w:cs="Helvetica"/>
        </w:rPr>
        <w:t xml:space="preserve">Event refers to either a site visit, </w:t>
      </w:r>
      <w:r w:rsidR="00287FAE" w:rsidRPr="000C4204">
        <w:rPr>
          <w:rFonts w:ascii="Helvetica" w:eastAsia="Calibri" w:hAnsi="Helvetica" w:cs="Helvetica"/>
        </w:rPr>
        <w:t>hearing,</w:t>
      </w:r>
      <w:r w:rsidR="005D41A5" w:rsidRPr="000C4204">
        <w:rPr>
          <w:rFonts w:ascii="Helvetica" w:eastAsia="Calibri" w:hAnsi="Helvetica" w:cs="Helvetica"/>
        </w:rPr>
        <w:t xml:space="preserve"> or inquiry.</w:t>
      </w:r>
    </w:p>
    <w:p w14:paraId="4CA68E29" w14:textId="77777777" w:rsidR="00BE1586" w:rsidRDefault="00BE1586" w:rsidP="005D41A5">
      <w:pPr>
        <w:tabs>
          <w:tab w:val="left" w:pos="6319"/>
        </w:tabs>
        <w:spacing w:line="256" w:lineRule="auto"/>
        <w:jc w:val="both"/>
        <w:rPr>
          <w:rFonts w:ascii="Helvetica" w:eastAsia="Calibri" w:hAnsi="Helvetica" w:cs="Helvetica"/>
        </w:rPr>
      </w:pPr>
    </w:p>
    <w:p w14:paraId="3248703B" w14:textId="77777777" w:rsidR="0017513F" w:rsidRDefault="0017513F" w:rsidP="005D41A5">
      <w:pPr>
        <w:tabs>
          <w:tab w:val="left" w:pos="6319"/>
        </w:tabs>
        <w:spacing w:line="256" w:lineRule="auto"/>
        <w:jc w:val="both"/>
        <w:rPr>
          <w:rFonts w:ascii="Helvetica" w:eastAsia="Calibri" w:hAnsi="Helvetica" w:cs="Helvetica"/>
        </w:rPr>
      </w:pPr>
    </w:p>
    <w:p w14:paraId="4D420743" w14:textId="77777777" w:rsidR="00A458E1" w:rsidRDefault="00151DAC" w:rsidP="004521C0">
      <w:pPr>
        <w:keepNext/>
        <w:tabs>
          <w:tab w:val="left" w:pos="6319"/>
        </w:tabs>
        <w:spacing w:after="120" w:line="257" w:lineRule="auto"/>
        <w:rPr>
          <w:rFonts w:ascii="Helvetica" w:eastAsia="Calibri" w:hAnsi="Helvetica" w:cs="Helvetica"/>
        </w:rPr>
      </w:pPr>
      <w:r>
        <w:rPr>
          <w:rFonts w:ascii="Helvetica" w:eastAsia="Calibri" w:hAnsi="Helvetica" w:cs="Helvetica"/>
        </w:rPr>
        <w:br/>
      </w:r>
      <w:r>
        <w:rPr>
          <w:rFonts w:ascii="Helvetica" w:eastAsia="Calibri" w:hAnsi="Helvetica" w:cs="Helvetica"/>
        </w:rPr>
        <w:br/>
      </w:r>
    </w:p>
    <w:p w14:paraId="325AF255" w14:textId="4F99759E" w:rsidR="006A3227" w:rsidRPr="00ED4B62" w:rsidRDefault="00151DAC" w:rsidP="004521C0">
      <w:pPr>
        <w:keepNext/>
        <w:tabs>
          <w:tab w:val="left" w:pos="6319"/>
        </w:tabs>
        <w:spacing w:after="120" w:line="257" w:lineRule="auto"/>
        <w:rPr>
          <w:rFonts w:ascii="Helvetica" w:eastAsia="Calibri" w:hAnsi="Helvetica" w:cs="Helvetica"/>
        </w:rPr>
      </w:pPr>
      <w:r>
        <w:rPr>
          <w:rFonts w:ascii="Helvetica" w:eastAsia="Calibri" w:hAnsi="Helvetica" w:cs="Helvetica"/>
        </w:rPr>
        <w:br/>
      </w:r>
      <w:r>
        <w:rPr>
          <w:rFonts w:ascii="Helvetica" w:eastAsia="Calibri" w:hAnsi="Helvetica" w:cs="Helvetica"/>
        </w:rPr>
        <w:br/>
      </w:r>
      <w:r>
        <w:rPr>
          <w:rFonts w:ascii="Helvetica" w:eastAsia="Calibri" w:hAnsi="Helvetica" w:cs="Helvetica"/>
        </w:rPr>
        <w:br/>
      </w:r>
      <w:r w:rsidR="006A3227" w:rsidRPr="00304AFF">
        <w:rPr>
          <w:rFonts w:ascii="Helvetica" w:eastAsia="Calibri" w:hAnsi="Helvetica" w:cs="Helvetica"/>
        </w:rPr>
        <w:t xml:space="preserve">Table </w:t>
      </w:r>
      <w:r w:rsidR="00C9368E" w:rsidRPr="00304AFF">
        <w:rPr>
          <w:rFonts w:ascii="Helvetica" w:eastAsia="Calibri" w:hAnsi="Helvetica" w:cs="Helvetica"/>
        </w:rPr>
        <w:t>10</w:t>
      </w:r>
      <w:r w:rsidR="006A3227" w:rsidRPr="00304AFF">
        <w:rPr>
          <w:rFonts w:ascii="Helvetica" w:eastAsia="Calibri" w:hAnsi="Helvetica" w:cs="Helvetica"/>
        </w:rPr>
        <w:t xml:space="preserve">: Open cases by procedure and stage, as of end of </w:t>
      </w:r>
      <w:r w:rsidR="00F50C71">
        <w:rPr>
          <w:rFonts w:ascii="Helvetica" w:eastAsia="Calibri" w:hAnsi="Helvetica" w:cs="Helvetica"/>
        </w:rPr>
        <w:t>September</w:t>
      </w:r>
      <w:r w:rsidR="009C318C" w:rsidRPr="00304AFF">
        <w:rPr>
          <w:rFonts w:ascii="Helvetica" w:eastAsia="Calibri" w:hAnsi="Helvetica" w:cs="Helvetica"/>
        </w:rPr>
        <w:t xml:space="preserve"> 2021</w:t>
      </w:r>
    </w:p>
    <w:tbl>
      <w:tblPr>
        <w:tblW w:w="5853" w:type="pct"/>
        <w:tblLayout w:type="fixed"/>
        <w:tblCellMar>
          <w:left w:w="0" w:type="dxa"/>
          <w:right w:w="454" w:type="dxa"/>
        </w:tblCellMar>
        <w:tblLook w:val="04A0" w:firstRow="1" w:lastRow="0" w:firstColumn="1" w:lastColumn="0" w:noHBand="0" w:noVBand="1"/>
      </w:tblPr>
      <w:tblGrid>
        <w:gridCol w:w="1360"/>
        <w:gridCol w:w="1846"/>
        <w:gridCol w:w="1776"/>
        <w:gridCol w:w="1769"/>
        <w:gridCol w:w="483"/>
        <w:gridCol w:w="1774"/>
        <w:gridCol w:w="2275"/>
      </w:tblGrid>
      <w:tr w:rsidR="00710B4D" w:rsidRPr="00ED4B62" w14:paraId="34A3049F" w14:textId="1B5CD889" w:rsidTr="00A663F4">
        <w:trPr>
          <w:gridAfter w:val="1"/>
          <w:wAfter w:w="1008" w:type="pct"/>
          <w:trHeight w:val="870"/>
        </w:trPr>
        <w:tc>
          <w:tcPr>
            <w:tcW w:w="6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3F759" w14:textId="77777777" w:rsidR="00710B4D" w:rsidRPr="00ED4B62" w:rsidRDefault="00710B4D" w:rsidP="00E16467">
            <w:pPr>
              <w:suppressAutoHyphens w:val="0"/>
              <w:autoSpaceDN/>
              <w:textAlignment w:val="auto"/>
              <w:rPr>
                <w:rFonts w:ascii="Calibri" w:hAnsi="Calibri"/>
                <w:color w:val="000000"/>
                <w:sz w:val="20"/>
                <w:szCs w:val="20"/>
              </w:rPr>
            </w:pPr>
            <w:r w:rsidRPr="00ED4B62">
              <w:rPr>
                <w:rFonts w:ascii="Calibri" w:hAnsi="Calibri"/>
                <w:color w:val="000000"/>
                <w:sz w:val="20"/>
                <w:szCs w:val="20"/>
              </w:rPr>
              <w:t>Procedure</w:t>
            </w:r>
          </w:p>
        </w:tc>
        <w:tc>
          <w:tcPr>
            <w:tcW w:w="818"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374D6DE" w14:textId="77777777" w:rsidR="00710B4D" w:rsidRPr="00ED4B62" w:rsidRDefault="00710B4D" w:rsidP="00E16467">
            <w:pPr>
              <w:jc w:val="right"/>
              <w:rPr>
                <w:rFonts w:ascii="Calibri" w:hAnsi="Calibri"/>
                <w:color w:val="000000"/>
                <w:sz w:val="20"/>
                <w:szCs w:val="20"/>
              </w:rPr>
            </w:pPr>
            <w:r w:rsidRPr="00ED4B62">
              <w:rPr>
                <w:rFonts w:ascii="Calibri" w:hAnsi="Calibri"/>
                <w:color w:val="000000"/>
                <w:sz w:val="20"/>
                <w:szCs w:val="20"/>
              </w:rPr>
              <w:t>Case received but yet to be deemed valid</w:t>
            </w:r>
          </w:p>
        </w:tc>
        <w:tc>
          <w:tcPr>
            <w:tcW w:w="787"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463CBB4" w14:textId="77777777" w:rsidR="00710B4D" w:rsidRPr="00ED4B62" w:rsidRDefault="00710B4D" w:rsidP="00E16467">
            <w:pPr>
              <w:jc w:val="right"/>
              <w:rPr>
                <w:rFonts w:ascii="Calibri" w:hAnsi="Calibri"/>
                <w:color w:val="000000"/>
                <w:sz w:val="20"/>
                <w:szCs w:val="20"/>
              </w:rPr>
            </w:pPr>
            <w:r w:rsidRPr="00ED4B62">
              <w:rPr>
                <w:rFonts w:ascii="Calibri" w:hAnsi="Calibri"/>
                <w:color w:val="000000"/>
                <w:sz w:val="20"/>
                <w:szCs w:val="20"/>
              </w:rPr>
              <w:t>Case deemed valid, event date yet to be set / in the future</w:t>
            </w:r>
          </w:p>
        </w:tc>
        <w:tc>
          <w:tcPr>
            <w:tcW w:w="784" w:type="pct"/>
            <w:tcBorders>
              <w:top w:val="nil"/>
              <w:left w:val="nil"/>
              <w:bottom w:val="single" w:sz="4" w:space="0" w:color="auto"/>
            </w:tcBorders>
            <w:shd w:val="clear" w:color="auto" w:fill="auto"/>
            <w:tcMar>
              <w:top w:w="15" w:type="dxa"/>
              <w:left w:w="15" w:type="dxa"/>
              <w:bottom w:w="0" w:type="dxa"/>
              <w:right w:w="15" w:type="dxa"/>
            </w:tcMar>
            <w:vAlign w:val="center"/>
            <w:hideMark/>
          </w:tcPr>
          <w:p w14:paraId="138A960E" w14:textId="5FCCD5A4" w:rsidR="00710B4D" w:rsidRPr="00ED4B62" w:rsidRDefault="00710B4D" w:rsidP="00282500">
            <w:pPr>
              <w:jc w:val="right"/>
              <w:rPr>
                <w:rFonts w:ascii="Calibri" w:hAnsi="Calibri"/>
                <w:color w:val="000000"/>
                <w:sz w:val="20"/>
                <w:szCs w:val="20"/>
              </w:rPr>
            </w:pPr>
            <w:r w:rsidRPr="00ED4B62">
              <w:rPr>
                <w:rFonts w:ascii="Calibri" w:hAnsi="Calibri"/>
                <w:color w:val="000000"/>
                <w:sz w:val="20"/>
                <w:szCs w:val="20"/>
              </w:rPr>
              <w:t xml:space="preserve">Event complete but decision not yet issued </w:t>
            </w:r>
          </w:p>
        </w:tc>
        <w:tc>
          <w:tcPr>
            <w:tcW w:w="214" w:type="pct"/>
            <w:tcBorders>
              <w:top w:val="nil"/>
              <w:bottom w:val="single" w:sz="4" w:space="0" w:color="auto"/>
              <w:right w:val="single" w:sz="4" w:space="0" w:color="auto"/>
            </w:tcBorders>
          </w:tcPr>
          <w:p w14:paraId="31635D12" w14:textId="77777777" w:rsidR="00710B4D" w:rsidRPr="00ED4B62" w:rsidRDefault="00710B4D" w:rsidP="002954B7">
            <w:pPr>
              <w:jc w:val="right"/>
              <w:rPr>
                <w:rFonts w:ascii="Calibri" w:hAnsi="Calibri"/>
                <w:color w:val="000000"/>
                <w:sz w:val="20"/>
                <w:szCs w:val="20"/>
              </w:rPr>
            </w:pPr>
          </w:p>
        </w:tc>
        <w:tc>
          <w:tcPr>
            <w:tcW w:w="786"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46AB4C82" w14:textId="09342B07" w:rsidR="00710B4D" w:rsidRPr="00ED4B62" w:rsidRDefault="00710B4D" w:rsidP="002954B7">
            <w:pPr>
              <w:jc w:val="right"/>
              <w:rPr>
                <w:rFonts w:ascii="Calibri" w:hAnsi="Calibri"/>
                <w:color w:val="000000"/>
                <w:sz w:val="20"/>
                <w:szCs w:val="20"/>
              </w:rPr>
            </w:pPr>
            <w:r w:rsidRPr="00ED4B62">
              <w:rPr>
                <w:rFonts w:ascii="Calibri" w:hAnsi="Calibri"/>
                <w:color w:val="000000"/>
                <w:sz w:val="20"/>
                <w:szCs w:val="20"/>
              </w:rPr>
              <w:t>Total</w:t>
            </w:r>
          </w:p>
        </w:tc>
      </w:tr>
      <w:tr w:rsidR="00A663F4" w:rsidRPr="00ED4B62" w14:paraId="002FEBA1" w14:textId="51459DE8" w:rsidTr="002660CE">
        <w:trPr>
          <w:gridAfter w:val="1"/>
          <w:wAfter w:w="1008" w:type="pct"/>
          <w:trHeight w:val="740"/>
        </w:trPr>
        <w:tc>
          <w:tcPr>
            <w:tcW w:w="603" w:type="pct"/>
            <w:tcBorders>
              <w:top w:val="nil"/>
              <w:left w:val="nil"/>
              <w:bottom w:val="nil"/>
              <w:right w:val="nil"/>
            </w:tcBorders>
            <w:shd w:val="clear" w:color="auto" w:fill="auto"/>
            <w:tcMar>
              <w:top w:w="15" w:type="dxa"/>
              <w:left w:w="15" w:type="dxa"/>
              <w:bottom w:w="0" w:type="dxa"/>
              <w:right w:w="15" w:type="dxa"/>
            </w:tcMar>
            <w:vAlign w:val="center"/>
            <w:hideMark/>
          </w:tcPr>
          <w:p w14:paraId="6CF52917" w14:textId="77777777" w:rsidR="000875F2" w:rsidRPr="00ED4B62" w:rsidRDefault="000875F2" w:rsidP="000875F2">
            <w:pPr>
              <w:rPr>
                <w:rFonts w:ascii="Calibri" w:hAnsi="Calibri"/>
                <w:color w:val="000000"/>
                <w:sz w:val="20"/>
                <w:szCs w:val="20"/>
              </w:rPr>
            </w:pPr>
            <w:r w:rsidRPr="00ED4B62">
              <w:rPr>
                <w:rFonts w:ascii="Calibri" w:hAnsi="Calibri"/>
                <w:color w:val="000000"/>
                <w:sz w:val="20"/>
                <w:szCs w:val="20"/>
              </w:rPr>
              <w:t>Written Representations</w:t>
            </w:r>
          </w:p>
        </w:tc>
        <w:tc>
          <w:tcPr>
            <w:tcW w:w="818"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43655B0" w14:textId="71DE0AE6" w:rsidR="000875F2" w:rsidRPr="00647F38" w:rsidRDefault="000875F2" w:rsidP="000875F2">
            <w:pPr>
              <w:jc w:val="right"/>
              <w:rPr>
                <w:rFonts w:ascii="Calibri" w:hAnsi="Calibri"/>
                <w:color w:val="000000"/>
                <w:sz w:val="22"/>
                <w:szCs w:val="22"/>
              </w:rPr>
            </w:pPr>
            <w:r w:rsidRPr="00647F38">
              <w:rPr>
                <w:rFonts w:ascii="Calibri" w:hAnsi="Calibri" w:cs="Calibri"/>
                <w:color w:val="000000"/>
                <w:sz w:val="22"/>
                <w:szCs w:val="22"/>
              </w:rPr>
              <w:t xml:space="preserve">          1,244 </w:t>
            </w:r>
          </w:p>
        </w:tc>
        <w:tc>
          <w:tcPr>
            <w:tcW w:w="787" w:type="pct"/>
            <w:tcBorders>
              <w:top w:val="nil"/>
              <w:left w:val="nil"/>
              <w:bottom w:val="nil"/>
              <w:right w:val="nil"/>
            </w:tcBorders>
            <w:shd w:val="clear" w:color="auto" w:fill="auto"/>
            <w:noWrap/>
            <w:tcMar>
              <w:top w:w="15" w:type="dxa"/>
              <w:left w:w="15" w:type="dxa"/>
              <w:bottom w:w="0" w:type="dxa"/>
              <w:right w:w="15" w:type="dxa"/>
            </w:tcMar>
            <w:vAlign w:val="center"/>
            <w:hideMark/>
          </w:tcPr>
          <w:p w14:paraId="0381FE02" w14:textId="3EEA884B" w:rsidR="000875F2" w:rsidRPr="00647F38" w:rsidRDefault="000875F2" w:rsidP="000875F2">
            <w:pPr>
              <w:jc w:val="right"/>
              <w:rPr>
                <w:rFonts w:ascii="Calibri" w:hAnsi="Calibri"/>
                <w:color w:val="000000"/>
                <w:sz w:val="22"/>
                <w:szCs w:val="22"/>
              </w:rPr>
            </w:pPr>
            <w:r w:rsidRPr="00647F38">
              <w:rPr>
                <w:rFonts w:ascii="Calibri" w:hAnsi="Calibri" w:cs="Calibri"/>
                <w:color w:val="000000"/>
                <w:sz w:val="22"/>
                <w:szCs w:val="22"/>
              </w:rPr>
              <w:t>7,732</w:t>
            </w:r>
          </w:p>
        </w:tc>
        <w:tc>
          <w:tcPr>
            <w:tcW w:w="784" w:type="pct"/>
            <w:tcBorders>
              <w:top w:val="nil"/>
              <w:left w:val="nil"/>
              <w:bottom w:val="nil"/>
              <w:right w:val="nil"/>
            </w:tcBorders>
            <w:shd w:val="clear" w:color="auto" w:fill="auto"/>
            <w:noWrap/>
            <w:tcMar>
              <w:top w:w="15" w:type="dxa"/>
              <w:left w:w="15" w:type="dxa"/>
              <w:bottom w:w="0" w:type="dxa"/>
              <w:right w:w="15" w:type="dxa"/>
            </w:tcMar>
            <w:vAlign w:val="center"/>
            <w:hideMark/>
          </w:tcPr>
          <w:p w14:paraId="2CFA47A1" w14:textId="6E54FEA1" w:rsidR="000875F2" w:rsidRPr="00647F38" w:rsidRDefault="000875F2" w:rsidP="000875F2">
            <w:pPr>
              <w:jc w:val="right"/>
              <w:rPr>
                <w:rFonts w:ascii="Calibri" w:hAnsi="Calibri"/>
                <w:color w:val="000000"/>
                <w:sz w:val="22"/>
                <w:szCs w:val="22"/>
              </w:rPr>
            </w:pPr>
            <w:r w:rsidRPr="00647F38">
              <w:rPr>
                <w:rFonts w:ascii="Calibri" w:hAnsi="Calibri" w:cs="Calibri"/>
                <w:color w:val="000000"/>
                <w:sz w:val="22"/>
                <w:szCs w:val="22"/>
              </w:rPr>
              <w:t xml:space="preserve">                        1,672 </w:t>
            </w:r>
          </w:p>
        </w:tc>
        <w:tc>
          <w:tcPr>
            <w:tcW w:w="214" w:type="pct"/>
            <w:tcBorders>
              <w:top w:val="nil"/>
              <w:bottom w:val="nil"/>
              <w:right w:val="single" w:sz="4" w:space="0" w:color="auto"/>
            </w:tcBorders>
            <w:vAlign w:val="center"/>
          </w:tcPr>
          <w:p w14:paraId="1C7A0530" w14:textId="77777777" w:rsidR="000875F2" w:rsidRPr="00647F38" w:rsidRDefault="000875F2" w:rsidP="002660CE">
            <w:pPr>
              <w:rPr>
                <w:rFonts w:ascii="Calibri" w:hAnsi="Calibri" w:cs="Calibri"/>
                <w:color w:val="000000"/>
                <w:sz w:val="22"/>
                <w:szCs w:val="22"/>
              </w:rPr>
            </w:pPr>
          </w:p>
        </w:tc>
        <w:tc>
          <w:tcPr>
            <w:tcW w:w="786"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14:paraId="189AA81C" w14:textId="6C7D40A9" w:rsidR="000875F2" w:rsidRPr="000875F2" w:rsidRDefault="000875F2" w:rsidP="000875F2">
            <w:pPr>
              <w:jc w:val="right"/>
              <w:rPr>
                <w:rFonts w:ascii="Calibri" w:hAnsi="Calibri"/>
                <w:color w:val="000000"/>
                <w:sz w:val="22"/>
                <w:szCs w:val="22"/>
              </w:rPr>
            </w:pPr>
            <w:r w:rsidRPr="000875F2">
              <w:rPr>
                <w:rFonts w:ascii="Calibri" w:hAnsi="Calibri" w:cs="Calibri"/>
                <w:color w:val="000000"/>
                <w:sz w:val="22"/>
                <w:szCs w:val="22"/>
              </w:rPr>
              <w:t xml:space="preserve">                      10,648 </w:t>
            </w:r>
          </w:p>
        </w:tc>
      </w:tr>
      <w:tr w:rsidR="00A663F4" w:rsidRPr="000875F2" w14:paraId="5EE2004A" w14:textId="552EA312" w:rsidTr="002660CE">
        <w:trPr>
          <w:gridAfter w:val="1"/>
          <w:wAfter w:w="1008" w:type="pct"/>
          <w:trHeight w:val="750"/>
        </w:trPr>
        <w:tc>
          <w:tcPr>
            <w:tcW w:w="603" w:type="pct"/>
            <w:tcBorders>
              <w:top w:val="nil"/>
              <w:left w:val="nil"/>
              <w:right w:val="nil"/>
            </w:tcBorders>
            <w:shd w:val="clear" w:color="auto" w:fill="auto"/>
            <w:noWrap/>
            <w:tcMar>
              <w:top w:w="15" w:type="dxa"/>
              <w:left w:w="15" w:type="dxa"/>
              <w:bottom w:w="0" w:type="dxa"/>
              <w:right w:w="15" w:type="dxa"/>
            </w:tcMar>
            <w:vAlign w:val="center"/>
            <w:hideMark/>
          </w:tcPr>
          <w:p w14:paraId="496F2E78" w14:textId="77777777" w:rsidR="000875F2" w:rsidRPr="00ED4B62" w:rsidRDefault="000875F2" w:rsidP="000875F2">
            <w:pPr>
              <w:rPr>
                <w:rFonts w:ascii="Calibri" w:hAnsi="Calibri"/>
                <w:color w:val="000000"/>
                <w:sz w:val="20"/>
                <w:szCs w:val="20"/>
              </w:rPr>
            </w:pPr>
            <w:r w:rsidRPr="00ED4B62">
              <w:rPr>
                <w:rFonts w:ascii="Calibri" w:hAnsi="Calibri"/>
                <w:color w:val="000000"/>
                <w:sz w:val="20"/>
                <w:szCs w:val="20"/>
              </w:rPr>
              <w:t>Hearings</w:t>
            </w:r>
          </w:p>
        </w:tc>
        <w:tc>
          <w:tcPr>
            <w:tcW w:w="818" w:type="pct"/>
            <w:tcBorders>
              <w:top w:val="nil"/>
              <w:left w:val="single" w:sz="4" w:space="0" w:color="auto"/>
              <w:right w:val="nil"/>
            </w:tcBorders>
            <w:shd w:val="clear" w:color="auto" w:fill="auto"/>
            <w:noWrap/>
            <w:tcMar>
              <w:top w:w="15" w:type="dxa"/>
              <w:left w:w="15" w:type="dxa"/>
              <w:bottom w:w="0" w:type="dxa"/>
              <w:right w:w="15" w:type="dxa"/>
            </w:tcMar>
            <w:vAlign w:val="center"/>
            <w:hideMark/>
          </w:tcPr>
          <w:p w14:paraId="4956872A" w14:textId="7CEE6F23" w:rsidR="000875F2" w:rsidRPr="00647F38" w:rsidRDefault="000875F2" w:rsidP="000875F2">
            <w:pPr>
              <w:jc w:val="right"/>
              <w:rPr>
                <w:rFonts w:ascii="Calibri" w:hAnsi="Calibri"/>
                <w:color w:val="000000"/>
                <w:sz w:val="22"/>
                <w:szCs w:val="22"/>
              </w:rPr>
            </w:pPr>
            <w:r w:rsidRPr="00647F38">
              <w:rPr>
                <w:rFonts w:ascii="Calibri" w:hAnsi="Calibri" w:cs="Calibri"/>
                <w:color w:val="000000"/>
                <w:sz w:val="22"/>
                <w:szCs w:val="22"/>
              </w:rPr>
              <w:t xml:space="preserve">                                80 </w:t>
            </w:r>
          </w:p>
        </w:tc>
        <w:tc>
          <w:tcPr>
            <w:tcW w:w="787" w:type="pct"/>
            <w:tcBorders>
              <w:top w:val="nil"/>
              <w:left w:val="nil"/>
              <w:right w:val="nil"/>
            </w:tcBorders>
            <w:shd w:val="clear" w:color="auto" w:fill="auto"/>
            <w:noWrap/>
            <w:tcMar>
              <w:top w:w="15" w:type="dxa"/>
              <w:left w:w="15" w:type="dxa"/>
              <w:bottom w:w="0" w:type="dxa"/>
              <w:right w:w="15" w:type="dxa"/>
            </w:tcMar>
            <w:vAlign w:val="center"/>
            <w:hideMark/>
          </w:tcPr>
          <w:p w14:paraId="178C28C2" w14:textId="15F338B5" w:rsidR="000875F2" w:rsidRPr="00647F38" w:rsidRDefault="000875F2" w:rsidP="000875F2">
            <w:pPr>
              <w:jc w:val="right"/>
              <w:rPr>
                <w:rFonts w:ascii="Calibri" w:hAnsi="Calibri"/>
                <w:color w:val="000000"/>
                <w:sz w:val="22"/>
                <w:szCs w:val="22"/>
              </w:rPr>
            </w:pPr>
            <w:r w:rsidRPr="00647F38">
              <w:rPr>
                <w:rFonts w:ascii="Calibri" w:hAnsi="Calibri" w:cs="Calibri"/>
                <w:color w:val="000000"/>
                <w:sz w:val="22"/>
                <w:szCs w:val="22"/>
              </w:rPr>
              <w:t xml:space="preserve">                            912 </w:t>
            </w:r>
          </w:p>
        </w:tc>
        <w:tc>
          <w:tcPr>
            <w:tcW w:w="784" w:type="pct"/>
            <w:tcBorders>
              <w:top w:val="nil"/>
              <w:left w:val="nil"/>
              <w:right w:val="nil"/>
            </w:tcBorders>
            <w:shd w:val="clear" w:color="auto" w:fill="auto"/>
            <w:noWrap/>
            <w:tcMar>
              <w:top w:w="15" w:type="dxa"/>
              <w:left w:w="15" w:type="dxa"/>
              <w:bottom w:w="0" w:type="dxa"/>
              <w:right w:w="15" w:type="dxa"/>
            </w:tcMar>
            <w:vAlign w:val="center"/>
            <w:hideMark/>
          </w:tcPr>
          <w:p w14:paraId="77044D6D" w14:textId="7802D306" w:rsidR="000875F2" w:rsidRPr="00647F38" w:rsidRDefault="000875F2" w:rsidP="000875F2">
            <w:pPr>
              <w:jc w:val="right"/>
              <w:rPr>
                <w:rFonts w:ascii="Calibri" w:hAnsi="Calibri"/>
                <w:color w:val="000000"/>
                <w:sz w:val="22"/>
                <w:szCs w:val="22"/>
              </w:rPr>
            </w:pPr>
            <w:r w:rsidRPr="00647F38">
              <w:rPr>
                <w:rFonts w:ascii="Calibri" w:hAnsi="Calibri" w:cs="Calibri"/>
                <w:color w:val="000000"/>
                <w:sz w:val="22"/>
                <w:szCs w:val="22"/>
              </w:rPr>
              <w:t xml:space="preserve">                            103 </w:t>
            </w:r>
          </w:p>
        </w:tc>
        <w:tc>
          <w:tcPr>
            <w:tcW w:w="214" w:type="pct"/>
            <w:tcBorders>
              <w:top w:val="nil"/>
              <w:right w:val="single" w:sz="4" w:space="0" w:color="auto"/>
            </w:tcBorders>
            <w:vAlign w:val="center"/>
          </w:tcPr>
          <w:p w14:paraId="000367D4" w14:textId="77777777" w:rsidR="000875F2" w:rsidRPr="00647F38" w:rsidRDefault="000875F2" w:rsidP="000875F2">
            <w:pPr>
              <w:jc w:val="right"/>
              <w:rPr>
                <w:rFonts w:ascii="Calibri" w:hAnsi="Calibri" w:cs="Calibri"/>
                <w:color w:val="000000"/>
                <w:sz w:val="22"/>
                <w:szCs w:val="22"/>
              </w:rPr>
            </w:pPr>
          </w:p>
        </w:tc>
        <w:tc>
          <w:tcPr>
            <w:tcW w:w="786" w:type="pct"/>
            <w:tcBorders>
              <w:top w:val="nil"/>
              <w:left w:val="single" w:sz="4" w:space="0" w:color="auto"/>
              <w:right w:val="nil"/>
            </w:tcBorders>
            <w:shd w:val="clear" w:color="auto" w:fill="auto"/>
            <w:noWrap/>
            <w:tcMar>
              <w:top w:w="15" w:type="dxa"/>
              <w:left w:w="15" w:type="dxa"/>
              <w:bottom w:w="0" w:type="dxa"/>
              <w:right w:w="15" w:type="dxa"/>
            </w:tcMar>
            <w:vAlign w:val="center"/>
          </w:tcPr>
          <w:p w14:paraId="7B1B3C37" w14:textId="046A93F4" w:rsidR="000875F2" w:rsidRPr="000875F2" w:rsidRDefault="000875F2" w:rsidP="000875F2">
            <w:pPr>
              <w:jc w:val="right"/>
              <w:rPr>
                <w:rFonts w:ascii="Calibri" w:hAnsi="Calibri"/>
                <w:color w:val="000000"/>
                <w:sz w:val="22"/>
                <w:szCs w:val="22"/>
              </w:rPr>
            </w:pPr>
            <w:r w:rsidRPr="000875F2">
              <w:rPr>
                <w:rFonts w:ascii="Calibri" w:hAnsi="Calibri" w:cs="Calibri"/>
                <w:color w:val="000000"/>
                <w:sz w:val="22"/>
                <w:szCs w:val="22"/>
              </w:rPr>
              <w:t xml:space="preserve">                        1,095 </w:t>
            </w:r>
          </w:p>
        </w:tc>
      </w:tr>
      <w:tr w:rsidR="00A663F4" w:rsidRPr="000875F2" w14:paraId="284A655B" w14:textId="0BA949AD" w:rsidTr="002660CE">
        <w:trPr>
          <w:gridAfter w:val="1"/>
          <w:wAfter w:w="1008" w:type="pct"/>
          <w:trHeight w:val="750"/>
        </w:trPr>
        <w:tc>
          <w:tcPr>
            <w:tcW w:w="603" w:type="pct"/>
            <w:tcBorders>
              <w:top w:val="nil"/>
              <w:left w:val="nil"/>
              <w:bottom w:val="single" w:sz="2" w:space="0" w:color="auto"/>
              <w:right w:val="single" w:sz="2" w:space="0" w:color="auto"/>
            </w:tcBorders>
            <w:shd w:val="clear" w:color="auto" w:fill="auto"/>
            <w:noWrap/>
            <w:tcMar>
              <w:top w:w="15" w:type="dxa"/>
              <w:left w:w="15" w:type="dxa"/>
              <w:bottom w:w="0" w:type="dxa"/>
              <w:right w:w="15" w:type="dxa"/>
            </w:tcMar>
            <w:vAlign w:val="center"/>
            <w:hideMark/>
          </w:tcPr>
          <w:p w14:paraId="1F320FE5" w14:textId="77777777" w:rsidR="000875F2" w:rsidRPr="00ED4B62" w:rsidRDefault="000875F2" w:rsidP="000875F2">
            <w:pPr>
              <w:rPr>
                <w:rFonts w:ascii="Calibri" w:hAnsi="Calibri"/>
                <w:color w:val="000000"/>
                <w:sz w:val="20"/>
                <w:szCs w:val="20"/>
              </w:rPr>
            </w:pPr>
            <w:r w:rsidRPr="00ED4B62">
              <w:rPr>
                <w:rFonts w:ascii="Calibri" w:hAnsi="Calibri"/>
                <w:color w:val="000000"/>
                <w:sz w:val="20"/>
                <w:szCs w:val="20"/>
              </w:rPr>
              <w:t>Inquiries</w:t>
            </w:r>
          </w:p>
        </w:tc>
        <w:tc>
          <w:tcPr>
            <w:tcW w:w="818" w:type="pct"/>
            <w:tcBorders>
              <w:top w:val="nil"/>
              <w:left w:val="single" w:sz="2" w:space="0" w:color="auto"/>
              <w:bottom w:val="single" w:sz="2" w:space="0" w:color="auto"/>
              <w:right w:val="nil"/>
            </w:tcBorders>
            <w:shd w:val="clear" w:color="auto" w:fill="auto"/>
            <w:noWrap/>
            <w:tcMar>
              <w:top w:w="15" w:type="dxa"/>
              <w:left w:w="15" w:type="dxa"/>
              <w:bottom w:w="0" w:type="dxa"/>
              <w:right w:w="15" w:type="dxa"/>
            </w:tcMar>
            <w:vAlign w:val="center"/>
            <w:hideMark/>
          </w:tcPr>
          <w:p w14:paraId="5E988514" w14:textId="394B3CCE" w:rsidR="000875F2" w:rsidRPr="00647F38" w:rsidRDefault="000875F2" w:rsidP="000875F2">
            <w:pPr>
              <w:jc w:val="right"/>
              <w:rPr>
                <w:rFonts w:ascii="Calibri" w:hAnsi="Calibri"/>
                <w:color w:val="000000"/>
                <w:sz w:val="22"/>
                <w:szCs w:val="22"/>
              </w:rPr>
            </w:pPr>
            <w:r w:rsidRPr="00647F38">
              <w:rPr>
                <w:rFonts w:ascii="Calibri" w:hAnsi="Calibri" w:cs="Calibri"/>
                <w:color w:val="000000"/>
                <w:sz w:val="22"/>
                <w:szCs w:val="22"/>
              </w:rPr>
              <w:t xml:space="preserve">                                  5 </w:t>
            </w:r>
          </w:p>
        </w:tc>
        <w:tc>
          <w:tcPr>
            <w:tcW w:w="787"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1C3635A5" w14:textId="40D0E860" w:rsidR="000875F2" w:rsidRPr="00647F38" w:rsidRDefault="000875F2" w:rsidP="000875F2">
            <w:pPr>
              <w:jc w:val="right"/>
              <w:rPr>
                <w:rFonts w:ascii="Calibri" w:hAnsi="Calibri"/>
                <w:color w:val="000000"/>
                <w:sz w:val="22"/>
                <w:szCs w:val="22"/>
              </w:rPr>
            </w:pPr>
            <w:r w:rsidRPr="00647F38">
              <w:rPr>
                <w:rFonts w:ascii="Calibri" w:hAnsi="Calibri" w:cs="Calibri"/>
                <w:color w:val="000000"/>
                <w:sz w:val="22"/>
                <w:szCs w:val="22"/>
              </w:rPr>
              <w:t xml:space="preserve">                            596 </w:t>
            </w:r>
          </w:p>
        </w:tc>
        <w:tc>
          <w:tcPr>
            <w:tcW w:w="784"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66B4CB90" w14:textId="371508B6" w:rsidR="000875F2" w:rsidRPr="00647F38" w:rsidRDefault="000875F2" w:rsidP="000875F2">
            <w:pPr>
              <w:jc w:val="right"/>
              <w:rPr>
                <w:rFonts w:ascii="Calibri" w:hAnsi="Calibri"/>
                <w:color w:val="000000"/>
                <w:sz w:val="22"/>
                <w:szCs w:val="22"/>
              </w:rPr>
            </w:pPr>
            <w:r w:rsidRPr="00647F38">
              <w:rPr>
                <w:rFonts w:ascii="Calibri" w:hAnsi="Calibri" w:cs="Calibri"/>
                <w:color w:val="000000"/>
                <w:sz w:val="22"/>
                <w:szCs w:val="22"/>
              </w:rPr>
              <w:t xml:space="preserve">                            111 </w:t>
            </w:r>
          </w:p>
        </w:tc>
        <w:tc>
          <w:tcPr>
            <w:tcW w:w="214" w:type="pct"/>
            <w:tcBorders>
              <w:top w:val="nil"/>
              <w:bottom w:val="single" w:sz="2" w:space="0" w:color="auto"/>
              <w:right w:val="single" w:sz="4" w:space="0" w:color="auto"/>
            </w:tcBorders>
            <w:vAlign w:val="center"/>
          </w:tcPr>
          <w:p w14:paraId="5B296117" w14:textId="77777777" w:rsidR="000875F2" w:rsidRPr="00647F38" w:rsidRDefault="000875F2" w:rsidP="000875F2">
            <w:pPr>
              <w:jc w:val="right"/>
              <w:rPr>
                <w:rFonts w:ascii="Calibri" w:hAnsi="Calibri" w:cs="Calibri"/>
                <w:color w:val="000000"/>
                <w:sz w:val="22"/>
                <w:szCs w:val="22"/>
              </w:rPr>
            </w:pPr>
          </w:p>
        </w:tc>
        <w:tc>
          <w:tcPr>
            <w:tcW w:w="786" w:type="pct"/>
            <w:tcBorders>
              <w:top w:val="nil"/>
              <w:left w:val="single" w:sz="4" w:space="0" w:color="auto"/>
              <w:bottom w:val="single" w:sz="2" w:space="0" w:color="auto"/>
              <w:right w:val="nil"/>
            </w:tcBorders>
            <w:shd w:val="clear" w:color="auto" w:fill="auto"/>
            <w:noWrap/>
            <w:tcMar>
              <w:top w:w="15" w:type="dxa"/>
              <w:left w:w="15" w:type="dxa"/>
              <w:bottom w:w="0" w:type="dxa"/>
              <w:right w:w="15" w:type="dxa"/>
            </w:tcMar>
            <w:vAlign w:val="center"/>
          </w:tcPr>
          <w:p w14:paraId="40F23E3C" w14:textId="0D6F5820" w:rsidR="000875F2" w:rsidRPr="000875F2" w:rsidRDefault="000875F2" w:rsidP="000875F2">
            <w:pPr>
              <w:jc w:val="right"/>
              <w:rPr>
                <w:rFonts w:ascii="Calibri" w:hAnsi="Calibri"/>
                <w:color w:val="000000"/>
                <w:sz w:val="22"/>
                <w:szCs w:val="22"/>
              </w:rPr>
            </w:pPr>
            <w:r w:rsidRPr="000875F2">
              <w:rPr>
                <w:rFonts w:ascii="Calibri" w:hAnsi="Calibri" w:cs="Calibri"/>
                <w:color w:val="000000"/>
                <w:sz w:val="22"/>
                <w:szCs w:val="22"/>
              </w:rPr>
              <w:t xml:space="preserve">                            712 </w:t>
            </w:r>
          </w:p>
        </w:tc>
      </w:tr>
      <w:tr w:rsidR="009D5272" w14:paraId="1632ED13" w14:textId="6034F262" w:rsidTr="002660CE">
        <w:trPr>
          <w:trHeight w:val="468"/>
        </w:trPr>
        <w:tc>
          <w:tcPr>
            <w:tcW w:w="603" w:type="pct"/>
            <w:tcBorders>
              <w:top w:val="single" w:sz="2" w:space="0" w:color="auto"/>
              <w:left w:val="nil"/>
              <w:bottom w:val="nil"/>
              <w:right w:val="single" w:sz="2" w:space="0" w:color="auto"/>
            </w:tcBorders>
            <w:shd w:val="clear" w:color="auto" w:fill="auto"/>
            <w:noWrap/>
            <w:tcMar>
              <w:top w:w="15" w:type="dxa"/>
              <w:left w:w="15" w:type="dxa"/>
              <w:bottom w:w="0" w:type="dxa"/>
              <w:right w:w="15" w:type="dxa"/>
            </w:tcMar>
            <w:hideMark/>
          </w:tcPr>
          <w:p w14:paraId="491F1A91" w14:textId="77777777" w:rsidR="009D5272" w:rsidRPr="00ED4B62" w:rsidRDefault="009D5272" w:rsidP="003360EF">
            <w:pPr>
              <w:rPr>
                <w:rFonts w:ascii="Calibri" w:hAnsi="Calibri"/>
                <w:color w:val="000000"/>
                <w:sz w:val="20"/>
                <w:szCs w:val="20"/>
              </w:rPr>
            </w:pPr>
            <w:r w:rsidRPr="00ED4B62">
              <w:rPr>
                <w:rFonts w:ascii="Calibri" w:hAnsi="Calibri"/>
                <w:color w:val="000000"/>
                <w:sz w:val="20"/>
                <w:szCs w:val="20"/>
              </w:rPr>
              <w:t>Total</w:t>
            </w:r>
          </w:p>
        </w:tc>
        <w:tc>
          <w:tcPr>
            <w:tcW w:w="818" w:type="pct"/>
            <w:tcBorders>
              <w:top w:val="single" w:sz="2" w:space="0" w:color="auto"/>
              <w:left w:val="single" w:sz="2" w:space="0" w:color="auto"/>
              <w:bottom w:val="nil"/>
              <w:right w:val="nil"/>
            </w:tcBorders>
            <w:shd w:val="clear" w:color="auto" w:fill="auto"/>
            <w:noWrap/>
            <w:tcMar>
              <w:top w:w="15" w:type="dxa"/>
              <w:left w:w="15" w:type="dxa"/>
              <w:bottom w:w="0" w:type="dxa"/>
              <w:right w:w="15" w:type="dxa"/>
            </w:tcMar>
            <w:vAlign w:val="center"/>
          </w:tcPr>
          <w:p w14:paraId="494B0398" w14:textId="0A3F2851" w:rsidR="009D5272" w:rsidRPr="009D5272" w:rsidRDefault="009D5272" w:rsidP="009D5272">
            <w:pPr>
              <w:jc w:val="right"/>
              <w:rPr>
                <w:rFonts w:ascii="Calibri" w:hAnsi="Calibri"/>
                <w:color w:val="000000"/>
                <w:sz w:val="22"/>
                <w:szCs w:val="22"/>
              </w:rPr>
            </w:pPr>
            <w:r w:rsidRPr="009D5272">
              <w:rPr>
                <w:rFonts w:ascii="Calibri" w:hAnsi="Calibri" w:cs="Calibri"/>
                <w:color w:val="000000"/>
                <w:sz w:val="22"/>
                <w:szCs w:val="22"/>
              </w:rPr>
              <w:t>1,329</w:t>
            </w:r>
          </w:p>
        </w:tc>
        <w:tc>
          <w:tcPr>
            <w:tcW w:w="787" w:type="pct"/>
            <w:tcBorders>
              <w:top w:val="single" w:sz="2" w:space="0" w:color="auto"/>
              <w:left w:val="nil"/>
              <w:bottom w:val="nil"/>
              <w:right w:val="nil"/>
            </w:tcBorders>
            <w:shd w:val="clear" w:color="auto" w:fill="auto"/>
            <w:noWrap/>
            <w:tcMar>
              <w:top w:w="15" w:type="dxa"/>
              <w:left w:w="15" w:type="dxa"/>
              <w:bottom w:w="0" w:type="dxa"/>
              <w:right w:w="15" w:type="dxa"/>
            </w:tcMar>
            <w:vAlign w:val="center"/>
          </w:tcPr>
          <w:p w14:paraId="5DD5ACAB" w14:textId="2753F2E0" w:rsidR="009D5272" w:rsidRPr="009D5272" w:rsidRDefault="009D5272" w:rsidP="009D5272">
            <w:pPr>
              <w:jc w:val="right"/>
              <w:rPr>
                <w:rFonts w:ascii="Calibri" w:hAnsi="Calibri"/>
                <w:color w:val="000000"/>
                <w:sz w:val="22"/>
                <w:szCs w:val="22"/>
              </w:rPr>
            </w:pPr>
            <w:r w:rsidRPr="009D5272">
              <w:rPr>
                <w:rFonts w:ascii="Calibri" w:hAnsi="Calibri" w:cs="Calibri"/>
                <w:color w:val="000000"/>
                <w:sz w:val="22"/>
                <w:szCs w:val="22"/>
              </w:rPr>
              <w:t>9,368</w:t>
            </w:r>
          </w:p>
        </w:tc>
        <w:tc>
          <w:tcPr>
            <w:tcW w:w="784" w:type="pct"/>
            <w:tcBorders>
              <w:top w:val="single" w:sz="2" w:space="0" w:color="auto"/>
              <w:left w:val="nil"/>
              <w:bottom w:val="nil"/>
            </w:tcBorders>
            <w:shd w:val="clear" w:color="auto" w:fill="auto"/>
            <w:noWrap/>
            <w:tcMar>
              <w:top w:w="15" w:type="dxa"/>
              <w:left w:w="15" w:type="dxa"/>
              <w:bottom w:w="0" w:type="dxa"/>
              <w:right w:w="15" w:type="dxa"/>
            </w:tcMar>
            <w:vAlign w:val="center"/>
          </w:tcPr>
          <w:p w14:paraId="694DFCC7" w14:textId="45DD225F" w:rsidR="009D5272" w:rsidRPr="009D5272" w:rsidRDefault="009D5272" w:rsidP="009D5272">
            <w:pPr>
              <w:jc w:val="right"/>
              <w:rPr>
                <w:rFonts w:ascii="Calibri" w:hAnsi="Calibri"/>
                <w:color w:val="000000"/>
                <w:sz w:val="22"/>
                <w:szCs w:val="22"/>
              </w:rPr>
            </w:pPr>
            <w:r w:rsidRPr="009D5272">
              <w:rPr>
                <w:rFonts w:ascii="Calibri" w:hAnsi="Calibri" w:cs="Calibri"/>
                <w:color w:val="000000"/>
                <w:sz w:val="22"/>
                <w:szCs w:val="22"/>
              </w:rPr>
              <w:t>1,895</w:t>
            </w:r>
          </w:p>
        </w:tc>
        <w:tc>
          <w:tcPr>
            <w:tcW w:w="214" w:type="pct"/>
            <w:tcBorders>
              <w:top w:val="single" w:sz="2" w:space="0" w:color="auto"/>
              <w:left w:val="nil"/>
              <w:bottom w:val="nil"/>
              <w:right w:val="single" w:sz="4" w:space="0" w:color="auto"/>
            </w:tcBorders>
            <w:vAlign w:val="center"/>
          </w:tcPr>
          <w:p w14:paraId="51250EB3" w14:textId="77777777" w:rsidR="009D5272" w:rsidRPr="009D5272" w:rsidRDefault="009D5272" w:rsidP="009D5272">
            <w:pPr>
              <w:jc w:val="center"/>
              <w:rPr>
                <w:rFonts w:ascii="Calibri" w:hAnsi="Calibri" w:cs="Calibri"/>
                <w:color w:val="000000"/>
                <w:sz w:val="22"/>
                <w:szCs w:val="22"/>
              </w:rPr>
            </w:pPr>
          </w:p>
        </w:tc>
        <w:tc>
          <w:tcPr>
            <w:tcW w:w="786" w:type="pct"/>
            <w:tcBorders>
              <w:top w:val="single" w:sz="2" w:space="0" w:color="auto"/>
              <w:left w:val="nil"/>
              <w:bottom w:val="nil"/>
              <w:right w:val="nil"/>
            </w:tcBorders>
            <w:shd w:val="clear" w:color="auto" w:fill="auto"/>
            <w:noWrap/>
            <w:tcMar>
              <w:top w:w="15" w:type="dxa"/>
              <w:left w:w="15" w:type="dxa"/>
              <w:bottom w:w="0" w:type="dxa"/>
              <w:right w:w="15" w:type="dxa"/>
            </w:tcMar>
            <w:vAlign w:val="center"/>
          </w:tcPr>
          <w:p w14:paraId="6FE74445" w14:textId="0489CF8C" w:rsidR="009D5272" w:rsidRPr="0087615D" w:rsidRDefault="009D5272" w:rsidP="0087615D">
            <w:pPr>
              <w:suppressAutoHyphens w:val="0"/>
              <w:autoSpaceDN/>
              <w:jc w:val="right"/>
              <w:textAlignment w:val="auto"/>
              <w:rPr>
                <w:rFonts w:ascii="Calibri" w:hAnsi="Calibri" w:cs="Calibri"/>
                <w:color w:val="000000"/>
                <w:sz w:val="22"/>
                <w:szCs w:val="22"/>
              </w:rPr>
            </w:pPr>
            <w:r w:rsidRPr="00A663F4">
              <w:rPr>
                <w:rFonts w:ascii="Calibri" w:hAnsi="Calibri" w:cs="Calibri"/>
                <w:color w:val="000000"/>
                <w:sz w:val="22"/>
                <w:szCs w:val="22"/>
              </w:rPr>
              <w:t>12,592</w:t>
            </w:r>
          </w:p>
        </w:tc>
        <w:tc>
          <w:tcPr>
            <w:tcW w:w="1008" w:type="pct"/>
            <w:vAlign w:val="bottom"/>
          </w:tcPr>
          <w:p w14:paraId="6A438F9D" w14:textId="1E72CFD8" w:rsidR="009D5272" w:rsidRPr="00A663F4" w:rsidRDefault="009D5272" w:rsidP="009D5272">
            <w:pPr>
              <w:suppressAutoHyphens w:val="0"/>
              <w:autoSpaceDN/>
              <w:spacing w:after="160" w:line="259" w:lineRule="auto"/>
              <w:textAlignment w:val="auto"/>
              <w:rPr>
                <w:sz w:val="22"/>
                <w:szCs w:val="22"/>
              </w:rPr>
            </w:pPr>
          </w:p>
        </w:tc>
      </w:tr>
    </w:tbl>
    <w:p w14:paraId="7BAD25CE" w14:textId="34896C5E" w:rsidR="006A3227" w:rsidRDefault="006A3227" w:rsidP="006A3227">
      <w:pPr>
        <w:spacing w:line="256" w:lineRule="auto"/>
        <w:rPr>
          <w:rFonts w:ascii="Helvetica" w:hAnsi="Helvetica" w:cs="Helvetica"/>
          <w:sz w:val="18"/>
          <w:szCs w:val="18"/>
        </w:rPr>
      </w:pPr>
      <w:r w:rsidRPr="001E6970">
        <w:rPr>
          <w:rFonts w:ascii="Helvetica" w:hAnsi="Helvetica" w:cs="Helvetica"/>
          <w:sz w:val="18"/>
          <w:szCs w:val="18"/>
        </w:rPr>
        <w:t>Source: Horizon</w:t>
      </w:r>
    </w:p>
    <w:p w14:paraId="72BBEDD1" w14:textId="31B7F6B9" w:rsidR="00B954AB" w:rsidRDefault="00B954AB" w:rsidP="006A3227">
      <w:pPr>
        <w:spacing w:line="256" w:lineRule="auto"/>
        <w:rPr>
          <w:rFonts w:ascii="Helvetica" w:hAnsi="Helvetica" w:cs="Helvetica"/>
          <w:sz w:val="18"/>
          <w:szCs w:val="18"/>
        </w:rPr>
      </w:pPr>
      <w:r>
        <w:rPr>
          <w:rFonts w:ascii="Helvetica" w:hAnsi="Helvetica" w:cs="Helvetica"/>
          <w:sz w:val="18"/>
          <w:szCs w:val="18"/>
        </w:rPr>
        <w:t xml:space="preserve">Note there are </w:t>
      </w:r>
      <w:r w:rsidR="005E2D25">
        <w:rPr>
          <w:rFonts w:ascii="Helvetica" w:hAnsi="Helvetica" w:cs="Helvetica"/>
          <w:sz w:val="18"/>
          <w:szCs w:val="18"/>
        </w:rPr>
        <w:t>1</w:t>
      </w:r>
      <w:r w:rsidR="0087615D">
        <w:rPr>
          <w:rFonts w:ascii="Helvetica" w:hAnsi="Helvetica" w:cs="Helvetica"/>
          <w:sz w:val="18"/>
          <w:szCs w:val="18"/>
        </w:rPr>
        <w:t>37</w:t>
      </w:r>
      <w:r>
        <w:rPr>
          <w:rFonts w:ascii="Helvetica" w:hAnsi="Helvetica" w:cs="Helvetica"/>
          <w:sz w:val="18"/>
          <w:szCs w:val="18"/>
        </w:rPr>
        <w:t xml:space="preserve"> cases that have no procedure type recorded (see Background Quality Report for more detail)</w:t>
      </w:r>
      <w:r w:rsidR="00D8576C">
        <w:rPr>
          <w:rFonts w:ascii="Helvetica" w:hAnsi="Helvetica" w:cs="Helvetica"/>
          <w:sz w:val="18"/>
          <w:szCs w:val="18"/>
        </w:rPr>
        <w:t xml:space="preserve"> These are included in the total row but </w:t>
      </w:r>
      <w:r w:rsidR="005F5D72">
        <w:rPr>
          <w:rFonts w:ascii="Helvetica" w:hAnsi="Helvetica" w:cs="Helvetica"/>
          <w:sz w:val="18"/>
          <w:szCs w:val="18"/>
        </w:rPr>
        <w:t xml:space="preserve">excluded from </w:t>
      </w:r>
      <w:r w:rsidR="006307EF">
        <w:rPr>
          <w:rFonts w:ascii="Helvetica" w:hAnsi="Helvetica" w:cs="Helvetica"/>
          <w:sz w:val="18"/>
          <w:szCs w:val="18"/>
        </w:rPr>
        <w:t>the breakdo</w:t>
      </w:r>
      <w:r w:rsidR="00ED4B62">
        <w:rPr>
          <w:rFonts w:ascii="Helvetica" w:hAnsi="Helvetica" w:cs="Helvetica"/>
          <w:sz w:val="18"/>
          <w:szCs w:val="18"/>
        </w:rPr>
        <w:t>wn by procedure.</w:t>
      </w:r>
    </w:p>
    <w:p w14:paraId="1586F090" w14:textId="74C78679" w:rsidR="00BE1586" w:rsidRDefault="00BE1586" w:rsidP="006A3227">
      <w:pPr>
        <w:spacing w:line="256" w:lineRule="auto"/>
        <w:rPr>
          <w:rFonts w:ascii="Helvetica" w:hAnsi="Helvetica" w:cs="Helvetica"/>
          <w:sz w:val="18"/>
          <w:szCs w:val="18"/>
        </w:rPr>
      </w:pPr>
    </w:p>
    <w:p w14:paraId="34A85C5B" w14:textId="77777777" w:rsidR="000C4204" w:rsidRPr="00711B8D" w:rsidRDefault="000C4204" w:rsidP="00FC5E76">
      <w:pPr>
        <w:tabs>
          <w:tab w:val="left" w:pos="6319"/>
        </w:tabs>
        <w:spacing w:after="120" w:line="257" w:lineRule="auto"/>
        <w:jc w:val="both"/>
        <w:rPr>
          <w:rFonts w:ascii="Helvetica" w:eastAsia="Calibri" w:hAnsi="Helvetica" w:cs="Helvetica"/>
          <w:sz w:val="18"/>
          <w:szCs w:val="18"/>
        </w:rPr>
      </w:pPr>
      <w:r w:rsidRPr="00711B8D">
        <w:rPr>
          <w:rFonts w:ascii="Helvetica" w:eastAsia="Calibri" w:hAnsi="Helvetica" w:cs="Helvetica"/>
          <w:sz w:val="18"/>
          <w:szCs w:val="18"/>
        </w:rPr>
        <w:t xml:space="preserve">Data note 1 -  the count of open cases from December 2020 onwards has been revised to include some specialist casework types that were previously excluded: High Hedge (HH), Hedgerow (HGW) and Tree Preservation Order (TPO). </w:t>
      </w:r>
    </w:p>
    <w:p w14:paraId="39EBEF6B" w14:textId="77777777" w:rsidR="000C4204" w:rsidRDefault="000C4204" w:rsidP="000C4204">
      <w:pPr>
        <w:tabs>
          <w:tab w:val="left" w:pos="6319"/>
        </w:tabs>
        <w:spacing w:after="120" w:line="257" w:lineRule="auto"/>
        <w:jc w:val="both"/>
        <w:rPr>
          <w:rFonts w:ascii="Helvetica" w:eastAsia="Verdana" w:hAnsi="Helvetica" w:cs="Helvetica"/>
        </w:rPr>
      </w:pPr>
      <w:r w:rsidRPr="00685C20">
        <w:rPr>
          <w:rFonts w:ascii="Helvetica" w:eastAsia="Calibri" w:hAnsi="Helvetica" w:cs="Helvetica"/>
          <w:sz w:val="18"/>
          <w:szCs w:val="18"/>
        </w:rPr>
        <w:t>Data note 2 – there is a known anomaly that means that the number of open cases does not exactly follow the volumes of cases closed or received (for example the number of open cases can increase between months even though the number closed exceeded the number received).  The main reasons for this have been identified and are detailed in the Background Quality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99"/>
        <w:tblLook w:val="04A0" w:firstRow="1" w:lastRow="0" w:firstColumn="1" w:lastColumn="0" w:noHBand="0" w:noVBand="1"/>
      </w:tblPr>
      <w:tblGrid>
        <w:gridCol w:w="9629"/>
      </w:tblGrid>
      <w:tr w:rsidR="006A3227" w:rsidRPr="00C856F2" w14:paraId="7000E8DF" w14:textId="77777777" w:rsidTr="00C856F2">
        <w:tc>
          <w:tcPr>
            <w:tcW w:w="9629" w:type="dxa"/>
            <w:shd w:val="clear" w:color="auto" w:fill="009999"/>
          </w:tcPr>
          <w:p w14:paraId="0B950C2E" w14:textId="77777777" w:rsidR="006A3227" w:rsidRPr="00C856F2" w:rsidRDefault="006A3227" w:rsidP="00C856F2">
            <w:pPr>
              <w:spacing w:line="256" w:lineRule="auto"/>
              <w:rPr>
                <w:rFonts w:ascii="Helvetica" w:eastAsia="Verdana" w:hAnsi="Helvetica" w:cs="Helvetica"/>
                <w:b/>
                <w:bCs/>
                <w:color w:val="FFFFFF"/>
                <w:sz w:val="28"/>
                <w:szCs w:val="28"/>
              </w:rPr>
            </w:pPr>
            <w:r>
              <w:rPr>
                <w:rFonts w:ascii="Helvetica" w:eastAsia="Verdana" w:hAnsi="Helvetica" w:cs="Helvetica"/>
                <w:b/>
                <w:bCs/>
                <w:color w:val="FFFFFF"/>
                <w:sz w:val="28"/>
                <w:szCs w:val="28"/>
              </w:rPr>
              <w:t>In</w:t>
            </w:r>
            <w:r w:rsidRPr="009A1BE5">
              <w:rPr>
                <w:rFonts w:ascii="Helvetica" w:eastAsia="Verdana" w:hAnsi="Helvetica" w:cs="Helvetica"/>
                <w:b/>
                <w:bCs/>
                <w:color w:val="FFFFFF"/>
                <w:sz w:val="28"/>
                <w:szCs w:val="28"/>
              </w:rPr>
              <w:t>spectors</w:t>
            </w:r>
          </w:p>
        </w:tc>
      </w:tr>
    </w:tbl>
    <w:p w14:paraId="6DF29AA3" w14:textId="77777777" w:rsidR="006A3227" w:rsidRDefault="006A3227" w:rsidP="006A3227">
      <w:pPr>
        <w:tabs>
          <w:tab w:val="left" w:pos="6319"/>
        </w:tabs>
        <w:spacing w:line="256" w:lineRule="auto"/>
        <w:rPr>
          <w:rFonts w:ascii="Helvetica" w:eastAsia="Calibri" w:hAnsi="Helvetica" w:cs="Helvetica"/>
        </w:rPr>
      </w:pPr>
    </w:p>
    <w:p w14:paraId="4CCC5506" w14:textId="40112671" w:rsidR="00905181" w:rsidRPr="003755FE" w:rsidRDefault="006A3227" w:rsidP="00931A48">
      <w:pPr>
        <w:jc w:val="both"/>
        <w:rPr>
          <w:rFonts w:ascii="Helvetica" w:eastAsia="Calibri" w:hAnsi="Helvetica" w:cs="Helvetica"/>
        </w:rPr>
      </w:pPr>
      <w:r w:rsidRPr="003755FE">
        <w:rPr>
          <w:rFonts w:ascii="Helvetica" w:eastAsia="Calibri" w:hAnsi="Helvetica" w:cs="Helvetica"/>
        </w:rPr>
        <w:t xml:space="preserve">Table </w:t>
      </w:r>
      <w:r w:rsidR="009602CE" w:rsidRPr="003755FE">
        <w:rPr>
          <w:rFonts w:ascii="Helvetica" w:eastAsia="Calibri" w:hAnsi="Helvetica" w:cs="Helvetica"/>
        </w:rPr>
        <w:t>11</w:t>
      </w:r>
      <w:r w:rsidRPr="003755FE">
        <w:rPr>
          <w:rFonts w:ascii="Helvetica" w:eastAsia="Calibri" w:hAnsi="Helvetica" w:cs="Helvetica"/>
        </w:rPr>
        <w:t xml:space="preserve"> below shows the number of inspectors in the Planning Inspectorate in each month from </w:t>
      </w:r>
      <w:r w:rsidR="0044439E">
        <w:rPr>
          <w:rFonts w:ascii="Helvetica" w:eastAsia="Calibri" w:hAnsi="Helvetica" w:cs="Helvetica"/>
        </w:rPr>
        <w:t>October</w:t>
      </w:r>
      <w:r w:rsidR="0099429C" w:rsidRPr="003755FE">
        <w:rPr>
          <w:rFonts w:ascii="Helvetica" w:eastAsia="Calibri" w:hAnsi="Helvetica" w:cs="Helvetica"/>
        </w:rPr>
        <w:t xml:space="preserve"> 20 </w:t>
      </w:r>
      <w:r w:rsidR="00037EB0">
        <w:rPr>
          <w:rFonts w:ascii="Helvetica" w:eastAsia="Calibri" w:hAnsi="Helvetica" w:cs="Helvetica"/>
        </w:rPr>
        <w:t>to</w:t>
      </w:r>
      <w:r w:rsidR="0099429C" w:rsidRPr="003755FE">
        <w:rPr>
          <w:rFonts w:ascii="Helvetica" w:eastAsia="Calibri" w:hAnsi="Helvetica" w:cs="Helvetica"/>
        </w:rPr>
        <w:t xml:space="preserve"> </w:t>
      </w:r>
      <w:r w:rsidR="0044439E">
        <w:rPr>
          <w:rFonts w:ascii="Helvetica" w:eastAsia="Calibri" w:hAnsi="Helvetica" w:cs="Helvetica"/>
        </w:rPr>
        <w:t>September</w:t>
      </w:r>
      <w:r w:rsidR="0099429C" w:rsidRPr="003755FE">
        <w:rPr>
          <w:rFonts w:ascii="Helvetica" w:eastAsia="Calibri" w:hAnsi="Helvetica" w:cs="Helvetica"/>
        </w:rPr>
        <w:t xml:space="preserve"> 21</w:t>
      </w:r>
      <w:r w:rsidR="00D82B0C" w:rsidRPr="003755FE">
        <w:rPr>
          <w:rStyle w:val="FootnoteReference"/>
          <w:rFonts w:ascii="Helvetica" w:eastAsia="Calibri" w:hAnsi="Helvetica" w:cs="Helvetica"/>
        </w:rPr>
        <w:footnoteReference w:id="15"/>
      </w:r>
      <w:r w:rsidRPr="003755FE">
        <w:rPr>
          <w:rFonts w:ascii="Helvetica" w:eastAsia="Calibri" w:hAnsi="Helvetica" w:cs="Helvetica"/>
        </w:rPr>
        <w:t>. This include</w:t>
      </w:r>
      <w:r w:rsidR="00CA6314" w:rsidRPr="003755FE">
        <w:rPr>
          <w:rFonts w:ascii="Helvetica" w:eastAsia="Calibri" w:hAnsi="Helvetica" w:cs="Helvetica"/>
        </w:rPr>
        <w:t>s</w:t>
      </w:r>
      <w:r w:rsidRPr="003755FE">
        <w:rPr>
          <w:rFonts w:ascii="Helvetica" w:eastAsia="Calibri" w:hAnsi="Helvetica" w:cs="Helvetica"/>
        </w:rPr>
        <w:t xml:space="preserve"> headcount (</w:t>
      </w:r>
      <w:r w:rsidR="00250B88" w:rsidRPr="003755FE">
        <w:rPr>
          <w:rFonts w:ascii="Helvetica" w:eastAsia="Calibri" w:hAnsi="Helvetica" w:cs="Helvetica"/>
        </w:rPr>
        <w:t>i.e.,</w:t>
      </w:r>
      <w:r w:rsidRPr="003755FE">
        <w:rPr>
          <w:rFonts w:ascii="Helvetica" w:eastAsia="Calibri" w:hAnsi="Helvetica" w:cs="Helvetica"/>
        </w:rPr>
        <w:t xml:space="preserve"> the number of different individuals) and full-time equivalents (FTE) where those working part time are counted in proportion with their contracted hours.</w:t>
      </w:r>
      <w:r w:rsidR="00905181" w:rsidRPr="003755FE">
        <w:rPr>
          <w:rFonts w:ascii="Helvetica" w:eastAsia="Calibri" w:hAnsi="Helvetica" w:cs="Helvetica"/>
        </w:rPr>
        <w:t xml:space="preserve"> There were </w:t>
      </w:r>
      <w:r w:rsidR="0044439E">
        <w:rPr>
          <w:rFonts w:ascii="Helvetica" w:eastAsia="Calibri" w:hAnsi="Helvetica" w:cs="Helvetica"/>
        </w:rPr>
        <w:t>345</w:t>
      </w:r>
      <w:r w:rsidR="00905181" w:rsidRPr="003755FE">
        <w:rPr>
          <w:rFonts w:ascii="Helvetica" w:eastAsia="Calibri" w:hAnsi="Helvetica" w:cs="Helvetica"/>
        </w:rPr>
        <w:t xml:space="preserve"> Planning Inspectors employed by the Inspectorate in </w:t>
      </w:r>
      <w:r w:rsidR="0044439E">
        <w:rPr>
          <w:rFonts w:ascii="Helvetica" w:eastAsia="Calibri" w:hAnsi="Helvetica" w:cs="Helvetica"/>
        </w:rPr>
        <w:t>September</w:t>
      </w:r>
      <w:r w:rsidR="00152C64" w:rsidRPr="003755FE">
        <w:rPr>
          <w:rFonts w:ascii="Helvetica" w:eastAsia="Calibri" w:hAnsi="Helvetica" w:cs="Helvetica"/>
        </w:rPr>
        <w:t xml:space="preserve"> 21</w:t>
      </w:r>
      <w:r w:rsidR="00905181" w:rsidRPr="003755FE">
        <w:rPr>
          <w:rFonts w:ascii="Helvetica" w:eastAsia="Calibri" w:hAnsi="Helvetica" w:cs="Helvetica"/>
        </w:rPr>
        <w:t xml:space="preserve"> – with a full-time equivalent of </w:t>
      </w:r>
      <w:r w:rsidR="003C4AE3">
        <w:rPr>
          <w:rFonts w:ascii="Helvetica" w:eastAsia="Calibri" w:hAnsi="Helvetica" w:cs="Helvetica"/>
        </w:rPr>
        <w:t>306.6.</w:t>
      </w:r>
      <w:r w:rsidR="00961AD2">
        <w:rPr>
          <w:rFonts w:ascii="Helvetica" w:eastAsia="Calibri" w:hAnsi="Helvetica" w:cs="Helvetica"/>
        </w:rPr>
        <w:t xml:space="preserve">  </w:t>
      </w:r>
    </w:p>
    <w:p w14:paraId="568711DD" w14:textId="77777777" w:rsidR="006A3227" w:rsidRPr="003755FE" w:rsidRDefault="006A3227" w:rsidP="00931A48">
      <w:pPr>
        <w:tabs>
          <w:tab w:val="left" w:pos="6319"/>
        </w:tabs>
        <w:spacing w:line="256" w:lineRule="auto"/>
        <w:jc w:val="both"/>
        <w:rPr>
          <w:rFonts w:ascii="Helvetica" w:eastAsia="Calibri" w:hAnsi="Helvetica" w:cs="Helvetica"/>
        </w:rPr>
      </w:pPr>
    </w:p>
    <w:p w14:paraId="1A212CDF" w14:textId="4CF89807" w:rsidR="003755FE" w:rsidRPr="003755FE" w:rsidRDefault="006A3227" w:rsidP="00931A48">
      <w:pPr>
        <w:tabs>
          <w:tab w:val="left" w:pos="6319"/>
        </w:tabs>
        <w:spacing w:line="256" w:lineRule="auto"/>
        <w:jc w:val="both"/>
        <w:rPr>
          <w:rFonts w:ascii="Helvetica" w:eastAsia="Calibri" w:hAnsi="Helvetica" w:cs="Helvetica"/>
        </w:rPr>
      </w:pPr>
      <w:r w:rsidRPr="003755FE">
        <w:rPr>
          <w:rFonts w:ascii="Helvetica" w:eastAsia="Calibri" w:hAnsi="Helvetica" w:cs="Helvetica"/>
        </w:rPr>
        <w:t xml:space="preserve">By both measures (headcount and FTE) the </w:t>
      </w:r>
      <w:r w:rsidR="004F593F">
        <w:rPr>
          <w:rFonts w:ascii="Helvetica" w:eastAsia="Calibri" w:hAnsi="Helvetica" w:cs="Helvetica"/>
        </w:rPr>
        <w:t>highest</w:t>
      </w:r>
      <w:r w:rsidRPr="003755FE">
        <w:rPr>
          <w:rFonts w:ascii="Helvetica" w:eastAsia="Calibri" w:hAnsi="Helvetica" w:cs="Helvetica"/>
        </w:rPr>
        <w:t xml:space="preserve"> Inspector resource </w:t>
      </w:r>
      <w:r w:rsidR="00241E76">
        <w:rPr>
          <w:rFonts w:ascii="Helvetica" w:eastAsia="Calibri" w:hAnsi="Helvetica" w:cs="Helvetica"/>
        </w:rPr>
        <w:t xml:space="preserve">in the last 12 months </w:t>
      </w:r>
      <w:r w:rsidRPr="003755FE">
        <w:rPr>
          <w:rFonts w:ascii="Helvetica" w:eastAsia="Calibri" w:hAnsi="Helvetica" w:cs="Helvetica"/>
        </w:rPr>
        <w:t xml:space="preserve">was in </w:t>
      </w:r>
      <w:r w:rsidR="007108DC">
        <w:rPr>
          <w:rFonts w:ascii="Helvetica" w:eastAsia="Calibri" w:hAnsi="Helvetica" w:cs="Helvetica"/>
        </w:rPr>
        <w:t>April 21</w:t>
      </w:r>
      <w:r w:rsidRPr="003755FE">
        <w:rPr>
          <w:rFonts w:ascii="Helvetica" w:eastAsia="Calibri" w:hAnsi="Helvetica" w:cs="Helvetica"/>
        </w:rPr>
        <w:t xml:space="preserve">; and by both, the number at the </w:t>
      </w:r>
      <w:r w:rsidR="00C82BB8" w:rsidRPr="003755FE">
        <w:rPr>
          <w:rFonts w:ascii="Helvetica" w:eastAsia="Calibri" w:hAnsi="Helvetica" w:cs="Helvetica"/>
        </w:rPr>
        <w:t>end</w:t>
      </w:r>
      <w:r w:rsidRPr="003755FE">
        <w:rPr>
          <w:rFonts w:ascii="Helvetica" w:eastAsia="Calibri" w:hAnsi="Helvetica" w:cs="Helvetica"/>
        </w:rPr>
        <w:t xml:space="preserve"> of </w:t>
      </w:r>
      <w:r w:rsidR="00A13A6B" w:rsidRPr="003755FE">
        <w:rPr>
          <w:rFonts w:ascii="Helvetica" w:eastAsia="Calibri" w:hAnsi="Helvetica" w:cs="Helvetica"/>
        </w:rPr>
        <w:t>Jan</w:t>
      </w:r>
      <w:r w:rsidR="0058791A">
        <w:rPr>
          <w:rFonts w:ascii="Helvetica" w:eastAsia="Calibri" w:hAnsi="Helvetica" w:cs="Helvetica"/>
        </w:rPr>
        <w:t>uary</w:t>
      </w:r>
      <w:r w:rsidR="00A13A6B" w:rsidRPr="003755FE">
        <w:rPr>
          <w:rFonts w:ascii="Helvetica" w:eastAsia="Calibri" w:hAnsi="Helvetica" w:cs="Helvetica"/>
        </w:rPr>
        <w:t xml:space="preserve"> 21 </w:t>
      </w:r>
      <w:r w:rsidRPr="003755FE">
        <w:rPr>
          <w:rFonts w:ascii="Helvetica" w:eastAsia="Calibri" w:hAnsi="Helvetica" w:cs="Helvetica"/>
        </w:rPr>
        <w:t xml:space="preserve">was </w:t>
      </w:r>
      <w:r w:rsidR="00A13A6B" w:rsidRPr="003755FE">
        <w:rPr>
          <w:rFonts w:ascii="Helvetica" w:eastAsia="Calibri" w:hAnsi="Helvetica" w:cs="Helvetica"/>
        </w:rPr>
        <w:t>the lowest</w:t>
      </w:r>
      <w:r w:rsidR="003755FE" w:rsidRPr="003755FE">
        <w:rPr>
          <w:rFonts w:ascii="Helvetica" w:eastAsia="Calibri" w:hAnsi="Helvetica" w:cs="Helvetica"/>
        </w:rPr>
        <w:t>.</w:t>
      </w:r>
    </w:p>
    <w:p w14:paraId="277288AA" w14:textId="77777777" w:rsidR="006A3227" w:rsidRPr="00306433" w:rsidRDefault="006A3227" w:rsidP="00931A48">
      <w:pPr>
        <w:tabs>
          <w:tab w:val="left" w:pos="6319"/>
        </w:tabs>
        <w:spacing w:line="256" w:lineRule="auto"/>
        <w:jc w:val="both"/>
        <w:rPr>
          <w:rFonts w:ascii="Helvetica" w:eastAsia="Calibri" w:hAnsi="Helvetica" w:cs="Helvetica"/>
          <w:highlight w:val="yellow"/>
        </w:rPr>
      </w:pPr>
    </w:p>
    <w:p w14:paraId="6FF1B12E" w14:textId="3F8607FB" w:rsidR="006A3227" w:rsidRDefault="006A3227" w:rsidP="003A441E">
      <w:pPr>
        <w:keepNext/>
        <w:tabs>
          <w:tab w:val="left" w:pos="6319"/>
        </w:tabs>
        <w:spacing w:after="120" w:line="257" w:lineRule="auto"/>
        <w:rPr>
          <w:rFonts w:ascii="Helvetica" w:hAnsi="Helvetica" w:cs="Helvetica"/>
        </w:rPr>
      </w:pPr>
      <w:r w:rsidRPr="00304AFF">
        <w:rPr>
          <w:rFonts w:ascii="Helvetica" w:eastAsia="Calibri" w:hAnsi="Helvetica" w:cs="Helvetica"/>
        </w:rPr>
        <w:t xml:space="preserve">Table </w:t>
      </w:r>
      <w:r w:rsidR="009602CE" w:rsidRPr="00304AFF">
        <w:rPr>
          <w:rFonts w:ascii="Helvetica" w:eastAsia="Calibri" w:hAnsi="Helvetica" w:cs="Helvetica"/>
        </w:rPr>
        <w:t>11</w:t>
      </w:r>
      <w:r w:rsidRPr="00304AFF">
        <w:rPr>
          <w:rFonts w:ascii="Helvetica" w:eastAsia="Calibri" w:hAnsi="Helvetica" w:cs="Helvetica"/>
        </w:rPr>
        <w:t>: P</w:t>
      </w:r>
      <w:r w:rsidR="00A74E18" w:rsidRPr="00304AFF">
        <w:rPr>
          <w:rFonts w:ascii="Helvetica" w:eastAsia="Calibri" w:hAnsi="Helvetica" w:cs="Helvetica"/>
        </w:rPr>
        <w:t>lanning</w:t>
      </w:r>
      <w:r w:rsidRPr="00304AFF">
        <w:rPr>
          <w:rFonts w:ascii="Helvetica" w:eastAsia="Calibri" w:hAnsi="Helvetica" w:cs="Helvetica"/>
        </w:rPr>
        <w:t xml:space="preserve"> Inspectors – Headcount and FTE</w:t>
      </w:r>
      <w:r w:rsidR="00095AA3" w:rsidRPr="00304AFF">
        <w:rPr>
          <w:rFonts w:ascii="Helvetica" w:eastAsia="Calibri" w:hAnsi="Helvetica" w:cs="Helvetica"/>
        </w:rPr>
        <w:t xml:space="preserve">; </w:t>
      </w:r>
      <w:r w:rsidR="00F50C71">
        <w:rPr>
          <w:rFonts w:ascii="Helvetica" w:hAnsi="Helvetica" w:cs="Helvetica"/>
        </w:rPr>
        <w:t>Oct 20 to Sep 21</w:t>
      </w:r>
      <w:r w:rsidR="00AF770D" w:rsidRPr="00304AFF">
        <w:rPr>
          <w:rFonts w:ascii="Helvetica" w:hAnsi="Helvetica" w:cs="Helvetica"/>
        </w:rPr>
        <w:t xml:space="preserve"> </w:t>
      </w:r>
      <w:r w:rsidR="001A5336" w:rsidRPr="00304AFF">
        <w:rPr>
          <w:rFonts w:ascii="Helvetica" w:hAnsi="Helvetica" w:cs="Helvetica"/>
        </w:rPr>
        <w:t>(at end of month)</w:t>
      </w:r>
    </w:p>
    <w:tbl>
      <w:tblPr>
        <w:tblW w:w="4782" w:type="pct"/>
        <w:tblCellMar>
          <w:left w:w="0" w:type="dxa"/>
          <w:right w:w="0" w:type="dxa"/>
        </w:tblCellMar>
        <w:tblLook w:val="04A0" w:firstRow="1" w:lastRow="0" w:firstColumn="1" w:lastColumn="0" w:noHBand="0" w:noVBand="1"/>
      </w:tblPr>
      <w:tblGrid>
        <w:gridCol w:w="1032"/>
        <w:gridCol w:w="667"/>
        <w:gridCol w:w="665"/>
        <w:gridCol w:w="665"/>
        <w:gridCol w:w="665"/>
        <w:gridCol w:w="661"/>
        <w:gridCol w:w="661"/>
        <w:gridCol w:w="661"/>
        <w:gridCol w:w="661"/>
        <w:gridCol w:w="661"/>
        <w:gridCol w:w="661"/>
        <w:gridCol w:w="661"/>
        <w:gridCol w:w="661"/>
        <w:gridCol w:w="227"/>
      </w:tblGrid>
      <w:tr w:rsidR="009D5272" w:rsidRPr="00EE58C6" w14:paraId="6E04B4E1" w14:textId="28352949" w:rsidTr="003360EF">
        <w:trPr>
          <w:trHeight w:val="370"/>
        </w:trPr>
        <w:tc>
          <w:tcPr>
            <w:tcW w:w="56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C2510" w14:textId="77777777" w:rsidR="009D5272" w:rsidRPr="00EE58C6" w:rsidRDefault="009D5272" w:rsidP="009D5272">
            <w:pPr>
              <w:suppressAutoHyphens w:val="0"/>
              <w:autoSpaceDN/>
              <w:textAlignment w:val="auto"/>
              <w:rPr>
                <w:rFonts w:ascii="Calibri" w:hAnsi="Calibri"/>
                <w:color w:val="000000"/>
                <w:sz w:val="16"/>
                <w:szCs w:val="16"/>
              </w:rPr>
            </w:pPr>
            <w:r w:rsidRPr="00EE58C6">
              <w:rPr>
                <w:rFonts w:ascii="Calibri" w:hAnsi="Calibri"/>
                <w:color w:val="000000"/>
                <w:sz w:val="16"/>
                <w:szCs w:val="16"/>
              </w:rPr>
              <w:t>Month</w:t>
            </w:r>
          </w:p>
        </w:tc>
        <w:tc>
          <w:tcPr>
            <w:tcW w:w="362"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2C967922" w14:textId="0925C278"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Oct 20</w:t>
            </w:r>
          </w:p>
        </w:tc>
        <w:tc>
          <w:tcPr>
            <w:tcW w:w="361" w:type="pct"/>
            <w:tcBorders>
              <w:top w:val="single" w:sz="4" w:space="0" w:color="auto"/>
              <w:bottom w:val="single" w:sz="4" w:space="0" w:color="auto"/>
            </w:tcBorders>
            <w:noWrap/>
            <w:tcMar>
              <w:top w:w="15" w:type="dxa"/>
              <w:left w:w="15" w:type="dxa"/>
              <w:bottom w:w="0" w:type="dxa"/>
              <w:right w:w="15" w:type="dxa"/>
            </w:tcMar>
            <w:vAlign w:val="center"/>
            <w:hideMark/>
          </w:tcPr>
          <w:p w14:paraId="23B1C82C" w14:textId="51A3B6FA"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361" w:type="pct"/>
            <w:tcBorders>
              <w:top w:val="single" w:sz="4" w:space="0" w:color="auto"/>
              <w:bottom w:val="single" w:sz="4" w:space="0" w:color="auto"/>
            </w:tcBorders>
            <w:noWrap/>
            <w:tcMar>
              <w:top w:w="15" w:type="dxa"/>
              <w:left w:w="15" w:type="dxa"/>
              <w:bottom w:w="0" w:type="dxa"/>
              <w:right w:w="15" w:type="dxa"/>
            </w:tcMar>
            <w:vAlign w:val="center"/>
            <w:hideMark/>
          </w:tcPr>
          <w:p w14:paraId="76590A03" w14:textId="344C458B"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361" w:type="pct"/>
            <w:tcBorders>
              <w:top w:val="single" w:sz="4" w:space="0" w:color="auto"/>
              <w:bottom w:val="single" w:sz="4" w:space="0" w:color="auto"/>
            </w:tcBorders>
            <w:noWrap/>
            <w:tcMar>
              <w:top w:w="15" w:type="dxa"/>
              <w:left w:w="15" w:type="dxa"/>
              <w:bottom w:w="0" w:type="dxa"/>
              <w:right w:w="15" w:type="dxa"/>
            </w:tcMar>
            <w:vAlign w:val="center"/>
            <w:hideMark/>
          </w:tcPr>
          <w:p w14:paraId="50E2009C" w14:textId="4E340C7A"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 xml:space="preserve">Jan </w:t>
            </w:r>
            <w:r w:rsidRPr="00761EA3">
              <w:rPr>
                <w:rFonts w:ascii="Calibri" w:hAnsi="Calibri" w:cs="Calibri"/>
                <w:color w:val="000000"/>
                <w:sz w:val="14"/>
                <w:szCs w:val="14"/>
              </w:rPr>
              <w:t>20</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093E53B1" w14:textId="5C8F37E9"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371D59CF" w14:textId="045101B4"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7C0B2FFD" w14:textId="4E594598"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543CFC4A" w14:textId="27987F01"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42A774A1" w14:textId="45C307CF"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2D3224D9" w14:textId="7A9CF9B2"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77BC62EF" w14:textId="4A962605"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112C5D51" w14:textId="35AD8180" w:rsidR="009D5272" w:rsidRPr="00620D46" w:rsidRDefault="009D5272" w:rsidP="003360EF">
            <w:pPr>
              <w:jc w:val="center"/>
              <w:rPr>
                <w:rFonts w:ascii="Calibri" w:hAnsi="Calibri"/>
                <w:color w:val="000000"/>
                <w:sz w:val="16"/>
                <w:szCs w:val="16"/>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123" w:type="pct"/>
            <w:tcBorders>
              <w:top w:val="single" w:sz="4" w:space="0" w:color="auto"/>
              <w:bottom w:val="single" w:sz="4" w:space="0" w:color="auto"/>
              <w:right w:val="single" w:sz="4" w:space="0" w:color="auto"/>
            </w:tcBorders>
          </w:tcPr>
          <w:p w14:paraId="1A7DA565" w14:textId="77777777" w:rsidR="009D5272" w:rsidRPr="00620D46" w:rsidRDefault="009D5272" w:rsidP="009D5272">
            <w:pPr>
              <w:jc w:val="right"/>
              <w:rPr>
                <w:rFonts w:ascii="Calibri" w:hAnsi="Calibri" w:cs="Calibri"/>
                <w:color w:val="000000"/>
                <w:sz w:val="16"/>
                <w:szCs w:val="16"/>
              </w:rPr>
            </w:pPr>
          </w:p>
        </w:tc>
      </w:tr>
      <w:tr w:rsidR="0040349C" w:rsidRPr="00EE58C6" w14:paraId="73E0F6E2" w14:textId="2DCFDD6E" w:rsidTr="0040349C">
        <w:trPr>
          <w:trHeight w:val="370"/>
        </w:trPr>
        <w:tc>
          <w:tcPr>
            <w:tcW w:w="560"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459C0E61" w14:textId="77777777" w:rsidR="0040349C" w:rsidRPr="00EE58C6" w:rsidRDefault="0040349C" w:rsidP="0040349C">
            <w:pPr>
              <w:rPr>
                <w:rFonts w:ascii="Calibri" w:hAnsi="Calibri"/>
                <w:color w:val="000000"/>
                <w:sz w:val="16"/>
                <w:szCs w:val="16"/>
              </w:rPr>
            </w:pPr>
            <w:r w:rsidRPr="00EE58C6">
              <w:rPr>
                <w:rFonts w:ascii="Calibri" w:hAnsi="Calibri"/>
                <w:color w:val="000000"/>
                <w:sz w:val="16"/>
                <w:szCs w:val="16"/>
              </w:rPr>
              <w:t>Headcount</w:t>
            </w:r>
          </w:p>
        </w:tc>
        <w:tc>
          <w:tcPr>
            <w:tcW w:w="362" w:type="pct"/>
            <w:tcBorders>
              <w:top w:val="nil"/>
              <w:left w:val="nil"/>
              <w:right w:val="nil"/>
            </w:tcBorders>
            <w:shd w:val="clear" w:color="auto" w:fill="auto"/>
            <w:noWrap/>
            <w:tcMar>
              <w:top w:w="15" w:type="dxa"/>
              <w:left w:w="15" w:type="dxa"/>
              <w:bottom w:w="0" w:type="dxa"/>
              <w:right w:w="15" w:type="dxa"/>
            </w:tcMar>
            <w:vAlign w:val="center"/>
            <w:hideMark/>
          </w:tcPr>
          <w:p w14:paraId="0EE075C9" w14:textId="63D98542"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347</w:t>
            </w:r>
          </w:p>
        </w:tc>
        <w:tc>
          <w:tcPr>
            <w:tcW w:w="361" w:type="pct"/>
            <w:tcBorders>
              <w:top w:val="nil"/>
              <w:left w:val="nil"/>
              <w:right w:val="nil"/>
            </w:tcBorders>
            <w:shd w:val="clear" w:color="auto" w:fill="auto"/>
            <w:noWrap/>
            <w:tcMar>
              <w:top w:w="15" w:type="dxa"/>
              <w:left w:w="15" w:type="dxa"/>
              <w:bottom w:w="0" w:type="dxa"/>
              <w:right w:w="15" w:type="dxa"/>
            </w:tcMar>
            <w:vAlign w:val="center"/>
            <w:hideMark/>
          </w:tcPr>
          <w:p w14:paraId="54134BA0" w14:textId="0C7F8231"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345</w:t>
            </w:r>
          </w:p>
        </w:tc>
        <w:tc>
          <w:tcPr>
            <w:tcW w:w="361" w:type="pct"/>
            <w:tcBorders>
              <w:top w:val="nil"/>
              <w:left w:val="nil"/>
              <w:right w:val="nil"/>
            </w:tcBorders>
            <w:shd w:val="clear" w:color="auto" w:fill="auto"/>
            <w:noWrap/>
            <w:tcMar>
              <w:top w:w="15" w:type="dxa"/>
              <w:left w:w="15" w:type="dxa"/>
              <w:bottom w:w="0" w:type="dxa"/>
              <w:right w:w="15" w:type="dxa"/>
            </w:tcMar>
            <w:vAlign w:val="center"/>
            <w:hideMark/>
          </w:tcPr>
          <w:p w14:paraId="03492E64" w14:textId="5F3A8262"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345</w:t>
            </w:r>
          </w:p>
        </w:tc>
        <w:tc>
          <w:tcPr>
            <w:tcW w:w="361" w:type="pct"/>
            <w:tcBorders>
              <w:top w:val="nil"/>
              <w:left w:val="nil"/>
              <w:right w:val="nil"/>
            </w:tcBorders>
            <w:shd w:val="clear" w:color="auto" w:fill="auto"/>
            <w:noWrap/>
            <w:tcMar>
              <w:top w:w="15" w:type="dxa"/>
              <w:left w:w="15" w:type="dxa"/>
              <w:bottom w:w="0" w:type="dxa"/>
              <w:right w:w="15" w:type="dxa"/>
            </w:tcMar>
            <w:vAlign w:val="center"/>
            <w:hideMark/>
          </w:tcPr>
          <w:p w14:paraId="29857012" w14:textId="7F78768E"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343</w:t>
            </w:r>
          </w:p>
        </w:tc>
        <w:tc>
          <w:tcPr>
            <w:tcW w:w="359" w:type="pct"/>
            <w:tcBorders>
              <w:top w:val="nil"/>
              <w:left w:val="nil"/>
              <w:right w:val="nil"/>
            </w:tcBorders>
            <w:shd w:val="clear" w:color="auto" w:fill="auto"/>
            <w:noWrap/>
            <w:tcMar>
              <w:top w:w="15" w:type="dxa"/>
              <w:left w:w="15" w:type="dxa"/>
              <w:bottom w:w="0" w:type="dxa"/>
              <w:right w:w="15" w:type="dxa"/>
            </w:tcMar>
            <w:vAlign w:val="center"/>
            <w:hideMark/>
          </w:tcPr>
          <w:p w14:paraId="7F292FCA" w14:textId="1BFB26C9"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345</w:t>
            </w:r>
          </w:p>
        </w:tc>
        <w:tc>
          <w:tcPr>
            <w:tcW w:w="359" w:type="pct"/>
            <w:tcBorders>
              <w:top w:val="nil"/>
              <w:left w:val="nil"/>
              <w:right w:val="nil"/>
            </w:tcBorders>
            <w:shd w:val="clear" w:color="auto" w:fill="auto"/>
            <w:noWrap/>
            <w:tcMar>
              <w:top w:w="15" w:type="dxa"/>
              <w:left w:w="15" w:type="dxa"/>
              <w:bottom w:w="0" w:type="dxa"/>
              <w:right w:w="15" w:type="dxa"/>
            </w:tcMar>
            <w:vAlign w:val="center"/>
            <w:hideMark/>
          </w:tcPr>
          <w:p w14:paraId="6A1B53A3" w14:textId="13130E8F"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352</w:t>
            </w:r>
          </w:p>
        </w:tc>
        <w:tc>
          <w:tcPr>
            <w:tcW w:w="359" w:type="pct"/>
            <w:tcBorders>
              <w:top w:val="nil"/>
              <w:left w:val="nil"/>
              <w:right w:val="nil"/>
            </w:tcBorders>
            <w:shd w:val="clear" w:color="auto" w:fill="auto"/>
            <w:noWrap/>
            <w:tcMar>
              <w:top w:w="15" w:type="dxa"/>
              <w:left w:w="15" w:type="dxa"/>
              <w:bottom w:w="0" w:type="dxa"/>
              <w:right w:w="15" w:type="dxa"/>
            </w:tcMar>
            <w:vAlign w:val="center"/>
            <w:hideMark/>
          </w:tcPr>
          <w:p w14:paraId="35648CC7" w14:textId="0866D7BA"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355</w:t>
            </w:r>
          </w:p>
        </w:tc>
        <w:tc>
          <w:tcPr>
            <w:tcW w:w="359" w:type="pct"/>
            <w:tcBorders>
              <w:top w:val="nil"/>
              <w:left w:val="nil"/>
              <w:right w:val="nil"/>
            </w:tcBorders>
            <w:shd w:val="clear" w:color="auto" w:fill="auto"/>
            <w:noWrap/>
            <w:tcMar>
              <w:top w:w="15" w:type="dxa"/>
              <w:left w:w="15" w:type="dxa"/>
              <w:bottom w:w="0" w:type="dxa"/>
              <w:right w:w="15" w:type="dxa"/>
            </w:tcMar>
            <w:vAlign w:val="center"/>
            <w:hideMark/>
          </w:tcPr>
          <w:p w14:paraId="6D796BBB" w14:textId="6B0F8B70"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353</w:t>
            </w:r>
          </w:p>
        </w:tc>
        <w:tc>
          <w:tcPr>
            <w:tcW w:w="359" w:type="pct"/>
            <w:tcBorders>
              <w:top w:val="nil"/>
              <w:left w:val="nil"/>
              <w:right w:val="nil"/>
            </w:tcBorders>
            <w:shd w:val="clear" w:color="auto" w:fill="auto"/>
            <w:noWrap/>
            <w:tcMar>
              <w:top w:w="15" w:type="dxa"/>
              <w:left w:w="15" w:type="dxa"/>
              <w:bottom w:w="0" w:type="dxa"/>
              <w:right w:w="15" w:type="dxa"/>
            </w:tcMar>
            <w:vAlign w:val="center"/>
            <w:hideMark/>
          </w:tcPr>
          <w:p w14:paraId="6626E309" w14:textId="1B422D15"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349</w:t>
            </w:r>
          </w:p>
        </w:tc>
        <w:tc>
          <w:tcPr>
            <w:tcW w:w="359" w:type="pct"/>
            <w:tcBorders>
              <w:top w:val="nil"/>
              <w:left w:val="nil"/>
              <w:right w:val="nil"/>
            </w:tcBorders>
            <w:shd w:val="clear" w:color="auto" w:fill="auto"/>
            <w:noWrap/>
            <w:tcMar>
              <w:top w:w="15" w:type="dxa"/>
              <w:left w:w="15" w:type="dxa"/>
              <w:bottom w:w="0" w:type="dxa"/>
              <w:right w:w="15" w:type="dxa"/>
            </w:tcMar>
            <w:vAlign w:val="center"/>
            <w:hideMark/>
          </w:tcPr>
          <w:p w14:paraId="7CE0C514" w14:textId="21115225"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347</w:t>
            </w:r>
          </w:p>
        </w:tc>
        <w:tc>
          <w:tcPr>
            <w:tcW w:w="359" w:type="pct"/>
            <w:tcBorders>
              <w:top w:val="nil"/>
              <w:left w:val="nil"/>
              <w:right w:val="nil"/>
            </w:tcBorders>
            <w:shd w:val="clear" w:color="auto" w:fill="auto"/>
            <w:noWrap/>
            <w:tcMar>
              <w:top w:w="15" w:type="dxa"/>
              <w:left w:w="15" w:type="dxa"/>
              <w:bottom w:w="0" w:type="dxa"/>
              <w:right w:w="15" w:type="dxa"/>
            </w:tcMar>
            <w:vAlign w:val="center"/>
            <w:hideMark/>
          </w:tcPr>
          <w:p w14:paraId="55F59749" w14:textId="15ABFF96"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346</w:t>
            </w:r>
          </w:p>
        </w:tc>
        <w:tc>
          <w:tcPr>
            <w:tcW w:w="359" w:type="pct"/>
            <w:tcBorders>
              <w:top w:val="nil"/>
              <w:left w:val="nil"/>
              <w:right w:val="nil"/>
            </w:tcBorders>
            <w:shd w:val="clear" w:color="auto" w:fill="auto"/>
            <w:noWrap/>
            <w:tcMar>
              <w:top w:w="15" w:type="dxa"/>
              <w:left w:w="15" w:type="dxa"/>
              <w:bottom w:w="0" w:type="dxa"/>
              <w:right w:w="15" w:type="dxa"/>
            </w:tcMar>
            <w:vAlign w:val="center"/>
            <w:hideMark/>
          </w:tcPr>
          <w:p w14:paraId="49B9B1A6" w14:textId="72C14B90"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345</w:t>
            </w:r>
          </w:p>
        </w:tc>
        <w:tc>
          <w:tcPr>
            <w:tcW w:w="123" w:type="pct"/>
            <w:tcBorders>
              <w:top w:val="single" w:sz="4" w:space="0" w:color="auto"/>
              <w:left w:val="nil"/>
              <w:bottom w:val="nil"/>
              <w:right w:val="single" w:sz="4" w:space="0" w:color="auto"/>
            </w:tcBorders>
          </w:tcPr>
          <w:p w14:paraId="1A6E98BC" w14:textId="77777777" w:rsidR="0040349C" w:rsidRPr="00620D46" w:rsidRDefault="0040349C" w:rsidP="0040349C">
            <w:pPr>
              <w:jc w:val="right"/>
              <w:rPr>
                <w:rFonts w:ascii="Calibri" w:hAnsi="Calibri" w:cs="Calibri"/>
                <w:color w:val="000000"/>
                <w:sz w:val="16"/>
                <w:szCs w:val="16"/>
              </w:rPr>
            </w:pPr>
          </w:p>
        </w:tc>
      </w:tr>
      <w:tr w:rsidR="0040349C" w:rsidRPr="00EE58C6" w14:paraId="68B3C9A5" w14:textId="3A381D2E" w:rsidTr="0040349C">
        <w:trPr>
          <w:trHeight w:val="370"/>
        </w:trPr>
        <w:tc>
          <w:tcPr>
            <w:tcW w:w="5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6C242E" w14:textId="77777777" w:rsidR="0040349C" w:rsidRPr="00EE58C6" w:rsidRDefault="0040349C" w:rsidP="0040349C">
            <w:pPr>
              <w:rPr>
                <w:rFonts w:ascii="Calibri" w:hAnsi="Calibri"/>
                <w:color w:val="000000"/>
                <w:sz w:val="16"/>
                <w:szCs w:val="16"/>
              </w:rPr>
            </w:pPr>
            <w:r w:rsidRPr="00EE58C6">
              <w:rPr>
                <w:rFonts w:ascii="Calibri" w:hAnsi="Calibri"/>
                <w:color w:val="000000"/>
                <w:sz w:val="16"/>
                <w:szCs w:val="16"/>
              </w:rPr>
              <w:t>FTE</w:t>
            </w:r>
          </w:p>
        </w:tc>
        <w:tc>
          <w:tcPr>
            <w:tcW w:w="362"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07B4B7BB" w14:textId="576D2A02"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310.0</w:t>
            </w:r>
          </w:p>
        </w:tc>
        <w:tc>
          <w:tcPr>
            <w:tcW w:w="361"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3AF92B32" w14:textId="796CE47E"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308.1</w:t>
            </w:r>
          </w:p>
        </w:tc>
        <w:tc>
          <w:tcPr>
            <w:tcW w:w="361"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03FAE1BA" w14:textId="09647989"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308.1</w:t>
            </w:r>
          </w:p>
        </w:tc>
        <w:tc>
          <w:tcPr>
            <w:tcW w:w="361"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4AB257C3" w14:textId="38455C84"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305.4</w:t>
            </w:r>
          </w:p>
        </w:tc>
        <w:tc>
          <w:tcPr>
            <w:tcW w:w="359"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36DDC0B6" w14:textId="56CE2516"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308.1</w:t>
            </w:r>
          </w:p>
        </w:tc>
        <w:tc>
          <w:tcPr>
            <w:tcW w:w="359"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7436DD08" w14:textId="4D1E13BC"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314.4</w:t>
            </w:r>
          </w:p>
        </w:tc>
        <w:tc>
          <w:tcPr>
            <w:tcW w:w="359"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77CA70B7" w14:textId="7F69D366"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317.0</w:t>
            </w:r>
          </w:p>
        </w:tc>
        <w:tc>
          <w:tcPr>
            <w:tcW w:w="359"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2C532394" w14:textId="3D7E77D4"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314.4</w:t>
            </w:r>
          </w:p>
        </w:tc>
        <w:tc>
          <w:tcPr>
            <w:tcW w:w="359"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0C88AB6D" w14:textId="0A310A65"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310.8</w:t>
            </w:r>
          </w:p>
        </w:tc>
        <w:tc>
          <w:tcPr>
            <w:tcW w:w="359"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72253316" w14:textId="43AE1A93"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308.4</w:t>
            </w:r>
          </w:p>
        </w:tc>
        <w:tc>
          <w:tcPr>
            <w:tcW w:w="359"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1825BF91" w14:textId="35F56FBE"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307.8</w:t>
            </w:r>
          </w:p>
        </w:tc>
        <w:tc>
          <w:tcPr>
            <w:tcW w:w="359" w:type="pct"/>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7B32D8CA" w14:textId="799CE824" w:rsidR="0040349C" w:rsidRPr="0040349C" w:rsidRDefault="0040349C" w:rsidP="0040349C">
            <w:pPr>
              <w:jc w:val="center"/>
              <w:rPr>
                <w:rFonts w:ascii="Calibri" w:hAnsi="Calibri"/>
                <w:color w:val="000000"/>
                <w:sz w:val="16"/>
                <w:szCs w:val="16"/>
              </w:rPr>
            </w:pPr>
            <w:r w:rsidRPr="0040349C">
              <w:rPr>
                <w:rFonts w:ascii="Calibri" w:hAnsi="Calibri" w:cs="Calibri"/>
                <w:color w:val="000000"/>
                <w:sz w:val="16"/>
                <w:szCs w:val="16"/>
              </w:rPr>
              <w:t>306.6</w:t>
            </w:r>
          </w:p>
        </w:tc>
        <w:tc>
          <w:tcPr>
            <w:tcW w:w="123" w:type="pct"/>
            <w:tcBorders>
              <w:top w:val="nil"/>
              <w:left w:val="nil"/>
              <w:bottom w:val="single" w:sz="4" w:space="0" w:color="auto"/>
              <w:right w:val="single" w:sz="4" w:space="0" w:color="auto"/>
            </w:tcBorders>
          </w:tcPr>
          <w:p w14:paraId="15C44A2D" w14:textId="77777777" w:rsidR="0040349C" w:rsidRPr="00620D46" w:rsidRDefault="0040349C" w:rsidP="0040349C">
            <w:pPr>
              <w:jc w:val="right"/>
              <w:rPr>
                <w:rFonts w:ascii="Calibri" w:hAnsi="Calibri" w:cs="Calibri"/>
                <w:color w:val="000000"/>
                <w:sz w:val="16"/>
                <w:szCs w:val="16"/>
              </w:rPr>
            </w:pPr>
          </w:p>
        </w:tc>
      </w:tr>
    </w:tbl>
    <w:p w14:paraId="460C4E47" w14:textId="7C1BEF4B" w:rsidR="006A3227" w:rsidRPr="001E6970" w:rsidRDefault="006A3227" w:rsidP="006A3227">
      <w:pPr>
        <w:tabs>
          <w:tab w:val="left" w:pos="6319"/>
        </w:tabs>
        <w:spacing w:line="256" w:lineRule="auto"/>
        <w:rPr>
          <w:rFonts w:ascii="Helvetica" w:eastAsia="Calibri" w:hAnsi="Helvetica" w:cs="Helvetica"/>
          <w:color w:val="FF0000"/>
          <w:sz w:val="18"/>
          <w:szCs w:val="18"/>
        </w:rPr>
      </w:pPr>
      <w:r w:rsidRPr="001E6970">
        <w:rPr>
          <w:rFonts w:ascii="Helvetica" w:eastAsia="Calibri" w:hAnsi="Helvetica" w:cs="Helvetica"/>
          <w:sz w:val="18"/>
          <w:szCs w:val="18"/>
        </w:rPr>
        <w:t>Source: SAP HR</w:t>
      </w:r>
    </w:p>
    <w:p w14:paraId="6123C146" w14:textId="77777777" w:rsidR="006A3227" w:rsidRPr="00557E12" w:rsidRDefault="006A3227" w:rsidP="006A3227">
      <w:pPr>
        <w:tabs>
          <w:tab w:val="left" w:pos="6319"/>
        </w:tabs>
        <w:spacing w:line="256" w:lineRule="auto"/>
        <w:rPr>
          <w:rFonts w:ascii="Helvetica" w:eastAsia="Calibri" w:hAnsi="Helvetica" w:cs="Helvetica"/>
          <w:color w:val="FF0000"/>
          <w:sz w:val="20"/>
          <w:szCs w:val="20"/>
        </w:rPr>
      </w:pPr>
    </w:p>
    <w:p w14:paraId="5316EE28" w14:textId="1DA8BA18" w:rsidR="00CE640A" w:rsidRDefault="006A3227" w:rsidP="00160536">
      <w:pPr>
        <w:jc w:val="both"/>
        <w:rPr>
          <w:rFonts w:ascii="Helvetica" w:hAnsi="Helvetica" w:cs="Helvetica"/>
        </w:rPr>
      </w:pPr>
      <w:r w:rsidRPr="003755FE">
        <w:rPr>
          <w:rFonts w:ascii="Helvetica" w:hAnsi="Helvetica" w:cs="Helvetica"/>
        </w:rPr>
        <w:t>As above,</w:t>
      </w:r>
      <w:r w:rsidRPr="003755FE">
        <w:rPr>
          <w:rFonts w:ascii="Helvetica" w:eastAsia="Calibri" w:hAnsi="Helvetica" w:cs="Helvetica"/>
          <w:sz w:val="20"/>
          <w:szCs w:val="20"/>
        </w:rPr>
        <w:t xml:space="preserve"> </w:t>
      </w:r>
      <w:r w:rsidRPr="003755FE">
        <w:rPr>
          <w:rFonts w:ascii="Helvetica" w:hAnsi="Helvetica" w:cs="Helvetica"/>
        </w:rPr>
        <w:t>Planning Inspectors work on a broader range of work than the appeals featured in this Release. They also work on applications and examinations.  Please note that data on Planning Inspectors is only applicable to salaried employees (it does not include fixed term contract Inspectors or non-salaried Inspectors).</w:t>
      </w:r>
    </w:p>
    <w:p w14:paraId="6CF7FE7C" w14:textId="30BCC79E" w:rsidR="00D506C1" w:rsidRDefault="00D506C1">
      <w:pPr>
        <w:suppressAutoHyphens w:val="0"/>
        <w:autoSpaceDN/>
        <w:spacing w:after="160" w:line="259" w:lineRule="auto"/>
        <w:textAlignment w:val="auto"/>
        <w:rPr>
          <w:rFonts w:ascii="Helvetica" w:hAnsi="Helvetica" w:cs="Helvetica"/>
        </w:rPr>
      </w:pPr>
      <w:r>
        <w:rPr>
          <w:rFonts w:ascii="Helvetica" w:hAnsi="Helvetica" w:cs="Helvetica"/>
        </w:rPr>
        <w:br w:type="page"/>
      </w:r>
    </w:p>
    <w:tbl>
      <w:tblPr>
        <w:tblW w:w="9629" w:type="dxa"/>
        <w:tblCellMar>
          <w:left w:w="10" w:type="dxa"/>
          <w:right w:w="10" w:type="dxa"/>
        </w:tblCellMar>
        <w:tblLook w:val="0000" w:firstRow="0" w:lastRow="0" w:firstColumn="0" w:lastColumn="0" w:noHBand="0" w:noVBand="0"/>
      </w:tblPr>
      <w:tblGrid>
        <w:gridCol w:w="9629"/>
      </w:tblGrid>
      <w:tr w:rsidR="006A3227" w14:paraId="760C268C" w14:textId="77777777" w:rsidTr="000D3887">
        <w:trPr>
          <w:trHeight w:val="405"/>
        </w:trPr>
        <w:tc>
          <w:tcPr>
            <w:tcW w:w="9629" w:type="dxa"/>
            <w:shd w:val="clear" w:color="auto" w:fill="00958F"/>
            <w:tcMar>
              <w:top w:w="0" w:type="dxa"/>
              <w:left w:w="108" w:type="dxa"/>
              <w:bottom w:w="0" w:type="dxa"/>
              <w:right w:w="108" w:type="dxa"/>
            </w:tcMar>
          </w:tcPr>
          <w:p w14:paraId="17B42C17" w14:textId="77777777" w:rsidR="006A3227" w:rsidRDefault="006A3227" w:rsidP="000D3887">
            <w:r>
              <w:rPr>
                <w:rFonts w:ascii="Helvetica" w:hAnsi="Helvetica" w:cs="Helvetica"/>
                <w:b/>
                <w:color w:val="FFFFFF"/>
                <w:sz w:val="28"/>
                <w:szCs w:val="28"/>
              </w:rPr>
              <w:t>Virtual Events</w:t>
            </w:r>
            <w:r>
              <w:rPr>
                <w:rStyle w:val="FootnoteReference"/>
                <w:rFonts w:ascii="Helvetica" w:hAnsi="Helvetica" w:cs="Helvetica"/>
                <w:b/>
                <w:color w:val="FFFFFF"/>
                <w:sz w:val="28"/>
                <w:szCs w:val="28"/>
              </w:rPr>
              <w:footnoteReference w:id="16"/>
            </w:r>
          </w:p>
        </w:tc>
      </w:tr>
    </w:tbl>
    <w:p w14:paraId="438B76C6" w14:textId="77777777" w:rsidR="00320F46" w:rsidRDefault="00320F46" w:rsidP="006A3227">
      <w:pPr>
        <w:rPr>
          <w:rFonts w:ascii="Helvetica" w:hAnsi="Helvetica" w:cs="Helvetica"/>
        </w:rPr>
      </w:pPr>
    </w:p>
    <w:p w14:paraId="4B2FD1E7" w14:textId="27F69D88" w:rsidR="006A3227" w:rsidRPr="00DA2140" w:rsidRDefault="00C37173" w:rsidP="00931A48">
      <w:pPr>
        <w:jc w:val="both"/>
        <w:rPr>
          <w:rFonts w:ascii="Helvetica" w:hAnsi="Helvetica" w:cs="Helvetica"/>
        </w:rPr>
      </w:pPr>
      <w:r w:rsidRPr="00DA2140">
        <w:rPr>
          <w:rFonts w:ascii="Helvetica" w:hAnsi="Helvetica" w:cs="Helvetica"/>
        </w:rPr>
        <w:t xml:space="preserve">The Planning Inspectorate has continued </w:t>
      </w:r>
      <w:r w:rsidR="00BC091A" w:rsidRPr="00DA2140">
        <w:rPr>
          <w:rFonts w:ascii="Helvetica" w:hAnsi="Helvetica" w:cs="Helvetica"/>
        </w:rPr>
        <w:t>moving</w:t>
      </w:r>
      <w:r w:rsidR="00320F46" w:rsidRPr="00DA2140">
        <w:rPr>
          <w:rFonts w:ascii="Helvetica" w:hAnsi="Helvetica" w:cs="Helvetica"/>
        </w:rPr>
        <w:t xml:space="preserve"> casework </w:t>
      </w:r>
      <w:r w:rsidR="00BC091A" w:rsidRPr="00DA2140">
        <w:rPr>
          <w:rFonts w:ascii="Helvetica" w:hAnsi="Helvetica" w:cs="Helvetica"/>
        </w:rPr>
        <w:t>forward during the pandemic</w:t>
      </w:r>
      <w:r w:rsidR="00320F46" w:rsidRPr="00DA2140">
        <w:rPr>
          <w:rFonts w:ascii="Helvetica" w:hAnsi="Helvetica" w:cs="Helvetica"/>
        </w:rPr>
        <w:t xml:space="preserve"> </w:t>
      </w:r>
      <w:r w:rsidR="00253C93" w:rsidRPr="00DA2140">
        <w:rPr>
          <w:rFonts w:ascii="Helvetica" w:hAnsi="Helvetica" w:cs="Helvetica"/>
        </w:rPr>
        <w:t xml:space="preserve">by </w:t>
      </w:r>
      <w:r w:rsidR="00320F46" w:rsidRPr="00DA2140">
        <w:rPr>
          <w:rFonts w:ascii="Helvetica" w:hAnsi="Helvetica" w:cs="Helvetica"/>
        </w:rPr>
        <w:t>adapt</w:t>
      </w:r>
      <w:r w:rsidR="00253C93" w:rsidRPr="00DA2140">
        <w:rPr>
          <w:rFonts w:ascii="Helvetica" w:hAnsi="Helvetica" w:cs="Helvetica"/>
        </w:rPr>
        <w:t>ing</w:t>
      </w:r>
      <w:r w:rsidR="00320F46" w:rsidRPr="00DA2140">
        <w:rPr>
          <w:rFonts w:ascii="Helvetica" w:hAnsi="Helvetica" w:cs="Helvetica"/>
        </w:rPr>
        <w:t xml:space="preserve"> the way</w:t>
      </w:r>
      <w:r w:rsidR="00BC091A" w:rsidRPr="00DA2140">
        <w:rPr>
          <w:rFonts w:ascii="Helvetica" w:hAnsi="Helvetica" w:cs="Helvetica"/>
        </w:rPr>
        <w:t xml:space="preserve">s of working </w:t>
      </w:r>
      <w:r w:rsidR="00320F46" w:rsidRPr="00DA2140">
        <w:rPr>
          <w:rFonts w:ascii="Helvetica" w:hAnsi="Helvetica" w:cs="Helvetica"/>
        </w:rPr>
        <w:t>so that</w:t>
      </w:r>
      <w:r w:rsidR="00C626D6" w:rsidRPr="00DA2140">
        <w:rPr>
          <w:rFonts w:ascii="Helvetica" w:hAnsi="Helvetica" w:cs="Helvetica"/>
        </w:rPr>
        <w:t xml:space="preserve"> </w:t>
      </w:r>
      <w:r w:rsidR="00933737" w:rsidRPr="00DA2140">
        <w:rPr>
          <w:rFonts w:ascii="Helvetica" w:hAnsi="Helvetica" w:cs="Helvetica"/>
        </w:rPr>
        <w:t>e</w:t>
      </w:r>
      <w:r w:rsidR="00C626D6" w:rsidRPr="00DA2140">
        <w:rPr>
          <w:rFonts w:ascii="Helvetica" w:hAnsi="Helvetica" w:cs="Helvetica"/>
        </w:rPr>
        <w:t xml:space="preserve">xaminations, </w:t>
      </w:r>
      <w:r w:rsidR="00250B88" w:rsidRPr="00DA2140">
        <w:rPr>
          <w:rFonts w:ascii="Helvetica" w:hAnsi="Helvetica" w:cs="Helvetica"/>
        </w:rPr>
        <w:t>hearings,</w:t>
      </w:r>
      <w:r w:rsidR="00C626D6" w:rsidRPr="00DA2140">
        <w:rPr>
          <w:rFonts w:ascii="Helvetica" w:hAnsi="Helvetica" w:cs="Helvetica"/>
        </w:rPr>
        <w:t xml:space="preserve"> and </w:t>
      </w:r>
      <w:r w:rsidR="00933737" w:rsidRPr="00DA2140">
        <w:rPr>
          <w:rFonts w:ascii="Helvetica" w:hAnsi="Helvetica" w:cs="Helvetica"/>
        </w:rPr>
        <w:t>i</w:t>
      </w:r>
      <w:r w:rsidR="00C626D6" w:rsidRPr="00DA2140">
        <w:rPr>
          <w:rFonts w:ascii="Helvetica" w:hAnsi="Helvetica" w:cs="Helvetica"/>
        </w:rPr>
        <w:t xml:space="preserve">nquiries (which would previously have been held face-to-face) </w:t>
      </w:r>
      <w:r w:rsidR="00B611A1" w:rsidRPr="00DA2140">
        <w:rPr>
          <w:rFonts w:ascii="Helvetica" w:hAnsi="Helvetica" w:cs="Helvetica"/>
        </w:rPr>
        <w:t xml:space="preserve">could take place </w:t>
      </w:r>
      <w:r w:rsidR="00C626D6" w:rsidRPr="00DA2140">
        <w:rPr>
          <w:rFonts w:ascii="Helvetica" w:hAnsi="Helvetica" w:cs="Helvetica"/>
        </w:rPr>
        <w:t>virtually</w:t>
      </w:r>
      <w:r w:rsidR="00B611A1" w:rsidRPr="00DA2140">
        <w:rPr>
          <w:rFonts w:ascii="Helvetica" w:hAnsi="Helvetica" w:cs="Helvetica"/>
        </w:rPr>
        <w:t>.</w:t>
      </w:r>
    </w:p>
    <w:p w14:paraId="76867A73" w14:textId="201471F5" w:rsidR="00B611A1" w:rsidRPr="00DA2140" w:rsidRDefault="00B611A1" w:rsidP="00931A48">
      <w:pPr>
        <w:jc w:val="both"/>
        <w:rPr>
          <w:rFonts w:ascii="Helvetica" w:hAnsi="Helvetica" w:cs="Helvetica"/>
          <w:sz w:val="20"/>
          <w:szCs w:val="20"/>
        </w:rPr>
      </w:pPr>
      <w:r w:rsidRPr="00DA2140">
        <w:rPr>
          <w:rFonts w:ascii="Helvetica" w:hAnsi="Helvetica" w:cs="Helvetica"/>
          <w:sz w:val="20"/>
          <w:szCs w:val="20"/>
        </w:rPr>
        <w:t xml:space="preserve"> </w:t>
      </w:r>
    </w:p>
    <w:p w14:paraId="3F1FAB17" w14:textId="112F1EB2" w:rsidR="00F4336E" w:rsidRPr="00DA2140" w:rsidRDefault="00CB4F33" w:rsidP="00F4336E">
      <w:pPr>
        <w:jc w:val="both"/>
        <w:rPr>
          <w:rFonts w:ascii="Helvetica" w:eastAsia="Calibri" w:hAnsi="Helvetica" w:cs="Helvetica"/>
        </w:rPr>
      </w:pPr>
      <w:r w:rsidRPr="00DA2140">
        <w:rPr>
          <w:rFonts w:ascii="Helvetica" w:hAnsi="Helvetica" w:cs="Helvetica"/>
        </w:rPr>
        <w:t>The Inspectora</w:t>
      </w:r>
      <w:r w:rsidR="00011F1F" w:rsidRPr="00DA2140">
        <w:rPr>
          <w:rFonts w:ascii="Helvetica" w:hAnsi="Helvetica" w:cs="Helvetica"/>
        </w:rPr>
        <w:t>t</w:t>
      </w:r>
      <w:r w:rsidRPr="00DA2140">
        <w:rPr>
          <w:rFonts w:ascii="Helvetica" w:hAnsi="Helvetica" w:cs="Helvetica"/>
        </w:rPr>
        <w:t>e</w:t>
      </w:r>
      <w:r w:rsidR="006A3227" w:rsidRPr="00DA2140">
        <w:rPr>
          <w:rFonts w:ascii="Helvetica" w:hAnsi="Helvetica" w:cs="Helvetica"/>
        </w:rPr>
        <w:t xml:space="preserve"> are continuing to increase the number of events carr</w:t>
      </w:r>
      <w:r w:rsidR="008B09A6" w:rsidRPr="00DA2140">
        <w:rPr>
          <w:rFonts w:ascii="Helvetica" w:hAnsi="Helvetica" w:cs="Helvetica"/>
        </w:rPr>
        <w:t>ied</w:t>
      </w:r>
      <w:r w:rsidR="006A3227" w:rsidRPr="00DA2140">
        <w:rPr>
          <w:rFonts w:ascii="Helvetica" w:hAnsi="Helvetica" w:cs="Helvetica"/>
        </w:rPr>
        <w:t xml:space="preserve"> out ‘virtually’.  </w:t>
      </w:r>
      <w:r w:rsidR="00F4336E" w:rsidRPr="00DA2140">
        <w:rPr>
          <w:rFonts w:ascii="Helvetica" w:eastAsia="Calibri" w:hAnsi="Helvetica" w:cs="Helvetica"/>
        </w:rPr>
        <w:t>There appears to be under-recording despite the introduction of system changes aimed at improving the quality of data.</w:t>
      </w:r>
    </w:p>
    <w:p w14:paraId="2DB7957D" w14:textId="77777777" w:rsidR="00DA2140" w:rsidRPr="00DA2140" w:rsidRDefault="00DA2140" w:rsidP="00931A48">
      <w:pPr>
        <w:jc w:val="both"/>
        <w:rPr>
          <w:rFonts w:ascii="Helvetica" w:hAnsi="Helvetica" w:cs="Helvetica"/>
        </w:rPr>
      </w:pPr>
    </w:p>
    <w:p w14:paraId="391D36E1" w14:textId="7D076632" w:rsidR="00B43C93" w:rsidRDefault="006A3227" w:rsidP="00931A48">
      <w:pPr>
        <w:jc w:val="both"/>
        <w:rPr>
          <w:rFonts w:ascii="Helvetica" w:eastAsia="Calibri" w:hAnsi="Helvetica" w:cs="Helvetica"/>
        </w:rPr>
      </w:pPr>
      <w:r w:rsidRPr="00DC3F2E">
        <w:rPr>
          <w:rFonts w:ascii="Helvetica" w:hAnsi="Helvetica" w:cs="Helvetica"/>
        </w:rPr>
        <w:t xml:space="preserve">The table and graph below </w:t>
      </w:r>
      <w:r w:rsidR="003D134A" w:rsidRPr="00DC3F2E">
        <w:rPr>
          <w:rFonts w:ascii="Helvetica" w:hAnsi="Helvetica" w:cs="Helvetica"/>
        </w:rPr>
        <w:t xml:space="preserve">give </w:t>
      </w:r>
      <w:r w:rsidRPr="00DC3F2E">
        <w:rPr>
          <w:rFonts w:ascii="Helvetica" w:hAnsi="Helvetica" w:cs="Helvetica"/>
        </w:rPr>
        <w:t xml:space="preserve">the number of virtual events that have occurred each month.  </w:t>
      </w:r>
      <w:r w:rsidR="00B43C93" w:rsidRPr="00DC3F2E">
        <w:rPr>
          <w:rFonts w:ascii="Helvetica" w:hAnsi="Helvetica" w:cs="Helvetica"/>
        </w:rPr>
        <w:t xml:space="preserve">  </w:t>
      </w:r>
      <w:r w:rsidR="00CA05BB" w:rsidRPr="00DC3F2E">
        <w:rPr>
          <w:rFonts w:ascii="Helvetica" w:eastAsia="Calibri" w:hAnsi="Helvetica" w:cs="Helvetica"/>
        </w:rPr>
        <w:t xml:space="preserve">There were </w:t>
      </w:r>
      <w:r w:rsidR="00B67B94">
        <w:rPr>
          <w:rFonts w:ascii="Helvetica" w:eastAsia="Calibri" w:hAnsi="Helvetica" w:cs="Helvetica"/>
        </w:rPr>
        <w:t>30</w:t>
      </w:r>
      <w:r w:rsidR="00CA05BB" w:rsidRPr="00DC3F2E">
        <w:rPr>
          <w:rFonts w:ascii="Helvetica" w:eastAsia="Calibri" w:hAnsi="Helvetica" w:cs="Helvetica"/>
        </w:rPr>
        <w:t xml:space="preserve"> </w:t>
      </w:r>
      <w:r w:rsidR="00B04CA7" w:rsidRPr="00DC3F2E">
        <w:rPr>
          <w:rFonts w:ascii="Helvetica" w:eastAsia="Calibri" w:hAnsi="Helvetica" w:cs="Helvetica"/>
        </w:rPr>
        <w:t xml:space="preserve">cases involving </w:t>
      </w:r>
      <w:r w:rsidR="00CA05BB" w:rsidRPr="00DC3F2E">
        <w:rPr>
          <w:rFonts w:ascii="Helvetica" w:eastAsia="Calibri" w:hAnsi="Helvetica" w:cs="Helvetica"/>
        </w:rPr>
        <w:t xml:space="preserve">Virtual Events during </w:t>
      </w:r>
      <w:r w:rsidR="00EA57FA">
        <w:rPr>
          <w:rFonts w:ascii="Helvetica" w:eastAsia="Calibri" w:hAnsi="Helvetica" w:cs="Helvetica"/>
        </w:rPr>
        <w:t>September</w:t>
      </w:r>
      <w:r w:rsidR="003F422A" w:rsidRPr="00DC3F2E">
        <w:rPr>
          <w:rFonts w:ascii="Helvetica" w:eastAsia="Calibri" w:hAnsi="Helvetica" w:cs="Helvetica"/>
        </w:rPr>
        <w:t xml:space="preserve"> 21</w:t>
      </w:r>
      <w:r w:rsidR="00B43C93" w:rsidRPr="00DC3F2E">
        <w:rPr>
          <w:rFonts w:ascii="Helvetica" w:eastAsia="Calibri" w:hAnsi="Helvetica" w:cs="Helvetica"/>
        </w:rPr>
        <w:t>.</w:t>
      </w:r>
      <w:r w:rsidR="00302B19" w:rsidRPr="00DA2140">
        <w:rPr>
          <w:rFonts w:ascii="Helvetica" w:eastAsia="Calibri" w:hAnsi="Helvetica" w:cs="Helvetica"/>
        </w:rPr>
        <w:t xml:space="preserve">  </w:t>
      </w:r>
    </w:p>
    <w:p w14:paraId="6120BC5E" w14:textId="3FE7473A" w:rsidR="008E3FFD" w:rsidRDefault="008E3FFD" w:rsidP="00931A48">
      <w:pPr>
        <w:jc w:val="both"/>
        <w:rPr>
          <w:rFonts w:ascii="Helvetica" w:eastAsia="Calibri" w:hAnsi="Helvetica" w:cs="Helvetica"/>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8D08D" w:themeFill="accent6" w:themeFillTint="99"/>
        <w:tblLook w:val="04A0" w:firstRow="1" w:lastRow="0" w:firstColumn="1" w:lastColumn="0" w:noHBand="0" w:noVBand="1"/>
      </w:tblPr>
      <w:tblGrid>
        <w:gridCol w:w="8646"/>
      </w:tblGrid>
      <w:tr w:rsidR="008E3FFD" w14:paraId="787BAA0B" w14:textId="77777777" w:rsidTr="00FC5E76">
        <w:tc>
          <w:tcPr>
            <w:tcW w:w="8646" w:type="dxa"/>
            <w:shd w:val="clear" w:color="auto" w:fill="A8D08D" w:themeFill="accent6" w:themeFillTint="99"/>
            <w:vAlign w:val="center"/>
          </w:tcPr>
          <w:p w14:paraId="17452265" w14:textId="77777777" w:rsidR="00C41162" w:rsidRDefault="00C41162" w:rsidP="00C41162">
            <w:pPr>
              <w:jc w:val="both"/>
              <w:rPr>
                <w:rFonts w:ascii="Helvetica" w:hAnsi="Helvetica" w:cs="Helvetica"/>
              </w:rPr>
            </w:pPr>
          </w:p>
          <w:p w14:paraId="52454359" w14:textId="4688FB34" w:rsidR="00C41162" w:rsidRPr="004448FE" w:rsidRDefault="00C41162" w:rsidP="00C41162">
            <w:pPr>
              <w:jc w:val="both"/>
              <w:rPr>
                <w:rFonts w:ascii="Helvetica" w:hAnsi="Helvetica" w:cs="Helvetica"/>
                <w:b/>
                <w:bCs/>
              </w:rPr>
            </w:pPr>
            <w:r w:rsidRPr="004448FE">
              <w:rPr>
                <w:rFonts w:ascii="Helvetica" w:hAnsi="Helvetica" w:cs="Helvetica"/>
                <w:b/>
                <w:bCs/>
              </w:rPr>
              <w:t>Consultation with our users</w:t>
            </w:r>
            <w:r>
              <w:rPr>
                <w:rFonts w:ascii="Helvetica" w:hAnsi="Helvetica" w:cs="Helvetica"/>
                <w:b/>
                <w:bCs/>
              </w:rPr>
              <w:t xml:space="preserve"> – </w:t>
            </w:r>
            <w:r w:rsidR="00E94B7E">
              <w:rPr>
                <w:rFonts w:ascii="Helvetica" w:hAnsi="Helvetica" w:cs="Helvetica"/>
                <w:b/>
                <w:bCs/>
              </w:rPr>
              <w:t>R</w:t>
            </w:r>
            <w:r>
              <w:rPr>
                <w:rFonts w:ascii="Helvetica" w:hAnsi="Helvetica" w:cs="Helvetica"/>
                <w:b/>
                <w:bCs/>
              </w:rPr>
              <w:t>emoval of virtual events data</w:t>
            </w:r>
          </w:p>
          <w:p w14:paraId="4635922F" w14:textId="77777777" w:rsidR="00C41162" w:rsidRDefault="00C41162" w:rsidP="00C41162">
            <w:pPr>
              <w:jc w:val="both"/>
              <w:rPr>
                <w:rFonts w:ascii="Helvetica" w:hAnsi="Helvetica" w:cs="Helvetica"/>
              </w:rPr>
            </w:pPr>
          </w:p>
          <w:p w14:paraId="103601A6" w14:textId="77777777" w:rsidR="00C41162" w:rsidRDefault="00C41162" w:rsidP="00C41162">
            <w:pPr>
              <w:jc w:val="both"/>
              <w:rPr>
                <w:rFonts w:ascii="Helvetica" w:hAnsi="Helvetica" w:cs="Helvetica"/>
              </w:rPr>
            </w:pPr>
            <w:r>
              <w:rPr>
                <w:rFonts w:ascii="Helvetica" w:hAnsi="Helvetica" w:cs="Helvetica"/>
              </w:rPr>
              <w:t>In this statistical release we have been publishing data on the number of virtual events being held each month.  The Planning Inspectorate recommenced face-to-face events for hearings and inquiries from Monday 13</w:t>
            </w:r>
            <w:r w:rsidRPr="00C60FE2">
              <w:rPr>
                <w:rFonts w:ascii="Helvetica" w:hAnsi="Helvetica" w:cs="Helvetica"/>
                <w:vertAlign w:val="superscript"/>
              </w:rPr>
              <w:t>th</w:t>
            </w:r>
            <w:r>
              <w:rPr>
                <w:rFonts w:ascii="Helvetica" w:hAnsi="Helvetica" w:cs="Helvetica"/>
              </w:rPr>
              <w:t xml:space="preserve"> September 2021.  There also continues to be significant concerns with the quality of the data collected on virtual events.</w:t>
            </w:r>
          </w:p>
          <w:p w14:paraId="02E9F85A" w14:textId="77777777" w:rsidR="00C41162" w:rsidRDefault="00C41162" w:rsidP="00C41162">
            <w:pPr>
              <w:jc w:val="both"/>
              <w:rPr>
                <w:rFonts w:ascii="Helvetica" w:hAnsi="Helvetica" w:cs="Helvetica"/>
              </w:rPr>
            </w:pPr>
          </w:p>
          <w:p w14:paraId="64E94D44" w14:textId="77777777" w:rsidR="00C41162" w:rsidRDefault="00C41162" w:rsidP="00C41162">
            <w:pPr>
              <w:jc w:val="both"/>
              <w:rPr>
                <w:rFonts w:ascii="Helvetica" w:hAnsi="Helvetica" w:cs="Helvetica"/>
              </w:rPr>
            </w:pPr>
            <w:r>
              <w:rPr>
                <w:rFonts w:ascii="Helvetica" w:hAnsi="Helvetica" w:cs="Helvetica"/>
              </w:rPr>
              <w:t xml:space="preserve">In the last release readers were invited to email us if they had any concerns or comments on this proposal.  No comments have been received.  Future releases will no longer include data on virtual events. </w:t>
            </w:r>
          </w:p>
          <w:p w14:paraId="006331D7" w14:textId="77777777" w:rsidR="008E3FFD" w:rsidRDefault="008E3FFD" w:rsidP="00FC5E76">
            <w:pPr>
              <w:jc w:val="both"/>
              <w:rPr>
                <w:rFonts w:ascii="Helvetica" w:hAnsi="Helvetica" w:cs="Helvetica"/>
                <w:highlight w:val="yellow"/>
              </w:rPr>
            </w:pPr>
          </w:p>
        </w:tc>
      </w:tr>
    </w:tbl>
    <w:p w14:paraId="26A4572F" w14:textId="77777777" w:rsidR="008E3FFD" w:rsidRPr="00DA2140" w:rsidRDefault="008E3FFD" w:rsidP="00931A48">
      <w:pPr>
        <w:jc w:val="both"/>
        <w:rPr>
          <w:rFonts w:ascii="Helvetica" w:eastAsia="Calibri" w:hAnsi="Helvetica" w:cs="Helvetica"/>
        </w:rPr>
      </w:pPr>
    </w:p>
    <w:p w14:paraId="5A331EDF" w14:textId="77777777" w:rsidR="001476B8" w:rsidRPr="0089293C" w:rsidRDefault="001476B8" w:rsidP="001476B8">
      <w:pPr>
        <w:jc w:val="both"/>
        <w:rPr>
          <w:rFonts w:ascii="Helvetica" w:eastAsia="Calibri" w:hAnsi="Helvetica" w:cs="Helvetica"/>
          <w:b/>
          <w:highlight w:val="yellow"/>
        </w:rPr>
      </w:pPr>
    </w:p>
    <w:p w14:paraId="02E41C80" w14:textId="429145E4" w:rsidR="001476B8" w:rsidRPr="00AC352A" w:rsidRDefault="001476B8" w:rsidP="001476B8">
      <w:pPr>
        <w:jc w:val="both"/>
        <w:rPr>
          <w:rFonts w:ascii="Helvetica" w:eastAsia="Calibri" w:hAnsi="Helvetica" w:cs="Helvetica"/>
          <w:b/>
        </w:rPr>
      </w:pPr>
      <w:r w:rsidRPr="00AC352A">
        <w:rPr>
          <w:rFonts w:ascii="Helvetica" w:eastAsia="Calibri" w:hAnsi="Helvetica" w:cs="Helvetica"/>
          <w:b/>
        </w:rPr>
        <w:t>Data quality and corrections</w:t>
      </w:r>
    </w:p>
    <w:p w14:paraId="4AD47FFA" w14:textId="695CCA8F" w:rsidR="009D7A1C" w:rsidRPr="00AC352A" w:rsidRDefault="001476B8" w:rsidP="001476B8">
      <w:pPr>
        <w:rPr>
          <w:rFonts w:ascii="Helvetica" w:hAnsi="Helvetica" w:cs="Helvetica"/>
        </w:rPr>
      </w:pPr>
      <w:r w:rsidRPr="00AC352A">
        <w:rPr>
          <w:rFonts w:ascii="Helvetica" w:hAnsi="Helvetica" w:cs="Helvetica"/>
        </w:rPr>
        <w:t xml:space="preserve">There are concerns about the quality and accuracy of the data collection methods for virtual events data.  </w:t>
      </w:r>
      <w:r w:rsidR="00B14CC7" w:rsidRPr="00AC352A">
        <w:rPr>
          <w:rFonts w:ascii="Helvetica" w:hAnsi="Helvetica" w:cs="Helvetica"/>
        </w:rPr>
        <w:t xml:space="preserve">Changes to recording systems aimed at reducing under-recording have been implemented </w:t>
      </w:r>
      <w:r w:rsidR="008133FD" w:rsidRPr="00AC352A">
        <w:rPr>
          <w:rFonts w:ascii="Helvetica" w:hAnsi="Helvetica" w:cs="Helvetica"/>
        </w:rPr>
        <w:t xml:space="preserve">but do not appear to be providing </w:t>
      </w:r>
      <w:r w:rsidR="00AC352A" w:rsidRPr="00AC352A">
        <w:rPr>
          <w:rFonts w:ascii="Helvetica" w:hAnsi="Helvetica" w:cs="Helvetica"/>
        </w:rPr>
        <w:t xml:space="preserve">fully </w:t>
      </w:r>
      <w:r w:rsidR="008133FD" w:rsidRPr="00AC352A">
        <w:rPr>
          <w:rFonts w:ascii="Helvetica" w:hAnsi="Helvetica" w:cs="Helvetica"/>
        </w:rPr>
        <w:t>reliable information.</w:t>
      </w:r>
      <w:r w:rsidR="0059063C" w:rsidRPr="00AC352A">
        <w:rPr>
          <w:rFonts w:ascii="Helvetica" w:hAnsi="Helvetica" w:cs="Helvetica"/>
        </w:rPr>
        <w:t xml:space="preserve">  </w:t>
      </w:r>
    </w:p>
    <w:p w14:paraId="04260B6F" w14:textId="059876B9" w:rsidR="001476B8" w:rsidRPr="007A0C6F" w:rsidRDefault="001476B8" w:rsidP="001476B8">
      <w:pPr>
        <w:rPr>
          <w:rFonts w:ascii="Helvetica" w:hAnsi="Helvetica" w:cs="Helvetica"/>
        </w:rPr>
      </w:pPr>
      <w:r w:rsidRPr="00AC352A">
        <w:rPr>
          <w:rFonts w:ascii="Helvetica" w:hAnsi="Helvetica" w:cs="Helvetica"/>
        </w:rPr>
        <w:t>See the Background Quality Report for further information.</w:t>
      </w:r>
    </w:p>
    <w:p w14:paraId="465028D0" w14:textId="0C3A8FA7" w:rsidR="0025470E" w:rsidRPr="00594A5C" w:rsidRDefault="0025470E" w:rsidP="00931A48">
      <w:pPr>
        <w:jc w:val="both"/>
        <w:rPr>
          <w:rFonts w:ascii="Helvetica" w:eastAsia="Calibri" w:hAnsi="Helvetica" w:cs="Helvetica"/>
          <w:highlight w:val="yellow"/>
        </w:rPr>
      </w:pPr>
    </w:p>
    <w:p w14:paraId="10218005" w14:textId="7C926F4F" w:rsidR="006A3227" w:rsidRPr="0062469C" w:rsidRDefault="006A3227" w:rsidP="00CA05BB">
      <w:pPr>
        <w:keepNext/>
        <w:tabs>
          <w:tab w:val="left" w:pos="6319"/>
        </w:tabs>
        <w:spacing w:before="120" w:after="120" w:line="257" w:lineRule="auto"/>
        <w:rPr>
          <w:rFonts w:ascii="Helvetica" w:eastAsia="Calibri" w:hAnsi="Helvetica" w:cs="Helvetica"/>
        </w:rPr>
      </w:pPr>
      <w:r w:rsidRPr="00D003CB">
        <w:rPr>
          <w:rFonts w:ascii="Helvetica" w:eastAsia="Calibri" w:hAnsi="Helvetica" w:cs="Helvetica"/>
        </w:rPr>
        <w:t xml:space="preserve">Table </w:t>
      </w:r>
      <w:r w:rsidR="006F23EB" w:rsidRPr="00D003CB">
        <w:rPr>
          <w:rFonts w:ascii="Helvetica" w:eastAsia="Calibri" w:hAnsi="Helvetica" w:cs="Helvetica"/>
        </w:rPr>
        <w:t>12</w:t>
      </w:r>
      <w:r w:rsidRPr="00D003CB">
        <w:rPr>
          <w:rFonts w:ascii="Helvetica" w:eastAsia="Calibri" w:hAnsi="Helvetica" w:cs="Helvetica"/>
        </w:rPr>
        <w:t xml:space="preserve">: Virtual Events, </w:t>
      </w:r>
      <w:r w:rsidR="00F50C71" w:rsidRPr="00D003CB">
        <w:rPr>
          <w:rFonts w:ascii="Helvetica" w:eastAsia="Calibri" w:hAnsi="Helvetica" w:cs="Helvetica"/>
        </w:rPr>
        <w:t>Oct 20 to Sep 21</w:t>
      </w:r>
      <w:r w:rsidR="009E08E6" w:rsidRPr="00D003CB">
        <w:rPr>
          <w:rFonts w:ascii="Helvetica" w:eastAsia="Calibri" w:hAnsi="Helvetica" w:cs="Helvetica"/>
          <w:vertAlign w:val="superscript"/>
        </w:rPr>
        <w:t>P</w:t>
      </w:r>
    </w:p>
    <w:tbl>
      <w:tblPr>
        <w:tblStyle w:val="TableGrid"/>
        <w:tblW w:w="0" w:type="auto"/>
        <w:tblLook w:val="04A0" w:firstRow="1" w:lastRow="0" w:firstColumn="1" w:lastColumn="0" w:noHBand="0" w:noVBand="1"/>
      </w:tblPr>
      <w:tblGrid>
        <w:gridCol w:w="1431"/>
        <w:gridCol w:w="683"/>
        <w:gridCol w:w="683"/>
        <w:gridCol w:w="683"/>
        <w:gridCol w:w="683"/>
        <w:gridCol w:w="683"/>
        <w:gridCol w:w="684"/>
        <w:gridCol w:w="683"/>
        <w:gridCol w:w="683"/>
        <w:gridCol w:w="683"/>
        <w:gridCol w:w="683"/>
        <w:gridCol w:w="683"/>
        <w:gridCol w:w="684"/>
      </w:tblGrid>
      <w:tr w:rsidR="00023C65" w:rsidRPr="00E96585" w14:paraId="2CE0697C" w14:textId="2831FE54" w:rsidTr="00AE08DF">
        <w:tc>
          <w:tcPr>
            <w:tcW w:w="1431" w:type="dxa"/>
            <w:tcBorders>
              <w:left w:val="single" w:sz="4" w:space="0" w:color="auto"/>
              <w:bottom w:val="single" w:sz="12" w:space="0" w:color="auto"/>
            </w:tcBorders>
          </w:tcPr>
          <w:p w14:paraId="75F78AA7" w14:textId="136098FB" w:rsidR="00023C65" w:rsidRPr="006C1870" w:rsidRDefault="00023C65" w:rsidP="00023C65">
            <w:pPr>
              <w:rPr>
                <w:rFonts w:asciiTheme="minorHAnsi" w:hAnsiTheme="minorHAnsi" w:cstheme="minorHAnsi"/>
                <w:noProof/>
                <w:sz w:val="20"/>
                <w:szCs w:val="20"/>
              </w:rPr>
            </w:pPr>
            <w:r>
              <w:rPr>
                <w:rFonts w:asciiTheme="minorHAnsi" w:hAnsiTheme="minorHAnsi" w:cstheme="minorHAnsi"/>
                <w:sz w:val="20"/>
                <w:szCs w:val="20"/>
              </w:rPr>
              <w:t>Case Type</w:t>
            </w:r>
          </w:p>
        </w:tc>
        <w:tc>
          <w:tcPr>
            <w:tcW w:w="683" w:type="dxa"/>
            <w:tcBorders>
              <w:bottom w:val="single" w:sz="12" w:space="0" w:color="auto"/>
              <w:right w:val="nil"/>
            </w:tcBorders>
            <w:vAlign w:val="center"/>
          </w:tcPr>
          <w:p w14:paraId="348F1311" w14:textId="29A620CD" w:rsidR="00023C65" w:rsidRPr="00D9165E" w:rsidRDefault="00023C65" w:rsidP="00023C65">
            <w:pPr>
              <w:jc w:val="right"/>
              <w:rPr>
                <w:rFonts w:asciiTheme="minorHAnsi" w:hAnsiTheme="minorHAnsi" w:cstheme="minorHAnsi"/>
                <w:noProof/>
                <w:sz w:val="14"/>
                <w:szCs w:val="14"/>
              </w:rPr>
            </w:pPr>
            <w:r>
              <w:rPr>
                <w:rFonts w:ascii="Calibri" w:hAnsi="Calibri" w:cs="Calibri"/>
                <w:color w:val="000000"/>
                <w:sz w:val="14"/>
                <w:szCs w:val="14"/>
              </w:rPr>
              <w:t>Oct 20</w:t>
            </w:r>
          </w:p>
        </w:tc>
        <w:tc>
          <w:tcPr>
            <w:tcW w:w="683" w:type="dxa"/>
            <w:tcBorders>
              <w:left w:val="nil"/>
              <w:bottom w:val="single" w:sz="12" w:space="0" w:color="auto"/>
              <w:right w:val="nil"/>
            </w:tcBorders>
            <w:vAlign w:val="center"/>
          </w:tcPr>
          <w:p w14:paraId="6FDB4A51" w14:textId="25809419" w:rsidR="00023C65" w:rsidRPr="00D9165E" w:rsidRDefault="00023C65" w:rsidP="00023C65">
            <w:pPr>
              <w:jc w:val="right"/>
              <w:rPr>
                <w:rFonts w:asciiTheme="minorHAnsi" w:hAnsiTheme="minorHAnsi" w:cstheme="minorHAnsi"/>
                <w:noProof/>
                <w:sz w:val="14"/>
                <w:szCs w:val="14"/>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683" w:type="dxa"/>
            <w:tcBorders>
              <w:left w:val="nil"/>
              <w:bottom w:val="single" w:sz="12" w:space="0" w:color="auto"/>
              <w:right w:val="nil"/>
            </w:tcBorders>
            <w:vAlign w:val="center"/>
          </w:tcPr>
          <w:p w14:paraId="4ABEE8C8" w14:textId="2DF1EA18" w:rsidR="00023C65" w:rsidRPr="00D9165E" w:rsidRDefault="00023C65" w:rsidP="00023C65">
            <w:pPr>
              <w:jc w:val="right"/>
              <w:rPr>
                <w:rFonts w:asciiTheme="minorHAnsi" w:hAnsiTheme="minorHAnsi" w:cstheme="minorHAnsi"/>
                <w:noProof/>
                <w:sz w:val="14"/>
                <w:szCs w:val="14"/>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683" w:type="dxa"/>
            <w:tcBorders>
              <w:left w:val="nil"/>
              <w:bottom w:val="single" w:sz="12" w:space="0" w:color="auto"/>
              <w:right w:val="nil"/>
            </w:tcBorders>
            <w:vAlign w:val="center"/>
          </w:tcPr>
          <w:p w14:paraId="18F5151A" w14:textId="67B6DB52" w:rsidR="00023C65" w:rsidRPr="00D9165E" w:rsidRDefault="00023C65" w:rsidP="00023C65">
            <w:pPr>
              <w:jc w:val="right"/>
              <w:rPr>
                <w:rFonts w:asciiTheme="minorHAnsi" w:hAnsiTheme="minorHAnsi" w:cstheme="minorHAnsi"/>
                <w:noProof/>
                <w:sz w:val="14"/>
                <w:szCs w:val="14"/>
              </w:rPr>
            </w:pPr>
            <w:r>
              <w:rPr>
                <w:rFonts w:ascii="Calibri" w:hAnsi="Calibri" w:cs="Calibri"/>
                <w:color w:val="000000"/>
                <w:sz w:val="14"/>
                <w:szCs w:val="14"/>
              </w:rPr>
              <w:t xml:space="preserve">Jan </w:t>
            </w:r>
            <w:r w:rsidRPr="00761EA3">
              <w:rPr>
                <w:rFonts w:ascii="Calibri" w:hAnsi="Calibri" w:cs="Calibri"/>
                <w:color w:val="000000"/>
                <w:sz w:val="14"/>
                <w:szCs w:val="14"/>
              </w:rPr>
              <w:t>2</w:t>
            </w:r>
            <w:r w:rsidR="00BC0545">
              <w:rPr>
                <w:rFonts w:ascii="Calibri" w:hAnsi="Calibri" w:cs="Calibri"/>
                <w:color w:val="000000"/>
                <w:sz w:val="14"/>
                <w:szCs w:val="14"/>
              </w:rPr>
              <w:t>1</w:t>
            </w:r>
          </w:p>
        </w:tc>
        <w:tc>
          <w:tcPr>
            <w:tcW w:w="683" w:type="dxa"/>
            <w:tcBorders>
              <w:left w:val="nil"/>
              <w:bottom w:val="single" w:sz="12" w:space="0" w:color="auto"/>
              <w:right w:val="nil"/>
            </w:tcBorders>
            <w:vAlign w:val="center"/>
          </w:tcPr>
          <w:p w14:paraId="0D375520" w14:textId="6608F243" w:rsidR="00023C65" w:rsidRPr="00D9165E" w:rsidRDefault="00023C65" w:rsidP="00023C65">
            <w:pPr>
              <w:jc w:val="right"/>
              <w:rPr>
                <w:rFonts w:asciiTheme="minorHAnsi" w:hAnsiTheme="minorHAnsi" w:cstheme="minorHAnsi"/>
                <w:noProof/>
                <w:sz w:val="14"/>
                <w:szCs w:val="14"/>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684" w:type="dxa"/>
            <w:tcBorders>
              <w:left w:val="nil"/>
              <w:bottom w:val="single" w:sz="12" w:space="0" w:color="auto"/>
              <w:right w:val="nil"/>
            </w:tcBorders>
            <w:vAlign w:val="center"/>
          </w:tcPr>
          <w:p w14:paraId="1EC95577" w14:textId="2122A766" w:rsidR="00023C65" w:rsidRPr="00D9165E" w:rsidRDefault="00023C65" w:rsidP="00023C65">
            <w:pPr>
              <w:jc w:val="right"/>
              <w:rPr>
                <w:rFonts w:asciiTheme="minorHAnsi" w:hAnsiTheme="minorHAnsi" w:cstheme="minorHAnsi"/>
                <w:noProof/>
                <w:sz w:val="14"/>
                <w:szCs w:val="14"/>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683" w:type="dxa"/>
            <w:tcBorders>
              <w:left w:val="nil"/>
              <w:bottom w:val="single" w:sz="12" w:space="0" w:color="auto"/>
              <w:right w:val="nil"/>
            </w:tcBorders>
            <w:vAlign w:val="center"/>
          </w:tcPr>
          <w:p w14:paraId="020750BC" w14:textId="4FBADAE0" w:rsidR="00023C65" w:rsidRPr="00D9165E" w:rsidRDefault="00023C65" w:rsidP="00023C65">
            <w:pPr>
              <w:jc w:val="right"/>
              <w:rPr>
                <w:rFonts w:asciiTheme="minorHAnsi" w:hAnsiTheme="minorHAnsi" w:cstheme="minorHAnsi"/>
                <w:sz w:val="14"/>
                <w:szCs w:val="14"/>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683" w:type="dxa"/>
            <w:tcBorders>
              <w:left w:val="nil"/>
              <w:bottom w:val="single" w:sz="12" w:space="0" w:color="auto"/>
              <w:right w:val="nil"/>
            </w:tcBorders>
            <w:vAlign w:val="center"/>
          </w:tcPr>
          <w:p w14:paraId="765F9FD9" w14:textId="12F0C7D8" w:rsidR="00023C65" w:rsidRPr="00D9165E" w:rsidRDefault="00023C65" w:rsidP="00023C65">
            <w:pPr>
              <w:jc w:val="right"/>
              <w:rPr>
                <w:rFonts w:asciiTheme="minorHAnsi" w:hAnsiTheme="minorHAnsi" w:cstheme="minorHAnsi"/>
                <w:sz w:val="14"/>
                <w:szCs w:val="14"/>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683" w:type="dxa"/>
            <w:tcBorders>
              <w:left w:val="nil"/>
              <w:bottom w:val="single" w:sz="12" w:space="0" w:color="auto"/>
              <w:right w:val="nil"/>
            </w:tcBorders>
            <w:vAlign w:val="center"/>
          </w:tcPr>
          <w:p w14:paraId="46E6AC3A" w14:textId="46300009" w:rsidR="00023C65" w:rsidRPr="00D9165E" w:rsidRDefault="00023C65" w:rsidP="00023C65">
            <w:pPr>
              <w:jc w:val="right"/>
              <w:rPr>
                <w:rFonts w:asciiTheme="minorHAnsi" w:hAnsiTheme="minorHAnsi" w:cstheme="minorHAnsi"/>
                <w:sz w:val="14"/>
                <w:szCs w:val="14"/>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683" w:type="dxa"/>
            <w:tcBorders>
              <w:left w:val="nil"/>
              <w:bottom w:val="single" w:sz="12" w:space="0" w:color="auto"/>
              <w:right w:val="nil"/>
            </w:tcBorders>
            <w:vAlign w:val="center"/>
          </w:tcPr>
          <w:p w14:paraId="4B13AD08" w14:textId="14C0DEC3" w:rsidR="00023C65" w:rsidRPr="00D9165E" w:rsidRDefault="00023C65" w:rsidP="00023C65">
            <w:pPr>
              <w:jc w:val="right"/>
              <w:rPr>
                <w:rFonts w:asciiTheme="minorHAnsi" w:hAnsiTheme="minorHAnsi" w:cstheme="minorHAnsi"/>
                <w:sz w:val="14"/>
                <w:szCs w:val="14"/>
              </w:rPr>
            </w:pPr>
            <w:r>
              <w:rPr>
                <w:rFonts w:ascii="Calibri" w:hAnsi="Calibri" w:cs="Calibri"/>
                <w:color w:val="000000"/>
                <w:sz w:val="14"/>
                <w:szCs w:val="14"/>
              </w:rPr>
              <w:t>Jul</w:t>
            </w:r>
            <w:r w:rsidRPr="00761EA3">
              <w:rPr>
                <w:rFonts w:ascii="Calibri" w:hAnsi="Calibri" w:cs="Calibri"/>
                <w:color w:val="000000"/>
                <w:sz w:val="14"/>
                <w:szCs w:val="14"/>
              </w:rPr>
              <w:t xml:space="preserve"> 21</w:t>
            </w:r>
          </w:p>
        </w:tc>
        <w:tc>
          <w:tcPr>
            <w:tcW w:w="683" w:type="dxa"/>
            <w:tcBorders>
              <w:left w:val="nil"/>
              <w:bottom w:val="single" w:sz="12" w:space="0" w:color="auto"/>
              <w:right w:val="nil"/>
            </w:tcBorders>
            <w:vAlign w:val="center"/>
          </w:tcPr>
          <w:p w14:paraId="1330A164" w14:textId="06BDDBED" w:rsidR="00023C65" w:rsidRPr="00D9165E" w:rsidRDefault="00023C65" w:rsidP="00023C65">
            <w:pPr>
              <w:jc w:val="right"/>
              <w:rPr>
                <w:rFonts w:asciiTheme="minorHAnsi" w:hAnsiTheme="minorHAnsi" w:cstheme="minorHAnsi"/>
                <w:sz w:val="14"/>
                <w:szCs w:val="14"/>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684" w:type="dxa"/>
            <w:tcBorders>
              <w:left w:val="nil"/>
              <w:bottom w:val="single" w:sz="12" w:space="0" w:color="auto"/>
            </w:tcBorders>
            <w:vAlign w:val="center"/>
          </w:tcPr>
          <w:p w14:paraId="20F6B216" w14:textId="7D3D9655" w:rsidR="00023C65" w:rsidRPr="00D9165E" w:rsidRDefault="00023C65" w:rsidP="00023C65">
            <w:pPr>
              <w:jc w:val="right"/>
              <w:rPr>
                <w:rFonts w:asciiTheme="minorHAnsi" w:hAnsiTheme="minorHAnsi" w:cstheme="minorHAnsi"/>
                <w:sz w:val="14"/>
                <w:szCs w:val="14"/>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r>
      <w:tr w:rsidR="00C055E3" w:rsidRPr="00E96585" w14:paraId="65A6BE28" w14:textId="0E7907D3" w:rsidTr="00C055E3">
        <w:trPr>
          <w:trHeight w:val="488"/>
        </w:trPr>
        <w:tc>
          <w:tcPr>
            <w:tcW w:w="1431" w:type="dxa"/>
            <w:tcBorders>
              <w:top w:val="single" w:sz="12" w:space="0" w:color="auto"/>
              <w:left w:val="single" w:sz="4" w:space="0" w:color="auto"/>
              <w:bottom w:val="nil"/>
              <w:right w:val="single" w:sz="4" w:space="0" w:color="auto"/>
            </w:tcBorders>
            <w:vAlign w:val="center"/>
          </w:tcPr>
          <w:p w14:paraId="383B76D1" w14:textId="03037E27" w:rsidR="00C055E3" w:rsidRPr="006C1870" w:rsidRDefault="00C055E3" w:rsidP="00C055E3">
            <w:pPr>
              <w:rPr>
                <w:rFonts w:asciiTheme="minorHAnsi" w:hAnsiTheme="minorHAnsi" w:cstheme="minorHAnsi"/>
                <w:noProof/>
                <w:sz w:val="20"/>
                <w:szCs w:val="20"/>
              </w:rPr>
            </w:pPr>
            <w:r w:rsidRPr="006C1870">
              <w:rPr>
                <w:rFonts w:asciiTheme="minorHAnsi" w:hAnsiTheme="minorHAnsi" w:cstheme="minorHAnsi"/>
                <w:sz w:val="20"/>
                <w:szCs w:val="20"/>
              </w:rPr>
              <w:t>s78 Hearings</w:t>
            </w:r>
          </w:p>
        </w:tc>
        <w:tc>
          <w:tcPr>
            <w:tcW w:w="683" w:type="dxa"/>
            <w:tcBorders>
              <w:top w:val="nil"/>
              <w:left w:val="nil"/>
              <w:bottom w:val="nil"/>
              <w:right w:val="nil"/>
            </w:tcBorders>
            <w:shd w:val="clear" w:color="auto" w:fill="auto"/>
            <w:vAlign w:val="center"/>
          </w:tcPr>
          <w:p w14:paraId="5C49EF50" w14:textId="3201A232"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41</w:t>
            </w:r>
          </w:p>
        </w:tc>
        <w:tc>
          <w:tcPr>
            <w:tcW w:w="683" w:type="dxa"/>
            <w:tcBorders>
              <w:top w:val="nil"/>
              <w:left w:val="nil"/>
              <w:bottom w:val="nil"/>
              <w:right w:val="nil"/>
            </w:tcBorders>
            <w:shd w:val="clear" w:color="auto" w:fill="auto"/>
            <w:vAlign w:val="center"/>
          </w:tcPr>
          <w:p w14:paraId="1B6EC388" w14:textId="4D4637D1"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43</w:t>
            </w:r>
          </w:p>
        </w:tc>
        <w:tc>
          <w:tcPr>
            <w:tcW w:w="683" w:type="dxa"/>
            <w:tcBorders>
              <w:top w:val="nil"/>
              <w:left w:val="nil"/>
              <w:bottom w:val="nil"/>
              <w:right w:val="nil"/>
            </w:tcBorders>
            <w:shd w:val="clear" w:color="auto" w:fill="auto"/>
            <w:vAlign w:val="center"/>
          </w:tcPr>
          <w:p w14:paraId="034FE85D" w14:textId="1736BDA4"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38</w:t>
            </w:r>
          </w:p>
        </w:tc>
        <w:tc>
          <w:tcPr>
            <w:tcW w:w="683" w:type="dxa"/>
            <w:tcBorders>
              <w:top w:val="nil"/>
              <w:left w:val="nil"/>
              <w:bottom w:val="nil"/>
              <w:right w:val="nil"/>
            </w:tcBorders>
            <w:shd w:val="clear" w:color="auto" w:fill="auto"/>
            <w:vAlign w:val="center"/>
          </w:tcPr>
          <w:p w14:paraId="2B91F4DA" w14:textId="28D7A18A"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32</w:t>
            </w:r>
          </w:p>
        </w:tc>
        <w:tc>
          <w:tcPr>
            <w:tcW w:w="683" w:type="dxa"/>
            <w:tcBorders>
              <w:top w:val="nil"/>
              <w:left w:val="nil"/>
              <w:bottom w:val="nil"/>
              <w:right w:val="nil"/>
            </w:tcBorders>
            <w:shd w:val="clear" w:color="auto" w:fill="auto"/>
            <w:vAlign w:val="center"/>
          </w:tcPr>
          <w:p w14:paraId="196B2A77" w14:textId="52D0F36A"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23</w:t>
            </w:r>
          </w:p>
        </w:tc>
        <w:tc>
          <w:tcPr>
            <w:tcW w:w="684" w:type="dxa"/>
            <w:tcBorders>
              <w:top w:val="nil"/>
              <w:left w:val="nil"/>
              <w:bottom w:val="nil"/>
              <w:right w:val="nil"/>
            </w:tcBorders>
            <w:shd w:val="clear" w:color="auto" w:fill="auto"/>
            <w:vAlign w:val="center"/>
          </w:tcPr>
          <w:p w14:paraId="3F48C47D" w14:textId="4D615097"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32</w:t>
            </w:r>
          </w:p>
        </w:tc>
        <w:tc>
          <w:tcPr>
            <w:tcW w:w="683" w:type="dxa"/>
            <w:tcBorders>
              <w:top w:val="nil"/>
              <w:left w:val="nil"/>
              <w:bottom w:val="nil"/>
              <w:right w:val="nil"/>
            </w:tcBorders>
            <w:shd w:val="clear" w:color="auto" w:fill="auto"/>
            <w:vAlign w:val="center"/>
          </w:tcPr>
          <w:p w14:paraId="3A1AECAA" w14:textId="080E38C4"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32</w:t>
            </w:r>
          </w:p>
        </w:tc>
        <w:tc>
          <w:tcPr>
            <w:tcW w:w="683" w:type="dxa"/>
            <w:tcBorders>
              <w:top w:val="nil"/>
              <w:left w:val="nil"/>
              <w:bottom w:val="nil"/>
              <w:right w:val="nil"/>
            </w:tcBorders>
            <w:shd w:val="clear" w:color="auto" w:fill="auto"/>
            <w:vAlign w:val="center"/>
          </w:tcPr>
          <w:p w14:paraId="610649C4" w14:textId="5349DF1F"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24</w:t>
            </w:r>
          </w:p>
        </w:tc>
        <w:tc>
          <w:tcPr>
            <w:tcW w:w="683" w:type="dxa"/>
            <w:tcBorders>
              <w:top w:val="nil"/>
              <w:left w:val="nil"/>
              <w:bottom w:val="nil"/>
              <w:right w:val="nil"/>
            </w:tcBorders>
            <w:shd w:val="clear" w:color="auto" w:fill="auto"/>
            <w:vAlign w:val="center"/>
          </w:tcPr>
          <w:p w14:paraId="28DF5369" w14:textId="5C080D2A"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35</w:t>
            </w:r>
          </w:p>
        </w:tc>
        <w:tc>
          <w:tcPr>
            <w:tcW w:w="683" w:type="dxa"/>
            <w:tcBorders>
              <w:top w:val="nil"/>
              <w:left w:val="nil"/>
              <w:bottom w:val="nil"/>
              <w:right w:val="nil"/>
            </w:tcBorders>
            <w:shd w:val="clear" w:color="auto" w:fill="auto"/>
            <w:vAlign w:val="center"/>
          </w:tcPr>
          <w:p w14:paraId="5595BD30" w14:textId="30262E7A"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17</w:t>
            </w:r>
          </w:p>
        </w:tc>
        <w:tc>
          <w:tcPr>
            <w:tcW w:w="683" w:type="dxa"/>
            <w:tcBorders>
              <w:top w:val="nil"/>
              <w:left w:val="nil"/>
              <w:bottom w:val="nil"/>
              <w:right w:val="nil"/>
            </w:tcBorders>
            <w:shd w:val="clear" w:color="auto" w:fill="auto"/>
            <w:vAlign w:val="center"/>
          </w:tcPr>
          <w:p w14:paraId="7FCB0522" w14:textId="65052710"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4</w:t>
            </w:r>
          </w:p>
        </w:tc>
        <w:tc>
          <w:tcPr>
            <w:tcW w:w="684" w:type="dxa"/>
            <w:tcBorders>
              <w:top w:val="nil"/>
              <w:left w:val="nil"/>
              <w:bottom w:val="nil"/>
              <w:right w:val="single" w:sz="4" w:space="0" w:color="auto"/>
            </w:tcBorders>
            <w:shd w:val="clear" w:color="auto" w:fill="auto"/>
            <w:vAlign w:val="center"/>
          </w:tcPr>
          <w:p w14:paraId="542DD7F5" w14:textId="11B887BA"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6</w:t>
            </w:r>
          </w:p>
        </w:tc>
      </w:tr>
      <w:tr w:rsidR="00C055E3" w:rsidRPr="00E96585" w14:paraId="37487B99" w14:textId="3A75B741" w:rsidTr="00C055E3">
        <w:trPr>
          <w:trHeight w:val="488"/>
        </w:trPr>
        <w:tc>
          <w:tcPr>
            <w:tcW w:w="1431" w:type="dxa"/>
            <w:tcBorders>
              <w:top w:val="nil"/>
              <w:left w:val="single" w:sz="4" w:space="0" w:color="auto"/>
              <w:bottom w:val="nil"/>
              <w:right w:val="single" w:sz="4" w:space="0" w:color="auto"/>
            </w:tcBorders>
            <w:vAlign w:val="center"/>
          </w:tcPr>
          <w:p w14:paraId="48DA0110" w14:textId="5DE5325C" w:rsidR="00C055E3" w:rsidRPr="006C1870" w:rsidRDefault="00C055E3" w:rsidP="00C055E3">
            <w:pPr>
              <w:rPr>
                <w:rFonts w:asciiTheme="minorHAnsi" w:hAnsiTheme="minorHAnsi" w:cstheme="minorHAnsi"/>
                <w:noProof/>
                <w:sz w:val="20"/>
                <w:szCs w:val="20"/>
              </w:rPr>
            </w:pPr>
            <w:r w:rsidRPr="006C1870">
              <w:rPr>
                <w:rFonts w:asciiTheme="minorHAnsi" w:hAnsiTheme="minorHAnsi" w:cstheme="minorHAnsi"/>
                <w:sz w:val="20"/>
                <w:szCs w:val="20"/>
              </w:rPr>
              <w:t>s78 Inquiries</w:t>
            </w:r>
          </w:p>
        </w:tc>
        <w:tc>
          <w:tcPr>
            <w:tcW w:w="683" w:type="dxa"/>
            <w:tcBorders>
              <w:top w:val="nil"/>
              <w:left w:val="nil"/>
              <w:bottom w:val="nil"/>
              <w:right w:val="nil"/>
            </w:tcBorders>
            <w:shd w:val="clear" w:color="auto" w:fill="auto"/>
            <w:vAlign w:val="center"/>
          </w:tcPr>
          <w:p w14:paraId="6E67984E" w14:textId="5EAF1292"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11</w:t>
            </w:r>
          </w:p>
        </w:tc>
        <w:tc>
          <w:tcPr>
            <w:tcW w:w="683" w:type="dxa"/>
            <w:tcBorders>
              <w:top w:val="nil"/>
              <w:left w:val="nil"/>
              <w:bottom w:val="nil"/>
              <w:right w:val="nil"/>
            </w:tcBorders>
            <w:shd w:val="clear" w:color="auto" w:fill="auto"/>
            <w:vAlign w:val="center"/>
          </w:tcPr>
          <w:p w14:paraId="174ACBD8" w14:textId="26F5DD15"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17</w:t>
            </w:r>
          </w:p>
        </w:tc>
        <w:tc>
          <w:tcPr>
            <w:tcW w:w="683" w:type="dxa"/>
            <w:tcBorders>
              <w:top w:val="nil"/>
              <w:left w:val="nil"/>
              <w:bottom w:val="nil"/>
              <w:right w:val="nil"/>
            </w:tcBorders>
            <w:shd w:val="clear" w:color="auto" w:fill="auto"/>
            <w:vAlign w:val="center"/>
          </w:tcPr>
          <w:p w14:paraId="2B7AD957" w14:textId="48FFAEB0"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18</w:t>
            </w:r>
          </w:p>
        </w:tc>
        <w:tc>
          <w:tcPr>
            <w:tcW w:w="683" w:type="dxa"/>
            <w:tcBorders>
              <w:top w:val="nil"/>
              <w:left w:val="nil"/>
              <w:bottom w:val="nil"/>
              <w:right w:val="nil"/>
            </w:tcBorders>
            <w:shd w:val="clear" w:color="auto" w:fill="auto"/>
            <w:vAlign w:val="center"/>
          </w:tcPr>
          <w:p w14:paraId="22F0971A" w14:textId="2F444BEB"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15</w:t>
            </w:r>
          </w:p>
        </w:tc>
        <w:tc>
          <w:tcPr>
            <w:tcW w:w="683" w:type="dxa"/>
            <w:tcBorders>
              <w:top w:val="nil"/>
              <w:left w:val="nil"/>
              <w:bottom w:val="nil"/>
              <w:right w:val="nil"/>
            </w:tcBorders>
            <w:shd w:val="clear" w:color="auto" w:fill="auto"/>
            <w:vAlign w:val="center"/>
          </w:tcPr>
          <w:p w14:paraId="02E198A4" w14:textId="178E21A4"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13</w:t>
            </w:r>
          </w:p>
        </w:tc>
        <w:tc>
          <w:tcPr>
            <w:tcW w:w="684" w:type="dxa"/>
            <w:tcBorders>
              <w:top w:val="nil"/>
              <w:left w:val="nil"/>
              <w:bottom w:val="nil"/>
              <w:right w:val="nil"/>
            </w:tcBorders>
            <w:shd w:val="clear" w:color="auto" w:fill="auto"/>
            <w:vAlign w:val="center"/>
          </w:tcPr>
          <w:p w14:paraId="23A9770A" w14:textId="0EFE3D65"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22</w:t>
            </w:r>
          </w:p>
        </w:tc>
        <w:tc>
          <w:tcPr>
            <w:tcW w:w="683" w:type="dxa"/>
            <w:tcBorders>
              <w:top w:val="nil"/>
              <w:left w:val="nil"/>
              <w:bottom w:val="nil"/>
              <w:right w:val="nil"/>
            </w:tcBorders>
            <w:shd w:val="clear" w:color="auto" w:fill="auto"/>
            <w:vAlign w:val="center"/>
          </w:tcPr>
          <w:p w14:paraId="69678E4E" w14:textId="132D5431"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16</w:t>
            </w:r>
          </w:p>
        </w:tc>
        <w:tc>
          <w:tcPr>
            <w:tcW w:w="683" w:type="dxa"/>
            <w:tcBorders>
              <w:top w:val="nil"/>
              <w:left w:val="nil"/>
              <w:bottom w:val="nil"/>
              <w:right w:val="nil"/>
            </w:tcBorders>
            <w:shd w:val="clear" w:color="auto" w:fill="auto"/>
            <w:vAlign w:val="center"/>
          </w:tcPr>
          <w:p w14:paraId="20D3C21D" w14:textId="1C51ABD4"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25</w:t>
            </w:r>
          </w:p>
        </w:tc>
        <w:tc>
          <w:tcPr>
            <w:tcW w:w="683" w:type="dxa"/>
            <w:tcBorders>
              <w:top w:val="nil"/>
              <w:left w:val="nil"/>
              <w:bottom w:val="nil"/>
              <w:right w:val="nil"/>
            </w:tcBorders>
            <w:shd w:val="clear" w:color="auto" w:fill="auto"/>
            <w:vAlign w:val="center"/>
          </w:tcPr>
          <w:p w14:paraId="4D7E75D5" w14:textId="34F35AB7"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20</w:t>
            </w:r>
          </w:p>
        </w:tc>
        <w:tc>
          <w:tcPr>
            <w:tcW w:w="683" w:type="dxa"/>
            <w:tcBorders>
              <w:top w:val="nil"/>
              <w:left w:val="nil"/>
              <w:bottom w:val="nil"/>
              <w:right w:val="nil"/>
            </w:tcBorders>
            <w:shd w:val="clear" w:color="auto" w:fill="auto"/>
            <w:vAlign w:val="center"/>
          </w:tcPr>
          <w:p w14:paraId="52C1BE7B" w14:textId="55BEF22B"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12</w:t>
            </w:r>
          </w:p>
        </w:tc>
        <w:tc>
          <w:tcPr>
            <w:tcW w:w="683" w:type="dxa"/>
            <w:tcBorders>
              <w:top w:val="nil"/>
              <w:left w:val="nil"/>
              <w:bottom w:val="nil"/>
              <w:right w:val="nil"/>
            </w:tcBorders>
            <w:shd w:val="clear" w:color="auto" w:fill="auto"/>
            <w:vAlign w:val="center"/>
          </w:tcPr>
          <w:p w14:paraId="223438A8" w14:textId="275A473B"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11</w:t>
            </w:r>
          </w:p>
        </w:tc>
        <w:tc>
          <w:tcPr>
            <w:tcW w:w="684" w:type="dxa"/>
            <w:tcBorders>
              <w:top w:val="nil"/>
              <w:left w:val="nil"/>
              <w:bottom w:val="nil"/>
              <w:right w:val="single" w:sz="4" w:space="0" w:color="auto"/>
            </w:tcBorders>
            <w:shd w:val="clear" w:color="auto" w:fill="auto"/>
            <w:vAlign w:val="center"/>
          </w:tcPr>
          <w:p w14:paraId="5104112E" w14:textId="4D6B7155"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9</w:t>
            </w:r>
          </w:p>
        </w:tc>
      </w:tr>
      <w:tr w:rsidR="00C055E3" w:rsidRPr="00E96585" w14:paraId="03874231" w14:textId="0736E46C" w:rsidTr="00C055E3">
        <w:trPr>
          <w:trHeight w:val="488"/>
        </w:trPr>
        <w:tc>
          <w:tcPr>
            <w:tcW w:w="1431" w:type="dxa"/>
            <w:tcBorders>
              <w:top w:val="nil"/>
              <w:left w:val="single" w:sz="4" w:space="0" w:color="auto"/>
              <w:bottom w:val="nil"/>
              <w:right w:val="single" w:sz="4" w:space="0" w:color="auto"/>
            </w:tcBorders>
            <w:vAlign w:val="center"/>
          </w:tcPr>
          <w:p w14:paraId="72BA7991" w14:textId="7AD0DA51" w:rsidR="00C055E3" w:rsidRPr="006C1870" w:rsidRDefault="00C055E3" w:rsidP="00C055E3">
            <w:pPr>
              <w:rPr>
                <w:rFonts w:asciiTheme="minorHAnsi" w:hAnsiTheme="minorHAnsi" w:cstheme="minorHAnsi"/>
                <w:noProof/>
                <w:sz w:val="20"/>
                <w:szCs w:val="20"/>
              </w:rPr>
            </w:pPr>
            <w:r w:rsidRPr="006C1870">
              <w:rPr>
                <w:rFonts w:asciiTheme="minorHAnsi" w:hAnsiTheme="minorHAnsi" w:cstheme="minorHAnsi"/>
                <w:sz w:val="20"/>
                <w:szCs w:val="20"/>
              </w:rPr>
              <w:t>Enforcement</w:t>
            </w:r>
          </w:p>
        </w:tc>
        <w:tc>
          <w:tcPr>
            <w:tcW w:w="683" w:type="dxa"/>
            <w:tcBorders>
              <w:top w:val="nil"/>
              <w:left w:val="nil"/>
              <w:bottom w:val="nil"/>
              <w:right w:val="nil"/>
            </w:tcBorders>
            <w:shd w:val="clear" w:color="auto" w:fill="auto"/>
            <w:vAlign w:val="center"/>
          </w:tcPr>
          <w:p w14:paraId="76D69979" w14:textId="2C0A69CD"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15</w:t>
            </w:r>
          </w:p>
        </w:tc>
        <w:tc>
          <w:tcPr>
            <w:tcW w:w="683" w:type="dxa"/>
            <w:tcBorders>
              <w:top w:val="nil"/>
              <w:left w:val="nil"/>
              <w:bottom w:val="nil"/>
              <w:right w:val="nil"/>
            </w:tcBorders>
            <w:shd w:val="clear" w:color="auto" w:fill="auto"/>
            <w:vAlign w:val="center"/>
          </w:tcPr>
          <w:p w14:paraId="21CAA315" w14:textId="081A19FA"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18</w:t>
            </w:r>
          </w:p>
        </w:tc>
        <w:tc>
          <w:tcPr>
            <w:tcW w:w="683" w:type="dxa"/>
            <w:tcBorders>
              <w:top w:val="nil"/>
              <w:left w:val="nil"/>
              <w:bottom w:val="nil"/>
              <w:right w:val="nil"/>
            </w:tcBorders>
            <w:shd w:val="clear" w:color="auto" w:fill="auto"/>
            <w:vAlign w:val="center"/>
          </w:tcPr>
          <w:p w14:paraId="75DF144C" w14:textId="36D37488"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21</w:t>
            </w:r>
          </w:p>
        </w:tc>
        <w:tc>
          <w:tcPr>
            <w:tcW w:w="683" w:type="dxa"/>
            <w:tcBorders>
              <w:top w:val="nil"/>
              <w:left w:val="nil"/>
              <w:bottom w:val="nil"/>
              <w:right w:val="nil"/>
            </w:tcBorders>
            <w:shd w:val="clear" w:color="auto" w:fill="auto"/>
            <w:vAlign w:val="center"/>
          </w:tcPr>
          <w:p w14:paraId="0A1AA63E" w14:textId="18DCCDD7"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29</w:t>
            </w:r>
          </w:p>
        </w:tc>
        <w:tc>
          <w:tcPr>
            <w:tcW w:w="683" w:type="dxa"/>
            <w:tcBorders>
              <w:top w:val="nil"/>
              <w:left w:val="nil"/>
              <w:bottom w:val="nil"/>
              <w:right w:val="nil"/>
            </w:tcBorders>
            <w:shd w:val="clear" w:color="auto" w:fill="auto"/>
            <w:vAlign w:val="center"/>
          </w:tcPr>
          <w:p w14:paraId="3B684B1A" w14:textId="204342DB"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37</w:t>
            </w:r>
          </w:p>
        </w:tc>
        <w:tc>
          <w:tcPr>
            <w:tcW w:w="684" w:type="dxa"/>
            <w:tcBorders>
              <w:top w:val="nil"/>
              <w:left w:val="nil"/>
              <w:bottom w:val="nil"/>
              <w:right w:val="nil"/>
            </w:tcBorders>
            <w:shd w:val="clear" w:color="auto" w:fill="auto"/>
            <w:vAlign w:val="center"/>
          </w:tcPr>
          <w:p w14:paraId="2B15EF3A" w14:textId="79C9AC50"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30</w:t>
            </w:r>
          </w:p>
        </w:tc>
        <w:tc>
          <w:tcPr>
            <w:tcW w:w="683" w:type="dxa"/>
            <w:tcBorders>
              <w:top w:val="nil"/>
              <w:left w:val="nil"/>
              <w:bottom w:val="nil"/>
              <w:right w:val="nil"/>
            </w:tcBorders>
            <w:shd w:val="clear" w:color="auto" w:fill="auto"/>
            <w:vAlign w:val="center"/>
          </w:tcPr>
          <w:p w14:paraId="7EC82355" w14:textId="00633393"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29</w:t>
            </w:r>
          </w:p>
        </w:tc>
        <w:tc>
          <w:tcPr>
            <w:tcW w:w="683" w:type="dxa"/>
            <w:tcBorders>
              <w:top w:val="nil"/>
              <w:left w:val="nil"/>
              <w:bottom w:val="nil"/>
              <w:right w:val="nil"/>
            </w:tcBorders>
            <w:shd w:val="clear" w:color="auto" w:fill="auto"/>
            <w:vAlign w:val="center"/>
          </w:tcPr>
          <w:p w14:paraId="0A70BA53" w14:textId="35A489E8"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16</w:t>
            </w:r>
          </w:p>
        </w:tc>
        <w:tc>
          <w:tcPr>
            <w:tcW w:w="683" w:type="dxa"/>
            <w:tcBorders>
              <w:top w:val="nil"/>
              <w:left w:val="nil"/>
              <w:bottom w:val="nil"/>
              <w:right w:val="nil"/>
            </w:tcBorders>
            <w:shd w:val="clear" w:color="auto" w:fill="auto"/>
            <w:vAlign w:val="center"/>
          </w:tcPr>
          <w:p w14:paraId="1007279E" w14:textId="56ED9E8F"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18</w:t>
            </w:r>
          </w:p>
        </w:tc>
        <w:tc>
          <w:tcPr>
            <w:tcW w:w="683" w:type="dxa"/>
            <w:tcBorders>
              <w:top w:val="nil"/>
              <w:left w:val="nil"/>
              <w:bottom w:val="nil"/>
              <w:right w:val="nil"/>
            </w:tcBorders>
            <w:shd w:val="clear" w:color="auto" w:fill="auto"/>
            <w:vAlign w:val="center"/>
          </w:tcPr>
          <w:p w14:paraId="1210C398" w14:textId="1F8D96F8"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20</w:t>
            </w:r>
          </w:p>
        </w:tc>
        <w:tc>
          <w:tcPr>
            <w:tcW w:w="683" w:type="dxa"/>
            <w:tcBorders>
              <w:top w:val="nil"/>
              <w:left w:val="nil"/>
              <w:bottom w:val="nil"/>
              <w:right w:val="nil"/>
            </w:tcBorders>
            <w:shd w:val="clear" w:color="auto" w:fill="auto"/>
            <w:vAlign w:val="center"/>
          </w:tcPr>
          <w:p w14:paraId="2DBC3B48" w14:textId="1BD137E2"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9</w:t>
            </w:r>
          </w:p>
        </w:tc>
        <w:tc>
          <w:tcPr>
            <w:tcW w:w="684" w:type="dxa"/>
            <w:tcBorders>
              <w:top w:val="nil"/>
              <w:left w:val="nil"/>
              <w:bottom w:val="nil"/>
              <w:right w:val="single" w:sz="4" w:space="0" w:color="auto"/>
            </w:tcBorders>
            <w:shd w:val="clear" w:color="auto" w:fill="auto"/>
            <w:vAlign w:val="center"/>
          </w:tcPr>
          <w:p w14:paraId="5FE5BE20" w14:textId="4459AC32"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5</w:t>
            </w:r>
          </w:p>
        </w:tc>
      </w:tr>
      <w:tr w:rsidR="00C055E3" w:rsidRPr="00E96585" w14:paraId="3AD2F790" w14:textId="12ED013B" w:rsidTr="00C055E3">
        <w:trPr>
          <w:trHeight w:val="488"/>
        </w:trPr>
        <w:tc>
          <w:tcPr>
            <w:tcW w:w="1431" w:type="dxa"/>
            <w:tcBorders>
              <w:top w:val="nil"/>
              <w:left w:val="single" w:sz="4" w:space="0" w:color="auto"/>
              <w:bottom w:val="nil"/>
              <w:right w:val="single" w:sz="4" w:space="0" w:color="auto"/>
            </w:tcBorders>
            <w:vAlign w:val="center"/>
          </w:tcPr>
          <w:p w14:paraId="7702F52A" w14:textId="05FC994F" w:rsidR="00C055E3" w:rsidRPr="006C1870" w:rsidRDefault="00C055E3" w:rsidP="00C055E3">
            <w:pPr>
              <w:rPr>
                <w:rFonts w:asciiTheme="minorHAnsi" w:hAnsiTheme="minorHAnsi" w:cstheme="minorHAnsi"/>
                <w:noProof/>
                <w:sz w:val="20"/>
                <w:szCs w:val="20"/>
              </w:rPr>
            </w:pPr>
            <w:r w:rsidRPr="006C1870">
              <w:rPr>
                <w:rFonts w:asciiTheme="minorHAnsi" w:hAnsiTheme="minorHAnsi" w:cstheme="minorHAnsi"/>
                <w:sz w:val="20"/>
                <w:szCs w:val="20"/>
              </w:rPr>
              <w:t>Local Plans</w:t>
            </w:r>
          </w:p>
        </w:tc>
        <w:tc>
          <w:tcPr>
            <w:tcW w:w="683" w:type="dxa"/>
            <w:tcBorders>
              <w:top w:val="nil"/>
              <w:left w:val="nil"/>
              <w:bottom w:val="nil"/>
              <w:right w:val="nil"/>
            </w:tcBorders>
            <w:shd w:val="clear" w:color="auto" w:fill="auto"/>
            <w:vAlign w:val="center"/>
          </w:tcPr>
          <w:p w14:paraId="47844245" w14:textId="2B6BBEF0"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14</w:t>
            </w:r>
          </w:p>
        </w:tc>
        <w:tc>
          <w:tcPr>
            <w:tcW w:w="683" w:type="dxa"/>
            <w:tcBorders>
              <w:top w:val="nil"/>
              <w:left w:val="nil"/>
              <w:bottom w:val="nil"/>
              <w:right w:val="nil"/>
            </w:tcBorders>
            <w:shd w:val="clear" w:color="auto" w:fill="auto"/>
            <w:vAlign w:val="center"/>
          </w:tcPr>
          <w:p w14:paraId="37EF2E34" w14:textId="1EA2A53F"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12</w:t>
            </w:r>
          </w:p>
        </w:tc>
        <w:tc>
          <w:tcPr>
            <w:tcW w:w="683" w:type="dxa"/>
            <w:tcBorders>
              <w:top w:val="nil"/>
              <w:left w:val="nil"/>
              <w:bottom w:val="nil"/>
              <w:right w:val="nil"/>
            </w:tcBorders>
            <w:shd w:val="clear" w:color="auto" w:fill="auto"/>
            <w:vAlign w:val="center"/>
          </w:tcPr>
          <w:p w14:paraId="6DCC5243" w14:textId="77E2C3E0"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12</w:t>
            </w:r>
          </w:p>
        </w:tc>
        <w:tc>
          <w:tcPr>
            <w:tcW w:w="683" w:type="dxa"/>
            <w:tcBorders>
              <w:top w:val="nil"/>
              <w:left w:val="nil"/>
              <w:bottom w:val="nil"/>
              <w:right w:val="nil"/>
            </w:tcBorders>
            <w:shd w:val="clear" w:color="auto" w:fill="auto"/>
            <w:vAlign w:val="center"/>
          </w:tcPr>
          <w:p w14:paraId="527CB838" w14:textId="6D8FDC55"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5</w:t>
            </w:r>
          </w:p>
        </w:tc>
        <w:tc>
          <w:tcPr>
            <w:tcW w:w="683" w:type="dxa"/>
            <w:tcBorders>
              <w:top w:val="nil"/>
              <w:left w:val="nil"/>
              <w:bottom w:val="nil"/>
              <w:right w:val="nil"/>
            </w:tcBorders>
            <w:shd w:val="clear" w:color="auto" w:fill="auto"/>
            <w:vAlign w:val="center"/>
          </w:tcPr>
          <w:p w14:paraId="15B41B22" w14:textId="24DFFC11"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7</w:t>
            </w:r>
          </w:p>
        </w:tc>
        <w:tc>
          <w:tcPr>
            <w:tcW w:w="684" w:type="dxa"/>
            <w:tcBorders>
              <w:top w:val="nil"/>
              <w:left w:val="nil"/>
              <w:bottom w:val="nil"/>
              <w:right w:val="nil"/>
            </w:tcBorders>
            <w:shd w:val="clear" w:color="auto" w:fill="auto"/>
            <w:vAlign w:val="center"/>
          </w:tcPr>
          <w:p w14:paraId="39819236" w14:textId="081DB567"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9</w:t>
            </w:r>
          </w:p>
        </w:tc>
        <w:tc>
          <w:tcPr>
            <w:tcW w:w="683" w:type="dxa"/>
            <w:tcBorders>
              <w:top w:val="nil"/>
              <w:left w:val="nil"/>
              <w:bottom w:val="nil"/>
              <w:right w:val="nil"/>
            </w:tcBorders>
            <w:shd w:val="clear" w:color="auto" w:fill="auto"/>
            <w:vAlign w:val="center"/>
          </w:tcPr>
          <w:p w14:paraId="4C498426" w14:textId="7C9260E6"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5</w:t>
            </w:r>
          </w:p>
        </w:tc>
        <w:tc>
          <w:tcPr>
            <w:tcW w:w="683" w:type="dxa"/>
            <w:tcBorders>
              <w:top w:val="nil"/>
              <w:left w:val="nil"/>
              <w:bottom w:val="nil"/>
              <w:right w:val="nil"/>
            </w:tcBorders>
            <w:shd w:val="clear" w:color="auto" w:fill="auto"/>
            <w:vAlign w:val="center"/>
          </w:tcPr>
          <w:p w14:paraId="0BE65716" w14:textId="085AEE28"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6</w:t>
            </w:r>
          </w:p>
        </w:tc>
        <w:tc>
          <w:tcPr>
            <w:tcW w:w="683" w:type="dxa"/>
            <w:tcBorders>
              <w:top w:val="nil"/>
              <w:left w:val="nil"/>
              <w:bottom w:val="nil"/>
              <w:right w:val="nil"/>
            </w:tcBorders>
            <w:shd w:val="clear" w:color="auto" w:fill="auto"/>
            <w:vAlign w:val="center"/>
          </w:tcPr>
          <w:p w14:paraId="5C233C2C" w14:textId="7A50470B"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11</w:t>
            </w:r>
          </w:p>
        </w:tc>
        <w:tc>
          <w:tcPr>
            <w:tcW w:w="683" w:type="dxa"/>
            <w:tcBorders>
              <w:top w:val="nil"/>
              <w:left w:val="nil"/>
              <w:bottom w:val="nil"/>
              <w:right w:val="nil"/>
            </w:tcBorders>
            <w:shd w:val="clear" w:color="auto" w:fill="auto"/>
            <w:vAlign w:val="center"/>
          </w:tcPr>
          <w:p w14:paraId="7B0594B3" w14:textId="5FC302A0"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6</w:t>
            </w:r>
          </w:p>
        </w:tc>
        <w:tc>
          <w:tcPr>
            <w:tcW w:w="683" w:type="dxa"/>
            <w:tcBorders>
              <w:top w:val="nil"/>
              <w:left w:val="nil"/>
              <w:bottom w:val="nil"/>
              <w:right w:val="nil"/>
            </w:tcBorders>
            <w:shd w:val="clear" w:color="auto" w:fill="auto"/>
            <w:vAlign w:val="center"/>
          </w:tcPr>
          <w:p w14:paraId="1BD40F3F" w14:textId="16050833"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0</w:t>
            </w:r>
          </w:p>
        </w:tc>
        <w:tc>
          <w:tcPr>
            <w:tcW w:w="684" w:type="dxa"/>
            <w:tcBorders>
              <w:top w:val="nil"/>
              <w:left w:val="nil"/>
              <w:bottom w:val="nil"/>
              <w:right w:val="single" w:sz="4" w:space="0" w:color="auto"/>
            </w:tcBorders>
            <w:shd w:val="clear" w:color="auto" w:fill="auto"/>
            <w:vAlign w:val="center"/>
          </w:tcPr>
          <w:p w14:paraId="2954FCD1" w14:textId="5A18398F"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5</w:t>
            </w:r>
          </w:p>
        </w:tc>
      </w:tr>
      <w:tr w:rsidR="00C055E3" w:rsidRPr="00E96585" w14:paraId="14B3F386" w14:textId="233A33BA" w:rsidTr="00C055E3">
        <w:trPr>
          <w:trHeight w:val="488"/>
        </w:trPr>
        <w:tc>
          <w:tcPr>
            <w:tcW w:w="1431" w:type="dxa"/>
            <w:tcBorders>
              <w:top w:val="nil"/>
              <w:left w:val="single" w:sz="4" w:space="0" w:color="auto"/>
              <w:bottom w:val="nil"/>
              <w:right w:val="single" w:sz="4" w:space="0" w:color="auto"/>
            </w:tcBorders>
            <w:vAlign w:val="center"/>
          </w:tcPr>
          <w:p w14:paraId="4A700FE6" w14:textId="64D4EF85" w:rsidR="00C055E3" w:rsidRPr="006C1870" w:rsidRDefault="00C055E3" w:rsidP="00C055E3">
            <w:pPr>
              <w:rPr>
                <w:rFonts w:asciiTheme="minorHAnsi" w:hAnsiTheme="minorHAnsi" w:cstheme="minorHAnsi"/>
                <w:noProof/>
                <w:sz w:val="20"/>
                <w:szCs w:val="20"/>
              </w:rPr>
            </w:pPr>
            <w:r w:rsidRPr="006C1870">
              <w:rPr>
                <w:rFonts w:asciiTheme="minorHAnsi" w:hAnsiTheme="minorHAnsi" w:cstheme="minorHAnsi"/>
                <w:sz w:val="20"/>
                <w:szCs w:val="20"/>
              </w:rPr>
              <w:t>National Infrastructure</w:t>
            </w:r>
          </w:p>
        </w:tc>
        <w:tc>
          <w:tcPr>
            <w:tcW w:w="683" w:type="dxa"/>
            <w:tcBorders>
              <w:top w:val="nil"/>
              <w:left w:val="nil"/>
              <w:bottom w:val="nil"/>
              <w:right w:val="nil"/>
            </w:tcBorders>
            <w:shd w:val="clear" w:color="auto" w:fill="auto"/>
            <w:vAlign w:val="center"/>
          </w:tcPr>
          <w:p w14:paraId="481EDA6C" w14:textId="3436F810"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10 (3)</w:t>
            </w:r>
          </w:p>
        </w:tc>
        <w:tc>
          <w:tcPr>
            <w:tcW w:w="683" w:type="dxa"/>
            <w:tcBorders>
              <w:top w:val="nil"/>
              <w:left w:val="nil"/>
              <w:bottom w:val="nil"/>
              <w:right w:val="nil"/>
            </w:tcBorders>
            <w:shd w:val="clear" w:color="auto" w:fill="auto"/>
            <w:vAlign w:val="center"/>
          </w:tcPr>
          <w:p w14:paraId="62AE4257" w14:textId="4E7B7CA7"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3 (30)</w:t>
            </w:r>
          </w:p>
        </w:tc>
        <w:tc>
          <w:tcPr>
            <w:tcW w:w="683" w:type="dxa"/>
            <w:tcBorders>
              <w:top w:val="nil"/>
              <w:left w:val="nil"/>
              <w:bottom w:val="nil"/>
              <w:right w:val="nil"/>
            </w:tcBorders>
            <w:shd w:val="clear" w:color="auto" w:fill="auto"/>
            <w:vAlign w:val="center"/>
          </w:tcPr>
          <w:p w14:paraId="5233ED07" w14:textId="630ADB43"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18 (9)</w:t>
            </w:r>
          </w:p>
        </w:tc>
        <w:tc>
          <w:tcPr>
            <w:tcW w:w="683" w:type="dxa"/>
            <w:tcBorders>
              <w:top w:val="nil"/>
              <w:left w:val="nil"/>
              <w:bottom w:val="nil"/>
              <w:right w:val="nil"/>
            </w:tcBorders>
            <w:shd w:val="clear" w:color="auto" w:fill="auto"/>
            <w:vAlign w:val="center"/>
          </w:tcPr>
          <w:p w14:paraId="2D191530" w14:textId="05D5ED5A"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7 (18)</w:t>
            </w:r>
          </w:p>
        </w:tc>
        <w:tc>
          <w:tcPr>
            <w:tcW w:w="683" w:type="dxa"/>
            <w:tcBorders>
              <w:top w:val="nil"/>
              <w:left w:val="nil"/>
              <w:bottom w:val="nil"/>
              <w:right w:val="nil"/>
            </w:tcBorders>
            <w:shd w:val="clear" w:color="auto" w:fill="auto"/>
            <w:vAlign w:val="center"/>
          </w:tcPr>
          <w:p w14:paraId="364E9EA4" w14:textId="2CBE44A5"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8 (7)</w:t>
            </w:r>
          </w:p>
        </w:tc>
        <w:tc>
          <w:tcPr>
            <w:tcW w:w="684" w:type="dxa"/>
            <w:tcBorders>
              <w:top w:val="nil"/>
              <w:left w:val="nil"/>
              <w:bottom w:val="nil"/>
              <w:right w:val="nil"/>
            </w:tcBorders>
            <w:shd w:val="clear" w:color="auto" w:fill="auto"/>
            <w:vAlign w:val="center"/>
          </w:tcPr>
          <w:p w14:paraId="0128C902" w14:textId="5CEAC6FD"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2 (8)</w:t>
            </w:r>
          </w:p>
        </w:tc>
        <w:tc>
          <w:tcPr>
            <w:tcW w:w="683" w:type="dxa"/>
            <w:tcBorders>
              <w:top w:val="nil"/>
              <w:left w:val="nil"/>
              <w:bottom w:val="nil"/>
              <w:right w:val="nil"/>
            </w:tcBorders>
            <w:shd w:val="clear" w:color="auto" w:fill="auto"/>
            <w:vAlign w:val="center"/>
          </w:tcPr>
          <w:p w14:paraId="0EE3B95E" w14:textId="096E94A6"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7 (2)</w:t>
            </w:r>
          </w:p>
        </w:tc>
        <w:tc>
          <w:tcPr>
            <w:tcW w:w="683" w:type="dxa"/>
            <w:tcBorders>
              <w:top w:val="nil"/>
              <w:left w:val="nil"/>
              <w:bottom w:val="nil"/>
              <w:right w:val="nil"/>
            </w:tcBorders>
            <w:shd w:val="clear" w:color="auto" w:fill="auto"/>
            <w:vAlign w:val="center"/>
          </w:tcPr>
          <w:p w14:paraId="2834CDB2" w14:textId="020CED17"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1 (1)</w:t>
            </w:r>
          </w:p>
        </w:tc>
        <w:tc>
          <w:tcPr>
            <w:tcW w:w="683" w:type="dxa"/>
            <w:tcBorders>
              <w:top w:val="nil"/>
              <w:left w:val="nil"/>
              <w:bottom w:val="nil"/>
              <w:right w:val="nil"/>
            </w:tcBorders>
            <w:shd w:val="clear" w:color="auto" w:fill="auto"/>
            <w:vAlign w:val="center"/>
          </w:tcPr>
          <w:p w14:paraId="2FB9B08A" w14:textId="522B2615"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4 (1)</w:t>
            </w:r>
          </w:p>
        </w:tc>
        <w:tc>
          <w:tcPr>
            <w:tcW w:w="683" w:type="dxa"/>
            <w:tcBorders>
              <w:top w:val="nil"/>
              <w:left w:val="nil"/>
              <w:bottom w:val="nil"/>
              <w:right w:val="nil"/>
            </w:tcBorders>
            <w:shd w:val="clear" w:color="auto" w:fill="auto"/>
            <w:vAlign w:val="center"/>
          </w:tcPr>
          <w:p w14:paraId="27149C98" w14:textId="0BBC837B"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0 (0)</w:t>
            </w:r>
          </w:p>
        </w:tc>
        <w:tc>
          <w:tcPr>
            <w:tcW w:w="683" w:type="dxa"/>
            <w:tcBorders>
              <w:top w:val="nil"/>
              <w:left w:val="nil"/>
              <w:bottom w:val="nil"/>
              <w:right w:val="nil"/>
            </w:tcBorders>
            <w:shd w:val="clear" w:color="auto" w:fill="auto"/>
            <w:vAlign w:val="center"/>
          </w:tcPr>
          <w:p w14:paraId="4E471E21" w14:textId="35AF457D"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2 (1)</w:t>
            </w:r>
          </w:p>
        </w:tc>
        <w:tc>
          <w:tcPr>
            <w:tcW w:w="684" w:type="dxa"/>
            <w:tcBorders>
              <w:top w:val="nil"/>
              <w:left w:val="nil"/>
              <w:bottom w:val="nil"/>
              <w:right w:val="single" w:sz="4" w:space="0" w:color="auto"/>
            </w:tcBorders>
            <w:shd w:val="clear" w:color="auto" w:fill="auto"/>
            <w:vAlign w:val="center"/>
          </w:tcPr>
          <w:p w14:paraId="0ADF1AE0" w14:textId="2009A3EE"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0 (0)</w:t>
            </w:r>
          </w:p>
        </w:tc>
      </w:tr>
      <w:tr w:rsidR="00C055E3" w:rsidRPr="00E96585" w14:paraId="6E3A6B00" w14:textId="050D9012" w:rsidTr="00143D14">
        <w:trPr>
          <w:trHeight w:val="488"/>
        </w:trPr>
        <w:tc>
          <w:tcPr>
            <w:tcW w:w="1431" w:type="dxa"/>
            <w:tcBorders>
              <w:top w:val="nil"/>
              <w:left w:val="single" w:sz="4" w:space="0" w:color="auto"/>
              <w:bottom w:val="single" w:sz="12" w:space="0" w:color="auto"/>
              <w:right w:val="single" w:sz="4" w:space="0" w:color="auto"/>
            </w:tcBorders>
            <w:vAlign w:val="center"/>
          </w:tcPr>
          <w:p w14:paraId="56920C15" w14:textId="0F16EA80" w:rsidR="00C055E3" w:rsidRPr="006C1870" w:rsidRDefault="00C055E3" w:rsidP="00C055E3">
            <w:pPr>
              <w:rPr>
                <w:rFonts w:asciiTheme="minorHAnsi" w:hAnsiTheme="minorHAnsi" w:cstheme="minorHAnsi"/>
                <w:noProof/>
                <w:sz w:val="20"/>
                <w:szCs w:val="20"/>
              </w:rPr>
            </w:pPr>
            <w:r w:rsidRPr="006C1870">
              <w:rPr>
                <w:rFonts w:asciiTheme="minorHAnsi" w:hAnsiTheme="minorHAnsi" w:cstheme="minorHAnsi"/>
                <w:sz w:val="20"/>
                <w:szCs w:val="20"/>
              </w:rPr>
              <w:t>Other</w:t>
            </w:r>
          </w:p>
        </w:tc>
        <w:tc>
          <w:tcPr>
            <w:tcW w:w="683" w:type="dxa"/>
            <w:tcBorders>
              <w:top w:val="nil"/>
              <w:left w:val="nil"/>
              <w:bottom w:val="single" w:sz="12" w:space="0" w:color="auto"/>
              <w:right w:val="nil"/>
            </w:tcBorders>
            <w:shd w:val="clear" w:color="auto" w:fill="auto"/>
            <w:vAlign w:val="center"/>
          </w:tcPr>
          <w:p w14:paraId="3BE67402" w14:textId="0C5E8284"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4</w:t>
            </w:r>
          </w:p>
        </w:tc>
        <w:tc>
          <w:tcPr>
            <w:tcW w:w="683" w:type="dxa"/>
            <w:tcBorders>
              <w:top w:val="nil"/>
              <w:left w:val="nil"/>
              <w:bottom w:val="single" w:sz="12" w:space="0" w:color="auto"/>
              <w:right w:val="nil"/>
            </w:tcBorders>
            <w:shd w:val="clear" w:color="auto" w:fill="auto"/>
            <w:vAlign w:val="center"/>
          </w:tcPr>
          <w:p w14:paraId="12FD41F4" w14:textId="449EB482"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16</w:t>
            </w:r>
          </w:p>
        </w:tc>
        <w:tc>
          <w:tcPr>
            <w:tcW w:w="683" w:type="dxa"/>
            <w:tcBorders>
              <w:top w:val="nil"/>
              <w:left w:val="nil"/>
              <w:bottom w:val="single" w:sz="12" w:space="0" w:color="auto"/>
              <w:right w:val="nil"/>
            </w:tcBorders>
            <w:shd w:val="clear" w:color="auto" w:fill="auto"/>
            <w:vAlign w:val="center"/>
          </w:tcPr>
          <w:p w14:paraId="18D7DD39" w14:textId="1B94FFB6"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6</w:t>
            </w:r>
          </w:p>
        </w:tc>
        <w:tc>
          <w:tcPr>
            <w:tcW w:w="683" w:type="dxa"/>
            <w:tcBorders>
              <w:top w:val="nil"/>
              <w:left w:val="nil"/>
              <w:bottom w:val="single" w:sz="12" w:space="0" w:color="auto"/>
              <w:right w:val="nil"/>
            </w:tcBorders>
            <w:shd w:val="clear" w:color="auto" w:fill="auto"/>
            <w:vAlign w:val="center"/>
          </w:tcPr>
          <w:p w14:paraId="2C4E944C" w14:textId="51627EF1"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11</w:t>
            </w:r>
          </w:p>
        </w:tc>
        <w:tc>
          <w:tcPr>
            <w:tcW w:w="683" w:type="dxa"/>
            <w:tcBorders>
              <w:top w:val="nil"/>
              <w:left w:val="nil"/>
              <w:bottom w:val="single" w:sz="12" w:space="0" w:color="auto"/>
              <w:right w:val="nil"/>
            </w:tcBorders>
            <w:shd w:val="clear" w:color="auto" w:fill="auto"/>
            <w:vAlign w:val="center"/>
          </w:tcPr>
          <w:p w14:paraId="5D9BF11D" w14:textId="602F73E5"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10</w:t>
            </w:r>
          </w:p>
        </w:tc>
        <w:tc>
          <w:tcPr>
            <w:tcW w:w="684" w:type="dxa"/>
            <w:tcBorders>
              <w:top w:val="nil"/>
              <w:left w:val="nil"/>
              <w:bottom w:val="single" w:sz="12" w:space="0" w:color="auto"/>
              <w:right w:val="nil"/>
            </w:tcBorders>
            <w:shd w:val="clear" w:color="auto" w:fill="auto"/>
            <w:vAlign w:val="center"/>
          </w:tcPr>
          <w:p w14:paraId="427DC6A4" w14:textId="5816936B"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9</w:t>
            </w:r>
          </w:p>
        </w:tc>
        <w:tc>
          <w:tcPr>
            <w:tcW w:w="683" w:type="dxa"/>
            <w:tcBorders>
              <w:top w:val="nil"/>
              <w:left w:val="nil"/>
              <w:bottom w:val="single" w:sz="12" w:space="0" w:color="auto"/>
              <w:right w:val="nil"/>
            </w:tcBorders>
            <w:shd w:val="clear" w:color="auto" w:fill="auto"/>
            <w:vAlign w:val="center"/>
          </w:tcPr>
          <w:p w14:paraId="1D9A48F3" w14:textId="41EB0056"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5</w:t>
            </w:r>
          </w:p>
        </w:tc>
        <w:tc>
          <w:tcPr>
            <w:tcW w:w="683" w:type="dxa"/>
            <w:tcBorders>
              <w:top w:val="nil"/>
              <w:left w:val="nil"/>
              <w:bottom w:val="single" w:sz="12" w:space="0" w:color="auto"/>
              <w:right w:val="nil"/>
            </w:tcBorders>
            <w:shd w:val="clear" w:color="auto" w:fill="auto"/>
            <w:vAlign w:val="center"/>
          </w:tcPr>
          <w:p w14:paraId="2D70B694" w14:textId="080B8882"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5</w:t>
            </w:r>
          </w:p>
        </w:tc>
        <w:tc>
          <w:tcPr>
            <w:tcW w:w="683" w:type="dxa"/>
            <w:tcBorders>
              <w:top w:val="nil"/>
              <w:left w:val="nil"/>
              <w:bottom w:val="single" w:sz="12" w:space="0" w:color="auto"/>
              <w:right w:val="nil"/>
            </w:tcBorders>
            <w:shd w:val="clear" w:color="auto" w:fill="auto"/>
            <w:vAlign w:val="center"/>
          </w:tcPr>
          <w:p w14:paraId="4E92B004" w14:textId="0A6FBA10"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5</w:t>
            </w:r>
          </w:p>
        </w:tc>
        <w:tc>
          <w:tcPr>
            <w:tcW w:w="683" w:type="dxa"/>
            <w:tcBorders>
              <w:top w:val="nil"/>
              <w:left w:val="nil"/>
              <w:bottom w:val="single" w:sz="12" w:space="0" w:color="auto"/>
              <w:right w:val="nil"/>
            </w:tcBorders>
            <w:shd w:val="clear" w:color="auto" w:fill="auto"/>
            <w:vAlign w:val="center"/>
          </w:tcPr>
          <w:p w14:paraId="46A9043F" w14:textId="245D24A4"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3</w:t>
            </w:r>
          </w:p>
        </w:tc>
        <w:tc>
          <w:tcPr>
            <w:tcW w:w="683" w:type="dxa"/>
            <w:tcBorders>
              <w:top w:val="nil"/>
              <w:left w:val="nil"/>
              <w:bottom w:val="single" w:sz="12" w:space="0" w:color="auto"/>
              <w:right w:val="nil"/>
            </w:tcBorders>
            <w:shd w:val="clear" w:color="auto" w:fill="auto"/>
            <w:vAlign w:val="center"/>
          </w:tcPr>
          <w:p w14:paraId="28E2EECF" w14:textId="2CC1FACB"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2</w:t>
            </w:r>
          </w:p>
        </w:tc>
        <w:tc>
          <w:tcPr>
            <w:tcW w:w="684" w:type="dxa"/>
            <w:tcBorders>
              <w:top w:val="nil"/>
              <w:left w:val="nil"/>
              <w:bottom w:val="single" w:sz="12" w:space="0" w:color="auto"/>
              <w:right w:val="single" w:sz="4" w:space="0" w:color="auto"/>
            </w:tcBorders>
            <w:shd w:val="clear" w:color="auto" w:fill="auto"/>
            <w:vAlign w:val="center"/>
          </w:tcPr>
          <w:p w14:paraId="745CA7A0" w14:textId="28BF11BE"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5</w:t>
            </w:r>
          </w:p>
        </w:tc>
      </w:tr>
      <w:tr w:rsidR="00C055E3" w:rsidRPr="00E96585" w14:paraId="002A3947" w14:textId="4645827D" w:rsidTr="00143D14">
        <w:tc>
          <w:tcPr>
            <w:tcW w:w="1431" w:type="dxa"/>
            <w:tcBorders>
              <w:top w:val="single" w:sz="12" w:space="0" w:color="auto"/>
              <w:left w:val="single" w:sz="4" w:space="0" w:color="auto"/>
              <w:bottom w:val="single" w:sz="4" w:space="0" w:color="auto"/>
              <w:right w:val="single" w:sz="4" w:space="0" w:color="auto"/>
            </w:tcBorders>
          </w:tcPr>
          <w:p w14:paraId="5227CEA4" w14:textId="22D5FBCB" w:rsidR="00C055E3" w:rsidRPr="006C1870" w:rsidRDefault="00C055E3" w:rsidP="00C055E3">
            <w:pPr>
              <w:rPr>
                <w:rFonts w:asciiTheme="minorHAnsi" w:hAnsiTheme="minorHAnsi" w:cstheme="minorHAnsi"/>
                <w:noProof/>
                <w:sz w:val="20"/>
                <w:szCs w:val="20"/>
              </w:rPr>
            </w:pPr>
            <w:r w:rsidRPr="006C1870">
              <w:rPr>
                <w:rFonts w:asciiTheme="minorHAnsi" w:hAnsiTheme="minorHAnsi" w:cstheme="minorHAnsi"/>
                <w:sz w:val="20"/>
                <w:szCs w:val="20"/>
              </w:rPr>
              <w:t>Total</w:t>
            </w:r>
          </w:p>
        </w:tc>
        <w:tc>
          <w:tcPr>
            <w:tcW w:w="683" w:type="dxa"/>
            <w:tcBorders>
              <w:top w:val="single" w:sz="12" w:space="0" w:color="auto"/>
              <w:left w:val="nil"/>
              <w:bottom w:val="single" w:sz="4" w:space="0" w:color="auto"/>
              <w:right w:val="nil"/>
            </w:tcBorders>
            <w:shd w:val="clear" w:color="auto" w:fill="auto"/>
            <w:vAlign w:val="center"/>
          </w:tcPr>
          <w:p w14:paraId="687D2A2D" w14:textId="77777777" w:rsid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 xml:space="preserve">95 </w:t>
            </w:r>
          </w:p>
          <w:p w14:paraId="5C2F5C4B" w14:textId="3690B504"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(88)</w:t>
            </w:r>
          </w:p>
        </w:tc>
        <w:tc>
          <w:tcPr>
            <w:tcW w:w="683" w:type="dxa"/>
            <w:tcBorders>
              <w:top w:val="single" w:sz="12" w:space="0" w:color="auto"/>
              <w:left w:val="nil"/>
              <w:bottom w:val="single" w:sz="4" w:space="0" w:color="auto"/>
              <w:right w:val="nil"/>
            </w:tcBorders>
            <w:shd w:val="clear" w:color="auto" w:fill="auto"/>
            <w:vAlign w:val="center"/>
          </w:tcPr>
          <w:p w14:paraId="1FF4869C" w14:textId="0F924B61"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109 (136)</w:t>
            </w:r>
          </w:p>
        </w:tc>
        <w:tc>
          <w:tcPr>
            <w:tcW w:w="683" w:type="dxa"/>
            <w:tcBorders>
              <w:top w:val="single" w:sz="12" w:space="0" w:color="auto"/>
              <w:left w:val="nil"/>
              <w:bottom w:val="single" w:sz="4" w:space="0" w:color="auto"/>
              <w:right w:val="nil"/>
            </w:tcBorders>
            <w:shd w:val="clear" w:color="auto" w:fill="auto"/>
            <w:vAlign w:val="center"/>
          </w:tcPr>
          <w:p w14:paraId="02DCCE97" w14:textId="3241A9D9"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113 (104)</w:t>
            </w:r>
          </w:p>
        </w:tc>
        <w:tc>
          <w:tcPr>
            <w:tcW w:w="683" w:type="dxa"/>
            <w:tcBorders>
              <w:top w:val="single" w:sz="12" w:space="0" w:color="auto"/>
              <w:left w:val="nil"/>
              <w:bottom w:val="single" w:sz="4" w:space="0" w:color="auto"/>
              <w:right w:val="nil"/>
            </w:tcBorders>
            <w:shd w:val="clear" w:color="auto" w:fill="auto"/>
            <w:vAlign w:val="center"/>
          </w:tcPr>
          <w:p w14:paraId="6BEE2802" w14:textId="3AFA0567"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99 (110)</w:t>
            </w:r>
          </w:p>
        </w:tc>
        <w:tc>
          <w:tcPr>
            <w:tcW w:w="683" w:type="dxa"/>
            <w:tcBorders>
              <w:top w:val="single" w:sz="12" w:space="0" w:color="auto"/>
              <w:left w:val="nil"/>
              <w:bottom w:val="single" w:sz="4" w:space="0" w:color="auto"/>
              <w:right w:val="nil"/>
            </w:tcBorders>
            <w:shd w:val="clear" w:color="auto" w:fill="auto"/>
            <w:vAlign w:val="center"/>
          </w:tcPr>
          <w:p w14:paraId="23912386" w14:textId="77777777" w:rsid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98</w:t>
            </w:r>
          </w:p>
          <w:p w14:paraId="2A81B490" w14:textId="24C7E461"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 xml:space="preserve"> (97)</w:t>
            </w:r>
          </w:p>
        </w:tc>
        <w:tc>
          <w:tcPr>
            <w:tcW w:w="684" w:type="dxa"/>
            <w:tcBorders>
              <w:top w:val="single" w:sz="12" w:space="0" w:color="auto"/>
              <w:left w:val="nil"/>
              <w:bottom w:val="single" w:sz="4" w:space="0" w:color="auto"/>
              <w:right w:val="nil"/>
            </w:tcBorders>
            <w:shd w:val="clear" w:color="auto" w:fill="auto"/>
            <w:vAlign w:val="center"/>
          </w:tcPr>
          <w:p w14:paraId="4CF8CF01" w14:textId="46CF7755" w:rsidR="00C055E3" w:rsidRPr="00C055E3" w:rsidRDefault="00C055E3" w:rsidP="00C055E3">
            <w:pPr>
              <w:jc w:val="center"/>
              <w:rPr>
                <w:rFonts w:asciiTheme="minorHAnsi" w:hAnsiTheme="minorHAnsi" w:cstheme="minorHAnsi"/>
                <w:noProof/>
                <w:sz w:val="16"/>
                <w:szCs w:val="16"/>
              </w:rPr>
            </w:pPr>
            <w:r w:rsidRPr="00C055E3">
              <w:rPr>
                <w:rFonts w:ascii="Calibri" w:hAnsi="Calibri" w:cs="Calibri"/>
                <w:color w:val="000000"/>
                <w:sz w:val="16"/>
                <w:szCs w:val="16"/>
              </w:rPr>
              <w:t>104 (110)</w:t>
            </w:r>
          </w:p>
        </w:tc>
        <w:tc>
          <w:tcPr>
            <w:tcW w:w="683" w:type="dxa"/>
            <w:tcBorders>
              <w:top w:val="single" w:sz="12" w:space="0" w:color="auto"/>
              <w:left w:val="nil"/>
              <w:bottom w:val="single" w:sz="4" w:space="0" w:color="auto"/>
              <w:right w:val="nil"/>
            </w:tcBorders>
            <w:shd w:val="clear" w:color="auto" w:fill="auto"/>
            <w:vAlign w:val="center"/>
          </w:tcPr>
          <w:p w14:paraId="06A49A1E" w14:textId="77777777" w:rsid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 xml:space="preserve">94 </w:t>
            </w:r>
          </w:p>
          <w:p w14:paraId="6E46E610" w14:textId="120C8DB2"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(89)</w:t>
            </w:r>
          </w:p>
        </w:tc>
        <w:tc>
          <w:tcPr>
            <w:tcW w:w="683" w:type="dxa"/>
            <w:tcBorders>
              <w:top w:val="single" w:sz="12" w:space="0" w:color="auto"/>
              <w:left w:val="nil"/>
              <w:bottom w:val="single" w:sz="4" w:space="0" w:color="auto"/>
              <w:right w:val="nil"/>
            </w:tcBorders>
            <w:shd w:val="clear" w:color="auto" w:fill="auto"/>
            <w:vAlign w:val="center"/>
          </w:tcPr>
          <w:p w14:paraId="218FBEB8" w14:textId="77777777" w:rsid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77</w:t>
            </w:r>
          </w:p>
          <w:p w14:paraId="0C2DD1FD" w14:textId="73B92A11" w:rsidR="00C055E3" w:rsidRPr="00C055E3" w:rsidRDefault="00C055E3" w:rsidP="00C055E3">
            <w:pPr>
              <w:jc w:val="center"/>
              <w:rPr>
                <w:rFonts w:asciiTheme="minorHAnsi" w:hAnsiTheme="minorHAnsi" w:cstheme="minorHAnsi"/>
                <w:sz w:val="16"/>
                <w:szCs w:val="16"/>
              </w:rPr>
            </w:pPr>
            <w:r w:rsidRPr="00C055E3">
              <w:rPr>
                <w:rFonts w:ascii="Calibri" w:hAnsi="Calibri" w:cs="Calibri"/>
                <w:color w:val="000000"/>
                <w:sz w:val="16"/>
                <w:szCs w:val="16"/>
              </w:rPr>
              <w:t xml:space="preserve"> (77)</w:t>
            </w:r>
          </w:p>
        </w:tc>
        <w:tc>
          <w:tcPr>
            <w:tcW w:w="683" w:type="dxa"/>
            <w:tcBorders>
              <w:top w:val="single" w:sz="12" w:space="0" w:color="auto"/>
              <w:left w:val="nil"/>
              <w:bottom w:val="single" w:sz="4" w:space="0" w:color="auto"/>
              <w:right w:val="nil"/>
            </w:tcBorders>
            <w:shd w:val="clear" w:color="auto" w:fill="auto"/>
            <w:vAlign w:val="center"/>
          </w:tcPr>
          <w:p w14:paraId="330380A1" w14:textId="77777777" w:rsid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 xml:space="preserve">93 </w:t>
            </w:r>
          </w:p>
          <w:p w14:paraId="6EC369DA" w14:textId="22946C17"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(90)</w:t>
            </w:r>
          </w:p>
        </w:tc>
        <w:tc>
          <w:tcPr>
            <w:tcW w:w="683" w:type="dxa"/>
            <w:tcBorders>
              <w:top w:val="single" w:sz="12" w:space="0" w:color="auto"/>
              <w:left w:val="nil"/>
              <w:bottom w:val="single" w:sz="4" w:space="0" w:color="auto"/>
              <w:right w:val="nil"/>
            </w:tcBorders>
            <w:shd w:val="clear" w:color="auto" w:fill="auto"/>
            <w:vAlign w:val="center"/>
          </w:tcPr>
          <w:p w14:paraId="14AD9F2D" w14:textId="77777777" w:rsid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 xml:space="preserve">58 </w:t>
            </w:r>
          </w:p>
          <w:p w14:paraId="0316B03A" w14:textId="286A64E6"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(58)</w:t>
            </w:r>
          </w:p>
        </w:tc>
        <w:tc>
          <w:tcPr>
            <w:tcW w:w="683" w:type="dxa"/>
            <w:tcBorders>
              <w:top w:val="single" w:sz="12" w:space="0" w:color="auto"/>
              <w:left w:val="nil"/>
              <w:bottom w:val="single" w:sz="4" w:space="0" w:color="auto"/>
              <w:right w:val="nil"/>
            </w:tcBorders>
            <w:shd w:val="clear" w:color="auto" w:fill="auto"/>
            <w:vAlign w:val="center"/>
          </w:tcPr>
          <w:p w14:paraId="63CDA53F" w14:textId="77777777" w:rsid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 xml:space="preserve">28 </w:t>
            </w:r>
          </w:p>
          <w:p w14:paraId="7DC6875F" w14:textId="63C05018"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(27)</w:t>
            </w:r>
          </w:p>
        </w:tc>
        <w:tc>
          <w:tcPr>
            <w:tcW w:w="684" w:type="dxa"/>
            <w:tcBorders>
              <w:top w:val="single" w:sz="12" w:space="0" w:color="auto"/>
              <w:left w:val="nil"/>
              <w:bottom w:val="single" w:sz="4" w:space="0" w:color="auto"/>
              <w:right w:val="single" w:sz="4" w:space="0" w:color="auto"/>
            </w:tcBorders>
            <w:shd w:val="clear" w:color="auto" w:fill="auto"/>
            <w:vAlign w:val="center"/>
          </w:tcPr>
          <w:p w14:paraId="109E2588" w14:textId="77777777" w:rsid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30</w:t>
            </w:r>
          </w:p>
          <w:p w14:paraId="73ABD0E5" w14:textId="1E128E47" w:rsidR="00C055E3" w:rsidRPr="00C055E3" w:rsidRDefault="00C055E3" w:rsidP="00C055E3">
            <w:pPr>
              <w:jc w:val="center"/>
              <w:rPr>
                <w:rFonts w:ascii="Calibri" w:hAnsi="Calibri" w:cs="Calibri"/>
                <w:color w:val="000000"/>
                <w:sz w:val="16"/>
                <w:szCs w:val="16"/>
              </w:rPr>
            </w:pPr>
            <w:r w:rsidRPr="00C055E3">
              <w:rPr>
                <w:rFonts w:ascii="Calibri" w:hAnsi="Calibri" w:cs="Calibri"/>
                <w:color w:val="000000"/>
                <w:sz w:val="16"/>
                <w:szCs w:val="16"/>
              </w:rPr>
              <w:t>(30)</w:t>
            </w:r>
          </w:p>
        </w:tc>
      </w:tr>
    </w:tbl>
    <w:p w14:paraId="5375BA72" w14:textId="261978C6" w:rsidR="006A3227" w:rsidRPr="00E96585" w:rsidRDefault="006A3227" w:rsidP="006A3227">
      <w:pPr>
        <w:spacing w:line="256" w:lineRule="auto"/>
        <w:rPr>
          <w:rFonts w:ascii="Helvetica" w:hAnsi="Helvetica" w:cs="Helvetica"/>
          <w:sz w:val="20"/>
          <w:szCs w:val="20"/>
        </w:rPr>
      </w:pPr>
      <w:r w:rsidRPr="00F150B2">
        <w:rPr>
          <w:rFonts w:ascii="Helvetica" w:hAnsi="Helvetica" w:cs="Helvetica"/>
          <w:sz w:val="20"/>
          <w:szCs w:val="20"/>
        </w:rPr>
        <w:t xml:space="preserve">Source: Virtual Events </w:t>
      </w:r>
      <w:r w:rsidR="00A1394C" w:rsidRPr="00F150B2">
        <w:rPr>
          <w:rFonts w:ascii="Helvetica" w:hAnsi="Helvetica" w:cs="Helvetica"/>
          <w:sz w:val="20"/>
          <w:szCs w:val="20"/>
        </w:rPr>
        <w:t>‘Triage’ data</w:t>
      </w:r>
      <w:r w:rsidR="00F150B2" w:rsidRPr="00F150B2">
        <w:rPr>
          <w:rFonts w:ascii="Helvetica" w:hAnsi="Helvetica" w:cs="Helvetica"/>
          <w:sz w:val="20"/>
          <w:szCs w:val="20"/>
        </w:rPr>
        <w:t xml:space="preserve"> and SharePoint list</w:t>
      </w:r>
      <w:r w:rsidR="006C5330" w:rsidRPr="00F150B2">
        <w:rPr>
          <w:rFonts w:ascii="Helvetica" w:hAnsi="Helvetica" w:cs="Helvetica"/>
          <w:sz w:val="20"/>
          <w:szCs w:val="20"/>
        </w:rPr>
        <w:t xml:space="preserve">, data as at </w:t>
      </w:r>
      <w:r w:rsidR="00A171FA">
        <w:rPr>
          <w:rFonts w:ascii="Helvetica" w:hAnsi="Helvetica" w:cs="Helvetica"/>
          <w:sz w:val="20"/>
          <w:szCs w:val="20"/>
        </w:rPr>
        <w:t>1</w:t>
      </w:r>
      <w:r w:rsidR="00016708">
        <w:rPr>
          <w:rFonts w:ascii="Helvetica" w:hAnsi="Helvetica" w:cs="Helvetica"/>
          <w:sz w:val="20"/>
          <w:szCs w:val="20"/>
        </w:rPr>
        <w:t>3/10</w:t>
      </w:r>
      <w:r w:rsidR="007E22AF">
        <w:rPr>
          <w:rFonts w:ascii="Helvetica" w:hAnsi="Helvetica" w:cs="Helvetica"/>
          <w:sz w:val="20"/>
          <w:szCs w:val="20"/>
        </w:rPr>
        <w:t>/</w:t>
      </w:r>
      <w:r w:rsidR="008C6B26" w:rsidRPr="00F150B2">
        <w:rPr>
          <w:rFonts w:ascii="Helvetica" w:hAnsi="Helvetica" w:cs="Helvetica"/>
          <w:sz w:val="20"/>
          <w:szCs w:val="20"/>
        </w:rPr>
        <w:t>21</w:t>
      </w:r>
    </w:p>
    <w:p w14:paraId="01B4BB46" w14:textId="77777777" w:rsidR="00F41BE1" w:rsidRDefault="00F41BE1" w:rsidP="006A3227">
      <w:pPr>
        <w:spacing w:line="256" w:lineRule="auto"/>
        <w:rPr>
          <w:rFonts w:ascii="Helvetica" w:hAnsi="Helvetica" w:cs="Helvetica"/>
          <w:sz w:val="20"/>
          <w:szCs w:val="20"/>
        </w:rPr>
      </w:pPr>
    </w:p>
    <w:p w14:paraId="13D8AEB4" w14:textId="763C4876" w:rsidR="00ED2920" w:rsidRPr="00E96585" w:rsidRDefault="00ED2920" w:rsidP="006A3227">
      <w:pPr>
        <w:spacing w:line="256" w:lineRule="auto"/>
        <w:rPr>
          <w:rFonts w:ascii="Helvetica" w:hAnsi="Helvetica" w:cs="Helvetica"/>
          <w:sz w:val="20"/>
          <w:szCs w:val="20"/>
        </w:rPr>
      </w:pPr>
      <w:r w:rsidRPr="00E96585">
        <w:rPr>
          <w:rFonts w:ascii="Helvetica" w:hAnsi="Helvetica" w:cs="Helvetica"/>
          <w:sz w:val="20"/>
          <w:szCs w:val="20"/>
        </w:rPr>
        <w:t xml:space="preserve">Numbers in brackets </w:t>
      </w:r>
      <w:r w:rsidR="001E6384" w:rsidRPr="00E96585">
        <w:rPr>
          <w:rFonts w:ascii="Helvetica" w:hAnsi="Helvetica" w:cs="Helvetica"/>
          <w:sz w:val="20"/>
          <w:szCs w:val="20"/>
        </w:rPr>
        <w:t>show</w:t>
      </w:r>
      <w:r w:rsidRPr="00E96585">
        <w:rPr>
          <w:rFonts w:ascii="Helvetica" w:hAnsi="Helvetica" w:cs="Helvetica"/>
          <w:sz w:val="20"/>
          <w:szCs w:val="20"/>
        </w:rPr>
        <w:t xml:space="preserve"> </w:t>
      </w:r>
      <w:r w:rsidR="00082427" w:rsidRPr="00E96585">
        <w:rPr>
          <w:rFonts w:ascii="Helvetica" w:hAnsi="Helvetica" w:cs="Helvetica"/>
          <w:sz w:val="20"/>
          <w:szCs w:val="20"/>
        </w:rPr>
        <w:t xml:space="preserve">count of events but note concerns </w:t>
      </w:r>
      <w:r w:rsidR="00F205E4">
        <w:rPr>
          <w:rFonts w:ascii="Helvetica" w:hAnsi="Helvetica" w:cs="Helvetica"/>
          <w:sz w:val="20"/>
          <w:szCs w:val="20"/>
        </w:rPr>
        <w:t>below</w:t>
      </w:r>
      <w:r w:rsidR="00082427" w:rsidRPr="00E96585">
        <w:rPr>
          <w:rFonts w:ascii="Helvetica" w:hAnsi="Helvetica" w:cs="Helvetica"/>
          <w:sz w:val="20"/>
          <w:szCs w:val="20"/>
        </w:rPr>
        <w:t xml:space="preserve"> over counting sessions on same day.</w:t>
      </w:r>
      <w:r w:rsidR="00E92090">
        <w:rPr>
          <w:rFonts w:ascii="Helvetica" w:hAnsi="Helvetica" w:cs="Helvetica"/>
          <w:sz w:val="20"/>
          <w:szCs w:val="20"/>
        </w:rPr>
        <w:t xml:space="preserve">  </w:t>
      </w:r>
      <w:bookmarkStart w:id="2" w:name="_Hlk66362325"/>
      <w:r w:rsidR="00E92090">
        <w:rPr>
          <w:rFonts w:ascii="Helvetica" w:hAnsi="Helvetica" w:cs="Helvetica"/>
          <w:sz w:val="20"/>
          <w:szCs w:val="20"/>
        </w:rPr>
        <w:t>Local Plans are counted as cases where at least one sitting day occurred in a month.</w:t>
      </w:r>
      <w:bookmarkEnd w:id="2"/>
    </w:p>
    <w:p w14:paraId="60D32B41" w14:textId="3D9CE72C" w:rsidR="00E327EC" w:rsidRDefault="003121AD" w:rsidP="006A3227">
      <w:pPr>
        <w:spacing w:line="256" w:lineRule="auto"/>
        <w:rPr>
          <w:rFonts w:ascii="Helvetica" w:hAnsi="Helvetica" w:cs="Helvetica"/>
          <w:sz w:val="20"/>
          <w:szCs w:val="20"/>
        </w:rPr>
      </w:pPr>
      <w:r>
        <w:rPr>
          <w:rFonts w:ascii="Helvetica" w:hAnsi="Helvetica" w:cs="Helvetica"/>
          <w:sz w:val="20"/>
          <w:szCs w:val="20"/>
        </w:rPr>
        <w:t>‘</w:t>
      </w:r>
      <w:r w:rsidR="00E327EC">
        <w:rPr>
          <w:rFonts w:ascii="Helvetica" w:hAnsi="Helvetica" w:cs="Helvetica"/>
          <w:sz w:val="20"/>
          <w:szCs w:val="20"/>
        </w:rPr>
        <w:t>Other</w:t>
      </w:r>
      <w:r>
        <w:rPr>
          <w:rFonts w:ascii="Helvetica" w:hAnsi="Helvetica" w:cs="Helvetica"/>
          <w:sz w:val="20"/>
          <w:szCs w:val="20"/>
        </w:rPr>
        <w:t>’</w:t>
      </w:r>
      <w:r w:rsidR="00E327EC">
        <w:rPr>
          <w:rFonts w:ascii="Helvetica" w:hAnsi="Helvetica" w:cs="Helvetica"/>
          <w:sz w:val="20"/>
          <w:szCs w:val="20"/>
        </w:rPr>
        <w:t xml:space="preserve"> </w:t>
      </w:r>
      <w:r w:rsidR="00C67FC2">
        <w:rPr>
          <w:rFonts w:ascii="Helvetica" w:hAnsi="Helvetica" w:cs="Helvetica"/>
          <w:sz w:val="20"/>
          <w:szCs w:val="20"/>
        </w:rPr>
        <w:t xml:space="preserve">case type </w:t>
      </w:r>
      <w:r w:rsidR="00E327EC">
        <w:rPr>
          <w:rFonts w:ascii="Helvetica" w:hAnsi="Helvetica" w:cs="Helvetica"/>
          <w:sz w:val="20"/>
          <w:szCs w:val="20"/>
        </w:rPr>
        <w:t xml:space="preserve">includes specialist casework like Environmental appeals, Transport examinations and Rights of Way </w:t>
      </w:r>
      <w:r w:rsidR="00C67FC2">
        <w:rPr>
          <w:rFonts w:ascii="Helvetica" w:hAnsi="Helvetica" w:cs="Helvetica"/>
          <w:sz w:val="20"/>
          <w:szCs w:val="20"/>
        </w:rPr>
        <w:t>cases</w:t>
      </w:r>
    </w:p>
    <w:p w14:paraId="1F30FE0E" w14:textId="77777777" w:rsidR="00A962EB" w:rsidRDefault="00A962EB" w:rsidP="006A3227">
      <w:pPr>
        <w:spacing w:line="256" w:lineRule="auto"/>
        <w:rPr>
          <w:rFonts w:ascii="Helvetica" w:hAnsi="Helvetica" w:cs="Helvetica"/>
          <w:b/>
          <w:bCs/>
          <w:sz w:val="20"/>
          <w:szCs w:val="20"/>
        </w:rPr>
      </w:pPr>
    </w:p>
    <w:p w14:paraId="475D503C" w14:textId="1B573CE3" w:rsidR="00AC352A" w:rsidRPr="006D17BB" w:rsidRDefault="00AC352A" w:rsidP="006A3227">
      <w:pPr>
        <w:spacing w:line="256" w:lineRule="auto"/>
        <w:rPr>
          <w:rFonts w:ascii="Helvetica" w:hAnsi="Helvetica" w:cs="Helvetica"/>
          <w:b/>
          <w:bCs/>
          <w:sz w:val="20"/>
          <w:szCs w:val="20"/>
        </w:rPr>
      </w:pPr>
      <w:r w:rsidRPr="006D17BB">
        <w:rPr>
          <w:rFonts w:ascii="Helvetica" w:hAnsi="Helvetica" w:cs="Helvetica"/>
          <w:b/>
          <w:bCs/>
          <w:sz w:val="20"/>
          <w:szCs w:val="20"/>
        </w:rPr>
        <w:t xml:space="preserve">Some virtual events have </w:t>
      </w:r>
      <w:r w:rsidR="00A579A1" w:rsidRPr="006D17BB">
        <w:rPr>
          <w:rFonts w:ascii="Helvetica" w:hAnsi="Helvetica" w:cs="Helvetica"/>
          <w:b/>
          <w:bCs/>
          <w:sz w:val="20"/>
          <w:szCs w:val="20"/>
        </w:rPr>
        <w:t>occurred,</w:t>
      </w:r>
      <w:r w:rsidRPr="006D17BB">
        <w:rPr>
          <w:rFonts w:ascii="Helvetica" w:hAnsi="Helvetica" w:cs="Helvetica"/>
          <w:b/>
          <w:bCs/>
          <w:sz w:val="20"/>
          <w:szCs w:val="20"/>
        </w:rPr>
        <w:t xml:space="preserve"> but the source data does not record the casework type.  These have not been included in the above table</w:t>
      </w:r>
      <w:r w:rsidR="00243B56" w:rsidRPr="006D17BB">
        <w:rPr>
          <w:rFonts w:ascii="Helvetica" w:hAnsi="Helvetica" w:cs="Helvetica"/>
          <w:b/>
          <w:bCs/>
          <w:sz w:val="20"/>
          <w:szCs w:val="20"/>
        </w:rPr>
        <w:t>.</w:t>
      </w:r>
    </w:p>
    <w:p w14:paraId="512BDD6B" w14:textId="77777777" w:rsidR="00A962EB" w:rsidRDefault="00A962EB" w:rsidP="006A3227">
      <w:pPr>
        <w:spacing w:line="256" w:lineRule="auto"/>
        <w:rPr>
          <w:rFonts w:ascii="Helvetica" w:hAnsi="Helvetica" w:cs="Helvetica"/>
          <w:sz w:val="20"/>
          <w:szCs w:val="20"/>
        </w:rPr>
      </w:pPr>
    </w:p>
    <w:p w14:paraId="636505A8" w14:textId="358F2FDC" w:rsidR="00DC1528" w:rsidRDefault="009E08E6" w:rsidP="006A3227">
      <w:pPr>
        <w:spacing w:line="256" w:lineRule="auto"/>
        <w:rPr>
          <w:rFonts w:ascii="Helvetica" w:hAnsi="Helvetica" w:cs="Helvetica"/>
          <w:sz w:val="20"/>
          <w:szCs w:val="20"/>
        </w:rPr>
      </w:pPr>
      <w:r w:rsidRPr="00E96585">
        <w:rPr>
          <w:rFonts w:ascii="Helvetica" w:hAnsi="Helvetica" w:cs="Helvetica"/>
          <w:sz w:val="20"/>
          <w:szCs w:val="20"/>
        </w:rPr>
        <w:t>P – These numbers should be treated as provisional</w:t>
      </w:r>
      <w:r w:rsidR="00080A45" w:rsidRPr="00E96585">
        <w:rPr>
          <w:rFonts w:ascii="Helvetica" w:hAnsi="Helvetica" w:cs="Helvetica"/>
          <w:sz w:val="20"/>
          <w:szCs w:val="20"/>
        </w:rPr>
        <w:t xml:space="preserve"> due to concerns about quality and accuracy</w:t>
      </w:r>
      <w:r w:rsidRPr="00E96585">
        <w:rPr>
          <w:rFonts w:ascii="Helvetica" w:hAnsi="Helvetica" w:cs="Helvetica"/>
          <w:sz w:val="20"/>
          <w:szCs w:val="20"/>
        </w:rPr>
        <w:t>.</w:t>
      </w:r>
      <w:r w:rsidRPr="00082427">
        <w:rPr>
          <w:rFonts w:ascii="Helvetica" w:hAnsi="Helvetica" w:cs="Helvetica"/>
          <w:sz w:val="20"/>
          <w:szCs w:val="20"/>
        </w:rPr>
        <w:t xml:space="preserve"> </w:t>
      </w:r>
    </w:p>
    <w:p w14:paraId="4E721555" w14:textId="77777777" w:rsidR="003369AF" w:rsidRDefault="003369AF" w:rsidP="006A3227">
      <w:pPr>
        <w:spacing w:line="256" w:lineRule="auto"/>
        <w:rPr>
          <w:rFonts w:ascii="Helvetica" w:hAnsi="Helvetica" w:cs="Helvetica"/>
          <w:sz w:val="20"/>
          <w:szCs w:val="20"/>
        </w:rPr>
      </w:pPr>
    </w:p>
    <w:p w14:paraId="078C9527" w14:textId="77777777" w:rsidR="003369AF" w:rsidRDefault="003369AF" w:rsidP="003369AF">
      <w:pPr>
        <w:jc w:val="both"/>
        <w:rPr>
          <w:rFonts w:ascii="Helvetica" w:hAnsi="Helvetica" w:cs="Helvetica"/>
        </w:rPr>
      </w:pPr>
      <w:r w:rsidRPr="00243B56">
        <w:rPr>
          <w:rFonts w:ascii="Helvetica" w:hAnsi="Helvetica" w:cs="Helvetica"/>
        </w:rPr>
        <w:t>Note – some cases can have multiple ‘events’ – for example an inquiry may sit over four to eight days but would only be counted as one ‘event’.  On the other hand, casework like National Infrastructure may have multiple events for the same project.  For Local Plans, cases are counted as having held a virtual event, if at least one sitting day occurred that month.</w:t>
      </w:r>
      <w:r w:rsidRPr="00CD4011">
        <w:rPr>
          <w:rFonts w:ascii="Helvetica" w:hAnsi="Helvetica" w:cs="Helvetica"/>
        </w:rPr>
        <w:t xml:space="preserve"> </w:t>
      </w:r>
    </w:p>
    <w:p w14:paraId="3742B855" w14:textId="77777777" w:rsidR="003369AF" w:rsidRDefault="003369AF" w:rsidP="003369AF">
      <w:pPr>
        <w:jc w:val="both"/>
        <w:rPr>
          <w:rFonts w:ascii="Helvetica" w:hAnsi="Helvetica" w:cs="Helvetica"/>
        </w:rPr>
      </w:pPr>
    </w:p>
    <w:p w14:paraId="52E5D441" w14:textId="7840C5E5" w:rsidR="004D6818" w:rsidRDefault="002B12BD" w:rsidP="003A441E">
      <w:pPr>
        <w:keepNext/>
        <w:tabs>
          <w:tab w:val="left" w:pos="6319"/>
        </w:tabs>
        <w:spacing w:after="120" w:line="257" w:lineRule="auto"/>
        <w:rPr>
          <w:rFonts w:ascii="Helvetica" w:hAnsi="Helvetica" w:cs="Helvetica"/>
        </w:rPr>
      </w:pPr>
      <w:r w:rsidRPr="008E2F97">
        <w:rPr>
          <w:rFonts w:ascii="Helvetica" w:eastAsia="Calibri" w:hAnsi="Helvetica" w:cs="Helvetica"/>
        </w:rPr>
        <w:t>Figure 8: Virtual Events</w:t>
      </w:r>
      <w:r w:rsidR="00E600CF" w:rsidRPr="008E2F97">
        <w:rPr>
          <w:rFonts w:ascii="Helvetica" w:eastAsia="Calibri" w:hAnsi="Helvetica" w:cs="Helvetica"/>
        </w:rPr>
        <w:t xml:space="preserve">; </w:t>
      </w:r>
      <w:r w:rsidR="00F50C71" w:rsidRPr="008E2F97">
        <w:rPr>
          <w:rFonts w:ascii="Helvetica" w:eastAsia="Calibri" w:hAnsi="Helvetica" w:cs="Helvetica"/>
        </w:rPr>
        <w:t>Oct 20 to Sep 21</w:t>
      </w:r>
      <w:r w:rsidR="00CB45D1" w:rsidRPr="008E2F97">
        <w:rPr>
          <w:rFonts w:ascii="Helvetica" w:eastAsia="Calibri" w:hAnsi="Helvetica" w:cs="Helvetica"/>
          <w:vertAlign w:val="superscript"/>
        </w:rPr>
        <w:t>P</w:t>
      </w:r>
    </w:p>
    <w:p w14:paraId="5FCF333E" w14:textId="775B14BF" w:rsidR="004D6818" w:rsidRDefault="008E2F97" w:rsidP="003A441E">
      <w:pPr>
        <w:keepNext/>
        <w:tabs>
          <w:tab w:val="left" w:pos="6319"/>
        </w:tabs>
        <w:spacing w:after="120" w:line="257" w:lineRule="auto"/>
        <w:rPr>
          <w:rFonts w:ascii="Helvetica" w:hAnsi="Helvetica" w:cs="Helvetica"/>
        </w:rPr>
      </w:pPr>
      <w:r>
        <w:rPr>
          <w:rFonts w:ascii="Helvetica" w:hAnsi="Helvetica" w:cs="Helvetica"/>
          <w:noProof/>
        </w:rPr>
        <w:drawing>
          <wp:inline distT="0" distB="0" distL="0" distR="0" wp14:anchorId="1F0D3C3A" wp14:editId="05A5A467">
            <wp:extent cx="6093232" cy="318989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398" cy="3201499"/>
                    </a:xfrm>
                    <a:prstGeom prst="rect">
                      <a:avLst/>
                    </a:prstGeom>
                    <a:noFill/>
                  </pic:spPr>
                </pic:pic>
              </a:graphicData>
            </a:graphic>
          </wp:inline>
        </w:drawing>
      </w:r>
    </w:p>
    <w:p w14:paraId="5CCD7913" w14:textId="6A6F85E5" w:rsidR="00A97FC2" w:rsidRDefault="00A97FC2" w:rsidP="00A97FC2">
      <w:pPr>
        <w:spacing w:line="256" w:lineRule="auto"/>
        <w:rPr>
          <w:rFonts w:ascii="Helvetica" w:hAnsi="Helvetica" w:cs="Helvetica"/>
          <w:sz w:val="20"/>
          <w:szCs w:val="20"/>
        </w:rPr>
      </w:pPr>
      <w:r w:rsidRPr="00F150B2">
        <w:rPr>
          <w:rFonts w:ascii="Helvetica" w:hAnsi="Helvetica" w:cs="Helvetica"/>
          <w:sz w:val="20"/>
          <w:szCs w:val="20"/>
        </w:rPr>
        <w:t xml:space="preserve">Source: Virtual Events </w:t>
      </w:r>
      <w:r w:rsidR="00A1394C" w:rsidRPr="00F150B2">
        <w:rPr>
          <w:rFonts w:ascii="Helvetica" w:hAnsi="Helvetica" w:cs="Helvetica"/>
          <w:sz w:val="20"/>
          <w:szCs w:val="20"/>
        </w:rPr>
        <w:t>‘Triage’ data</w:t>
      </w:r>
      <w:r w:rsidR="001029B3" w:rsidRPr="00F150B2">
        <w:rPr>
          <w:rFonts w:ascii="Helvetica" w:hAnsi="Helvetica" w:cs="Helvetica"/>
          <w:sz w:val="20"/>
          <w:szCs w:val="20"/>
        </w:rPr>
        <w:t xml:space="preserve"> and SharePoint list</w:t>
      </w:r>
      <w:r w:rsidRPr="00F150B2">
        <w:rPr>
          <w:rFonts w:ascii="Helvetica" w:hAnsi="Helvetica" w:cs="Helvetica"/>
          <w:sz w:val="20"/>
          <w:szCs w:val="20"/>
        </w:rPr>
        <w:t xml:space="preserve">, data as at </w:t>
      </w:r>
      <w:r w:rsidR="00A1394C" w:rsidRPr="00F150B2">
        <w:rPr>
          <w:rFonts w:ascii="Helvetica" w:hAnsi="Helvetica" w:cs="Helvetica"/>
          <w:sz w:val="20"/>
          <w:szCs w:val="20"/>
        </w:rPr>
        <w:t>1</w:t>
      </w:r>
      <w:r w:rsidR="008E2F97">
        <w:rPr>
          <w:rFonts w:ascii="Helvetica" w:hAnsi="Helvetica" w:cs="Helvetica"/>
          <w:sz w:val="20"/>
          <w:szCs w:val="20"/>
        </w:rPr>
        <w:t>3/10</w:t>
      </w:r>
      <w:r w:rsidR="00D50556" w:rsidRPr="00F150B2">
        <w:rPr>
          <w:rFonts w:ascii="Helvetica" w:hAnsi="Helvetica" w:cs="Helvetica"/>
          <w:sz w:val="20"/>
          <w:szCs w:val="20"/>
        </w:rPr>
        <w:t>/21</w:t>
      </w:r>
    </w:p>
    <w:p w14:paraId="51AAC530" w14:textId="67E60B06" w:rsidR="00A97FC2" w:rsidRDefault="00A97FC2" w:rsidP="00A97FC2">
      <w:pPr>
        <w:spacing w:line="256" w:lineRule="auto"/>
        <w:rPr>
          <w:rFonts w:ascii="Helvetica" w:hAnsi="Helvetica" w:cs="Helvetica"/>
          <w:sz w:val="20"/>
          <w:szCs w:val="20"/>
        </w:rPr>
      </w:pPr>
      <w:r w:rsidRPr="00D34F58">
        <w:rPr>
          <w:rFonts w:ascii="Helvetica" w:hAnsi="Helvetica" w:cs="Helvetica"/>
          <w:sz w:val="20"/>
          <w:szCs w:val="20"/>
        </w:rPr>
        <w:t xml:space="preserve">P – These numbers should be treated as provisional. </w:t>
      </w:r>
    </w:p>
    <w:p w14:paraId="7F41CBE7" w14:textId="77777777" w:rsidR="00D34F58" w:rsidRPr="00D34F58" w:rsidRDefault="00D34F58" w:rsidP="00A97FC2">
      <w:pPr>
        <w:spacing w:line="256" w:lineRule="auto"/>
        <w:rPr>
          <w:rFonts w:ascii="Helvetica" w:hAnsi="Helvetica" w:cs="Helvetica"/>
          <w:sz w:val="20"/>
          <w:szCs w:val="20"/>
        </w:rPr>
      </w:pPr>
    </w:p>
    <w:p w14:paraId="17EE682C" w14:textId="4A4618C0" w:rsidR="001476B8" w:rsidRPr="003A26CC" w:rsidRDefault="001476B8" w:rsidP="001476B8">
      <w:pPr>
        <w:rPr>
          <w:rFonts w:ascii="Helvetica" w:hAnsi="Helvetica" w:cs="Helvetica"/>
        </w:rPr>
      </w:pPr>
      <w:r w:rsidRPr="00517BA9">
        <w:rPr>
          <w:rFonts w:ascii="Helvetica" w:hAnsi="Helvetica" w:cs="Helvetica"/>
        </w:rPr>
        <w:t>For National Infrastructure, the number given in the table is the number of projects that have held virtual events. The number in brackets is the number of individual events but this is potentially misleading as multiple sessions on the same day (</w:t>
      </w:r>
      <w:r w:rsidR="00A579A1" w:rsidRPr="00517BA9">
        <w:rPr>
          <w:rFonts w:ascii="Helvetica" w:hAnsi="Helvetica" w:cs="Helvetica"/>
        </w:rPr>
        <w:t>e.g.,</w:t>
      </w:r>
      <w:r w:rsidRPr="00517BA9">
        <w:rPr>
          <w:rFonts w:ascii="Helvetica" w:hAnsi="Helvetica" w:cs="Helvetica"/>
        </w:rPr>
        <w:t xml:space="preserve"> morning and afternoon sessions) have been counted as separate events.</w:t>
      </w:r>
      <w:r w:rsidRPr="003A26CC">
        <w:rPr>
          <w:rFonts w:ascii="Helvetica" w:hAnsi="Helvetica" w:cs="Helvetica"/>
        </w:rPr>
        <w:t xml:space="preserve"> </w:t>
      </w:r>
    </w:p>
    <w:p w14:paraId="162707E4" w14:textId="5D4D691E" w:rsidR="001476B8" w:rsidRDefault="001476B8" w:rsidP="00931A48">
      <w:pPr>
        <w:jc w:val="both"/>
        <w:rPr>
          <w:rFonts w:ascii="Helvetica" w:hAnsi="Helvetica" w:cs="Helvetica"/>
        </w:rPr>
      </w:pPr>
    </w:p>
    <w:p w14:paraId="7DC687D9" w14:textId="44569BE0" w:rsidR="001C2078" w:rsidRDefault="001C2078" w:rsidP="00931A48">
      <w:pPr>
        <w:jc w:val="both"/>
        <w:rPr>
          <w:rFonts w:ascii="Helvetica" w:hAnsi="Helvetica" w:cs="Helvetica"/>
        </w:rPr>
      </w:pPr>
    </w:p>
    <w:p w14:paraId="49A6A695" w14:textId="1951838A" w:rsidR="001C2078" w:rsidRDefault="001C2078" w:rsidP="00931A48">
      <w:pPr>
        <w:jc w:val="both"/>
        <w:rPr>
          <w:rFonts w:ascii="Helvetica" w:hAnsi="Helvetica" w:cs="Helvetica"/>
        </w:rPr>
      </w:pPr>
    </w:p>
    <w:p w14:paraId="672FFDB4" w14:textId="5CF32716" w:rsidR="001C2078" w:rsidRDefault="001C2078" w:rsidP="00931A48">
      <w:pPr>
        <w:jc w:val="both"/>
        <w:rPr>
          <w:rFonts w:ascii="Helvetica" w:hAnsi="Helvetica" w:cs="Helvetica"/>
        </w:rPr>
      </w:pPr>
    </w:p>
    <w:p w14:paraId="772F5416" w14:textId="6DB9D776" w:rsidR="009C104C" w:rsidRDefault="009C104C" w:rsidP="00931A48">
      <w:pPr>
        <w:jc w:val="both"/>
        <w:rPr>
          <w:rFonts w:ascii="Helvetica" w:hAnsi="Helvetica" w:cs="Helvetica"/>
        </w:rPr>
      </w:pPr>
    </w:p>
    <w:p w14:paraId="0D8BB34B" w14:textId="77777777" w:rsidR="009C104C" w:rsidRDefault="009C104C" w:rsidP="00931A48">
      <w:pPr>
        <w:jc w:val="both"/>
        <w:rPr>
          <w:rFonts w:ascii="Helvetica" w:hAnsi="Helvetica" w:cs="Helvetica"/>
        </w:rPr>
      </w:pPr>
    </w:p>
    <w:p w14:paraId="3F69BB93" w14:textId="564DDCAE" w:rsidR="001C2078" w:rsidRDefault="001C2078" w:rsidP="00931A48">
      <w:pPr>
        <w:jc w:val="both"/>
        <w:rPr>
          <w:rFonts w:ascii="Helvetica" w:hAnsi="Helvetica" w:cs="Helvetica"/>
        </w:rPr>
      </w:pPr>
    </w:p>
    <w:p w14:paraId="0417D6BB" w14:textId="77777777" w:rsidR="001C2078" w:rsidRDefault="001C2078" w:rsidP="00931A48">
      <w:pPr>
        <w:jc w:val="both"/>
        <w:rPr>
          <w:rFonts w:ascii="Helvetica" w:hAnsi="Helvetica" w:cs="Helvetica"/>
        </w:rPr>
      </w:pPr>
    </w:p>
    <w:p w14:paraId="7AB014F1" w14:textId="112CAA13" w:rsidR="001C2078" w:rsidRDefault="001C2078" w:rsidP="00931A48">
      <w:pPr>
        <w:jc w:val="both"/>
        <w:rPr>
          <w:rFonts w:ascii="Helvetica" w:hAnsi="Helvetica" w:cs="Helvetica"/>
        </w:rPr>
      </w:pPr>
    </w:p>
    <w:p w14:paraId="79855EC9" w14:textId="77777777" w:rsidR="001435CC" w:rsidRDefault="001435CC" w:rsidP="00931A48">
      <w:pPr>
        <w:jc w:val="both"/>
        <w:rPr>
          <w:rFonts w:ascii="Helvetica" w:hAnsi="Helvetica" w:cs="Helvetica"/>
        </w:rPr>
      </w:pPr>
    </w:p>
    <w:p w14:paraId="03E8CB29" w14:textId="14C68C0F" w:rsidR="001C2078" w:rsidRDefault="001C2078" w:rsidP="00931A48">
      <w:pPr>
        <w:jc w:val="both"/>
        <w:rPr>
          <w:rFonts w:ascii="Helvetica" w:hAnsi="Helvetica" w:cs="Helvetica"/>
        </w:rPr>
      </w:pPr>
    </w:p>
    <w:p w14:paraId="1FF7DCB7" w14:textId="02DB13FA" w:rsidR="001C2078" w:rsidRDefault="001C2078" w:rsidP="00931A48">
      <w:pPr>
        <w:jc w:val="both"/>
        <w:rPr>
          <w:rFonts w:ascii="Helvetica" w:hAnsi="Helvetica" w:cs="Helvetica"/>
        </w:rPr>
      </w:pPr>
    </w:p>
    <w:tbl>
      <w:tblPr>
        <w:tblW w:w="9629" w:type="dxa"/>
        <w:tblCellMar>
          <w:left w:w="10" w:type="dxa"/>
          <w:right w:w="10" w:type="dxa"/>
        </w:tblCellMar>
        <w:tblLook w:val="0000" w:firstRow="0" w:lastRow="0" w:firstColumn="0" w:lastColumn="0" w:noHBand="0" w:noVBand="0"/>
      </w:tblPr>
      <w:tblGrid>
        <w:gridCol w:w="9629"/>
      </w:tblGrid>
      <w:tr w:rsidR="00F9197A" w14:paraId="378931E0" w14:textId="77777777" w:rsidTr="000854F0">
        <w:trPr>
          <w:trHeight w:val="405"/>
        </w:trPr>
        <w:tc>
          <w:tcPr>
            <w:tcW w:w="9629" w:type="dxa"/>
            <w:shd w:val="clear" w:color="auto" w:fill="00958F"/>
            <w:tcMar>
              <w:top w:w="0" w:type="dxa"/>
              <w:left w:w="108" w:type="dxa"/>
              <w:bottom w:w="0" w:type="dxa"/>
              <w:right w:w="108" w:type="dxa"/>
            </w:tcMar>
          </w:tcPr>
          <w:p w14:paraId="2958322A" w14:textId="77777777" w:rsidR="00F9197A" w:rsidRDefault="00F9197A" w:rsidP="000854F0">
            <w:r>
              <w:rPr>
                <w:rFonts w:ascii="Helvetica" w:hAnsi="Helvetica" w:cs="Helvetica"/>
                <w:b/>
                <w:color w:val="FFFFFF"/>
                <w:sz w:val="28"/>
                <w:szCs w:val="28"/>
              </w:rPr>
              <w:t>Quarterly Volume Statistics</w:t>
            </w:r>
          </w:p>
        </w:tc>
      </w:tr>
    </w:tbl>
    <w:p w14:paraId="254B3631" w14:textId="77777777" w:rsidR="00F9197A" w:rsidRDefault="00F9197A" w:rsidP="00F9197A">
      <w:pPr>
        <w:jc w:val="both"/>
        <w:rPr>
          <w:rFonts w:ascii="Helvetica" w:eastAsia="Calibri" w:hAnsi="Helvetica" w:cs="Helvetica"/>
          <w:highlight w:val="yellow"/>
        </w:rPr>
      </w:pPr>
    </w:p>
    <w:p w14:paraId="516ACB25" w14:textId="09C21359" w:rsidR="00F9197A" w:rsidRDefault="00F9197A" w:rsidP="00F9197A">
      <w:pPr>
        <w:jc w:val="both"/>
        <w:rPr>
          <w:rFonts w:ascii="Helvetica" w:eastAsia="Calibri" w:hAnsi="Helvetica" w:cs="Helvetica"/>
        </w:rPr>
      </w:pPr>
      <w:r w:rsidRPr="00174C1A">
        <w:rPr>
          <w:rFonts w:ascii="Helvetica" w:eastAsia="Calibri" w:hAnsi="Helvetica" w:cs="Helvetica"/>
        </w:rPr>
        <w:t xml:space="preserve">The Inspectorate has also published a series of tables </w:t>
      </w:r>
      <w:r>
        <w:rPr>
          <w:rFonts w:ascii="Helvetica" w:eastAsia="Calibri" w:hAnsi="Helvetica" w:cs="Helvetica"/>
        </w:rPr>
        <w:t>of quarterly data.  The quarterly volume statistics differ from the monthly statistical release.  Some of the data published is on casework types that The Planning Inspectorate deals with, that are larger in scale but smaller in volume.  The best examples of this are Nationally Significant Infrastructure Projects and Local Plans, where volumes never go into the hundreds, and the time between submission to report issue can be over a year. Other data breaks appeals down into more detail than in the monthly totals.</w:t>
      </w:r>
      <w:r w:rsidRPr="00060DD7">
        <w:rPr>
          <w:rFonts w:ascii="Helvetica" w:eastAsia="Calibri" w:hAnsi="Helvetica" w:cs="Helvetica"/>
        </w:rPr>
        <w:t xml:space="preserve"> </w:t>
      </w:r>
      <w:r>
        <w:rPr>
          <w:rFonts w:ascii="Helvetica" w:eastAsia="Calibri" w:hAnsi="Helvetica" w:cs="Helvetica"/>
        </w:rPr>
        <w:t xml:space="preserve"> This data has been published on a quarterly basis for many years as management information.  </w:t>
      </w:r>
    </w:p>
    <w:p w14:paraId="09002003" w14:textId="77777777" w:rsidR="00F9197A" w:rsidRDefault="00F9197A" w:rsidP="00F9197A">
      <w:pPr>
        <w:jc w:val="both"/>
        <w:rPr>
          <w:rFonts w:ascii="Helvetica" w:eastAsia="Calibri" w:hAnsi="Helvetica" w:cs="Helvetica"/>
        </w:rPr>
      </w:pPr>
    </w:p>
    <w:p w14:paraId="64D8D733" w14:textId="77777777" w:rsidR="00F9197A" w:rsidRDefault="00F9197A" w:rsidP="00F9197A">
      <w:pPr>
        <w:rPr>
          <w:rFonts w:ascii="Helvetica" w:eastAsia="Calibri" w:hAnsi="Helvetica" w:cs="Helvetica"/>
          <w:noProof/>
        </w:rPr>
      </w:pPr>
      <w:r>
        <w:rPr>
          <w:rFonts w:ascii="Helvetica" w:eastAsia="Calibri" w:hAnsi="Helvetica" w:cs="Helvetica"/>
        </w:rPr>
        <w:t xml:space="preserve">All tables can be found at </w:t>
      </w:r>
      <w:hyperlink r:id="rId20" w:history="1">
        <w:r w:rsidRPr="00AF51D5">
          <w:rPr>
            <w:rStyle w:val="Hyperlink"/>
            <w:rFonts w:ascii="Helvetica" w:eastAsia="Calibri" w:hAnsi="Helvetica" w:cs="Helvetica"/>
            <w:noProof/>
          </w:rPr>
          <w:t>https://www.gov.uk/government/publications/planning-inspectorate-statistics</w:t>
        </w:r>
      </w:hyperlink>
    </w:p>
    <w:p w14:paraId="6DC49DA3" w14:textId="77777777" w:rsidR="00F9197A" w:rsidRDefault="00F9197A" w:rsidP="00F9197A">
      <w:pPr>
        <w:jc w:val="both"/>
        <w:rPr>
          <w:rFonts w:ascii="Helvetica" w:hAnsi="Helvetica" w:cs="Helvetica"/>
        </w:rPr>
      </w:pPr>
    </w:p>
    <w:p w14:paraId="2AE05573" w14:textId="77777777" w:rsidR="00F9197A" w:rsidRPr="00B631AF" w:rsidRDefault="00F9197A" w:rsidP="00F9197A">
      <w:pPr>
        <w:jc w:val="both"/>
        <w:rPr>
          <w:rFonts w:ascii="Helvetica" w:eastAsia="Calibri" w:hAnsi="Helvetica" w:cs="Helvetica"/>
          <w:b/>
          <w:bCs/>
        </w:rPr>
      </w:pPr>
      <w:r>
        <w:rPr>
          <w:rFonts w:ascii="Helvetica" w:eastAsia="Calibri" w:hAnsi="Helvetica" w:cs="Helvetica"/>
          <w:b/>
          <w:bCs/>
        </w:rPr>
        <w:t xml:space="preserve">Section </w:t>
      </w:r>
      <w:r w:rsidRPr="00B631AF">
        <w:rPr>
          <w:rFonts w:ascii="Helvetica" w:eastAsia="Calibri" w:hAnsi="Helvetica" w:cs="Helvetica"/>
          <w:b/>
          <w:bCs/>
        </w:rPr>
        <w:t>78 Planning appeals</w:t>
      </w:r>
      <w:r>
        <w:rPr>
          <w:rStyle w:val="FootnoteReference"/>
          <w:rFonts w:ascii="Helvetica" w:eastAsia="Calibri" w:hAnsi="Helvetica" w:cs="Helvetica"/>
          <w:b/>
          <w:bCs/>
        </w:rPr>
        <w:footnoteReference w:id="17"/>
      </w:r>
      <w:r w:rsidRPr="00B631AF">
        <w:rPr>
          <w:rFonts w:ascii="Helvetica" w:eastAsia="Calibri" w:hAnsi="Helvetica" w:cs="Helvetica"/>
          <w:b/>
          <w:bCs/>
        </w:rPr>
        <w:t xml:space="preserve"> </w:t>
      </w:r>
    </w:p>
    <w:p w14:paraId="7B3AF185" w14:textId="77777777" w:rsidR="00F9197A" w:rsidRDefault="00F9197A" w:rsidP="00F9197A">
      <w:pPr>
        <w:jc w:val="both"/>
        <w:rPr>
          <w:rFonts w:ascii="Helvetica" w:eastAsia="Calibri" w:hAnsi="Helvetica" w:cs="Helvetica"/>
        </w:rPr>
      </w:pPr>
    </w:p>
    <w:p w14:paraId="1F5065DE" w14:textId="77777777" w:rsidR="00F9197A" w:rsidRPr="00922FAE" w:rsidRDefault="00F9197A" w:rsidP="00F9197A">
      <w:pPr>
        <w:jc w:val="both"/>
        <w:rPr>
          <w:rFonts w:ascii="Helvetica" w:eastAsia="Calibri" w:hAnsi="Helvetica" w:cs="Helvetica"/>
          <w:b/>
          <w:bCs/>
          <w:i/>
          <w:iCs/>
        </w:rPr>
      </w:pPr>
      <w:r w:rsidRPr="00922FAE">
        <w:rPr>
          <w:rFonts w:ascii="Helvetica" w:eastAsia="Calibri" w:hAnsi="Helvetica" w:cs="Helvetica"/>
          <w:b/>
          <w:bCs/>
          <w:i/>
          <w:iCs/>
        </w:rPr>
        <w:t>Appeals received</w:t>
      </w:r>
      <w:r>
        <w:rPr>
          <w:rFonts w:ascii="Helvetica" w:eastAsia="Calibri" w:hAnsi="Helvetica" w:cs="Helvetica"/>
          <w:b/>
          <w:bCs/>
          <w:i/>
          <w:iCs/>
        </w:rPr>
        <w:t xml:space="preserve"> compared</w:t>
      </w:r>
      <w:r w:rsidRPr="00922FAE">
        <w:rPr>
          <w:rFonts w:ascii="Helvetica" w:eastAsia="Calibri" w:hAnsi="Helvetica" w:cs="Helvetica"/>
          <w:b/>
          <w:bCs/>
          <w:i/>
          <w:iCs/>
        </w:rPr>
        <w:t xml:space="preserve"> deci</w:t>
      </w:r>
      <w:r>
        <w:rPr>
          <w:rFonts w:ascii="Helvetica" w:eastAsia="Calibri" w:hAnsi="Helvetica" w:cs="Helvetica"/>
          <w:b/>
          <w:bCs/>
          <w:i/>
          <w:iCs/>
        </w:rPr>
        <w:t>sions</w:t>
      </w:r>
    </w:p>
    <w:p w14:paraId="505445C3" w14:textId="52E1E97D" w:rsidR="001201DA" w:rsidRDefault="00F9197A" w:rsidP="00F9197A">
      <w:pPr>
        <w:jc w:val="both"/>
        <w:rPr>
          <w:rFonts w:ascii="Helvetica" w:eastAsia="Calibri" w:hAnsi="Helvetica" w:cs="Helvetica"/>
        </w:rPr>
      </w:pPr>
      <w:r w:rsidRPr="007E58D3">
        <w:rPr>
          <w:rFonts w:ascii="Helvetica" w:eastAsia="Calibri" w:hAnsi="Helvetica" w:cs="Helvetica"/>
        </w:rPr>
        <w:t xml:space="preserve">In the last </w:t>
      </w:r>
      <w:r w:rsidR="00DD5348">
        <w:rPr>
          <w:rFonts w:ascii="Helvetica" w:eastAsia="Calibri" w:hAnsi="Helvetica" w:cs="Helvetica"/>
        </w:rPr>
        <w:t>12 rolling months</w:t>
      </w:r>
      <w:r w:rsidR="0098761B">
        <w:rPr>
          <w:rFonts w:ascii="Helvetica" w:eastAsia="Calibri" w:hAnsi="Helvetica" w:cs="Helvetica"/>
        </w:rPr>
        <w:t xml:space="preserve">, </w:t>
      </w:r>
      <w:r w:rsidR="001201DA">
        <w:rPr>
          <w:rFonts w:ascii="Helvetica" w:eastAsia="Calibri" w:hAnsi="Helvetica" w:cs="Helvetica"/>
        </w:rPr>
        <w:t>October 2020 to September 2021</w:t>
      </w:r>
      <w:r w:rsidR="0098761B">
        <w:rPr>
          <w:rFonts w:ascii="Helvetica" w:eastAsia="Calibri" w:hAnsi="Helvetica" w:cs="Helvetica"/>
        </w:rPr>
        <w:t>,</w:t>
      </w:r>
      <w:r w:rsidR="001201DA">
        <w:rPr>
          <w:rFonts w:ascii="Helvetica" w:eastAsia="Calibri" w:hAnsi="Helvetica" w:cs="Helvetica"/>
        </w:rPr>
        <w:t xml:space="preserve"> there have been 10,89</w:t>
      </w:r>
      <w:r w:rsidR="00254632">
        <w:rPr>
          <w:rFonts w:ascii="Helvetica" w:eastAsia="Calibri" w:hAnsi="Helvetica" w:cs="Helvetica"/>
        </w:rPr>
        <w:t>3</w:t>
      </w:r>
      <w:r w:rsidR="001201DA">
        <w:rPr>
          <w:rFonts w:ascii="Helvetica" w:eastAsia="Calibri" w:hAnsi="Helvetica" w:cs="Helvetica"/>
        </w:rPr>
        <w:t xml:space="preserve"> </w:t>
      </w:r>
      <w:r w:rsidR="00A40BAE">
        <w:rPr>
          <w:rFonts w:ascii="Helvetica" w:eastAsia="Calibri" w:hAnsi="Helvetica" w:cs="Helvetica"/>
        </w:rPr>
        <w:t xml:space="preserve">appeals received, compared to </w:t>
      </w:r>
      <w:r w:rsidR="0098761B">
        <w:rPr>
          <w:rFonts w:ascii="Helvetica" w:eastAsia="Calibri" w:hAnsi="Helvetica" w:cs="Helvetica"/>
        </w:rPr>
        <w:t>10,951 for the period October 2019 to September 2020.</w:t>
      </w:r>
    </w:p>
    <w:p w14:paraId="7FE29197" w14:textId="77777777" w:rsidR="001201DA" w:rsidRDefault="001201DA" w:rsidP="00F9197A">
      <w:pPr>
        <w:jc w:val="both"/>
        <w:rPr>
          <w:rFonts w:ascii="Helvetica" w:eastAsia="Calibri" w:hAnsi="Helvetica" w:cs="Helvetica"/>
        </w:rPr>
      </w:pPr>
    </w:p>
    <w:p w14:paraId="6A60B483" w14:textId="2042FAFF" w:rsidR="00F9197A" w:rsidRPr="007E58D3" w:rsidRDefault="001201DA" w:rsidP="00F9197A">
      <w:pPr>
        <w:jc w:val="both"/>
        <w:rPr>
          <w:rFonts w:ascii="Helvetica" w:eastAsia="Calibri" w:hAnsi="Helvetica" w:cs="Helvetica"/>
        </w:rPr>
      </w:pPr>
      <w:r>
        <w:rPr>
          <w:rFonts w:ascii="Helvetica" w:eastAsia="Calibri" w:hAnsi="Helvetica" w:cs="Helvetica"/>
        </w:rPr>
        <w:t xml:space="preserve">In the last </w:t>
      </w:r>
      <w:r w:rsidR="00F9197A" w:rsidRPr="007E58D3">
        <w:rPr>
          <w:rFonts w:ascii="Helvetica" w:eastAsia="Calibri" w:hAnsi="Helvetica" w:cs="Helvetica"/>
        </w:rPr>
        <w:t>five complete financial years (April 2016 to March 2021) the highest level of quarterly receipts occurred in October to December 2017 and the highest number of decisions was in July to September 2019.</w:t>
      </w:r>
    </w:p>
    <w:p w14:paraId="1AF9EEA4" w14:textId="77777777" w:rsidR="00F9197A" w:rsidRPr="007E58D3" w:rsidRDefault="00F9197A" w:rsidP="00F9197A">
      <w:pPr>
        <w:jc w:val="both"/>
        <w:rPr>
          <w:rFonts w:ascii="Helvetica" w:eastAsia="Calibri" w:hAnsi="Helvetica" w:cs="Helvetica"/>
        </w:rPr>
      </w:pPr>
    </w:p>
    <w:p w14:paraId="4A773205" w14:textId="78FC0682" w:rsidR="0060785F" w:rsidRDefault="00BE4594" w:rsidP="00F9197A">
      <w:pPr>
        <w:jc w:val="both"/>
        <w:rPr>
          <w:rFonts w:ascii="Helvetica" w:eastAsia="Calibri" w:hAnsi="Helvetica" w:cs="Helvetica"/>
        </w:rPr>
      </w:pPr>
      <w:r>
        <w:rPr>
          <w:rFonts w:ascii="Helvetica" w:eastAsia="Calibri" w:hAnsi="Helvetica" w:cs="Helvetica"/>
        </w:rPr>
        <w:t xml:space="preserve">The number of appeals received in the first two quarters of 2021/22 </w:t>
      </w:r>
      <w:r w:rsidR="00865196">
        <w:rPr>
          <w:rFonts w:ascii="Helvetica" w:eastAsia="Calibri" w:hAnsi="Helvetica" w:cs="Helvetica"/>
        </w:rPr>
        <w:t xml:space="preserve">(5,276) </w:t>
      </w:r>
      <w:r>
        <w:rPr>
          <w:rFonts w:ascii="Helvetica" w:eastAsia="Calibri" w:hAnsi="Helvetica" w:cs="Helvetica"/>
        </w:rPr>
        <w:t xml:space="preserve">was just 3 </w:t>
      </w:r>
      <w:r w:rsidR="00E465BC">
        <w:rPr>
          <w:rFonts w:ascii="Helvetica" w:eastAsia="Calibri" w:hAnsi="Helvetica" w:cs="Helvetica"/>
        </w:rPr>
        <w:t xml:space="preserve">fewer </w:t>
      </w:r>
      <w:r w:rsidR="00845917">
        <w:rPr>
          <w:rFonts w:ascii="Helvetica" w:eastAsia="Calibri" w:hAnsi="Helvetica" w:cs="Helvetica"/>
        </w:rPr>
        <w:t xml:space="preserve">than the same period in 2020/21.  </w:t>
      </w:r>
      <w:r w:rsidR="001C7E99">
        <w:rPr>
          <w:rFonts w:ascii="Helvetica" w:eastAsia="Calibri" w:hAnsi="Helvetica" w:cs="Helvetica"/>
        </w:rPr>
        <w:t xml:space="preserve">Appeal receipts </w:t>
      </w:r>
      <w:r w:rsidR="00D24026">
        <w:rPr>
          <w:rFonts w:ascii="Helvetica" w:eastAsia="Calibri" w:hAnsi="Helvetica" w:cs="Helvetica"/>
        </w:rPr>
        <w:t>since the pandemic started average around 2,700 per quarter (April 20 to September 21).</w:t>
      </w:r>
      <w:r w:rsidR="009D21D5">
        <w:rPr>
          <w:rFonts w:ascii="Helvetica" w:eastAsia="Calibri" w:hAnsi="Helvetica" w:cs="Helvetica"/>
        </w:rPr>
        <w:t xml:space="preserve">  </w:t>
      </w:r>
    </w:p>
    <w:p w14:paraId="39EAEE97" w14:textId="77777777" w:rsidR="0060785F" w:rsidRDefault="0060785F" w:rsidP="00F9197A">
      <w:pPr>
        <w:jc w:val="both"/>
        <w:rPr>
          <w:rFonts w:ascii="Helvetica" w:eastAsia="Calibri" w:hAnsi="Helvetica" w:cs="Helvetica"/>
        </w:rPr>
      </w:pPr>
    </w:p>
    <w:p w14:paraId="00CA21EA" w14:textId="5E0BAD15" w:rsidR="00F9197A" w:rsidRDefault="00F9197A" w:rsidP="00F9197A">
      <w:pPr>
        <w:jc w:val="both"/>
        <w:rPr>
          <w:rFonts w:ascii="Helvetica" w:eastAsia="Calibri" w:hAnsi="Helvetica" w:cs="Helvetica"/>
        </w:rPr>
      </w:pPr>
      <w:r w:rsidRPr="001F6BB2">
        <w:rPr>
          <w:rFonts w:ascii="Helvetica" w:eastAsia="Calibri" w:hAnsi="Helvetica" w:cs="Helvetica"/>
        </w:rPr>
        <w:t xml:space="preserve">Figure 9: </w:t>
      </w:r>
      <w:r w:rsidR="004F3642">
        <w:rPr>
          <w:rFonts w:ascii="Helvetica" w:eastAsia="Calibri" w:hAnsi="Helvetica" w:cs="Helvetica"/>
        </w:rPr>
        <w:t xml:space="preserve">Number of </w:t>
      </w:r>
      <w:r w:rsidRPr="001F6BB2">
        <w:rPr>
          <w:rFonts w:ascii="Helvetica" w:eastAsia="Calibri" w:hAnsi="Helvetica" w:cs="Helvetica"/>
        </w:rPr>
        <w:t xml:space="preserve">s78 </w:t>
      </w:r>
      <w:r>
        <w:rPr>
          <w:rFonts w:ascii="Helvetica" w:eastAsia="Calibri" w:hAnsi="Helvetica" w:cs="Helvetica"/>
        </w:rPr>
        <w:t>P</w:t>
      </w:r>
      <w:r w:rsidRPr="001F6BB2">
        <w:rPr>
          <w:rFonts w:ascii="Helvetica" w:eastAsia="Calibri" w:hAnsi="Helvetica" w:cs="Helvetica"/>
        </w:rPr>
        <w:t>lanning appeals recei</w:t>
      </w:r>
      <w:r w:rsidR="004F3642">
        <w:rPr>
          <w:rFonts w:ascii="Helvetica" w:eastAsia="Calibri" w:hAnsi="Helvetica" w:cs="Helvetica"/>
        </w:rPr>
        <w:t>pts and decision</w:t>
      </w:r>
      <w:r w:rsidRPr="001F6BB2">
        <w:rPr>
          <w:rFonts w:ascii="Helvetica" w:eastAsia="Calibri" w:hAnsi="Helvetica" w:cs="Helvetica"/>
        </w:rPr>
        <w:t>, 2015/16 to 2021/22, by quarter</w:t>
      </w:r>
    </w:p>
    <w:p w14:paraId="6583CCDF" w14:textId="3CD8CD4B" w:rsidR="00F9197A" w:rsidRDefault="00BE4594" w:rsidP="00F9197A">
      <w:pPr>
        <w:jc w:val="both"/>
        <w:rPr>
          <w:rFonts w:ascii="Helvetica" w:eastAsia="Calibri" w:hAnsi="Helvetica" w:cs="Helvetica"/>
        </w:rPr>
      </w:pPr>
      <w:r>
        <w:rPr>
          <w:rFonts w:ascii="Helvetica" w:eastAsia="Calibri" w:hAnsi="Helvetica" w:cs="Helvetica"/>
          <w:noProof/>
        </w:rPr>
        <w:drawing>
          <wp:inline distT="0" distB="0" distL="0" distR="0" wp14:anchorId="606A72B6" wp14:editId="3310D658">
            <wp:extent cx="6076950" cy="293315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0875" cy="2959180"/>
                    </a:xfrm>
                    <a:prstGeom prst="rect">
                      <a:avLst/>
                    </a:prstGeom>
                    <a:noFill/>
                  </pic:spPr>
                </pic:pic>
              </a:graphicData>
            </a:graphic>
          </wp:inline>
        </w:drawing>
      </w:r>
    </w:p>
    <w:p w14:paraId="026B0FC4" w14:textId="7B2E1C66" w:rsidR="00CE13C0" w:rsidRPr="00A46F7C" w:rsidRDefault="00F9197A" w:rsidP="00CE13C0">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w:t>
      </w:r>
      <w:r>
        <w:rPr>
          <w:rFonts w:ascii="Helvetica" w:eastAsia="Calibri" w:hAnsi="Helvetica" w:cs="Helvetica"/>
          <w:sz w:val="20"/>
          <w:szCs w:val="20"/>
        </w:rPr>
        <w:t>s</w:t>
      </w:r>
      <w:r w:rsidRPr="006A37CC">
        <w:rPr>
          <w:rFonts w:ascii="Helvetica" w:eastAsia="Calibri" w:hAnsi="Helvetica" w:cs="Helvetica"/>
          <w:sz w:val="20"/>
          <w:szCs w:val="20"/>
        </w:rPr>
        <w:t xml:space="preserve"> 2.</w:t>
      </w:r>
      <w:r>
        <w:rPr>
          <w:rFonts w:ascii="Helvetica" w:eastAsia="Calibri" w:hAnsi="Helvetica" w:cs="Helvetica"/>
          <w:sz w:val="20"/>
          <w:szCs w:val="20"/>
        </w:rPr>
        <w:t>1 and Table 2.4.</w:t>
      </w:r>
      <w:r w:rsidR="00CE13C0">
        <w:rPr>
          <w:rFonts w:ascii="Helvetica" w:eastAsia="Calibri" w:hAnsi="Helvetica" w:cs="Helvetica"/>
          <w:sz w:val="20"/>
          <w:szCs w:val="20"/>
        </w:rPr>
        <w:t xml:space="preserve">  </w:t>
      </w:r>
      <w:r w:rsidR="00CE13C0" w:rsidRPr="00A46F7C">
        <w:rPr>
          <w:rFonts w:ascii="Helvetica" w:eastAsia="Calibri" w:hAnsi="Helvetica" w:cs="Helvetica"/>
          <w:sz w:val="20"/>
          <w:szCs w:val="20"/>
        </w:rPr>
        <w:t>See Annex D</w:t>
      </w:r>
      <w:r w:rsidR="00CE13C0">
        <w:rPr>
          <w:rFonts w:ascii="Helvetica" w:eastAsia="Calibri" w:hAnsi="Helvetica" w:cs="Helvetica"/>
          <w:sz w:val="20"/>
          <w:szCs w:val="20"/>
        </w:rPr>
        <w:t>, Table A,</w:t>
      </w:r>
      <w:r w:rsidR="00CE13C0" w:rsidRPr="00A46F7C">
        <w:rPr>
          <w:rFonts w:ascii="Helvetica" w:eastAsia="Calibri" w:hAnsi="Helvetica" w:cs="Helvetica"/>
          <w:sz w:val="20"/>
          <w:szCs w:val="20"/>
        </w:rPr>
        <w:t xml:space="preserve"> for full data table.</w:t>
      </w:r>
    </w:p>
    <w:p w14:paraId="0C577011" w14:textId="60487C76" w:rsidR="00F9197A" w:rsidRDefault="00F9197A" w:rsidP="00F9197A">
      <w:pPr>
        <w:jc w:val="both"/>
        <w:rPr>
          <w:rFonts w:ascii="Helvetica" w:eastAsia="Calibri" w:hAnsi="Helvetica" w:cs="Helvetica"/>
          <w:sz w:val="20"/>
          <w:szCs w:val="20"/>
        </w:rPr>
      </w:pPr>
    </w:p>
    <w:p w14:paraId="4E60FC9F" w14:textId="77777777" w:rsidR="000359A9" w:rsidRDefault="000359A9" w:rsidP="000359A9">
      <w:pPr>
        <w:jc w:val="both"/>
        <w:rPr>
          <w:rFonts w:ascii="Helvetica" w:eastAsia="Calibri" w:hAnsi="Helvetica" w:cs="Helvetica"/>
        </w:rPr>
      </w:pPr>
      <w:r>
        <w:rPr>
          <w:rFonts w:ascii="Helvetica" w:eastAsia="Calibri" w:hAnsi="Helvetica" w:cs="Helvetica"/>
        </w:rPr>
        <w:t>The number of decisions being issued has declined since the October to December 2020 quarter.  The latest quarter of 2021/22, July to September, was 6% less than the April to June 2021 quarter.  Compared to first two quarters of 2020/21 the number of decisions issued is 16% higher in 2021/22 – but this is mainly due to the significant impact of the first lockdown in 2020 on decision numbers.</w:t>
      </w:r>
    </w:p>
    <w:p w14:paraId="541896E0" w14:textId="77777777" w:rsidR="000359A9" w:rsidRPr="006A37CC" w:rsidRDefault="000359A9" w:rsidP="00F9197A">
      <w:pPr>
        <w:jc w:val="both"/>
        <w:rPr>
          <w:rFonts w:ascii="Helvetica" w:eastAsia="Calibri" w:hAnsi="Helvetica" w:cs="Helvetica"/>
          <w:sz w:val="20"/>
          <w:szCs w:val="20"/>
        </w:rPr>
      </w:pPr>
    </w:p>
    <w:p w14:paraId="02C487C2" w14:textId="77777777" w:rsidR="00F9197A" w:rsidRPr="00AE09F5" w:rsidRDefault="00F9197A" w:rsidP="00F9197A">
      <w:pPr>
        <w:jc w:val="both"/>
        <w:rPr>
          <w:rFonts w:ascii="Helvetica" w:eastAsia="Calibri" w:hAnsi="Helvetica" w:cs="Helvetica"/>
          <w:b/>
          <w:bCs/>
          <w:i/>
          <w:iCs/>
        </w:rPr>
      </w:pPr>
      <w:r>
        <w:rPr>
          <w:rFonts w:ascii="Helvetica" w:eastAsia="Calibri" w:hAnsi="Helvetica" w:cs="Helvetica"/>
          <w:b/>
          <w:bCs/>
          <w:i/>
          <w:iCs/>
        </w:rPr>
        <w:t xml:space="preserve">Appeals </w:t>
      </w:r>
      <w:r w:rsidRPr="00AE09F5">
        <w:rPr>
          <w:rFonts w:ascii="Helvetica" w:eastAsia="Calibri" w:hAnsi="Helvetica" w:cs="Helvetica"/>
          <w:b/>
          <w:bCs/>
          <w:i/>
          <w:iCs/>
        </w:rPr>
        <w:t>Allowed</w:t>
      </w:r>
    </w:p>
    <w:p w14:paraId="4898C5CA" w14:textId="6E4B4D7F" w:rsidR="00F9197A" w:rsidRDefault="00F9197A" w:rsidP="00F9197A">
      <w:pPr>
        <w:jc w:val="both"/>
        <w:rPr>
          <w:rFonts w:ascii="Helvetica" w:eastAsia="Calibri" w:hAnsi="Helvetica" w:cs="Helvetica"/>
        </w:rPr>
      </w:pPr>
      <w:r>
        <w:rPr>
          <w:rFonts w:ascii="Helvetica" w:eastAsia="Calibri" w:hAnsi="Helvetica" w:cs="Helvetica"/>
        </w:rPr>
        <w:t xml:space="preserve">The percentage of planning appeals that were allowed in the latest quarter was </w:t>
      </w:r>
      <w:r w:rsidR="00DB0F46">
        <w:rPr>
          <w:rFonts w:ascii="Helvetica" w:eastAsia="Calibri" w:hAnsi="Helvetica" w:cs="Helvetica"/>
        </w:rPr>
        <w:t>28</w:t>
      </w:r>
      <w:r>
        <w:rPr>
          <w:rFonts w:ascii="Helvetica" w:eastAsia="Calibri" w:hAnsi="Helvetica" w:cs="Helvetica"/>
        </w:rPr>
        <w:t>%</w:t>
      </w:r>
      <w:r w:rsidR="00DB0F46">
        <w:rPr>
          <w:rFonts w:ascii="Helvetica" w:eastAsia="Calibri" w:hAnsi="Helvetica" w:cs="Helvetica"/>
        </w:rPr>
        <w:t>.  This is a slight fall of 3% compared to the previous quarter</w:t>
      </w:r>
      <w:r w:rsidR="0042605F">
        <w:rPr>
          <w:rFonts w:ascii="Helvetica" w:eastAsia="Calibri" w:hAnsi="Helvetica" w:cs="Helvetica"/>
        </w:rPr>
        <w:t xml:space="preserve">.  However the latest quarter is still the </w:t>
      </w:r>
      <w:r w:rsidR="00006263">
        <w:rPr>
          <w:rFonts w:ascii="Helvetica" w:eastAsia="Calibri" w:hAnsi="Helvetica" w:cs="Helvetica"/>
        </w:rPr>
        <w:t xml:space="preserve">second </w:t>
      </w:r>
      <w:r w:rsidR="0042605F">
        <w:rPr>
          <w:rFonts w:ascii="Helvetica" w:eastAsia="Calibri" w:hAnsi="Helvetica" w:cs="Helvetica"/>
        </w:rPr>
        <w:t>highest percentage allowed</w:t>
      </w:r>
      <w:r w:rsidR="00006263">
        <w:rPr>
          <w:rFonts w:ascii="Helvetica" w:eastAsia="Calibri" w:hAnsi="Helvetica" w:cs="Helvetica"/>
        </w:rPr>
        <w:t xml:space="preserve"> quarter since the start of 2019/20.</w:t>
      </w:r>
      <w:r w:rsidR="0042605F">
        <w:rPr>
          <w:rFonts w:ascii="Helvetica" w:eastAsia="Calibri" w:hAnsi="Helvetica" w:cs="Helvetica"/>
        </w:rPr>
        <w:t xml:space="preserve"> </w:t>
      </w:r>
      <w:r>
        <w:rPr>
          <w:rFonts w:ascii="Helvetica" w:eastAsia="Calibri" w:hAnsi="Helvetica" w:cs="Helvetica"/>
        </w:rPr>
        <w:t xml:space="preserve"> </w:t>
      </w:r>
    </w:p>
    <w:p w14:paraId="27E8A596" w14:textId="77777777" w:rsidR="00F9197A" w:rsidRDefault="00F9197A" w:rsidP="00F9197A">
      <w:pPr>
        <w:jc w:val="both"/>
        <w:rPr>
          <w:rFonts w:ascii="Helvetica" w:eastAsia="Calibri" w:hAnsi="Helvetica" w:cs="Helvetica"/>
        </w:rPr>
      </w:pPr>
    </w:p>
    <w:p w14:paraId="232535C0" w14:textId="77777777" w:rsidR="00F9197A" w:rsidRDefault="00F9197A" w:rsidP="00F9197A">
      <w:pPr>
        <w:jc w:val="both"/>
        <w:rPr>
          <w:rFonts w:ascii="Helvetica" w:eastAsia="Calibri" w:hAnsi="Helvetica" w:cs="Helvetica"/>
        </w:rPr>
      </w:pPr>
      <w:r>
        <w:rPr>
          <w:rFonts w:ascii="Helvetica" w:eastAsia="Calibri" w:hAnsi="Helvetica" w:cs="Helvetica"/>
        </w:rPr>
        <w:t>The overall percentage allowed is heavily influenced by the number of written representations appeals allowed, as this procedure type contributes by far the greatest number of decisions each year.  There has been slightly more variation in the percentage allowed for hearings and inquiries.  See Figure 11 below for further details.</w:t>
      </w:r>
    </w:p>
    <w:p w14:paraId="658BBA73" w14:textId="77777777" w:rsidR="00F9197A" w:rsidRDefault="00F9197A" w:rsidP="00F9197A">
      <w:pPr>
        <w:jc w:val="both"/>
        <w:rPr>
          <w:rFonts w:ascii="Helvetica" w:eastAsia="Calibri" w:hAnsi="Helvetica" w:cs="Helvetica"/>
        </w:rPr>
      </w:pPr>
    </w:p>
    <w:p w14:paraId="3C7CB45B" w14:textId="5BB01E2C" w:rsidR="00F9197A" w:rsidRDefault="00F9197A" w:rsidP="00F9197A">
      <w:pPr>
        <w:jc w:val="both"/>
        <w:rPr>
          <w:rFonts w:ascii="Helvetica" w:eastAsia="Calibri" w:hAnsi="Helvetica" w:cs="Helvetica"/>
        </w:rPr>
      </w:pPr>
      <w:r w:rsidRPr="00315629">
        <w:rPr>
          <w:rFonts w:ascii="Helvetica" w:eastAsia="Calibri" w:hAnsi="Helvetica" w:cs="Helvetica"/>
        </w:rPr>
        <w:t xml:space="preserve">Figure 10: </w:t>
      </w:r>
      <w:r w:rsidR="00315629" w:rsidRPr="00315629">
        <w:rPr>
          <w:rFonts w:ascii="Helvetica" w:eastAsia="Calibri" w:hAnsi="Helvetica" w:cs="Helvetica"/>
        </w:rPr>
        <w:t>S</w:t>
      </w:r>
      <w:r w:rsidRPr="00315629">
        <w:rPr>
          <w:rFonts w:ascii="Helvetica" w:eastAsia="Calibri" w:hAnsi="Helvetica" w:cs="Helvetica"/>
        </w:rPr>
        <w:t>78 planning appeals, percentage allowed, 2015/16 to 2021/22, by quarter</w:t>
      </w:r>
    </w:p>
    <w:p w14:paraId="171FD416" w14:textId="709E653F" w:rsidR="00F9197A" w:rsidRDefault="00DB0F46" w:rsidP="00F9197A">
      <w:pPr>
        <w:jc w:val="both"/>
        <w:rPr>
          <w:rFonts w:ascii="Helvetica" w:eastAsia="Calibri" w:hAnsi="Helvetica" w:cs="Helvetica"/>
        </w:rPr>
      </w:pPr>
      <w:r>
        <w:rPr>
          <w:rFonts w:ascii="Helvetica" w:eastAsia="Calibri" w:hAnsi="Helvetica" w:cs="Helvetica"/>
          <w:noProof/>
        </w:rPr>
        <w:drawing>
          <wp:inline distT="0" distB="0" distL="0" distR="0" wp14:anchorId="01E520D7" wp14:editId="079F0459">
            <wp:extent cx="6065689" cy="3000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2146" cy="3003569"/>
                    </a:xfrm>
                    <a:prstGeom prst="rect">
                      <a:avLst/>
                    </a:prstGeom>
                    <a:noFill/>
                  </pic:spPr>
                </pic:pic>
              </a:graphicData>
            </a:graphic>
          </wp:inline>
        </w:drawing>
      </w:r>
    </w:p>
    <w:p w14:paraId="3B181F58" w14:textId="77777777" w:rsidR="00F9197A" w:rsidRDefault="00F9197A" w:rsidP="00F9197A">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 2.4 s78 planning appeals decided.</w:t>
      </w:r>
    </w:p>
    <w:p w14:paraId="27773428" w14:textId="2F0B723B" w:rsidR="00F9197A" w:rsidRPr="00EF2FD9" w:rsidRDefault="00F9197A" w:rsidP="00F9197A">
      <w:pPr>
        <w:jc w:val="both"/>
        <w:rPr>
          <w:rFonts w:ascii="Helvetica" w:eastAsia="Calibri" w:hAnsi="Helvetica" w:cs="Helvetica"/>
          <w:sz w:val="20"/>
          <w:szCs w:val="20"/>
        </w:rPr>
      </w:pPr>
      <w:r w:rsidRPr="00DF737C">
        <w:rPr>
          <w:rFonts w:ascii="Helvetica" w:eastAsia="Calibri" w:hAnsi="Helvetica" w:cs="Helvetica"/>
          <w:sz w:val="20"/>
          <w:szCs w:val="20"/>
        </w:rPr>
        <w:t xml:space="preserve">See Annex D, </w:t>
      </w:r>
      <w:r w:rsidR="00DF737C" w:rsidRPr="00DF737C">
        <w:rPr>
          <w:rFonts w:ascii="Helvetica" w:eastAsia="Calibri" w:hAnsi="Helvetica" w:cs="Helvetica"/>
          <w:sz w:val="20"/>
          <w:szCs w:val="20"/>
        </w:rPr>
        <w:t>T</w:t>
      </w:r>
      <w:r w:rsidRPr="00DF737C">
        <w:rPr>
          <w:rFonts w:ascii="Helvetica" w:eastAsia="Calibri" w:hAnsi="Helvetica" w:cs="Helvetica"/>
          <w:sz w:val="20"/>
          <w:szCs w:val="20"/>
        </w:rPr>
        <w:t xml:space="preserve">able </w:t>
      </w:r>
      <w:r w:rsidR="00DF737C" w:rsidRPr="00DF737C">
        <w:rPr>
          <w:rFonts w:ascii="Helvetica" w:eastAsia="Calibri" w:hAnsi="Helvetica" w:cs="Helvetica"/>
          <w:sz w:val="20"/>
          <w:szCs w:val="20"/>
        </w:rPr>
        <w:t>B</w:t>
      </w:r>
      <w:r w:rsidRPr="00DF737C">
        <w:rPr>
          <w:rFonts w:ascii="Helvetica" w:eastAsia="Calibri" w:hAnsi="Helvetica" w:cs="Helvetica"/>
          <w:sz w:val="20"/>
          <w:szCs w:val="20"/>
        </w:rPr>
        <w:t>, for full data table</w:t>
      </w:r>
    </w:p>
    <w:p w14:paraId="2318BD6C" w14:textId="77777777" w:rsidR="00F9197A" w:rsidRDefault="00F9197A" w:rsidP="00F9197A">
      <w:pPr>
        <w:jc w:val="both"/>
        <w:rPr>
          <w:rFonts w:ascii="Helvetica" w:eastAsia="Calibri" w:hAnsi="Helvetica" w:cs="Helvetica"/>
        </w:rPr>
      </w:pPr>
    </w:p>
    <w:p w14:paraId="7AD9FBC6" w14:textId="77777777" w:rsidR="00187CEF" w:rsidRDefault="00187CEF" w:rsidP="00F9197A">
      <w:pPr>
        <w:jc w:val="both"/>
        <w:rPr>
          <w:rFonts w:ascii="Helvetica" w:eastAsia="Calibri" w:hAnsi="Helvetica" w:cs="Helvetica"/>
        </w:rPr>
      </w:pPr>
    </w:p>
    <w:p w14:paraId="74CF38DB" w14:textId="77777777" w:rsidR="00187CEF" w:rsidRDefault="00187CEF" w:rsidP="00F9197A">
      <w:pPr>
        <w:jc w:val="both"/>
        <w:rPr>
          <w:rFonts w:ascii="Helvetica" w:eastAsia="Calibri" w:hAnsi="Helvetica" w:cs="Helvetica"/>
        </w:rPr>
      </w:pPr>
    </w:p>
    <w:p w14:paraId="40FA2585" w14:textId="77777777" w:rsidR="00187CEF" w:rsidRDefault="00187CEF" w:rsidP="00F9197A">
      <w:pPr>
        <w:jc w:val="both"/>
        <w:rPr>
          <w:rFonts w:ascii="Helvetica" w:eastAsia="Calibri" w:hAnsi="Helvetica" w:cs="Helvetica"/>
        </w:rPr>
      </w:pPr>
    </w:p>
    <w:p w14:paraId="1D8C45ED" w14:textId="77777777" w:rsidR="00187CEF" w:rsidRDefault="00187CEF" w:rsidP="00F9197A">
      <w:pPr>
        <w:jc w:val="both"/>
        <w:rPr>
          <w:rFonts w:ascii="Helvetica" w:eastAsia="Calibri" w:hAnsi="Helvetica" w:cs="Helvetica"/>
        </w:rPr>
      </w:pPr>
    </w:p>
    <w:p w14:paraId="61D85614" w14:textId="77777777" w:rsidR="00187CEF" w:rsidRDefault="00187CEF" w:rsidP="00F9197A">
      <w:pPr>
        <w:jc w:val="both"/>
        <w:rPr>
          <w:rFonts w:ascii="Helvetica" w:eastAsia="Calibri" w:hAnsi="Helvetica" w:cs="Helvetica"/>
        </w:rPr>
      </w:pPr>
    </w:p>
    <w:p w14:paraId="03501FB6" w14:textId="77777777" w:rsidR="00187CEF" w:rsidRDefault="00187CEF" w:rsidP="00F9197A">
      <w:pPr>
        <w:jc w:val="both"/>
        <w:rPr>
          <w:rFonts w:ascii="Helvetica" w:eastAsia="Calibri" w:hAnsi="Helvetica" w:cs="Helvetica"/>
        </w:rPr>
      </w:pPr>
    </w:p>
    <w:p w14:paraId="48705025" w14:textId="77777777" w:rsidR="00187CEF" w:rsidRDefault="00187CEF" w:rsidP="00F9197A">
      <w:pPr>
        <w:jc w:val="both"/>
        <w:rPr>
          <w:rFonts w:ascii="Helvetica" w:eastAsia="Calibri" w:hAnsi="Helvetica" w:cs="Helvetica"/>
        </w:rPr>
      </w:pPr>
    </w:p>
    <w:p w14:paraId="26A1613A" w14:textId="77777777" w:rsidR="00187CEF" w:rsidRDefault="00187CEF" w:rsidP="00F9197A">
      <w:pPr>
        <w:jc w:val="both"/>
        <w:rPr>
          <w:rFonts w:ascii="Helvetica" w:eastAsia="Calibri" w:hAnsi="Helvetica" w:cs="Helvetica"/>
        </w:rPr>
      </w:pPr>
    </w:p>
    <w:p w14:paraId="7AC01F1C" w14:textId="77777777" w:rsidR="00187CEF" w:rsidRDefault="00187CEF" w:rsidP="00F9197A">
      <w:pPr>
        <w:jc w:val="both"/>
        <w:rPr>
          <w:rFonts w:ascii="Helvetica" w:eastAsia="Calibri" w:hAnsi="Helvetica" w:cs="Helvetica"/>
        </w:rPr>
      </w:pPr>
    </w:p>
    <w:p w14:paraId="551785EA" w14:textId="77777777" w:rsidR="00187CEF" w:rsidRDefault="00187CEF" w:rsidP="00F9197A">
      <w:pPr>
        <w:jc w:val="both"/>
        <w:rPr>
          <w:rFonts w:ascii="Helvetica" w:eastAsia="Calibri" w:hAnsi="Helvetica" w:cs="Helvetica"/>
        </w:rPr>
      </w:pPr>
    </w:p>
    <w:p w14:paraId="040776D2" w14:textId="77777777" w:rsidR="00187CEF" w:rsidRDefault="00187CEF" w:rsidP="00F9197A">
      <w:pPr>
        <w:jc w:val="both"/>
        <w:rPr>
          <w:rFonts w:ascii="Helvetica" w:eastAsia="Calibri" w:hAnsi="Helvetica" w:cs="Helvetica"/>
        </w:rPr>
      </w:pPr>
    </w:p>
    <w:p w14:paraId="3FC51F08" w14:textId="77777777" w:rsidR="00187CEF" w:rsidRDefault="00187CEF" w:rsidP="00F9197A">
      <w:pPr>
        <w:jc w:val="both"/>
        <w:rPr>
          <w:rFonts w:ascii="Helvetica" w:eastAsia="Calibri" w:hAnsi="Helvetica" w:cs="Helvetica"/>
        </w:rPr>
      </w:pPr>
    </w:p>
    <w:p w14:paraId="3EE69D45" w14:textId="77777777" w:rsidR="00187CEF" w:rsidRDefault="00187CEF" w:rsidP="00F9197A">
      <w:pPr>
        <w:jc w:val="both"/>
        <w:rPr>
          <w:rFonts w:ascii="Helvetica" w:eastAsia="Calibri" w:hAnsi="Helvetica" w:cs="Helvetica"/>
        </w:rPr>
      </w:pPr>
    </w:p>
    <w:p w14:paraId="294966E4" w14:textId="77777777" w:rsidR="00187CEF" w:rsidRDefault="00187CEF" w:rsidP="00F9197A">
      <w:pPr>
        <w:jc w:val="both"/>
        <w:rPr>
          <w:rFonts w:ascii="Helvetica" w:eastAsia="Calibri" w:hAnsi="Helvetica" w:cs="Helvetica"/>
        </w:rPr>
      </w:pPr>
    </w:p>
    <w:p w14:paraId="261BF156" w14:textId="77777777" w:rsidR="00187CEF" w:rsidRDefault="00187CEF" w:rsidP="00F9197A">
      <w:pPr>
        <w:jc w:val="both"/>
        <w:rPr>
          <w:rFonts w:ascii="Helvetica" w:eastAsia="Calibri" w:hAnsi="Helvetica" w:cs="Helvetica"/>
        </w:rPr>
      </w:pPr>
    </w:p>
    <w:p w14:paraId="1E3B7CFF" w14:textId="77777777" w:rsidR="00187CEF" w:rsidRDefault="00187CEF" w:rsidP="00F9197A">
      <w:pPr>
        <w:jc w:val="both"/>
        <w:rPr>
          <w:rFonts w:ascii="Helvetica" w:eastAsia="Calibri" w:hAnsi="Helvetica" w:cs="Helvetica"/>
        </w:rPr>
      </w:pPr>
    </w:p>
    <w:p w14:paraId="07279860" w14:textId="19063567" w:rsidR="00F9197A" w:rsidRDefault="00F9197A" w:rsidP="00F9197A">
      <w:pPr>
        <w:jc w:val="both"/>
        <w:rPr>
          <w:rFonts w:ascii="Helvetica" w:eastAsia="Calibri" w:hAnsi="Helvetica" w:cs="Helvetica"/>
        </w:rPr>
      </w:pPr>
      <w:r w:rsidRPr="001F6BB2">
        <w:rPr>
          <w:rFonts w:ascii="Helvetica" w:eastAsia="Calibri" w:hAnsi="Helvetica" w:cs="Helvetica"/>
        </w:rPr>
        <w:t xml:space="preserve">Figure 11: </w:t>
      </w:r>
      <w:r w:rsidR="00DF737C">
        <w:rPr>
          <w:rFonts w:ascii="Helvetica" w:eastAsia="Calibri" w:hAnsi="Helvetica" w:cs="Helvetica"/>
        </w:rPr>
        <w:t>S</w:t>
      </w:r>
      <w:r w:rsidRPr="001F6BB2">
        <w:rPr>
          <w:rFonts w:ascii="Helvetica" w:eastAsia="Calibri" w:hAnsi="Helvetica" w:cs="Helvetica"/>
        </w:rPr>
        <w:t>78 planning appeals, percentage allowed by procedure type, 2015/16 to 2021/22, by quarter</w:t>
      </w:r>
    </w:p>
    <w:p w14:paraId="150D60F0" w14:textId="01D93BC1" w:rsidR="00F9197A" w:rsidRDefault="0036409B" w:rsidP="00F9197A">
      <w:pPr>
        <w:jc w:val="both"/>
        <w:rPr>
          <w:rFonts w:ascii="Helvetica" w:eastAsia="Calibri" w:hAnsi="Helvetica" w:cs="Helvetica"/>
        </w:rPr>
      </w:pPr>
      <w:r>
        <w:rPr>
          <w:rFonts w:ascii="Helvetica" w:eastAsia="Calibri" w:hAnsi="Helvetica" w:cs="Helvetica"/>
          <w:noProof/>
        </w:rPr>
        <w:drawing>
          <wp:inline distT="0" distB="0" distL="0" distR="0" wp14:anchorId="58694F4E" wp14:editId="254EE0F5">
            <wp:extent cx="5880870" cy="284797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0870" cy="2847975"/>
                    </a:xfrm>
                    <a:prstGeom prst="rect">
                      <a:avLst/>
                    </a:prstGeom>
                    <a:noFill/>
                  </pic:spPr>
                </pic:pic>
              </a:graphicData>
            </a:graphic>
          </wp:inline>
        </w:drawing>
      </w:r>
    </w:p>
    <w:p w14:paraId="3D4C844B" w14:textId="77777777" w:rsidR="00F9197A" w:rsidRPr="00C4001D" w:rsidRDefault="00F9197A" w:rsidP="00F9197A">
      <w:pPr>
        <w:jc w:val="both"/>
        <w:rPr>
          <w:rFonts w:ascii="Helvetica" w:eastAsia="Calibri" w:hAnsi="Helvetica" w:cs="Helvetica"/>
        </w:rPr>
      </w:pPr>
    </w:p>
    <w:p w14:paraId="3B7C186C" w14:textId="77777777" w:rsidR="00F9197A" w:rsidRDefault="00F9197A" w:rsidP="00F9197A">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 2.4 s78 planning appeals decided.</w:t>
      </w:r>
    </w:p>
    <w:p w14:paraId="22C1C5A5" w14:textId="7F70C424" w:rsidR="00F9197A" w:rsidRPr="00EF2FD9" w:rsidRDefault="00F9197A" w:rsidP="00F9197A">
      <w:pPr>
        <w:jc w:val="both"/>
        <w:rPr>
          <w:rFonts w:ascii="Helvetica" w:eastAsia="Calibri" w:hAnsi="Helvetica" w:cs="Helvetica"/>
          <w:sz w:val="20"/>
          <w:szCs w:val="20"/>
        </w:rPr>
      </w:pPr>
      <w:r>
        <w:rPr>
          <w:rFonts w:ascii="Helvetica" w:eastAsia="Calibri" w:hAnsi="Helvetica" w:cs="Helvetica"/>
          <w:sz w:val="20"/>
          <w:szCs w:val="20"/>
        </w:rPr>
        <w:t xml:space="preserve">See Annex D, </w:t>
      </w:r>
      <w:r w:rsidR="00DF737C">
        <w:rPr>
          <w:rFonts w:ascii="Helvetica" w:eastAsia="Calibri" w:hAnsi="Helvetica" w:cs="Helvetica"/>
          <w:sz w:val="20"/>
          <w:szCs w:val="20"/>
        </w:rPr>
        <w:t>T</w:t>
      </w:r>
      <w:r>
        <w:rPr>
          <w:rFonts w:ascii="Helvetica" w:eastAsia="Calibri" w:hAnsi="Helvetica" w:cs="Helvetica"/>
          <w:sz w:val="20"/>
          <w:szCs w:val="20"/>
        </w:rPr>
        <w:t xml:space="preserve">able </w:t>
      </w:r>
      <w:r w:rsidR="00DF737C">
        <w:rPr>
          <w:rFonts w:ascii="Helvetica" w:eastAsia="Calibri" w:hAnsi="Helvetica" w:cs="Helvetica"/>
          <w:sz w:val="20"/>
          <w:szCs w:val="20"/>
        </w:rPr>
        <w:t>B</w:t>
      </w:r>
      <w:r>
        <w:rPr>
          <w:rFonts w:ascii="Helvetica" w:eastAsia="Calibri" w:hAnsi="Helvetica" w:cs="Helvetica"/>
          <w:sz w:val="20"/>
          <w:szCs w:val="20"/>
        </w:rPr>
        <w:t>, for full data table</w:t>
      </w:r>
    </w:p>
    <w:p w14:paraId="7EC81FAF" w14:textId="77777777" w:rsidR="00F9197A" w:rsidRDefault="00F9197A" w:rsidP="00F9197A">
      <w:pPr>
        <w:jc w:val="both"/>
        <w:rPr>
          <w:rFonts w:ascii="Helvetica" w:eastAsia="Calibri" w:hAnsi="Helvetica" w:cs="Helvetica"/>
        </w:rPr>
      </w:pPr>
    </w:p>
    <w:p w14:paraId="5E74671F" w14:textId="77777777" w:rsidR="00F9197A" w:rsidRDefault="00F9197A" w:rsidP="00F9197A">
      <w:pPr>
        <w:jc w:val="both"/>
        <w:rPr>
          <w:rFonts w:ascii="Helvetica" w:eastAsia="Calibri" w:hAnsi="Helvetica" w:cs="Helvetica"/>
        </w:rPr>
      </w:pPr>
    </w:p>
    <w:p w14:paraId="32A4F57E" w14:textId="3916247D" w:rsidR="00F9197A" w:rsidRDefault="00F9197A" w:rsidP="00F9197A">
      <w:pPr>
        <w:jc w:val="both"/>
        <w:rPr>
          <w:rFonts w:ascii="Helvetica" w:eastAsia="Calibri" w:hAnsi="Helvetica" w:cs="Helvetica"/>
        </w:rPr>
      </w:pPr>
      <w:r w:rsidRPr="001F6BB2">
        <w:rPr>
          <w:rFonts w:ascii="Helvetica" w:eastAsia="Calibri" w:hAnsi="Helvetica" w:cs="Helvetica"/>
        </w:rPr>
        <w:t xml:space="preserve">Figure 12: </w:t>
      </w:r>
      <w:r w:rsidR="00DF737C">
        <w:rPr>
          <w:rFonts w:ascii="Helvetica" w:eastAsia="Calibri" w:hAnsi="Helvetica" w:cs="Helvetica"/>
        </w:rPr>
        <w:t>S</w:t>
      </w:r>
      <w:r w:rsidRPr="001F6BB2">
        <w:rPr>
          <w:rFonts w:ascii="Helvetica" w:eastAsia="Calibri" w:hAnsi="Helvetica" w:cs="Helvetica"/>
        </w:rPr>
        <w:t>78 planning appeals, number of appeals allowed, 2015/16 to 2021/22, by quarter</w:t>
      </w:r>
    </w:p>
    <w:p w14:paraId="7D6AA575" w14:textId="4824F43E" w:rsidR="00F9197A" w:rsidRDefault="0040710A" w:rsidP="00F9197A">
      <w:pPr>
        <w:jc w:val="both"/>
        <w:rPr>
          <w:rFonts w:ascii="Helvetica" w:eastAsia="Calibri" w:hAnsi="Helvetica" w:cs="Helvetica"/>
        </w:rPr>
      </w:pPr>
      <w:r>
        <w:rPr>
          <w:rFonts w:ascii="Helvetica" w:eastAsia="Calibri" w:hAnsi="Helvetica" w:cs="Helvetica"/>
          <w:noProof/>
        </w:rPr>
        <w:drawing>
          <wp:inline distT="0" distB="0" distL="0" distR="0" wp14:anchorId="6755DCBB" wp14:editId="7287A8EE">
            <wp:extent cx="6087745" cy="299348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605" cy="3007184"/>
                    </a:xfrm>
                    <a:prstGeom prst="rect">
                      <a:avLst/>
                    </a:prstGeom>
                    <a:noFill/>
                  </pic:spPr>
                </pic:pic>
              </a:graphicData>
            </a:graphic>
          </wp:inline>
        </w:drawing>
      </w:r>
    </w:p>
    <w:p w14:paraId="7F5A6CAA" w14:textId="77777777" w:rsidR="00F9197A" w:rsidRDefault="00F9197A" w:rsidP="00F9197A">
      <w:pPr>
        <w:jc w:val="both"/>
        <w:rPr>
          <w:rFonts w:ascii="Helvetica" w:eastAsia="Calibri" w:hAnsi="Helvetica" w:cs="Helvetica"/>
        </w:rPr>
      </w:pPr>
    </w:p>
    <w:p w14:paraId="4B07BD01" w14:textId="77777777" w:rsidR="00F9197A" w:rsidRDefault="00F9197A" w:rsidP="00F9197A">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 2.4 s78 planning appeals decided.</w:t>
      </w:r>
    </w:p>
    <w:p w14:paraId="02EAA3F6" w14:textId="62C5BFA7" w:rsidR="00F9197A" w:rsidRPr="00EF2FD9" w:rsidRDefault="00F9197A" w:rsidP="00F9197A">
      <w:pPr>
        <w:jc w:val="both"/>
        <w:rPr>
          <w:rFonts w:ascii="Helvetica" w:eastAsia="Calibri" w:hAnsi="Helvetica" w:cs="Helvetica"/>
          <w:sz w:val="20"/>
          <w:szCs w:val="20"/>
        </w:rPr>
      </w:pPr>
      <w:r>
        <w:rPr>
          <w:rFonts w:ascii="Helvetica" w:eastAsia="Calibri" w:hAnsi="Helvetica" w:cs="Helvetica"/>
          <w:sz w:val="20"/>
          <w:szCs w:val="20"/>
        </w:rPr>
        <w:t xml:space="preserve">See Annex D, </w:t>
      </w:r>
      <w:r w:rsidR="0029273A">
        <w:rPr>
          <w:rFonts w:ascii="Helvetica" w:eastAsia="Calibri" w:hAnsi="Helvetica" w:cs="Helvetica"/>
          <w:sz w:val="20"/>
          <w:szCs w:val="20"/>
        </w:rPr>
        <w:t>T</w:t>
      </w:r>
      <w:r>
        <w:rPr>
          <w:rFonts w:ascii="Helvetica" w:eastAsia="Calibri" w:hAnsi="Helvetica" w:cs="Helvetica"/>
          <w:sz w:val="20"/>
          <w:szCs w:val="20"/>
        </w:rPr>
        <w:t xml:space="preserve">able </w:t>
      </w:r>
      <w:r w:rsidR="0029273A">
        <w:rPr>
          <w:rFonts w:ascii="Helvetica" w:eastAsia="Calibri" w:hAnsi="Helvetica" w:cs="Helvetica"/>
          <w:sz w:val="20"/>
          <w:szCs w:val="20"/>
        </w:rPr>
        <w:t>C</w:t>
      </w:r>
      <w:r>
        <w:rPr>
          <w:rFonts w:ascii="Helvetica" w:eastAsia="Calibri" w:hAnsi="Helvetica" w:cs="Helvetica"/>
          <w:sz w:val="20"/>
          <w:szCs w:val="20"/>
        </w:rPr>
        <w:t>, for full data table</w:t>
      </w:r>
    </w:p>
    <w:p w14:paraId="299A19D7" w14:textId="17DE138B" w:rsidR="001C2078" w:rsidRDefault="001C2078" w:rsidP="00931A48">
      <w:pPr>
        <w:jc w:val="both"/>
        <w:rPr>
          <w:rFonts w:ascii="Helvetica" w:hAnsi="Helvetica" w:cs="Helvetica"/>
        </w:rPr>
      </w:pPr>
    </w:p>
    <w:p w14:paraId="3DA07C16" w14:textId="50C5217F" w:rsidR="001C2078" w:rsidRDefault="001C2078" w:rsidP="00931A48">
      <w:pPr>
        <w:jc w:val="both"/>
        <w:rPr>
          <w:rFonts w:ascii="Helvetica" w:hAnsi="Helvetica" w:cs="Helvetica"/>
        </w:rPr>
      </w:pPr>
    </w:p>
    <w:p w14:paraId="3FCF1ED8" w14:textId="3C14A785" w:rsidR="00543C77" w:rsidRDefault="00543C77" w:rsidP="000D3887">
      <w:pPr>
        <w:rPr>
          <w:rFonts w:ascii="Helvetica" w:hAnsi="Helvetica" w:cs="Helvetica"/>
          <w:b/>
          <w:bCs/>
          <w:color w:val="FFFFFF" w:themeColor="background1"/>
          <w:sz w:val="28"/>
          <w:szCs w:val="28"/>
        </w:rPr>
        <w:sectPr w:rsidR="00543C77" w:rsidSect="00EE58C6">
          <w:headerReference w:type="default" r:id="rId25"/>
          <w:footerReference w:type="default" r:id="rId26"/>
          <w:headerReference w:type="first" r:id="rId27"/>
          <w:footerReference w:type="first" r:id="rId28"/>
          <w:pgSz w:w="11907" w:h="16840"/>
          <w:pgMar w:top="709" w:right="1134" w:bottom="142" w:left="1134" w:header="426" w:footer="293" w:gutter="0"/>
          <w:cols w:space="720"/>
          <w:titlePg/>
        </w:sectPr>
      </w:pPr>
    </w:p>
    <w:tbl>
      <w:tblPr>
        <w:tblW w:w="15309" w:type="dxa"/>
        <w:tblCellMar>
          <w:left w:w="10" w:type="dxa"/>
          <w:right w:w="10" w:type="dxa"/>
        </w:tblCellMar>
        <w:tblLook w:val="0000" w:firstRow="0" w:lastRow="0" w:firstColumn="0" w:lastColumn="0" w:noHBand="0" w:noVBand="0"/>
      </w:tblPr>
      <w:tblGrid>
        <w:gridCol w:w="15309"/>
      </w:tblGrid>
      <w:tr w:rsidR="006A3227" w14:paraId="5F9763D2" w14:textId="77777777" w:rsidTr="00AB6372">
        <w:trPr>
          <w:trHeight w:val="403"/>
        </w:trPr>
        <w:tc>
          <w:tcPr>
            <w:tcW w:w="15309" w:type="dxa"/>
            <w:shd w:val="clear" w:color="auto" w:fill="00958F"/>
            <w:tcMar>
              <w:top w:w="0" w:type="dxa"/>
              <w:left w:w="108" w:type="dxa"/>
              <w:bottom w:w="0" w:type="dxa"/>
              <w:right w:w="108" w:type="dxa"/>
            </w:tcMar>
          </w:tcPr>
          <w:p w14:paraId="4F71E628" w14:textId="4F9FC82C" w:rsidR="006A3227" w:rsidRDefault="006A3227" w:rsidP="000D3887">
            <w:pPr>
              <w:rPr>
                <w:rFonts w:ascii="Helvetica" w:hAnsi="Helvetica" w:cs="Helvetica"/>
                <w:b/>
                <w:bCs/>
                <w:color w:val="FFFFFF" w:themeColor="background1"/>
                <w:sz w:val="28"/>
                <w:szCs w:val="28"/>
              </w:rPr>
            </w:pPr>
            <w:r w:rsidRPr="2C0781F0">
              <w:rPr>
                <w:rFonts w:ascii="Helvetica" w:hAnsi="Helvetica" w:cs="Helvetica"/>
                <w:b/>
                <w:bCs/>
                <w:color w:val="FFFFFF" w:themeColor="background1"/>
                <w:sz w:val="28"/>
                <w:szCs w:val="28"/>
              </w:rPr>
              <w:t xml:space="preserve">Annex A – </w:t>
            </w:r>
            <w:r>
              <w:rPr>
                <w:rFonts w:ascii="Helvetica" w:hAnsi="Helvetica" w:cs="Helvetica"/>
                <w:b/>
                <w:bCs/>
                <w:color w:val="FFFFFF" w:themeColor="background1"/>
                <w:sz w:val="28"/>
                <w:szCs w:val="28"/>
              </w:rPr>
              <w:t>Content of ad-hoc Statistical Releases, 2020</w:t>
            </w:r>
          </w:p>
        </w:tc>
      </w:tr>
    </w:tbl>
    <w:p w14:paraId="36119C09" w14:textId="77777777" w:rsidR="001358AF" w:rsidRPr="00B912C8" w:rsidRDefault="001358AF" w:rsidP="006A3227">
      <w:pPr>
        <w:rPr>
          <w:rFonts w:ascii="Helvetica" w:hAnsi="Helvetica" w:cs="Helvetica"/>
          <w:color w:val="FF0000"/>
          <w:sz w:val="16"/>
          <w:szCs w:val="16"/>
        </w:rPr>
      </w:pPr>
    </w:p>
    <w:p w14:paraId="4DDD6095" w14:textId="301FBDB4" w:rsidR="006A3227" w:rsidRPr="00EE58C6" w:rsidRDefault="00CA11E1" w:rsidP="006A3227">
      <w:pPr>
        <w:rPr>
          <w:rFonts w:ascii="Helvetica" w:hAnsi="Helvetica" w:cs="Helvetica"/>
        </w:rPr>
      </w:pPr>
      <w:r w:rsidRPr="00B51B71">
        <w:rPr>
          <w:rFonts w:ascii="Helvetica" w:hAnsi="Helvetica" w:cs="Helvetica"/>
        </w:rPr>
        <w:t xml:space="preserve">Note: The Table below covers ad-hoc statistical releases. From </w:t>
      </w:r>
      <w:r w:rsidR="001358AF" w:rsidRPr="00B51B71">
        <w:rPr>
          <w:rFonts w:ascii="Helvetica" w:hAnsi="Helvetica" w:cs="Helvetica"/>
        </w:rPr>
        <w:t xml:space="preserve">November </w:t>
      </w:r>
      <w:r w:rsidR="000972F2">
        <w:rPr>
          <w:rFonts w:ascii="Helvetica" w:hAnsi="Helvetica" w:cs="Helvetica"/>
        </w:rPr>
        <w:t xml:space="preserve">2020 </w:t>
      </w:r>
      <w:r w:rsidR="001358AF" w:rsidRPr="00B51B71">
        <w:rPr>
          <w:rFonts w:ascii="Helvetica" w:hAnsi="Helvetica" w:cs="Helvetica"/>
        </w:rPr>
        <w:t>onwards, the content is fixed, so is the same as this publication.</w:t>
      </w:r>
    </w:p>
    <w:p w14:paraId="5963FF04" w14:textId="77777777" w:rsidR="001358AF" w:rsidRPr="00B912C8" w:rsidRDefault="001358AF" w:rsidP="006A3227">
      <w:pPr>
        <w:rPr>
          <w:rFonts w:ascii="Helvetica" w:hAnsi="Helvetica" w:cs="Helvetica"/>
          <w:sz w:val="16"/>
          <w:szCs w:val="16"/>
        </w:rPr>
      </w:pPr>
    </w:p>
    <w:tbl>
      <w:tblPr>
        <w:tblStyle w:val="TableGrid"/>
        <w:tblW w:w="15299" w:type="dxa"/>
        <w:tblLook w:val="04A0" w:firstRow="1" w:lastRow="0" w:firstColumn="1" w:lastColumn="0" w:noHBand="0" w:noVBand="1"/>
      </w:tblPr>
      <w:tblGrid>
        <w:gridCol w:w="1129"/>
        <w:gridCol w:w="3119"/>
        <w:gridCol w:w="2549"/>
        <w:gridCol w:w="2834"/>
        <w:gridCol w:w="2834"/>
        <w:gridCol w:w="2834"/>
      </w:tblGrid>
      <w:tr w:rsidR="00543C77" w14:paraId="0F62B246" w14:textId="42C7DF9D" w:rsidTr="004059C9">
        <w:tc>
          <w:tcPr>
            <w:tcW w:w="1129" w:type="dxa"/>
          </w:tcPr>
          <w:p w14:paraId="40CF002E" w14:textId="77777777" w:rsidR="00543C77" w:rsidRDefault="00543C77" w:rsidP="00543C77">
            <w:pPr>
              <w:rPr>
                <w:rFonts w:ascii="Helvetica" w:hAnsi="Helvetica" w:cs="Helvetica"/>
              </w:rPr>
            </w:pPr>
            <w:r>
              <w:rPr>
                <w:rFonts w:ascii="Helvetica" w:hAnsi="Helvetica" w:cs="Helvetica"/>
              </w:rPr>
              <w:t>Date</w:t>
            </w:r>
          </w:p>
        </w:tc>
        <w:tc>
          <w:tcPr>
            <w:tcW w:w="3119" w:type="dxa"/>
          </w:tcPr>
          <w:p w14:paraId="6046CC8F" w14:textId="77777777" w:rsidR="00543C77" w:rsidRDefault="00543C77" w:rsidP="00543C77">
            <w:pPr>
              <w:rPr>
                <w:rFonts w:ascii="Helvetica" w:hAnsi="Helvetica" w:cs="Helvetica"/>
              </w:rPr>
            </w:pPr>
            <w:r>
              <w:rPr>
                <w:rFonts w:ascii="Helvetica" w:hAnsi="Helvetica" w:cs="Helvetica"/>
              </w:rPr>
              <w:t>March 2020</w:t>
            </w:r>
          </w:p>
        </w:tc>
        <w:tc>
          <w:tcPr>
            <w:tcW w:w="2549" w:type="dxa"/>
          </w:tcPr>
          <w:p w14:paraId="172280B7" w14:textId="77777777" w:rsidR="00543C77" w:rsidRDefault="00543C77" w:rsidP="00543C77">
            <w:pPr>
              <w:rPr>
                <w:rFonts w:ascii="Helvetica" w:hAnsi="Helvetica" w:cs="Helvetica"/>
              </w:rPr>
            </w:pPr>
            <w:r>
              <w:rPr>
                <w:rFonts w:ascii="Helvetica" w:hAnsi="Helvetica" w:cs="Helvetica"/>
              </w:rPr>
              <w:t>April 2020</w:t>
            </w:r>
          </w:p>
        </w:tc>
        <w:tc>
          <w:tcPr>
            <w:tcW w:w="2834" w:type="dxa"/>
          </w:tcPr>
          <w:p w14:paraId="21B09C23" w14:textId="77777777" w:rsidR="00543C77" w:rsidRDefault="00543C77" w:rsidP="00543C77">
            <w:pPr>
              <w:rPr>
                <w:rFonts w:ascii="Helvetica" w:hAnsi="Helvetica" w:cs="Helvetica"/>
              </w:rPr>
            </w:pPr>
            <w:r>
              <w:rPr>
                <w:rFonts w:ascii="Helvetica" w:hAnsi="Helvetica" w:cs="Helvetica"/>
              </w:rPr>
              <w:t>July 2020</w:t>
            </w:r>
          </w:p>
        </w:tc>
        <w:tc>
          <w:tcPr>
            <w:tcW w:w="2834" w:type="dxa"/>
          </w:tcPr>
          <w:p w14:paraId="08DA5557" w14:textId="50E21798" w:rsidR="00543C77" w:rsidRDefault="00543C77" w:rsidP="00543C77">
            <w:pPr>
              <w:rPr>
                <w:rFonts w:ascii="Helvetica" w:hAnsi="Helvetica" w:cs="Helvetica"/>
              </w:rPr>
            </w:pPr>
            <w:r>
              <w:rPr>
                <w:rFonts w:ascii="Helvetica" w:hAnsi="Helvetica" w:cs="Helvetica"/>
              </w:rPr>
              <w:t>September 2020</w:t>
            </w:r>
          </w:p>
        </w:tc>
        <w:tc>
          <w:tcPr>
            <w:tcW w:w="2834" w:type="dxa"/>
          </w:tcPr>
          <w:p w14:paraId="3B08B323" w14:textId="0CAFFC23" w:rsidR="00543C77" w:rsidRDefault="00543C77" w:rsidP="00543C77">
            <w:pPr>
              <w:rPr>
                <w:rFonts w:ascii="Helvetica" w:hAnsi="Helvetica" w:cs="Helvetica"/>
              </w:rPr>
            </w:pPr>
            <w:r>
              <w:rPr>
                <w:rFonts w:ascii="Helvetica" w:hAnsi="Helvetica" w:cs="Helvetica"/>
              </w:rPr>
              <w:t>October 2020</w:t>
            </w:r>
          </w:p>
        </w:tc>
      </w:tr>
      <w:tr w:rsidR="00543C77" w14:paraId="3D4488B7" w14:textId="1EEBC2FD" w:rsidTr="004059C9">
        <w:tc>
          <w:tcPr>
            <w:tcW w:w="1129" w:type="dxa"/>
          </w:tcPr>
          <w:p w14:paraId="585DECD0" w14:textId="77777777" w:rsidR="00543C77" w:rsidRDefault="00543C77" w:rsidP="00543C77">
            <w:pPr>
              <w:suppressAutoHyphens w:val="0"/>
              <w:jc w:val="both"/>
              <w:rPr>
                <w:rFonts w:ascii="Helvetica" w:hAnsi="Helvetica" w:cs="Helvetica"/>
              </w:rPr>
            </w:pPr>
            <w:r>
              <w:rPr>
                <w:rFonts w:ascii="Helvetica" w:hAnsi="Helvetica" w:cs="Helvetica"/>
              </w:rPr>
              <w:t>Content</w:t>
            </w:r>
          </w:p>
        </w:tc>
        <w:tc>
          <w:tcPr>
            <w:tcW w:w="3119" w:type="dxa"/>
          </w:tcPr>
          <w:p w14:paraId="2652C90C"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Appeals receipts and decisions in the last 12 and 24 months (1st March 2018 – 29th February 2020)</w:t>
            </w:r>
          </w:p>
          <w:p w14:paraId="50F790E6" w14:textId="77777777" w:rsidR="00543C77" w:rsidRPr="0017519E" w:rsidRDefault="00543C77" w:rsidP="00543C77">
            <w:pPr>
              <w:rPr>
                <w:rFonts w:ascii="Helvetica" w:hAnsi="Helvetica" w:cs="Helvetica"/>
                <w:sz w:val="20"/>
                <w:szCs w:val="20"/>
              </w:rPr>
            </w:pPr>
          </w:p>
          <w:p w14:paraId="447EA298"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Number of section 78 Planning Appeals received / decided / within target that used the written representation method in the last 12 months (1st March 2019 – 29th February 2020)</w:t>
            </w:r>
          </w:p>
          <w:p w14:paraId="49306F4B" w14:textId="77777777" w:rsidR="00543C77" w:rsidRPr="0017519E" w:rsidRDefault="00543C77" w:rsidP="00543C77">
            <w:pPr>
              <w:rPr>
                <w:rFonts w:ascii="Helvetica" w:hAnsi="Helvetica" w:cs="Helvetica"/>
                <w:sz w:val="20"/>
                <w:szCs w:val="20"/>
              </w:rPr>
            </w:pPr>
          </w:p>
          <w:p w14:paraId="622A746C" w14:textId="29BB2E6C" w:rsidR="00543C77" w:rsidRPr="0017519E" w:rsidRDefault="00543C77" w:rsidP="00543C77">
            <w:pPr>
              <w:rPr>
                <w:rFonts w:ascii="Helvetica" w:hAnsi="Helvetica" w:cs="Helvetica"/>
                <w:sz w:val="20"/>
                <w:szCs w:val="20"/>
              </w:rPr>
            </w:pPr>
            <w:r w:rsidRPr="0017519E">
              <w:rPr>
                <w:rFonts w:ascii="Helvetica" w:hAnsi="Helvetica" w:cs="Helvetica"/>
                <w:sz w:val="20"/>
                <w:szCs w:val="20"/>
              </w:rPr>
              <w:t xml:space="preserve">Number of dwellings </w:t>
            </w:r>
            <w:r w:rsidR="00035CAF" w:rsidRPr="0017519E">
              <w:rPr>
                <w:rFonts w:ascii="Helvetica" w:hAnsi="Helvetica" w:cs="Helvetica"/>
                <w:sz w:val="20"/>
                <w:szCs w:val="20"/>
              </w:rPr>
              <w:t>decided,</w:t>
            </w:r>
            <w:r w:rsidRPr="0017519E">
              <w:rPr>
                <w:rFonts w:ascii="Helvetica" w:hAnsi="Helvetica" w:cs="Helvetica"/>
                <w:sz w:val="20"/>
                <w:szCs w:val="20"/>
              </w:rPr>
              <w:t xml:space="preserve"> and number of dwellings allowed by appeal decisions between 1st January 2017 and 31st December 2019.</w:t>
            </w:r>
          </w:p>
          <w:p w14:paraId="11C14DD2" w14:textId="77777777" w:rsidR="00543C77" w:rsidRPr="0017519E" w:rsidRDefault="00543C77" w:rsidP="00543C77">
            <w:pPr>
              <w:rPr>
                <w:rFonts w:ascii="Helvetica" w:hAnsi="Helvetica" w:cs="Helvetica"/>
                <w:sz w:val="20"/>
                <w:szCs w:val="20"/>
              </w:rPr>
            </w:pPr>
          </w:p>
          <w:p w14:paraId="3FD32B0F"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Number of Planning Inspectors employed by the Planning Inspectorate at the end of each quarter between 31st March 2017 and 31st December 2019.</w:t>
            </w:r>
          </w:p>
        </w:tc>
        <w:tc>
          <w:tcPr>
            <w:tcW w:w="2549" w:type="dxa"/>
          </w:tcPr>
          <w:p w14:paraId="2327BA04" w14:textId="77777777" w:rsidR="00543C77" w:rsidRPr="0017519E" w:rsidRDefault="00543C77" w:rsidP="00543C77">
            <w:pPr>
              <w:suppressAutoHyphens w:val="0"/>
              <w:jc w:val="both"/>
              <w:rPr>
                <w:rFonts w:ascii="Helvetica" w:hAnsi="Helvetica" w:cs="Helvetica"/>
                <w:sz w:val="20"/>
                <w:szCs w:val="20"/>
              </w:rPr>
            </w:pPr>
            <w:r w:rsidRPr="0017519E">
              <w:rPr>
                <w:rFonts w:ascii="Helvetica" w:hAnsi="Helvetica" w:cs="Helvetica"/>
                <w:sz w:val="20"/>
                <w:szCs w:val="20"/>
              </w:rPr>
              <w:t>Appeals receipts and decisions between 17</w:t>
            </w:r>
            <w:r w:rsidRPr="0017519E">
              <w:rPr>
                <w:rFonts w:ascii="Helvetica" w:hAnsi="Helvetica" w:cs="Helvetica"/>
                <w:sz w:val="20"/>
                <w:szCs w:val="20"/>
                <w:vertAlign w:val="superscript"/>
              </w:rPr>
              <w:t>th</w:t>
            </w:r>
            <w:r w:rsidRPr="0017519E">
              <w:rPr>
                <w:rFonts w:ascii="Helvetica" w:hAnsi="Helvetica" w:cs="Helvetica"/>
                <w:sz w:val="20"/>
                <w:szCs w:val="20"/>
              </w:rPr>
              <w:t> March 2020 and 22</w:t>
            </w:r>
            <w:r w:rsidRPr="0017519E">
              <w:rPr>
                <w:rFonts w:ascii="Helvetica" w:hAnsi="Helvetica" w:cs="Helvetica"/>
                <w:sz w:val="20"/>
                <w:szCs w:val="20"/>
                <w:vertAlign w:val="superscript"/>
              </w:rPr>
              <w:t>nd</w:t>
            </w:r>
            <w:r w:rsidRPr="0017519E">
              <w:rPr>
                <w:rFonts w:ascii="Helvetica" w:hAnsi="Helvetica" w:cs="Helvetica"/>
                <w:sz w:val="20"/>
                <w:szCs w:val="20"/>
              </w:rPr>
              <w:t> April 2020 </w:t>
            </w:r>
          </w:p>
          <w:p w14:paraId="4617DD95" w14:textId="77777777" w:rsidR="00543C77" w:rsidRPr="0017519E" w:rsidRDefault="00543C77" w:rsidP="00543C77">
            <w:pPr>
              <w:suppressAutoHyphens w:val="0"/>
              <w:jc w:val="both"/>
              <w:rPr>
                <w:rFonts w:ascii="Helvetica" w:hAnsi="Helvetica" w:cs="Helvetica"/>
                <w:sz w:val="20"/>
                <w:szCs w:val="20"/>
              </w:rPr>
            </w:pPr>
          </w:p>
          <w:p w14:paraId="1C9C6477" w14:textId="77777777" w:rsidR="00543C77" w:rsidRPr="0017519E" w:rsidRDefault="00543C77" w:rsidP="00543C77">
            <w:pPr>
              <w:suppressAutoHyphens w:val="0"/>
              <w:jc w:val="both"/>
              <w:rPr>
                <w:rFonts w:ascii="Helvetica" w:hAnsi="Helvetica" w:cs="Helvetica"/>
                <w:sz w:val="20"/>
                <w:szCs w:val="20"/>
              </w:rPr>
            </w:pPr>
            <w:r w:rsidRPr="0017519E">
              <w:rPr>
                <w:rFonts w:ascii="Helvetica" w:hAnsi="Helvetica" w:cs="Helvetica"/>
                <w:sz w:val="20"/>
                <w:szCs w:val="20"/>
              </w:rPr>
              <w:t>Live appeals in the system as at 23</w:t>
            </w:r>
            <w:r w:rsidRPr="0017519E">
              <w:rPr>
                <w:rFonts w:ascii="Helvetica" w:hAnsi="Helvetica" w:cs="Helvetica"/>
                <w:sz w:val="20"/>
                <w:szCs w:val="20"/>
                <w:vertAlign w:val="superscript"/>
              </w:rPr>
              <w:t>rd</w:t>
            </w:r>
            <w:r w:rsidRPr="0017519E">
              <w:rPr>
                <w:rFonts w:ascii="Helvetica" w:hAnsi="Helvetica" w:cs="Helvetica"/>
                <w:sz w:val="20"/>
                <w:szCs w:val="20"/>
              </w:rPr>
              <w:t> April 2020 </w:t>
            </w:r>
          </w:p>
          <w:p w14:paraId="36C6D9B6" w14:textId="77777777" w:rsidR="00543C77" w:rsidRPr="0017519E" w:rsidRDefault="00543C77" w:rsidP="00543C77">
            <w:pPr>
              <w:suppressAutoHyphens w:val="0"/>
              <w:jc w:val="both"/>
              <w:rPr>
                <w:rFonts w:ascii="Helvetica" w:hAnsi="Helvetica" w:cs="Helvetica"/>
                <w:sz w:val="20"/>
                <w:szCs w:val="20"/>
              </w:rPr>
            </w:pPr>
          </w:p>
          <w:p w14:paraId="059AE29A" w14:textId="77777777" w:rsidR="00543C77" w:rsidRPr="0017519E" w:rsidRDefault="00543C77" w:rsidP="00543C77">
            <w:pPr>
              <w:suppressAutoHyphens w:val="0"/>
              <w:jc w:val="both"/>
              <w:rPr>
                <w:rFonts w:ascii="Helvetica" w:hAnsi="Helvetica" w:cs="Helvetica"/>
                <w:sz w:val="20"/>
                <w:szCs w:val="20"/>
              </w:rPr>
            </w:pPr>
            <w:r w:rsidRPr="0017519E">
              <w:rPr>
                <w:rFonts w:ascii="Helvetica" w:hAnsi="Helvetica" w:cs="Helvetica"/>
                <w:sz w:val="20"/>
                <w:szCs w:val="20"/>
              </w:rPr>
              <w:t>Number of appeals involving housing within the system as at 23</w:t>
            </w:r>
            <w:r w:rsidRPr="0017519E">
              <w:rPr>
                <w:rFonts w:ascii="Helvetica" w:hAnsi="Helvetica" w:cs="Helvetica"/>
                <w:sz w:val="20"/>
                <w:szCs w:val="20"/>
                <w:vertAlign w:val="superscript"/>
              </w:rPr>
              <w:t>rd</w:t>
            </w:r>
            <w:r w:rsidRPr="0017519E">
              <w:rPr>
                <w:rFonts w:ascii="Helvetica" w:hAnsi="Helvetica" w:cs="Helvetica"/>
                <w:sz w:val="20"/>
                <w:szCs w:val="20"/>
              </w:rPr>
              <w:t> April 2020 </w:t>
            </w:r>
          </w:p>
          <w:p w14:paraId="21F3EC5D" w14:textId="77777777" w:rsidR="00543C77" w:rsidRPr="0017519E" w:rsidRDefault="00543C77" w:rsidP="00543C77">
            <w:pPr>
              <w:suppressAutoHyphens w:val="0"/>
              <w:jc w:val="both"/>
              <w:rPr>
                <w:rFonts w:ascii="Helvetica" w:hAnsi="Helvetica" w:cs="Helvetica"/>
                <w:sz w:val="20"/>
                <w:szCs w:val="20"/>
              </w:rPr>
            </w:pPr>
          </w:p>
          <w:p w14:paraId="25BF6B07" w14:textId="77777777" w:rsidR="00543C77" w:rsidRPr="0017519E" w:rsidRDefault="00543C77" w:rsidP="00543C77">
            <w:pPr>
              <w:suppressAutoHyphens w:val="0"/>
              <w:jc w:val="both"/>
              <w:rPr>
                <w:rFonts w:ascii="Helvetica" w:hAnsi="Helvetica" w:cs="Helvetica"/>
                <w:sz w:val="20"/>
                <w:szCs w:val="20"/>
              </w:rPr>
            </w:pPr>
            <w:r w:rsidRPr="0017519E">
              <w:rPr>
                <w:rFonts w:ascii="Helvetica" w:hAnsi="Helvetica" w:cs="Helvetica"/>
                <w:sz w:val="20"/>
                <w:szCs w:val="20"/>
              </w:rPr>
              <w:t>Virtual site visits</w:t>
            </w:r>
          </w:p>
          <w:p w14:paraId="3B79AAB5" w14:textId="77777777" w:rsidR="00543C77" w:rsidRPr="0017519E" w:rsidRDefault="00543C77" w:rsidP="00543C77">
            <w:pPr>
              <w:suppressAutoHyphens w:val="0"/>
              <w:jc w:val="both"/>
              <w:rPr>
                <w:rFonts w:ascii="Helvetica" w:hAnsi="Helvetica" w:cs="Helvetica"/>
                <w:sz w:val="20"/>
                <w:szCs w:val="20"/>
              </w:rPr>
            </w:pPr>
          </w:p>
        </w:tc>
        <w:tc>
          <w:tcPr>
            <w:tcW w:w="2834" w:type="dxa"/>
          </w:tcPr>
          <w:p w14:paraId="4596C050"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Appeals decisions between 17th March 2020 and 22nd June 2020</w:t>
            </w:r>
          </w:p>
          <w:p w14:paraId="435C9FBE" w14:textId="77777777" w:rsidR="00543C77" w:rsidRPr="0017519E" w:rsidRDefault="00543C77" w:rsidP="00543C77">
            <w:pPr>
              <w:rPr>
                <w:rFonts w:ascii="Arial" w:hAnsi="Arial" w:cs="Arial"/>
                <w:sz w:val="20"/>
                <w:szCs w:val="20"/>
                <w:shd w:val="clear" w:color="auto" w:fill="FAF9F8"/>
              </w:rPr>
            </w:pPr>
          </w:p>
          <w:p w14:paraId="53691E54"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open cases</w:t>
            </w:r>
          </w:p>
          <w:p w14:paraId="02BD6259" w14:textId="77777777" w:rsidR="00543C77" w:rsidRPr="0017519E" w:rsidRDefault="00543C77" w:rsidP="00543C77">
            <w:pPr>
              <w:rPr>
                <w:rFonts w:ascii="Arial" w:hAnsi="Arial" w:cs="Arial"/>
                <w:sz w:val="20"/>
                <w:szCs w:val="20"/>
                <w:shd w:val="clear" w:color="auto" w:fill="FAF9F8"/>
              </w:rPr>
            </w:pPr>
          </w:p>
          <w:p w14:paraId="36729E0A"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virtual events</w:t>
            </w:r>
          </w:p>
          <w:p w14:paraId="6625B7D4" w14:textId="77777777" w:rsidR="00543C77" w:rsidRPr="0017519E" w:rsidRDefault="00543C77" w:rsidP="00543C77">
            <w:pPr>
              <w:rPr>
                <w:rFonts w:ascii="Arial" w:hAnsi="Arial" w:cs="Arial"/>
                <w:sz w:val="20"/>
                <w:szCs w:val="20"/>
                <w:shd w:val="clear" w:color="auto" w:fill="FAF9F8"/>
              </w:rPr>
            </w:pPr>
          </w:p>
          <w:p w14:paraId="500A3AD3"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 xml:space="preserve">Number of appeals </w:t>
            </w:r>
          </w:p>
          <w:p w14:paraId="337F7F54"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involving housing within the system as at 12th June 2020</w:t>
            </w:r>
          </w:p>
        </w:tc>
        <w:tc>
          <w:tcPr>
            <w:tcW w:w="2834" w:type="dxa"/>
          </w:tcPr>
          <w:p w14:paraId="56687CFE"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Appeals decisions between 17th March 2020 and 21st September 2020 </w:t>
            </w:r>
          </w:p>
          <w:p w14:paraId="018FF18C" w14:textId="77777777" w:rsidR="00543C77" w:rsidRPr="0017519E" w:rsidRDefault="00543C77" w:rsidP="00543C77">
            <w:pPr>
              <w:rPr>
                <w:rFonts w:ascii="Arial" w:hAnsi="Arial" w:cs="Arial"/>
                <w:sz w:val="20"/>
                <w:szCs w:val="20"/>
                <w:shd w:val="clear" w:color="auto" w:fill="FAF9F8"/>
              </w:rPr>
            </w:pPr>
          </w:p>
          <w:p w14:paraId="0A323019"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open cases </w:t>
            </w:r>
          </w:p>
          <w:p w14:paraId="426BF750" w14:textId="77777777" w:rsidR="00543C77" w:rsidRPr="0017519E" w:rsidRDefault="00543C77" w:rsidP="00543C77">
            <w:pPr>
              <w:rPr>
                <w:rFonts w:ascii="Arial" w:hAnsi="Arial" w:cs="Arial"/>
                <w:sz w:val="20"/>
                <w:szCs w:val="20"/>
                <w:shd w:val="clear" w:color="auto" w:fill="FAF9F8"/>
              </w:rPr>
            </w:pPr>
          </w:p>
          <w:p w14:paraId="42FBA14D"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virtual events </w:t>
            </w:r>
          </w:p>
          <w:p w14:paraId="55A4379B" w14:textId="77777777" w:rsidR="00543C77" w:rsidRPr="0017519E" w:rsidRDefault="00543C77" w:rsidP="00543C77">
            <w:pPr>
              <w:rPr>
                <w:rFonts w:ascii="Arial" w:hAnsi="Arial" w:cs="Arial"/>
                <w:sz w:val="20"/>
                <w:szCs w:val="20"/>
                <w:shd w:val="clear" w:color="auto" w:fill="FAF9F8"/>
              </w:rPr>
            </w:pPr>
          </w:p>
        </w:tc>
        <w:tc>
          <w:tcPr>
            <w:tcW w:w="2834" w:type="dxa"/>
          </w:tcPr>
          <w:p w14:paraId="4A67D20D"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Appeals decisions from October 2019 to September 2020 </w:t>
            </w:r>
          </w:p>
          <w:p w14:paraId="0BF216B7" w14:textId="77777777" w:rsidR="00543C77" w:rsidRPr="0017519E" w:rsidRDefault="00543C77" w:rsidP="00543C77">
            <w:pPr>
              <w:rPr>
                <w:rFonts w:ascii="Arial" w:hAnsi="Arial" w:cs="Arial"/>
                <w:sz w:val="20"/>
                <w:szCs w:val="20"/>
                <w:shd w:val="clear" w:color="auto" w:fill="FAF9F8"/>
              </w:rPr>
            </w:pPr>
          </w:p>
          <w:p w14:paraId="615E23B9"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open cases </w:t>
            </w:r>
          </w:p>
          <w:p w14:paraId="738D67B7" w14:textId="77777777" w:rsidR="00543C77" w:rsidRPr="0017519E" w:rsidRDefault="00543C77" w:rsidP="00543C77">
            <w:pPr>
              <w:rPr>
                <w:rFonts w:ascii="Arial" w:hAnsi="Arial" w:cs="Arial"/>
                <w:sz w:val="20"/>
                <w:szCs w:val="20"/>
                <w:shd w:val="clear" w:color="auto" w:fill="FAF9F8"/>
              </w:rPr>
            </w:pPr>
          </w:p>
          <w:p w14:paraId="12D0CCD2"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virtual events </w:t>
            </w:r>
          </w:p>
          <w:p w14:paraId="17F60B08" w14:textId="77777777" w:rsidR="00543C77" w:rsidRPr="0017519E" w:rsidRDefault="00543C77" w:rsidP="00543C77">
            <w:pPr>
              <w:rPr>
                <w:rFonts w:ascii="Arial" w:hAnsi="Arial" w:cs="Arial"/>
                <w:sz w:val="20"/>
                <w:szCs w:val="20"/>
                <w:shd w:val="clear" w:color="auto" w:fill="FAF9F8"/>
              </w:rPr>
            </w:pPr>
          </w:p>
        </w:tc>
      </w:tr>
      <w:tr w:rsidR="00543C77" w14:paraId="5792559B" w14:textId="18BDFC31" w:rsidTr="004059C9">
        <w:tc>
          <w:tcPr>
            <w:tcW w:w="1129" w:type="dxa"/>
          </w:tcPr>
          <w:p w14:paraId="093DAE19" w14:textId="77777777" w:rsidR="00543C77" w:rsidRDefault="00543C77" w:rsidP="00543C77">
            <w:pPr>
              <w:rPr>
                <w:rFonts w:ascii="Helvetica" w:hAnsi="Helvetica" w:cs="Helvetica"/>
              </w:rPr>
            </w:pPr>
            <w:r>
              <w:rPr>
                <w:rFonts w:ascii="Helvetica" w:hAnsi="Helvetica" w:cs="Helvetica"/>
              </w:rPr>
              <w:t>Scope</w:t>
            </w:r>
          </w:p>
        </w:tc>
        <w:tc>
          <w:tcPr>
            <w:tcW w:w="3119" w:type="dxa"/>
          </w:tcPr>
          <w:p w14:paraId="1E4CB1DA"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 xml:space="preserve">England only </w:t>
            </w:r>
          </w:p>
          <w:p w14:paraId="7F4FB795" w14:textId="77777777" w:rsidR="00543C77" w:rsidRPr="0017519E" w:rsidRDefault="00543C77" w:rsidP="00543C77">
            <w:pPr>
              <w:rPr>
                <w:rFonts w:ascii="Helvetica" w:hAnsi="Helvetica" w:cs="Helvetica"/>
                <w:sz w:val="20"/>
                <w:szCs w:val="20"/>
              </w:rPr>
            </w:pPr>
          </w:p>
          <w:p w14:paraId="3042C298"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and Rights of Way orders</w:t>
            </w:r>
          </w:p>
        </w:tc>
        <w:tc>
          <w:tcPr>
            <w:tcW w:w="2549" w:type="dxa"/>
          </w:tcPr>
          <w:p w14:paraId="0C30179D"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England only</w:t>
            </w:r>
          </w:p>
          <w:p w14:paraId="2C06A612" w14:textId="77777777" w:rsidR="00543C77" w:rsidRPr="0017519E" w:rsidRDefault="00543C77" w:rsidP="00543C77">
            <w:pPr>
              <w:rPr>
                <w:rFonts w:ascii="Helvetica" w:hAnsi="Helvetica" w:cs="Helvetica"/>
                <w:sz w:val="20"/>
                <w:szCs w:val="20"/>
              </w:rPr>
            </w:pPr>
          </w:p>
          <w:p w14:paraId="161DD7AF"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and Rights of Way orders</w:t>
            </w:r>
          </w:p>
        </w:tc>
        <w:tc>
          <w:tcPr>
            <w:tcW w:w="2834" w:type="dxa"/>
          </w:tcPr>
          <w:p w14:paraId="11E81192"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England only</w:t>
            </w:r>
          </w:p>
          <w:p w14:paraId="0EF6BBF9" w14:textId="77777777" w:rsidR="00543C77" w:rsidRPr="0017519E" w:rsidRDefault="00543C77" w:rsidP="00543C77">
            <w:pPr>
              <w:rPr>
                <w:rFonts w:ascii="Helvetica" w:hAnsi="Helvetica" w:cs="Helvetica"/>
                <w:sz w:val="20"/>
                <w:szCs w:val="20"/>
              </w:rPr>
            </w:pPr>
          </w:p>
          <w:p w14:paraId="2A960032"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and Rights of Way orders</w:t>
            </w:r>
          </w:p>
        </w:tc>
        <w:tc>
          <w:tcPr>
            <w:tcW w:w="2834" w:type="dxa"/>
          </w:tcPr>
          <w:p w14:paraId="6F4E5925"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England only</w:t>
            </w:r>
          </w:p>
          <w:p w14:paraId="2BBEDDDF" w14:textId="77777777" w:rsidR="00543C77" w:rsidRPr="0017519E" w:rsidRDefault="00543C77" w:rsidP="00543C77">
            <w:pPr>
              <w:rPr>
                <w:rFonts w:ascii="Helvetica" w:hAnsi="Helvetica" w:cs="Helvetica"/>
                <w:sz w:val="20"/>
                <w:szCs w:val="20"/>
              </w:rPr>
            </w:pPr>
          </w:p>
          <w:p w14:paraId="4B80B16D" w14:textId="5452908C"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and Rights of Way orders</w:t>
            </w:r>
          </w:p>
        </w:tc>
        <w:tc>
          <w:tcPr>
            <w:tcW w:w="2834" w:type="dxa"/>
          </w:tcPr>
          <w:p w14:paraId="7E803135"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England only</w:t>
            </w:r>
          </w:p>
          <w:p w14:paraId="16ECC31B" w14:textId="77777777" w:rsidR="00543C77" w:rsidRPr="0017519E" w:rsidRDefault="00543C77" w:rsidP="00543C77">
            <w:pPr>
              <w:rPr>
                <w:rFonts w:ascii="Helvetica" w:hAnsi="Helvetica" w:cs="Helvetica"/>
                <w:sz w:val="20"/>
                <w:szCs w:val="20"/>
              </w:rPr>
            </w:pPr>
          </w:p>
          <w:p w14:paraId="23238355" w14:textId="1405983C"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Specialist cases: Common Land, Rights of Way orders, Tree Preservation Orders, High Hedges appeals and Hedgerow appeals</w:t>
            </w:r>
          </w:p>
        </w:tc>
      </w:tr>
    </w:tbl>
    <w:p w14:paraId="58E47A8A" w14:textId="44756EA6" w:rsidR="00C25281" w:rsidRPr="00B912C8" w:rsidRDefault="00C25281" w:rsidP="006A3227">
      <w:pPr>
        <w:rPr>
          <w:rFonts w:ascii="Helvetica" w:hAnsi="Helvetica" w:cs="Helvetica"/>
          <w:b/>
          <w:bCs/>
          <w:color w:val="FFFFFF" w:themeColor="background1"/>
          <w:sz w:val="16"/>
          <w:szCs w:val="16"/>
        </w:rPr>
      </w:pPr>
    </w:p>
    <w:p w14:paraId="155B5138" w14:textId="77777777" w:rsidR="00543C77" w:rsidRPr="00B912C8" w:rsidRDefault="00543C77">
      <w:pPr>
        <w:suppressAutoHyphens w:val="0"/>
        <w:autoSpaceDN/>
        <w:spacing w:after="160" w:line="259" w:lineRule="auto"/>
        <w:textAlignment w:val="auto"/>
        <w:rPr>
          <w:rFonts w:ascii="Helvetica" w:hAnsi="Helvetica" w:cs="Helvetica"/>
          <w:b/>
          <w:bCs/>
          <w:color w:val="FFFFFF" w:themeColor="background1"/>
          <w:sz w:val="16"/>
          <w:szCs w:val="16"/>
        </w:rPr>
        <w:sectPr w:rsidR="00543C77" w:rsidRPr="00B912C8" w:rsidSect="00F35844">
          <w:headerReference w:type="default" r:id="rId29"/>
          <w:footerReference w:type="default" r:id="rId30"/>
          <w:headerReference w:type="first" r:id="rId31"/>
          <w:footerReference w:type="first" r:id="rId32"/>
          <w:pgSz w:w="16840" w:h="11907" w:orient="landscape"/>
          <w:pgMar w:top="709" w:right="851" w:bottom="284" w:left="709" w:header="709" w:footer="709" w:gutter="0"/>
          <w:cols w:space="720"/>
          <w:titlePg/>
          <w:docGrid w:linePitch="326"/>
        </w:sectPr>
      </w:pPr>
    </w:p>
    <w:tbl>
      <w:tblPr>
        <w:tblW w:w="9636" w:type="dxa"/>
        <w:tblCellMar>
          <w:left w:w="10" w:type="dxa"/>
          <w:right w:w="10" w:type="dxa"/>
        </w:tblCellMar>
        <w:tblLook w:val="0000" w:firstRow="0" w:lastRow="0" w:firstColumn="0" w:lastColumn="0" w:noHBand="0" w:noVBand="0"/>
      </w:tblPr>
      <w:tblGrid>
        <w:gridCol w:w="9636"/>
      </w:tblGrid>
      <w:tr w:rsidR="00737B0F" w14:paraId="71D66D90" w14:textId="77777777" w:rsidTr="00737B0F">
        <w:trPr>
          <w:trHeight w:val="652"/>
        </w:trPr>
        <w:tc>
          <w:tcPr>
            <w:tcW w:w="9636" w:type="dxa"/>
            <w:shd w:val="clear" w:color="auto" w:fill="00958F"/>
            <w:tcMar>
              <w:top w:w="0" w:type="dxa"/>
              <w:left w:w="108" w:type="dxa"/>
              <w:bottom w:w="0" w:type="dxa"/>
              <w:right w:w="108" w:type="dxa"/>
            </w:tcMar>
          </w:tcPr>
          <w:p w14:paraId="4350122F" w14:textId="41D82F0D" w:rsidR="00737B0F" w:rsidRDefault="00737B0F" w:rsidP="000B0D03">
            <w:pPr>
              <w:rPr>
                <w:rFonts w:ascii="Helvetica" w:hAnsi="Helvetica" w:cs="Helvetica"/>
                <w:b/>
                <w:bCs/>
                <w:color w:val="FFFFFF" w:themeColor="background1"/>
                <w:sz w:val="28"/>
                <w:szCs w:val="28"/>
              </w:rPr>
            </w:pPr>
            <w:r w:rsidRPr="00737B0F">
              <w:rPr>
                <w:rFonts w:ascii="Helvetica" w:hAnsi="Helvetica" w:cs="Helvetica"/>
                <w:b/>
                <w:color w:val="FFFFFF"/>
                <w:sz w:val="28"/>
                <w:szCs w:val="28"/>
              </w:rPr>
              <w:t xml:space="preserve">Annex B – Mean and median time to decision, with standard deviation, for planning, </w:t>
            </w:r>
            <w:r w:rsidR="00DA322A" w:rsidRPr="00737B0F">
              <w:rPr>
                <w:rFonts w:ascii="Helvetica" w:hAnsi="Helvetica" w:cs="Helvetica"/>
                <w:b/>
                <w:color w:val="FFFFFF"/>
                <w:sz w:val="28"/>
                <w:szCs w:val="28"/>
              </w:rPr>
              <w:t>enforcement,</w:t>
            </w:r>
            <w:r w:rsidRPr="00737B0F">
              <w:rPr>
                <w:rFonts w:ascii="Helvetica" w:hAnsi="Helvetica" w:cs="Helvetica"/>
                <w:b/>
                <w:color w:val="FFFFFF"/>
                <w:sz w:val="28"/>
                <w:szCs w:val="28"/>
              </w:rPr>
              <w:t xml:space="preserve"> and specialist casework</w:t>
            </w:r>
          </w:p>
        </w:tc>
      </w:tr>
    </w:tbl>
    <w:p w14:paraId="4BCC00A7" w14:textId="77777777" w:rsidR="00353A89" w:rsidRPr="00142A5F" w:rsidRDefault="00353A89" w:rsidP="00353A89">
      <w:pPr>
        <w:keepNext/>
        <w:spacing w:before="120"/>
        <w:rPr>
          <w:rFonts w:ascii="Helvetica" w:hAnsi="Helvetica" w:cs="Helvetica"/>
        </w:rPr>
      </w:pPr>
      <w:r w:rsidRPr="009C4486">
        <w:rPr>
          <w:rFonts w:ascii="Helvetica" w:hAnsi="Helvetica" w:cs="Helvetica"/>
        </w:rPr>
        <w:t>Planning</w:t>
      </w:r>
    </w:p>
    <w:tbl>
      <w:tblPr>
        <w:tblW w:w="5000" w:type="pct"/>
        <w:tblLook w:val="0000" w:firstRow="0" w:lastRow="0" w:firstColumn="0" w:lastColumn="0" w:noHBand="0" w:noVBand="0"/>
      </w:tblPr>
      <w:tblGrid>
        <w:gridCol w:w="878"/>
        <w:gridCol w:w="1281"/>
        <w:gridCol w:w="576"/>
        <w:gridCol w:w="576"/>
        <w:gridCol w:w="576"/>
        <w:gridCol w:w="576"/>
        <w:gridCol w:w="576"/>
        <w:gridCol w:w="576"/>
        <w:gridCol w:w="576"/>
        <w:gridCol w:w="576"/>
        <w:gridCol w:w="576"/>
        <w:gridCol w:w="576"/>
        <w:gridCol w:w="576"/>
        <w:gridCol w:w="576"/>
        <w:gridCol w:w="558"/>
      </w:tblGrid>
      <w:tr w:rsidR="00023C65" w:rsidRPr="00F31098" w14:paraId="4D5200F8" w14:textId="77777777" w:rsidTr="00B802B9">
        <w:trPr>
          <w:trHeight w:val="366"/>
        </w:trPr>
        <w:tc>
          <w:tcPr>
            <w:tcW w:w="456" w:type="pct"/>
            <w:tcBorders>
              <w:top w:val="single" w:sz="4" w:space="0" w:color="auto"/>
              <w:left w:val="single" w:sz="4" w:space="0" w:color="auto"/>
              <w:bottom w:val="single" w:sz="6" w:space="0" w:color="auto"/>
            </w:tcBorders>
            <w:vAlign w:val="center"/>
          </w:tcPr>
          <w:p w14:paraId="6C41E107" w14:textId="77777777" w:rsidR="00023C65" w:rsidRPr="00F31098" w:rsidRDefault="00023C65" w:rsidP="00023C65">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Measure</w:t>
            </w:r>
          </w:p>
        </w:tc>
        <w:tc>
          <w:tcPr>
            <w:tcW w:w="665" w:type="pct"/>
            <w:tcBorders>
              <w:top w:val="single" w:sz="4" w:space="0" w:color="auto"/>
              <w:bottom w:val="single" w:sz="6" w:space="0" w:color="auto"/>
            </w:tcBorders>
            <w:vAlign w:val="center"/>
          </w:tcPr>
          <w:p w14:paraId="3662CBFE" w14:textId="77777777" w:rsidR="00023C65" w:rsidRPr="00F31098" w:rsidRDefault="00023C65" w:rsidP="00023C65">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Procedure</w:t>
            </w:r>
          </w:p>
        </w:tc>
        <w:tc>
          <w:tcPr>
            <w:tcW w:w="299" w:type="pct"/>
            <w:tcBorders>
              <w:top w:val="single" w:sz="4" w:space="0" w:color="auto"/>
              <w:left w:val="nil"/>
              <w:bottom w:val="single" w:sz="4" w:space="0" w:color="auto"/>
            </w:tcBorders>
            <w:vAlign w:val="center"/>
          </w:tcPr>
          <w:p w14:paraId="0738B242" w14:textId="7A818E35"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Oct 20</w:t>
            </w:r>
          </w:p>
        </w:tc>
        <w:tc>
          <w:tcPr>
            <w:tcW w:w="299" w:type="pct"/>
            <w:tcBorders>
              <w:top w:val="single" w:sz="4" w:space="0" w:color="auto"/>
              <w:bottom w:val="single" w:sz="4" w:space="0" w:color="auto"/>
            </w:tcBorders>
            <w:vAlign w:val="center"/>
          </w:tcPr>
          <w:p w14:paraId="251B3F6E" w14:textId="54EEC699"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299" w:type="pct"/>
            <w:tcBorders>
              <w:top w:val="single" w:sz="4" w:space="0" w:color="auto"/>
              <w:bottom w:val="single" w:sz="4" w:space="0" w:color="auto"/>
            </w:tcBorders>
            <w:vAlign w:val="center"/>
          </w:tcPr>
          <w:p w14:paraId="215D344E" w14:textId="7947D6A7"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299" w:type="pct"/>
            <w:tcBorders>
              <w:top w:val="single" w:sz="4" w:space="0" w:color="auto"/>
              <w:bottom w:val="single" w:sz="4" w:space="0" w:color="auto"/>
            </w:tcBorders>
            <w:vAlign w:val="center"/>
          </w:tcPr>
          <w:p w14:paraId="0515DB35" w14:textId="77777777" w:rsidR="00641CFD" w:rsidRDefault="00023C65" w:rsidP="00B802B9">
            <w:pPr>
              <w:suppressAutoHyphens w:val="0"/>
              <w:autoSpaceDE w:val="0"/>
              <w:adjustRightInd w:val="0"/>
              <w:jc w:val="center"/>
              <w:textAlignment w:val="auto"/>
              <w:rPr>
                <w:rFonts w:ascii="Calibri" w:hAnsi="Calibri" w:cs="Calibri"/>
                <w:color w:val="000000"/>
                <w:sz w:val="14"/>
                <w:szCs w:val="14"/>
              </w:rPr>
            </w:pPr>
            <w:r>
              <w:rPr>
                <w:rFonts w:ascii="Calibri" w:hAnsi="Calibri" w:cs="Calibri"/>
                <w:color w:val="000000"/>
                <w:sz w:val="14"/>
                <w:szCs w:val="14"/>
              </w:rPr>
              <w:t xml:space="preserve">Jan </w:t>
            </w:r>
          </w:p>
          <w:p w14:paraId="0FAC69E8" w14:textId="5109EEAA"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761EA3">
              <w:rPr>
                <w:rFonts w:ascii="Calibri" w:hAnsi="Calibri" w:cs="Calibri"/>
                <w:color w:val="000000"/>
                <w:sz w:val="14"/>
                <w:szCs w:val="14"/>
              </w:rPr>
              <w:t>20</w:t>
            </w:r>
          </w:p>
        </w:tc>
        <w:tc>
          <w:tcPr>
            <w:tcW w:w="299" w:type="pct"/>
            <w:tcBorders>
              <w:top w:val="single" w:sz="4" w:space="0" w:color="auto"/>
              <w:bottom w:val="single" w:sz="4" w:space="0" w:color="auto"/>
            </w:tcBorders>
            <w:vAlign w:val="center"/>
          </w:tcPr>
          <w:p w14:paraId="6467AD64" w14:textId="0048F6DB"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299" w:type="pct"/>
            <w:tcBorders>
              <w:top w:val="single" w:sz="4" w:space="0" w:color="auto"/>
              <w:bottom w:val="single" w:sz="4" w:space="0" w:color="auto"/>
            </w:tcBorders>
            <w:vAlign w:val="center"/>
          </w:tcPr>
          <w:p w14:paraId="7873B36F" w14:textId="59F82793"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299" w:type="pct"/>
            <w:tcBorders>
              <w:top w:val="single" w:sz="4" w:space="0" w:color="auto"/>
              <w:bottom w:val="single" w:sz="4" w:space="0" w:color="auto"/>
            </w:tcBorders>
            <w:vAlign w:val="center"/>
          </w:tcPr>
          <w:p w14:paraId="09B7AEED" w14:textId="195E12EE"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299" w:type="pct"/>
            <w:tcBorders>
              <w:top w:val="single" w:sz="4" w:space="0" w:color="auto"/>
              <w:bottom w:val="single" w:sz="4" w:space="0" w:color="auto"/>
            </w:tcBorders>
            <w:vAlign w:val="center"/>
          </w:tcPr>
          <w:p w14:paraId="66BE687A" w14:textId="798AE7C2"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299" w:type="pct"/>
            <w:tcBorders>
              <w:top w:val="single" w:sz="4" w:space="0" w:color="auto"/>
              <w:bottom w:val="single" w:sz="4" w:space="0" w:color="auto"/>
            </w:tcBorders>
            <w:vAlign w:val="center"/>
          </w:tcPr>
          <w:p w14:paraId="31BAFADF" w14:textId="08041896"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299" w:type="pct"/>
            <w:tcBorders>
              <w:top w:val="single" w:sz="4" w:space="0" w:color="auto"/>
              <w:bottom w:val="single" w:sz="4" w:space="0" w:color="auto"/>
            </w:tcBorders>
            <w:vAlign w:val="center"/>
          </w:tcPr>
          <w:p w14:paraId="0A8FFF50" w14:textId="77777777" w:rsidR="00641CFD" w:rsidRDefault="00023C65" w:rsidP="00B802B9">
            <w:pPr>
              <w:suppressAutoHyphens w:val="0"/>
              <w:autoSpaceDE w:val="0"/>
              <w:adjustRightInd w:val="0"/>
              <w:jc w:val="center"/>
              <w:textAlignment w:val="auto"/>
              <w:rPr>
                <w:rFonts w:ascii="Calibri" w:hAnsi="Calibri" w:cs="Calibri"/>
                <w:color w:val="000000"/>
                <w:sz w:val="14"/>
                <w:szCs w:val="14"/>
              </w:rPr>
            </w:pPr>
            <w:r>
              <w:rPr>
                <w:rFonts w:ascii="Calibri" w:hAnsi="Calibri" w:cs="Calibri"/>
                <w:color w:val="000000"/>
                <w:sz w:val="14"/>
                <w:szCs w:val="14"/>
              </w:rPr>
              <w:t>Jul</w:t>
            </w:r>
          </w:p>
          <w:p w14:paraId="6D36FBB9" w14:textId="328745DD"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761EA3">
              <w:rPr>
                <w:rFonts w:ascii="Calibri" w:hAnsi="Calibri" w:cs="Calibri"/>
                <w:color w:val="000000"/>
                <w:sz w:val="14"/>
                <w:szCs w:val="14"/>
              </w:rPr>
              <w:t xml:space="preserve"> 21</w:t>
            </w:r>
          </w:p>
        </w:tc>
        <w:tc>
          <w:tcPr>
            <w:tcW w:w="299" w:type="pct"/>
            <w:tcBorders>
              <w:top w:val="single" w:sz="4" w:space="0" w:color="auto"/>
              <w:bottom w:val="single" w:sz="4" w:space="0" w:color="auto"/>
            </w:tcBorders>
            <w:vAlign w:val="center"/>
          </w:tcPr>
          <w:p w14:paraId="7163E9AE" w14:textId="0861499D"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299" w:type="pct"/>
            <w:tcBorders>
              <w:top w:val="single" w:sz="4" w:space="0" w:color="auto"/>
              <w:bottom w:val="single" w:sz="4" w:space="0" w:color="auto"/>
              <w:right w:val="single" w:sz="4" w:space="0" w:color="auto"/>
            </w:tcBorders>
            <w:vAlign w:val="center"/>
          </w:tcPr>
          <w:p w14:paraId="2108B39F" w14:textId="366EF34A" w:rsidR="00023C65" w:rsidRPr="007B5A94" w:rsidRDefault="00023C65" w:rsidP="00B802B9">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290" w:type="pct"/>
            <w:tcBorders>
              <w:top w:val="single" w:sz="4" w:space="0" w:color="auto"/>
              <w:left w:val="single" w:sz="4" w:space="0" w:color="auto"/>
              <w:bottom w:val="single" w:sz="6" w:space="0" w:color="auto"/>
              <w:right w:val="single" w:sz="4" w:space="0" w:color="auto"/>
            </w:tcBorders>
            <w:vAlign w:val="center"/>
          </w:tcPr>
          <w:p w14:paraId="65DF9488" w14:textId="77777777" w:rsidR="00023C65" w:rsidRPr="00F31098" w:rsidRDefault="00023C65" w:rsidP="00023C65">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Total</w:t>
            </w:r>
          </w:p>
        </w:tc>
      </w:tr>
      <w:tr w:rsidR="00574D6A" w:rsidRPr="00F31098" w14:paraId="53F16D60" w14:textId="77777777" w:rsidTr="007D20A3">
        <w:trPr>
          <w:trHeight w:val="283"/>
        </w:trPr>
        <w:tc>
          <w:tcPr>
            <w:tcW w:w="456" w:type="pct"/>
            <w:vMerge w:val="restart"/>
            <w:tcBorders>
              <w:top w:val="single" w:sz="6" w:space="0" w:color="auto"/>
              <w:left w:val="single" w:sz="4" w:space="0" w:color="auto"/>
              <w:right w:val="nil"/>
            </w:tcBorders>
          </w:tcPr>
          <w:p w14:paraId="5DFC0295"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(mean weeks)</w:t>
            </w:r>
          </w:p>
        </w:tc>
        <w:tc>
          <w:tcPr>
            <w:tcW w:w="665" w:type="pct"/>
            <w:tcBorders>
              <w:top w:val="single" w:sz="6" w:space="0" w:color="auto"/>
              <w:left w:val="nil"/>
              <w:bottom w:val="nil"/>
              <w:right w:val="nil"/>
            </w:tcBorders>
            <w:vAlign w:val="center"/>
          </w:tcPr>
          <w:p w14:paraId="27FBFBD3" w14:textId="723BD202"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299" w:type="pct"/>
            <w:tcBorders>
              <w:top w:val="single" w:sz="4" w:space="0" w:color="auto"/>
              <w:left w:val="nil"/>
              <w:bottom w:val="nil"/>
              <w:right w:val="nil"/>
            </w:tcBorders>
            <w:shd w:val="clear" w:color="auto" w:fill="auto"/>
            <w:vAlign w:val="center"/>
          </w:tcPr>
          <w:p w14:paraId="08F8A47F" w14:textId="4D16BD7D"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25.2</w:t>
            </w:r>
          </w:p>
        </w:tc>
        <w:tc>
          <w:tcPr>
            <w:tcW w:w="299" w:type="pct"/>
            <w:tcBorders>
              <w:top w:val="single" w:sz="4" w:space="0" w:color="auto"/>
              <w:left w:val="nil"/>
              <w:bottom w:val="nil"/>
              <w:right w:val="nil"/>
            </w:tcBorders>
            <w:shd w:val="clear" w:color="auto" w:fill="auto"/>
            <w:vAlign w:val="center"/>
          </w:tcPr>
          <w:p w14:paraId="45CB639E" w14:textId="7C7032E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26.6</w:t>
            </w:r>
          </w:p>
        </w:tc>
        <w:tc>
          <w:tcPr>
            <w:tcW w:w="299" w:type="pct"/>
            <w:tcBorders>
              <w:top w:val="single" w:sz="4" w:space="0" w:color="auto"/>
              <w:left w:val="nil"/>
              <w:bottom w:val="nil"/>
              <w:right w:val="nil"/>
            </w:tcBorders>
            <w:shd w:val="clear" w:color="auto" w:fill="auto"/>
            <w:vAlign w:val="center"/>
          </w:tcPr>
          <w:p w14:paraId="26B9892E" w14:textId="775EE272"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24.6</w:t>
            </w:r>
          </w:p>
        </w:tc>
        <w:tc>
          <w:tcPr>
            <w:tcW w:w="299" w:type="pct"/>
            <w:tcBorders>
              <w:top w:val="single" w:sz="4" w:space="0" w:color="auto"/>
              <w:left w:val="nil"/>
              <w:bottom w:val="nil"/>
              <w:right w:val="nil"/>
            </w:tcBorders>
            <w:shd w:val="clear" w:color="auto" w:fill="auto"/>
            <w:vAlign w:val="center"/>
          </w:tcPr>
          <w:p w14:paraId="36D068F4" w14:textId="0E2237B6"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23.7</w:t>
            </w:r>
          </w:p>
        </w:tc>
        <w:tc>
          <w:tcPr>
            <w:tcW w:w="299" w:type="pct"/>
            <w:tcBorders>
              <w:top w:val="single" w:sz="4" w:space="0" w:color="auto"/>
              <w:left w:val="nil"/>
              <w:bottom w:val="nil"/>
              <w:right w:val="nil"/>
            </w:tcBorders>
            <w:shd w:val="clear" w:color="auto" w:fill="auto"/>
            <w:vAlign w:val="center"/>
          </w:tcPr>
          <w:p w14:paraId="745717CD" w14:textId="51C0042D"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22.5</w:t>
            </w:r>
          </w:p>
        </w:tc>
        <w:tc>
          <w:tcPr>
            <w:tcW w:w="299" w:type="pct"/>
            <w:tcBorders>
              <w:top w:val="single" w:sz="4" w:space="0" w:color="auto"/>
              <w:left w:val="nil"/>
              <w:bottom w:val="nil"/>
              <w:right w:val="nil"/>
            </w:tcBorders>
            <w:shd w:val="clear" w:color="auto" w:fill="auto"/>
            <w:vAlign w:val="center"/>
          </w:tcPr>
          <w:p w14:paraId="4C391865" w14:textId="4E6D21FE"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21.0</w:t>
            </w:r>
          </w:p>
        </w:tc>
        <w:tc>
          <w:tcPr>
            <w:tcW w:w="299" w:type="pct"/>
            <w:tcBorders>
              <w:top w:val="single" w:sz="4" w:space="0" w:color="auto"/>
              <w:left w:val="nil"/>
              <w:bottom w:val="nil"/>
              <w:right w:val="nil"/>
            </w:tcBorders>
            <w:shd w:val="clear" w:color="auto" w:fill="auto"/>
            <w:vAlign w:val="center"/>
          </w:tcPr>
          <w:p w14:paraId="4569BD86" w14:textId="4BBDD97A"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22.9</w:t>
            </w:r>
          </w:p>
        </w:tc>
        <w:tc>
          <w:tcPr>
            <w:tcW w:w="299" w:type="pct"/>
            <w:tcBorders>
              <w:top w:val="single" w:sz="4" w:space="0" w:color="auto"/>
              <w:left w:val="nil"/>
              <w:bottom w:val="nil"/>
              <w:right w:val="nil"/>
            </w:tcBorders>
            <w:shd w:val="clear" w:color="auto" w:fill="auto"/>
            <w:vAlign w:val="center"/>
          </w:tcPr>
          <w:p w14:paraId="04988790" w14:textId="4D4CECBE"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23.4</w:t>
            </w:r>
          </w:p>
        </w:tc>
        <w:tc>
          <w:tcPr>
            <w:tcW w:w="299" w:type="pct"/>
            <w:tcBorders>
              <w:top w:val="single" w:sz="4" w:space="0" w:color="auto"/>
              <w:left w:val="nil"/>
              <w:bottom w:val="nil"/>
              <w:right w:val="nil"/>
            </w:tcBorders>
            <w:shd w:val="clear" w:color="auto" w:fill="auto"/>
            <w:vAlign w:val="center"/>
          </w:tcPr>
          <w:p w14:paraId="6A955688" w14:textId="1B23238C"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23.5</w:t>
            </w:r>
          </w:p>
        </w:tc>
        <w:tc>
          <w:tcPr>
            <w:tcW w:w="299" w:type="pct"/>
            <w:tcBorders>
              <w:top w:val="single" w:sz="4" w:space="0" w:color="auto"/>
              <w:left w:val="nil"/>
              <w:bottom w:val="nil"/>
              <w:right w:val="nil"/>
            </w:tcBorders>
            <w:shd w:val="clear" w:color="auto" w:fill="auto"/>
            <w:vAlign w:val="center"/>
          </w:tcPr>
          <w:p w14:paraId="7E259A96" w14:textId="2E17624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23.3</w:t>
            </w:r>
          </w:p>
        </w:tc>
        <w:tc>
          <w:tcPr>
            <w:tcW w:w="299" w:type="pct"/>
            <w:tcBorders>
              <w:top w:val="single" w:sz="4" w:space="0" w:color="auto"/>
              <w:left w:val="nil"/>
              <w:bottom w:val="nil"/>
              <w:right w:val="nil"/>
            </w:tcBorders>
            <w:shd w:val="clear" w:color="auto" w:fill="auto"/>
            <w:vAlign w:val="center"/>
          </w:tcPr>
          <w:p w14:paraId="03A85E03" w14:textId="52218B3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25.2</w:t>
            </w:r>
          </w:p>
        </w:tc>
        <w:tc>
          <w:tcPr>
            <w:tcW w:w="299" w:type="pct"/>
            <w:tcBorders>
              <w:top w:val="single" w:sz="4" w:space="0" w:color="auto"/>
              <w:left w:val="nil"/>
              <w:bottom w:val="nil"/>
              <w:right w:val="single" w:sz="2" w:space="0" w:color="auto"/>
            </w:tcBorders>
            <w:shd w:val="clear" w:color="auto" w:fill="auto"/>
            <w:vAlign w:val="center"/>
          </w:tcPr>
          <w:p w14:paraId="6D2B53C2" w14:textId="6BE6A5E1"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26.3</w:t>
            </w:r>
          </w:p>
        </w:tc>
        <w:tc>
          <w:tcPr>
            <w:tcW w:w="290" w:type="pct"/>
            <w:tcBorders>
              <w:top w:val="single" w:sz="6" w:space="0" w:color="auto"/>
              <w:left w:val="single" w:sz="2" w:space="0" w:color="auto"/>
              <w:bottom w:val="nil"/>
              <w:right w:val="single" w:sz="2" w:space="0" w:color="auto"/>
            </w:tcBorders>
            <w:shd w:val="clear" w:color="auto" w:fill="auto"/>
            <w:vAlign w:val="center"/>
          </w:tcPr>
          <w:p w14:paraId="32391BEF" w14:textId="47845278"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24.0</w:t>
            </w:r>
          </w:p>
        </w:tc>
      </w:tr>
      <w:tr w:rsidR="00574D6A" w:rsidRPr="00F31098" w14:paraId="6A578815" w14:textId="77777777" w:rsidTr="007D20A3">
        <w:trPr>
          <w:trHeight w:val="283"/>
        </w:trPr>
        <w:tc>
          <w:tcPr>
            <w:tcW w:w="456" w:type="pct"/>
            <w:vMerge/>
            <w:tcBorders>
              <w:left w:val="single" w:sz="4" w:space="0" w:color="auto"/>
              <w:right w:val="nil"/>
            </w:tcBorders>
            <w:vAlign w:val="center"/>
          </w:tcPr>
          <w:p w14:paraId="6FFDD5A3"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77F9BF47"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299" w:type="pct"/>
            <w:tcBorders>
              <w:top w:val="nil"/>
              <w:left w:val="nil"/>
              <w:right w:val="nil"/>
            </w:tcBorders>
            <w:shd w:val="clear" w:color="auto" w:fill="auto"/>
            <w:vAlign w:val="center"/>
          </w:tcPr>
          <w:p w14:paraId="432C0ABE" w14:textId="0A768DF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39.7</w:t>
            </w:r>
          </w:p>
        </w:tc>
        <w:tc>
          <w:tcPr>
            <w:tcW w:w="299" w:type="pct"/>
            <w:tcBorders>
              <w:top w:val="nil"/>
              <w:left w:val="nil"/>
              <w:right w:val="nil"/>
            </w:tcBorders>
            <w:shd w:val="clear" w:color="auto" w:fill="auto"/>
            <w:vAlign w:val="center"/>
          </w:tcPr>
          <w:p w14:paraId="0BA4EFEC" w14:textId="013125DC"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35.0</w:t>
            </w:r>
          </w:p>
        </w:tc>
        <w:tc>
          <w:tcPr>
            <w:tcW w:w="299" w:type="pct"/>
            <w:tcBorders>
              <w:top w:val="nil"/>
              <w:left w:val="nil"/>
              <w:right w:val="nil"/>
            </w:tcBorders>
            <w:shd w:val="clear" w:color="auto" w:fill="auto"/>
            <w:vAlign w:val="center"/>
          </w:tcPr>
          <w:p w14:paraId="5194DC7E" w14:textId="5586165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45.9</w:t>
            </w:r>
          </w:p>
        </w:tc>
        <w:tc>
          <w:tcPr>
            <w:tcW w:w="299" w:type="pct"/>
            <w:tcBorders>
              <w:top w:val="nil"/>
              <w:left w:val="nil"/>
              <w:right w:val="nil"/>
            </w:tcBorders>
            <w:shd w:val="clear" w:color="auto" w:fill="auto"/>
            <w:vAlign w:val="center"/>
          </w:tcPr>
          <w:p w14:paraId="56DBAA9C" w14:textId="14137135"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46.2</w:t>
            </w:r>
          </w:p>
        </w:tc>
        <w:tc>
          <w:tcPr>
            <w:tcW w:w="299" w:type="pct"/>
            <w:tcBorders>
              <w:top w:val="nil"/>
              <w:left w:val="nil"/>
              <w:right w:val="nil"/>
            </w:tcBorders>
            <w:shd w:val="clear" w:color="auto" w:fill="auto"/>
            <w:vAlign w:val="center"/>
          </w:tcPr>
          <w:p w14:paraId="442CFE89" w14:textId="48EAB14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41.2</w:t>
            </w:r>
          </w:p>
        </w:tc>
        <w:tc>
          <w:tcPr>
            <w:tcW w:w="299" w:type="pct"/>
            <w:tcBorders>
              <w:top w:val="nil"/>
              <w:left w:val="nil"/>
              <w:right w:val="nil"/>
            </w:tcBorders>
            <w:shd w:val="clear" w:color="auto" w:fill="auto"/>
            <w:vAlign w:val="center"/>
          </w:tcPr>
          <w:p w14:paraId="0D2D9BC6" w14:textId="6E9FE561"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48.0</w:t>
            </w:r>
          </w:p>
        </w:tc>
        <w:tc>
          <w:tcPr>
            <w:tcW w:w="299" w:type="pct"/>
            <w:tcBorders>
              <w:top w:val="nil"/>
              <w:left w:val="nil"/>
              <w:right w:val="nil"/>
            </w:tcBorders>
            <w:shd w:val="clear" w:color="auto" w:fill="auto"/>
            <w:vAlign w:val="center"/>
          </w:tcPr>
          <w:p w14:paraId="29BDB1C7" w14:textId="072FAC5C"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56.1</w:t>
            </w:r>
          </w:p>
        </w:tc>
        <w:tc>
          <w:tcPr>
            <w:tcW w:w="299" w:type="pct"/>
            <w:tcBorders>
              <w:top w:val="nil"/>
              <w:left w:val="nil"/>
              <w:right w:val="nil"/>
            </w:tcBorders>
            <w:shd w:val="clear" w:color="auto" w:fill="auto"/>
            <w:vAlign w:val="center"/>
          </w:tcPr>
          <w:p w14:paraId="6D59F7A2" w14:textId="4AF3EB1C"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40.6</w:t>
            </w:r>
          </w:p>
        </w:tc>
        <w:tc>
          <w:tcPr>
            <w:tcW w:w="299" w:type="pct"/>
            <w:tcBorders>
              <w:top w:val="nil"/>
              <w:left w:val="nil"/>
              <w:right w:val="nil"/>
            </w:tcBorders>
            <w:shd w:val="clear" w:color="auto" w:fill="auto"/>
            <w:vAlign w:val="center"/>
          </w:tcPr>
          <w:p w14:paraId="2F7DE19C" w14:textId="0A8F790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49.2</w:t>
            </w:r>
          </w:p>
        </w:tc>
        <w:tc>
          <w:tcPr>
            <w:tcW w:w="299" w:type="pct"/>
            <w:tcBorders>
              <w:top w:val="nil"/>
              <w:left w:val="nil"/>
              <w:right w:val="nil"/>
            </w:tcBorders>
            <w:shd w:val="clear" w:color="auto" w:fill="auto"/>
            <w:vAlign w:val="center"/>
          </w:tcPr>
          <w:p w14:paraId="0B44FCE9" w14:textId="3D22AB9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43.1</w:t>
            </w:r>
          </w:p>
        </w:tc>
        <w:tc>
          <w:tcPr>
            <w:tcW w:w="299" w:type="pct"/>
            <w:tcBorders>
              <w:top w:val="nil"/>
              <w:left w:val="nil"/>
              <w:right w:val="nil"/>
            </w:tcBorders>
            <w:shd w:val="clear" w:color="auto" w:fill="auto"/>
            <w:vAlign w:val="center"/>
          </w:tcPr>
          <w:p w14:paraId="70A724F3" w14:textId="761D22C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41.3</w:t>
            </w:r>
          </w:p>
        </w:tc>
        <w:tc>
          <w:tcPr>
            <w:tcW w:w="299" w:type="pct"/>
            <w:tcBorders>
              <w:top w:val="nil"/>
              <w:left w:val="nil"/>
              <w:right w:val="single" w:sz="2" w:space="0" w:color="auto"/>
            </w:tcBorders>
            <w:shd w:val="clear" w:color="auto" w:fill="auto"/>
            <w:vAlign w:val="center"/>
          </w:tcPr>
          <w:p w14:paraId="574161DB" w14:textId="56CC4093"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54.7</w:t>
            </w:r>
          </w:p>
        </w:tc>
        <w:tc>
          <w:tcPr>
            <w:tcW w:w="290" w:type="pct"/>
            <w:tcBorders>
              <w:top w:val="nil"/>
              <w:left w:val="single" w:sz="2" w:space="0" w:color="auto"/>
              <w:right w:val="single" w:sz="2" w:space="0" w:color="auto"/>
            </w:tcBorders>
            <w:shd w:val="clear" w:color="auto" w:fill="auto"/>
            <w:vAlign w:val="center"/>
          </w:tcPr>
          <w:p w14:paraId="0253F7D6" w14:textId="3A5CA368"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45.1</w:t>
            </w:r>
          </w:p>
        </w:tc>
      </w:tr>
      <w:tr w:rsidR="00574D6A" w:rsidRPr="00F31098" w14:paraId="76BBBCD8" w14:textId="77777777" w:rsidTr="007D20A3">
        <w:trPr>
          <w:trHeight w:val="283"/>
        </w:trPr>
        <w:tc>
          <w:tcPr>
            <w:tcW w:w="456" w:type="pct"/>
            <w:vMerge/>
            <w:tcBorders>
              <w:left w:val="single" w:sz="4" w:space="0" w:color="auto"/>
              <w:right w:val="nil"/>
            </w:tcBorders>
            <w:vAlign w:val="center"/>
          </w:tcPr>
          <w:p w14:paraId="3B0C8870"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6ADB165D"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299" w:type="pct"/>
            <w:tcBorders>
              <w:top w:val="nil"/>
              <w:left w:val="nil"/>
              <w:bottom w:val="single" w:sz="2" w:space="0" w:color="auto"/>
              <w:right w:val="nil"/>
            </w:tcBorders>
            <w:shd w:val="clear" w:color="auto" w:fill="auto"/>
            <w:vAlign w:val="center"/>
          </w:tcPr>
          <w:p w14:paraId="71F5DA47" w14:textId="74D6333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44.6</w:t>
            </w:r>
          </w:p>
        </w:tc>
        <w:tc>
          <w:tcPr>
            <w:tcW w:w="299" w:type="pct"/>
            <w:tcBorders>
              <w:top w:val="nil"/>
              <w:left w:val="nil"/>
              <w:bottom w:val="single" w:sz="2" w:space="0" w:color="auto"/>
              <w:right w:val="nil"/>
            </w:tcBorders>
            <w:shd w:val="clear" w:color="auto" w:fill="auto"/>
            <w:vAlign w:val="center"/>
          </w:tcPr>
          <w:p w14:paraId="7FC3D697" w14:textId="5877FA2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54.9</w:t>
            </w:r>
          </w:p>
        </w:tc>
        <w:tc>
          <w:tcPr>
            <w:tcW w:w="299" w:type="pct"/>
            <w:tcBorders>
              <w:top w:val="nil"/>
              <w:left w:val="nil"/>
              <w:bottom w:val="single" w:sz="2" w:space="0" w:color="auto"/>
              <w:right w:val="nil"/>
            </w:tcBorders>
            <w:shd w:val="clear" w:color="auto" w:fill="auto"/>
            <w:vAlign w:val="center"/>
          </w:tcPr>
          <w:p w14:paraId="170C685A" w14:textId="0DC4B27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35.3</w:t>
            </w:r>
          </w:p>
        </w:tc>
        <w:tc>
          <w:tcPr>
            <w:tcW w:w="299" w:type="pct"/>
            <w:tcBorders>
              <w:top w:val="nil"/>
              <w:left w:val="nil"/>
              <w:bottom w:val="single" w:sz="2" w:space="0" w:color="auto"/>
              <w:right w:val="nil"/>
            </w:tcBorders>
            <w:shd w:val="clear" w:color="auto" w:fill="auto"/>
            <w:vAlign w:val="center"/>
          </w:tcPr>
          <w:p w14:paraId="520C0429" w14:textId="4DFF423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40.4</w:t>
            </w:r>
          </w:p>
        </w:tc>
        <w:tc>
          <w:tcPr>
            <w:tcW w:w="299" w:type="pct"/>
            <w:tcBorders>
              <w:top w:val="nil"/>
              <w:left w:val="nil"/>
              <w:bottom w:val="single" w:sz="2" w:space="0" w:color="auto"/>
              <w:right w:val="nil"/>
            </w:tcBorders>
            <w:shd w:val="clear" w:color="auto" w:fill="auto"/>
            <w:vAlign w:val="center"/>
          </w:tcPr>
          <w:p w14:paraId="32086CF7" w14:textId="549C20A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50.6</w:t>
            </w:r>
          </w:p>
        </w:tc>
        <w:tc>
          <w:tcPr>
            <w:tcW w:w="299" w:type="pct"/>
            <w:tcBorders>
              <w:top w:val="nil"/>
              <w:left w:val="nil"/>
              <w:bottom w:val="single" w:sz="2" w:space="0" w:color="auto"/>
              <w:right w:val="nil"/>
            </w:tcBorders>
            <w:shd w:val="clear" w:color="auto" w:fill="auto"/>
            <w:vAlign w:val="center"/>
          </w:tcPr>
          <w:p w14:paraId="084911EE" w14:textId="049D9D5C"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35.8</w:t>
            </w:r>
          </w:p>
        </w:tc>
        <w:tc>
          <w:tcPr>
            <w:tcW w:w="299" w:type="pct"/>
            <w:tcBorders>
              <w:top w:val="nil"/>
              <w:left w:val="nil"/>
              <w:bottom w:val="single" w:sz="2" w:space="0" w:color="auto"/>
              <w:right w:val="nil"/>
            </w:tcBorders>
            <w:shd w:val="clear" w:color="auto" w:fill="auto"/>
            <w:vAlign w:val="center"/>
          </w:tcPr>
          <w:p w14:paraId="764194E6" w14:textId="2DAA7B1C"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54.9</w:t>
            </w:r>
          </w:p>
        </w:tc>
        <w:tc>
          <w:tcPr>
            <w:tcW w:w="299" w:type="pct"/>
            <w:tcBorders>
              <w:top w:val="nil"/>
              <w:left w:val="nil"/>
              <w:bottom w:val="single" w:sz="2" w:space="0" w:color="auto"/>
              <w:right w:val="nil"/>
            </w:tcBorders>
            <w:shd w:val="clear" w:color="auto" w:fill="auto"/>
            <w:vAlign w:val="center"/>
          </w:tcPr>
          <w:p w14:paraId="4CFA39A9" w14:textId="0041ACDB"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44.8</w:t>
            </w:r>
          </w:p>
        </w:tc>
        <w:tc>
          <w:tcPr>
            <w:tcW w:w="299" w:type="pct"/>
            <w:tcBorders>
              <w:top w:val="nil"/>
              <w:left w:val="nil"/>
              <w:bottom w:val="single" w:sz="2" w:space="0" w:color="auto"/>
              <w:right w:val="nil"/>
            </w:tcBorders>
            <w:shd w:val="clear" w:color="auto" w:fill="auto"/>
            <w:vAlign w:val="center"/>
          </w:tcPr>
          <w:p w14:paraId="3682D6D8" w14:textId="7290EC3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53.5</w:t>
            </w:r>
          </w:p>
        </w:tc>
        <w:tc>
          <w:tcPr>
            <w:tcW w:w="299" w:type="pct"/>
            <w:tcBorders>
              <w:top w:val="nil"/>
              <w:left w:val="nil"/>
              <w:bottom w:val="single" w:sz="2" w:space="0" w:color="auto"/>
              <w:right w:val="nil"/>
            </w:tcBorders>
            <w:shd w:val="clear" w:color="auto" w:fill="auto"/>
            <w:vAlign w:val="center"/>
          </w:tcPr>
          <w:p w14:paraId="5478FD20" w14:textId="74E933F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53.5</w:t>
            </w:r>
            <w:r w:rsidR="00CD18B8">
              <w:rPr>
                <w:rFonts w:ascii="Calibri" w:hAnsi="Calibri" w:cs="Calibri"/>
                <w:color w:val="000000"/>
                <w:sz w:val="16"/>
                <w:szCs w:val="16"/>
              </w:rPr>
              <w:t>r</w:t>
            </w:r>
          </w:p>
        </w:tc>
        <w:tc>
          <w:tcPr>
            <w:tcW w:w="299" w:type="pct"/>
            <w:tcBorders>
              <w:top w:val="nil"/>
              <w:left w:val="nil"/>
              <w:bottom w:val="single" w:sz="2" w:space="0" w:color="auto"/>
              <w:right w:val="nil"/>
            </w:tcBorders>
            <w:shd w:val="clear" w:color="auto" w:fill="auto"/>
            <w:vAlign w:val="center"/>
          </w:tcPr>
          <w:p w14:paraId="40939A9A" w14:textId="2DECB6EC"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49.2</w:t>
            </w:r>
            <w:r w:rsidR="00023C65">
              <w:rPr>
                <w:rFonts w:ascii="Calibri" w:hAnsi="Calibri" w:cs="Calibri"/>
                <w:color w:val="000000"/>
                <w:sz w:val="16"/>
                <w:szCs w:val="16"/>
              </w:rPr>
              <w:t>r</w:t>
            </w:r>
          </w:p>
        </w:tc>
        <w:tc>
          <w:tcPr>
            <w:tcW w:w="299" w:type="pct"/>
            <w:tcBorders>
              <w:top w:val="nil"/>
              <w:left w:val="nil"/>
              <w:bottom w:val="single" w:sz="2" w:space="0" w:color="auto"/>
              <w:right w:val="single" w:sz="2" w:space="0" w:color="auto"/>
            </w:tcBorders>
            <w:shd w:val="clear" w:color="auto" w:fill="auto"/>
            <w:vAlign w:val="center"/>
          </w:tcPr>
          <w:p w14:paraId="799EE7F3" w14:textId="0F85179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36.6</w:t>
            </w:r>
          </w:p>
        </w:tc>
        <w:tc>
          <w:tcPr>
            <w:tcW w:w="290" w:type="pct"/>
            <w:tcBorders>
              <w:top w:val="nil"/>
              <w:left w:val="single" w:sz="2" w:space="0" w:color="auto"/>
              <w:bottom w:val="single" w:sz="2" w:space="0" w:color="auto"/>
              <w:right w:val="single" w:sz="2" w:space="0" w:color="auto"/>
            </w:tcBorders>
            <w:shd w:val="clear" w:color="auto" w:fill="auto"/>
            <w:vAlign w:val="center"/>
          </w:tcPr>
          <w:p w14:paraId="60354598" w14:textId="0EF59025"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46.4</w:t>
            </w:r>
          </w:p>
        </w:tc>
      </w:tr>
      <w:tr w:rsidR="00574D6A" w:rsidRPr="00F31098" w14:paraId="47E09F9D" w14:textId="77777777" w:rsidTr="007D20A3">
        <w:trPr>
          <w:trHeight w:val="283"/>
        </w:trPr>
        <w:tc>
          <w:tcPr>
            <w:tcW w:w="456" w:type="pct"/>
            <w:vMerge/>
            <w:tcBorders>
              <w:left w:val="single" w:sz="4" w:space="0" w:color="auto"/>
              <w:bottom w:val="single" w:sz="6" w:space="0" w:color="auto"/>
              <w:right w:val="nil"/>
            </w:tcBorders>
            <w:vAlign w:val="center"/>
          </w:tcPr>
          <w:p w14:paraId="1B48A880"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4D74FE0E"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299" w:type="pct"/>
            <w:tcBorders>
              <w:top w:val="single" w:sz="2" w:space="0" w:color="auto"/>
              <w:left w:val="nil"/>
              <w:bottom w:val="single" w:sz="4" w:space="0" w:color="auto"/>
              <w:right w:val="nil"/>
            </w:tcBorders>
            <w:shd w:val="clear" w:color="auto" w:fill="auto"/>
            <w:vAlign w:val="center"/>
          </w:tcPr>
          <w:p w14:paraId="1C434AD6" w14:textId="7FE6507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25.6</w:t>
            </w:r>
          </w:p>
        </w:tc>
        <w:tc>
          <w:tcPr>
            <w:tcW w:w="299" w:type="pct"/>
            <w:tcBorders>
              <w:top w:val="single" w:sz="2" w:space="0" w:color="auto"/>
              <w:left w:val="nil"/>
              <w:bottom w:val="single" w:sz="4" w:space="0" w:color="auto"/>
              <w:right w:val="nil"/>
            </w:tcBorders>
            <w:shd w:val="clear" w:color="auto" w:fill="auto"/>
            <w:vAlign w:val="center"/>
          </w:tcPr>
          <w:p w14:paraId="5C9AAEDC" w14:textId="41AA054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27.0</w:t>
            </w:r>
          </w:p>
        </w:tc>
        <w:tc>
          <w:tcPr>
            <w:tcW w:w="299" w:type="pct"/>
            <w:tcBorders>
              <w:top w:val="single" w:sz="2" w:space="0" w:color="auto"/>
              <w:left w:val="nil"/>
              <w:bottom w:val="single" w:sz="4" w:space="0" w:color="auto"/>
              <w:right w:val="nil"/>
            </w:tcBorders>
            <w:shd w:val="clear" w:color="auto" w:fill="auto"/>
            <w:vAlign w:val="center"/>
          </w:tcPr>
          <w:p w14:paraId="353313D3" w14:textId="32994E0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25.4</w:t>
            </w:r>
          </w:p>
        </w:tc>
        <w:tc>
          <w:tcPr>
            <w:tcW w:w="299" w:type="pct"/>
            <w:tcBorders>
              <w:top w:val="single" w:sz="2" w:space="0" w:color="auto"/>
              <w:left w:val="nil"/>
              <w:bottom w:val="single" w:sz="4" w:space="0" w:color="auto"/>
              <w:right w:val="nil"/>
            </w:tcBorders>
            <w:shd w:val="clear" w:color="auto" w:fill="auto"/>
            <w:vAlign w:val="center"/>
          </w:tcPr>
          <w:p w14:paraId="038C60B2" w14:textId="3E536F8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24.6</w:t>
            </w:r>
          </w:p>
        </w:tc>
        <w:tc>
          <w:tcPr>
            <w:tcW w:w="299" w:type="pct"/>
            <w:tcBorders>
              <w:top w:val="single" w:sz="2" w:space="0" w:color="auto"/>
              <w:left w:val="nil"/>
              <w:bottom w:val="single" w:sz="4" w:space="0" w:color="auto"/>
              <w:right w:val="nil"/>
            </w:tcBorders>
            <w:shd w:val="clear" w:color="auto" w:fill="auto"/>
            <w:vAlign w:val="center"/>
          </w:tcPr>
          <w:p w14:paraId="3B663460" w14:textId="21EB94F2"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23.2</w:t>
            </w:r>
          </w:p>
        </w:tc>
        <w:tc>
          <w:tcPr>
            <w:tcW w:w="299" w:type="pct"/>
            <w:tcBorders>
              <w:top w:val="single" w:sz="2" w:space="0" w:color="auto"/>
              <w:left w:val="nil"/>
              <w:bottom w:val="single" w:sz="4" w:space="0" w:color="auto"/>
              <w:right w:val="nil"/>
            </w:tcBorders>
            <w:shd w:val="clear" w:color="auto" w:fill="auto"/>
            <w:vAlign w:val="center"/>
          </w:tcPr>
          <w:p w14:paraId="5AF42B0E" w14:textId="65BDD32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21.9</w:t>
            </w:r>
          </w:p>
        </w:tc>
        <w:tc>
          <w:tcPr>
            <w:tcW w:w="299" w:type="pct"/>
            <w:tcBorders>
              <w:top w:val="single" w:sz="2" w:space="0" w:color="auto"/>
              <w:left w:val="nil"/>
              <w:bottom w:val="single" w:sz="4" w:space="0" w:color="auto"/>
              <w:right w:val="nil"/>
            </w:tcBorders>
            <w:shd w:val="clear" w:color="auto" w:fill="auto"/>
            <w:vAlign w:val="center"/>
          </w:tcPr>
          <w:p w14:paraId="64248C4E" w14:textId="3E59F401"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24.7</w:t>
            </w:r>
          </w:p>
        </w:tc>
        <w:tc>
          <w:tcPr>
            <w:tcW w:w="299" w:type="pct"/>
            <w:tcBorders>
              <w:top w:val="single" w:sz="2" w:space="0" w:color="auto"/>
              <w:left w:val="nil"/>
              <w:bottom w:val="single" w:sz="4" w:space="0" w:color="auto"/>
              <w:right w:val="nil"/>
            </w:tcBorders>
            <w:shd w:val="clear" w:color="auto" w:fill="auto"/>
            <w:vAlign w:val="center"/>
          </w:tcPr>
          <w:p w14:paraId="69276C77" w14:textId="1BF2A1BB"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24.4</w:t>
            </w:r>
          </w:p>
        </w:tc>
        <w:tc>
          <w:tcPr>
            <w:tcW w:w="299" w:type="pct"/>
            <w:tcBorders>
              <w:top w:val="single" w:sz="2" w:space="0" w:color="auto"/>
              <w:left w:val="nil"/>
              <w:bottom w:val="single" w:sz="4" w:space="0" w:color="auto"/>
              <w:right w:val="nil"/>
            </w:tcBorders>
            <w:shd w:val="clear" w:color="auto" w:fill="auto"/>
            <w:vAlign w:val="center"/>
          </w:tcPr>
          <w:p w14:paraId="28791328" w14:textId="463354D5"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25.2</w:t>
            </w:r>
          </w:p>
        </w:tc>
        <w:tc>
          <w:tcPr>
            <w:tcW w:w="299" w:type="pct"/>
            <w:tcBorders>
              <w:top w:val="single" w:sz="2" w:space="0" w:color="auto"/>
              <w:left w:val="nil"/>
              <w:bottom w:val="single" w:sz="4" w:space="0" w:color="auto"/>
              <w:right w:val="nil"/>
            </w:tcBorders>
            <w:shd w:val="clear" w:color="auto" w:fill="auto"/>
            <w:vAlign w:val="center"/>
          </w:tcPr>
          <w:p w14:paraId="47E0BE05" w14:textId="3A4A375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24.4</w:t>
            </w:r>
          </w:p>
        </w:tc>
        <w:tc>
          <w:tcPr>
            <w:tcW w:w="299" w:type="pct"/>
            <w:tcBorders>
              <w:top w:val="single" w:sz="2" w:space="0" w:color="auto"/>
              <w:left w:val="nil"/>
              <w:bottom w:val="single" w:sz="4" w:space="0" w:color="auto"/>
              <w:right w:val="nil"/>
            </w:tcBorders>
            <w:shd w:val="clear" w:color="auto" w:fill="auto"/>
            <w:vAlign w:val="center"/>
          </w:tcPr>
          <w:p w14:paraId="13E6B384" w14:textId="4C38B9ED"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26.3</w:t>
            </w:r>
          </w:p>
        </w:tc>
        <w:tc>
          <w:tcPr>
            <w:tcW w:w="299" w:type="pct"/>
            <w:tcBorders>
              <w:top w:val="single" w:sz="2" w:space="0" w:color="auto"/>
              <w:left w:val="nil"/>
              <w:bottom w:val="single" w:sz="4" w:space="0" w:color="auto"/>
              <w:right w:val="single" w:sz="2" w:space="0" w:color="auto"/>
            </w:tcBorders>
            <w:shd w:val="clear" w:color="auto" w:fill="auto"/>
            <w:vAlign w:val="center"/>
          </w:tcPr>
          <w:p w14:paraId="14817F6F" w14:textId="374185FA"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26.9</w:t>
            </w:r>
          </w:p>
        </w:tc>
        <w:tc>
          <w:tcPr>
            <w:tcW w:w="290" w:type="pct"/>
            <w:tcBorders>
              <w:top w:val="single" w:sz="2" w:space="0" w:color="auto"/>
              <w:left w:val="single" w:sz="2" w:space="0" w:color="auto"/>
              <w:bottom w:val="single" w:sz="4" w:space="0" w:color="auto"/>
              <w:right w:val="single" w:sz="2" w:space="0" w:color="auto"/>
            </w:tcBorders>
            <w:shd w:val="clear" w:color="auto" w:fill="auto"/>
            <w:vAlign w:val="center"/>
          </w:tcPr>
          <w:p w14:paraId="47028CCE" w14:textId="7DA79A3A"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24.9</w:t>
            </w:r>
          </w:p>
        </w:tc>
      </w:tr>
      <w:tr w:rsidR="00574D6A" w:rsidRPr="00F31098" w14:paraId="475A090A" w14:textId="77777777" w:rsidTr="007D20A3">
        <w:trPr>
          <w:trHeight w:val="283"/>
        </w:trPr>
        <w:tc>
          <w:tcPr>
            <w:tcW w:w="456" w:type="pct"/>
            <w:vMerge w:val="restart"/>
            <w:tcBorders>
              <w:top w:val="single" w:sz="6" w:space="0" w:color="auto"/>
              <w:left w:val="single" w:sz="4" w:space="0" w:color="auto"/>
              <w:right w:val="nil"/>
            </w:tcBorders>
          </w:tcPr>
          <w:p w14:paraId="0F582FA4"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(median weeks)</w:t>
            </w:r>
          </w:p>
        </w:tc>
        <w:tc>
          <w:tcPr>
            <w:tcW w:w="665" w:type="pct"/>
            <w:tcBorders>
              <w:top w:val="single" w:sz="6" w:space="0" w:color="auto"/>
              <w:left w:val="nil"/>
              <w:bottom w:val="nil"/>
              <w:right w:val="nil"/>
            </w:tcBorders>
            <w:vAlign w:val="center"/>
          </w:tcPr>
          <w:p w14:paraId="452865BE"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299" w:type="pct"/>
            <w:tcBorders>
              <w:top w:val="nil"/>
              <w:left w:val="nil"/>
              <w:bottom w:val="nil"/>
              <w:right w:val="nil"/>
            </w:tcBorders>
            <w:shd w:val="clear" w:color="auto" w:fill="auto"/>
            <w:vAlign w:val="center"/>
          </w:tcPr>
          <w:p w14:paraId="39D40895" w14:textId="67BD893B"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23.9</w:t>
            </w:r>
          </w:p>
        </w:tc>
        <w:tc>
          <w:tcPr>
            <w:tcW w:w="299" w:type="pct"/>
            <w:tcBorders>
              <w:top w:val="nil"/>
              <w:left w:val="nil"/>
              <w:bottom w:val="nil"/>
              <w:right w:val="nil"/>
            </w:tcBorders>
            <w:shd w:val="clear" w:color="auto" w:fill="auto"/>
            <w:vAlign w:val="center"/>
          </w:tcPr>
          <w:p w14:paraId="165A1ED0" w14:textId="6D468C3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25.4</w:t>
            </w:r>
          </w:p>
        </w:tc>
        <w:tc>
          <w:tcPr>
            <w:tcW w:w="299" w:type="pct"/>
            <w:tcBorders>
              <w:top w:val="nil"/>
              <w:left w:val="nil"/>
              <w:bottom w:val="nil"/>
              <w:right w:val="nil"/>
            </w:tcBorders>
            <w:shd w:val="clear" w:color="auto" w:fill="auto"/>
            <w:vAlign w:val="center"/>
          </w:tcPr>
          <w:p w14:paraId="1A5CCD82" w14:textId="467E6736"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22.0</w:t>
            </w:r>
          </w:p>
        </w:tc>
        <w:tc>
          <w:tcPr>
            <w:tcW w:w="299" w:type="pct"/>
            <w:tcBorders>
              <w:top w:val="nil"/>
              <w:left w:val="nil"/>
              <w:bottom w:val="nil"/>
              <w:right w:val="nil"/>
            </w:tcBorders>
            <w:shd w:val="clear" w:color="auto" w:fill="auto"/>
            <w:vAlign w:val="center"/>
          </w:tcPr>
          <w:p w14:paraId="7544B3B0" w14:textId="7A4A49D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20.4</w:t>
            </w:r>
          </w:p>
        </w:tc>
        <w:tc>
          <w:tcPr>
            <w:tcW w:w="299" w:type="pct"/>
            <w:tcBorders>
              <w:top w:val="nil"/>
              <w:left w:val="nil"/>
              <w:bottom w:val="nil"/>
              <w:right w:val="nil"/>
            </w:tcBorders>
            <w:shd w:val="clear" w:color="auto" w:fill="auto"/>
            <w:vAlign w:val="center"/>
          </w:tcPr>
          <w:p w14:paraId="67AE615E" w14:textId="0F00E64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19.4</w:t>
            </w:r>
          </w:p>
        </w:tc>
        <w:tc>
          <w:tcPr>
            <w:tcW w:w="299" w:type="pct"/>
            <w:tcBorders>
              <w:top w:val="nil"/>
              <w:left w:val="nil"/>
              <w:bottom w:val="nil"/>
              <w:right w:val="nil"/>
            </w:tcBorders>
            <w:shd w:val="clear" w:color="auto" w:fill="auto"/>
            <w:vAlign w:val="center"/>
          </w:tcPr>
          <w:p w14:paraId="27DA4BDC" w14:textId="308DF101"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18.0</w:t>
            </w:r>
          </w:p>
        </w:tc>
        <w:tc>
          <w:tcPr>
            <w:tcW w:w="299" w:type="pct"/>
            <w:tcBorders>
              <w:top w:val="nil"/>
              <w:left w:val="nil"/>
              <w:bottom w:val="nil"/>
              <w:right w:val="nil"/>
            </w:tcBorders>
            <w:shd w:val="clear" w:color="auto" w:fill="auto"/>
            <w:vAlign w:val="center"/>
          </w:tcPr>
          <w:p w14:paraId="7C9D024C" w14:textId="50637F5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20.1</w:t>
            </w:r>
          </w:p>
        </w:tc>
        <w:tc>
          <w:tcPr>
            <w:tcW w:w="299" w:type="pct"/>
            <w:tcBorders>
              <w:top w:val="nil"/>
              <w:left w:val="nil"/>
              <w:bottom w:val="nil"/>
              <w:right w:val="nil"/>
            </w:tcBorders>
            <w:shd w:val="clear" w:color="auto" w:fill="auto"/>
            <w:vAlign w:val="center"/>
          </w:tcPr>
          <w:p w14:paraId="2E6E1379" w14:textId="14190D7E"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21.0</w:t>
            </w:r>
          </w:p>
        </w:tc>
        <w:tc>
          <w:tcPr>
            <w:tcW w:w="299" w:type="pct"/>
            <w:tcBorders>
              <w:top w:val="nil"/>
              <w:left w:val="nil"/>
              <w:bottom w:val="nil"/>
              <w:right w:val="nil"/>
            </w:tcBorders>
            <w:shd w:val="clear" w:color="auto" w:fill="auto"/>
            <w:vAlign w:val="center"/>
          </w:tcPr>
          <w:p w14:paraId="4FEDD828" w14:textId="202748EE"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19.9</w:t>
            </w:r>
          </w:p>
        </w:tc>
        <w:tc>
          <w:tcPr>
            <w:tcW w:w="299" w:type="pct"/>
            <w:tcBorders>
              <w:top w:val="nil"/>
              <w:left w:val="nil"/>
              <w:bottom w:val="nil"/>
              <w:right w:val="nil"/>
            </w:tcBorders>
            <w:shd w:val="clear" w:color="auto" w:fill="auto"/>
            <w:vAlign w:val="center"/>
          </w:tcPr>
          <w:p w14:paraId="728A5025" w14:textId="1E25A81B"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19.7</w:t>
            </w:r>
          </w:p>
        </w:tc>
        <w:tc>
          <w:tcPr>
            <w:tcW w:w="299" w:type="pct"/>
            <w:tcBorders>
              <w:top w:val="nil"/>
              <w:left w:val="nil"/>
              <w:bottom w:val="nil"/>
              <w:right w:val="nil"/>
            </w:tcBorders>
            <w:shd w:val="clear" w:color="auto" w:fill="auto"/>
            <w:vAlign w:val="center"/>
          </w:tcPr>
          <w:p w14:paraId="3F317E92" w14:textId="25AEDEE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22.4</w:t>
            </w:r>
          </w:p>
        </w:tc>
        <w:tc>
          <w:tcPr>
            <w:tcW w:w="299" w:type="pct"/>
            <w:tcBorders>
              <w:top w:val="nil"/>
              <w:left w:val="nil"/>
              <w:bottom w:val="nil"/>
              <w:right w:val="single" w:sz="2" w:space="0" w:color="auto"/>
            </w:tcBorders>
            <w:shd w:val="clear" w:color="auto" w:fill="auto"/>
            <w:vAlign w:val="center"/>
          </w:tcPr>
          <w:p w14:paraId="68D18CDD" w14:textId="40A9847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23.1</w:t>
            </w:r>
          </w:p>
        </w:tc>
        <w:tc>
          <w:tcPr>
            <w:tcW w:w="290" w:type="pct"/>
            <w:tcBorders>
              <w:top w:val="nil"/>
              <w:left w:val="single" w:sz="2" w:space="0" w:color="auto"/>
              <w:bottom w:val="nil"/>
              <w:right w:val="single" w:sz="2" w:space="0" w:color="auto"/>
            </w:tcBorders>
            <w:shd w:val="clear" w:color="auto" w:fill="auto"/>
            <w:vAlign w:val="center"/>
          </w:tcPr>
          <w:p w14:paraId="4A15F4B8" w14:textId="21D4AB84"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21.3</w:t>
            </w:r>
          </w:p>
        </w:tc>
      </w:tr>
      <w:tr w:rsidR="00574D6A" w:rsidRPr="00F31098" w14:paraId="448353A6" w14:textId="77777777" w:rsidTr="006B4018">
        <w:trPr>
          <w:trHeight w:val="175"/>
        </w:trPr>
        <w:tc>
          <w:tcPr>
            <w:tcW w:w="456" w:type="pct"/>
            <w:vMerge/>
            <w:tcBorders>
              <w:left w:val="single" w:sz="4" w:space="0" w:color="auto"/>
              <w:bottom w:val="nil"/>
              <w:right w:val="nil"/>
            </w:tcBorders>
            <w:vAlign w:val="center"/>
          </w:tcPr>
          <w:p w14:paraId="6419A86F" w14:textId="77777777" w:rsidR="00574D6A" w:rsidRPr="00F31098" w:rsidRDefault="00574D6A" w:rsidP="00574D6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475FA86E"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299" w:type="pct"/>
            <w:tcBorders>
              <w:top w:val="nil"/>
              <w:left w:val="nil"/>
              <w:right w:val="nil"/>
            </w:tcBorders>
            <w:shd w:val="clear" w:color="auto" w:fill="auto"/>
            <w:vAlign w:val="center"/>
          </w:tcPr>
          <w:p w14:paraId="3BCD5256" w14:textId="424B35C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34.0</w:t>
            </w:r>
          </w:p>
        </w:tc>
        <w:tc>
          <w:tcPr>
            <w:tcW w:w="299" w:type="pct"/>
            <w:tcBorders>
              <w:top w:val="nil"/>
              <w:left w:val="nil"/>
              <w:right w:val="nil"/>
            </w:tcBorders>
            <w:shd w:val="clear" w:color="auto" w:fill="auto"/>
            <w:vAlign w:val="center"/>
          </w:tcPr>
          <w:p w14:paraId="4EDC86EE" w14:textId="5A59D7E5"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36.1</w:t>
            </w:r>
          </w:p>
        </w:tc>
        <w:tc>
          <w:tcPr>
            <w:tcW w:w="299" w:type="pct"/>
            <w:tcBorders>
              <w:top w:val="nil"/>
              <w:left w:val="nil"/>
              <w:right w:val="nil"/>
            </w:tcBorders>
            <w:shd w:val="clear" w:color="auto" w:fill="auto"/>
            <w:vAlign w:val="center"/>
          </w:tcPr>
          <w:p w14:paraId="7D31428E" w14:textId="43BC618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43.0</w:t>
            </w:r>
          </w:p>
        </w:tc>
        <w:tc>
          <w:tcPr>
            <w:tcW w:w="299" w:type="pct"/>
            <w:tcBorders>
              <w:top w:val="nil"/>
              <w:left w:val="nil"/>
              <w:right w:val="nil"/>
            </w:tcBorders>
            <w:shd w:val="clear" w:color="auto" w:fill="auto"/>
            <w:vAlign w:val="center"/>
          </w:tcPr>
          <w:p w14:paraId="65D34994" w14:textId="2CF6631E"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46.6</w:t>
            </w:r>
          </w:p>
        </w:tc>
        <w:tc>
          <w:tcPr>
            <w:tcW w:w="299" w:type="pct"/>
            <w:tcBorders>
              <w:top w:val="nil"/>
              <w:left w:val="nil"/>
              <w:right w:val="nil"/>
            </w:tcBorders>
            <w:shd w:val="clear" w:color="auto" w:fill="auto"/>
            <w:vAlign w:val="center"/>
          </w:tcPr>
          <w:p w14:paraId="75BAA6AD" w14:textId="03453F0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46.4</w:t>
            </w:r>
          </w:p>
        </w:tc>
        <w:tc>
          <w:tcPr>
            <w:tcW w:w="299" w:type="pct"/>
            <w:tcBorders>
              <w:top w:val="nil"/>
              <w:left w:val="nil"/>
              <w:right w:val="nil"/>
            </w:tcBorders>
            <w:shd w:val="clear" w:color="auto" w:fill="auto"/>
            <w:vAlign w:val="center"/>
          </w:tcPr>
          <w:p w14:paraId="14993AFA" w14:textId="128FD42D"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44.8</w:t>
            </w:r>
          </w:p>
        </w:tc>
        <w:tc>
          <w:tcPr>
            <w:tcW w:w="299" w:type="pct"/>
            <w:tcBorders>
              <w:top w:val="nil"/>
              <w:left w:val="nil"/>
              <w:right w:val="nil"/>
            </w:tcBorders>
            <w:shd w:val="clear" w:color="auto" w:fill="auto"/>
            <w:vAlign w:val="center"/>
          </w:tcPr>
          <w:p w14:paraId="557853AC" w14:textId="32CB73A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56.9</w:t>
            </w:r>
          </w:p>
        </w:tc>
        <w:tc>
          <w:tcPr>
            <w:tcW w:w="299" w:type="pct"/>
            <w:tcBorders>
              <w:top w:val="nil"/>
              <w:left w:val="nil"/>
              <w:right w:val="nil"/>
            </w:tcBorders>
            <w:shd w:val="clear" w:color="auto" w:fill="auto"/>
            <w:vAlign w:val="center"/>
          </w:tcPr>
          <w:p w14:paraId="042ED8EF" w14:textId="4220AC1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37.3</w:t>
            </w:r>
          </w:p>
        </w:tc>
        <w:tc>
          <w:tcPr>
            <w:tcW w:w="299" w:type="pct"/>
            <w:tcBorders>
              <w:top w:val="nil"/>
              <w:left w:val="nil"/>
              <w:right w:val="nil"/>
            </w:tcBorders>
            <w:shd w:val="clear" w:color="auto" w:fill="auto"/>
            <w:vAlign w:val="center"/>
          </w:tcPr>
          <w:p w14:paraId="14450E70" w14:textId="7A765002"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45.4</w:t>
            </w:r>
          </w:p>
        </w:tc>
        <w:tc>
          <w:tcPr>
            <w:tcW w:w="299" w:type="pct"/>
            <w:tcBorders>
              <w:top w:val="nil"/>
              <w:left w:val="nil"/>
              <w:right w:val="nil"/>
            </w:tcBorders>
            <w:shd w:val="clear" w:color="auto" w:fill="auto"/>
            <w:vAlign w:val="center"/>
          </w:tcPr>
          <w:p w14:paraId="38478859" w14:textId="27E8474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42.0</w:t>
            </w:r>
          </w:p>
        </w:tc>
        <w:tc>
          <w:tcPr>
            <w:tcW w:w="299" w:type="pct"/>
            <w:tcBorders>
              <w:top w:val="nil"/>
              <w:left w:val="nil"/>
              <w:right w:val="nil"/>
            </w:tcBorders>
            <w:shd w:val="clear" w:color="auto" w:fill="auto"/>
            <w:vAlign w:val="center"/>
          </w:tcPr>
          <w:p w14:paraId="2B4697DF" w14:textId="15032DA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37.4</w:t>
            </w:r>
          </w:p>
        </w:tc>
        <w:tc>
          <w:tcPr>
            <w:tcW w:w="299" w:type="pct"/>
            <w:tcBorders>
              <w:top w:val="nil"/>
              <w:left w:val="nil"/>
              <w:right w:val="single" w:sz="2" w:space="0" w:color="auto"/>
            </w:tcBorders>
            <w:shd w:val="clear" w:color="auto" w:fill="auto"/>
            <w:vAlign w:val="center"/>
          </w:tcPr>
          <w:p w14:paraId="4E3D222C" w14:textId="35FB6F15"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50.4</w:t>
            </w:r>
          </w:p>
        </w:tc>
        <w:tc>
          <w:tcPr>
            <w:tcW w:w="290" w:type="pct"/>
            <w:tcBorders>
              <w:top w:val="nil"/>
              <w:left w:val="single" w:sz="2" w:space="0" w:color="auto"/>
              <w:right w:val="single" w:sz="2" w:space="0" w:color="auto"/>
            </w:tcBorders>
            <w:shd w:val="clear" w:color="auto" w:fill="auto"/>
            <w:vAlign w:val="center"/>
          </w:tcPr>
          <w:p w14:paraId="1A54DBDC" w14:textId="76C4B7F3"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41.9</w:t>
            </w:r>
          </w:p>
        </w:tc>
      </w:tr>
      <w:tr w:rsidR="00574D6A" w:rsidRPr="00F31098" w14:paraId="3D0F69F8" w14:textId="77777777" w:rsidTr="007D20A3">
        <w:trPr>
          <w:trHeight w:val="283"/>
        </w:trPr>
        <w:tc>
          <w:tcPr>
            <w:tcW w:w="456" w:type="pct"/>
            <w:tcBorders>
              <w:top w:val="nil"/>
              <w:left w:val="single" w:sz="4" w:space="0" w:color="auto"/>
              <w:bottom w:val="nil"/>
              <w:right w:val="nil"/>
            </w:tcBorders>
            <w:vAlign w:val="center"/>
          </w:tcPr>
          <w:p w14:paraId="7D2CE124" w14:textId="77777777" w:rsidR="00574D6A" w:rsidRPr="00F31098" w:rsidRDefault="00574D6A" w:rsidP="00574D6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3DC61A1D"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299" w:type="pct"/>
            <w:tcBorders>
              <w:top w:val="nil"/>
              <w:left w:val="nil"/>
              <w:bottom w:val="single" w:sz="2" w:space="0" w:color="auto"/>
              <w:right w:val="nil"/>
            </w:tcBorders>
            <w:shd w:val="clear" w:color="auto" w:fill="auto"/>
            <w:vAlign w:val="center"/>
          </w:tcPr>
          <w:p w14:paraId="73E4A412" w14:textId="09E1456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34.8</w:t>
            </w:r>
          </w:p>
        </w:tc>
        <w:tc>
          <w:tcPr>
            <w:tcW w:w="299" w:type="pct"/>
            <w:tcBorders>
              <w:top w:val="nil"/>
              <w:left w:val="nil"/>
              <w:bottom w:val="single" w:sz="2" w:space="0" w:color="auto"/>
              <w:right w:val="nil"/>
            </w:tcBorders>
            <w:shd w:val="clear" w:color="auto" w:fill="auto"/>
            <w:vAlign w:val="center"/>
          </w:tcPr>
          <w:p w14:paraId="25774911" w14:textId="22316DC5"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53.9</w:t>
            </w:r>
          </w:p>
        </w:tc>
        <w:tc>
          <w:tcPr>
            <w:tcW w:w="299" w:type="pct"/>
            <w:tcBorders>
              <w:top w:val="nil"/>
              <w:left w:val="nil"/>
              <w:bottom w:val="single" w:sz="2" w:space="0" w:color="auto"/>
              <w:right w:val="nil"/>
            </w:tcBorders>
            <w:shd w:val="clear" w:color="auto" w:fill="auto"/>
            <w:vAlign w:val="center"/>
          </w:tcPr>
          <w:p w14:paraId="6C3AD4D5" w14:textId="5D4CEC1E"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39.4</w:t>
            </w:r>
          </w:p>
        </w:tc>
        <w:tc>
          <w:tcPr>
            <w:tcW w:w="299" w:type="pct"/>
            <w:tcBorders>
              <w:top w:val="nil"/>
              <w:left w:val="nil"/>
              <w:bottom w:val="single" w:sz="2" w:space="0" w:color="auto"/>
              <w:right w:val="nil"/>
            </w:tcBorders>
            <w:shd w:val="clear" w:color="auto" w:fill="auto"/>
            <w:vAlign w:val="center"/>
          </w:tcPr>
          <w:p w14:paraId="2803F068" w14:textId="6B0B14A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40.7</w:t>
            </w:r>
          </w:p>
        </w:tc>
        <w:tc>
          <w:tcPr>
            <w:tcW w:w="299" w:type="pct"/>
            <w:tcBorders>
              <w:top w:val="nil"/>
              <w:left w:val="nil"/>
              <w:bottom w:val="single" w:sz="2" w:space="0" w:color="auto"/>
              <w:right w:val="nil"/>
            </w:tcBorders>
            <w:shd w:val="clear" w:color="auto" w:fill="auto"/>
            <w:vAlign w:val="center"/>
          </w:tcPr>
          <w:p w14:paraId="3A2A9787" w14:textId="2324887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42.9</w:t>
            </w:r>
          </w:p>
        </w:tc>
        <w:tc>
          <w:tcPr>
            <w:tcW w:w="299" w:type="pct"/>
            <w:tcBorders>
              <w:top w:val="nil"/>
              <w:left w:val="nil"/>
              <w:bottom w:val="single" w:sz="2" w:space="0" w:color="auto"/>
              <w:right w:val="nil"/>
            </w:tcBorders>
            <w:shd w:val="clear" w:color="auto" w:fill="auto"/>
            <w:vAlign w:val="center"/>
          </w:tcPr>
          <w:p w14:paraId="0F03F667" w14:textId="4B93F47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33.6</w:t>
            </w:r>
          </w:p>
        </w:tc>
        <w:tc>
          <w:tcPr>
            <w:tcW w:w="299" w:type="pct"/>
            <w:tcBorders>
              <w:top w:val="nil"/>
              <w:left w:val="nil"/>
              <w:bottom w:val="single" w:sz="2" w:space="0" w:color="auto"/>
              <w:right w:val="nil"/>
            </w:tcBorders>
            <w:shd w:val="clear" w:color="auto" w:fill="auto"/>
            <w:vAlign w:val="center"/>
          </w:tcPr>
          <w:p w14:paraId="26109786" w14:textId="0615DAF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52.4</w:t>
            </w:r>
          </w:p>
        </w:tc>
        <w:tc>
          <w:tcPr>
            <w:tcW w:w="299" w:type="pct"/>
            <w:tcBorders>
              <w:top w:val="nil"/>
              <w:left w:val="nil"/>
              <w:bottom w:val="single" w:sz="2" w:space="0" w:color="auto"/>
              <w:right w:val="nil"/>
            </w:tcBorders>
            <w:shd w:val="clear" w:color="auto" w:fill="auto"/>
            <w:vAlign w:val="center"/>
          </w:tcPr>
          <w:p w14:paraId="6591BBCE" w14:textId="0F7DDA86"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32.9</w:t>
            </w:r>
          </w:p>
        </w:tc>
        <w:tc>
          <w:tcPr>
            <w:tcW w:w="299" w:type="pct"/>
            <w:tcBorders>
              <w:top w:val="nil"/>
              <w:left w:val="nil"/>
              <w:bottom w:val="single" w:sz="2" w:space="0" w:color="auto"/>
              <w:right w:val="nil"/>
            </w:tcBorders>
            <w:shd w:val="clear" w:color="auto" w:fill="auto"/>
            <w:vAlign w:val="center"/>
          </w:tcPr>
          <w:p w14:paraId="22DEBCA8" w14:textId="6A350145"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36.9</w:t>
            </w:r>
          </w:p>
        </w:tc>
        <w:tc>
          <w:tcPr>
            <w:tcW w:w="299" w:type="pct"/>
            <w:tcBorders>
              <w:top w:val="nil"/>
              <w:left w:val="nil"/>
              <w:bottom w:val="single" w:sz="2" w:space="0" w:color="auto"/>
              <w:right w:val="nil"/>
            </w:tcBorders>
            <w:shd w:val="clear" w:color="auto" w:fill="auto"/>
            <w:vAlign w:val="center"/>
          </w:tcPr>
          <w:p w14:paraId="55F8454F" w14:textId="03B95392"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30.9</w:t>
            </w:r>
            <w:r w:rsidR="002978D3">
              <w:rPr>
                <w:rFonts w:ascii="Calibri" w:hAnsi="Calibri" w:cs="Calibri"/>
                <w:color w:val="000000"/>
                <w:sz w:val="16"/>
                <w:szCs w:val="16"/>
              </w:rPr>
              <w:t>r</w:t>
            </w:r>
          </w:p>
        </w:tc>
        <w:tc>
          <w:tcPr>
            <w:tcW w:w="299" w:type="pct"/>
            <w:tcBorders>
              <w:top w:val="nil"/>
              <w:left w:val="nil"/>
              <w:bottom w:val="single" w:sz="2" w:space="0" w:color="auto"/>
              <w:right w:val="nil"/>
            </w:tcBorders>
            <w:shd w:val="clear" w:color="auto" w:fill="auto"/>
            <w:vAlign w:val="center"/>
          </w:tcPr>
          <w:p w14:paraId="3087BE18" w14:textId="77C7AE06"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30.0</w:t>
            </w:r>
            <w:r w:rsidR="002978D3">
              <w:rPr>
                <w:rFonts w:ascii="Calibri" w:hAnsi="Calibri" w:cs="Calibri"/>
                <w:color w:val="000000"/>
                <w:sz w:val="16"/>
                <w:szCs w:val="16"/>
              </w:rPr>
              <w:t>r</w:t>
            </w:r>
          </w:p>
        </w:tc>
        <w:tc>
          <w:tcPr>
            <w:tcW w:w="299" w:type="pct"/>
            <w:tcBorders>
              <w:top w:val="nil"/>
              <w:left w:val="nil"/>
              <w:bottom w:val="single" w:sz="2" w:space="0" w:color="auto"/>
              <w:right w:val="single" w:sz="2" w:space="0" w:color="auto"/>
            </w:tcBorders>
            <w:shd w:val="clear" w:color="auto" w:fill="auto"/>
            <w:vAlign w:val="center"/>
          </w:tcPr>
          <w:p w14:paraId="629462C0" w14:textId="14EF21A6"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27.9</w:t>
            </w:r>
          </w:p>
        </w:tc>
        <w:tc>
          <w:tcPr>
            <w:tcW w:w="290" w:type="pct"/>
            <w:tcBorders>
              <w:top w:val="nil"/>
              <w:left w:val="single" w:sz="2" w:space="0" w:color="auto"/>
              <w:bottom w:val="single" w:sz="2" w:space="0" w:color="auto"/>
              <w:right w:val="single" w:sz="2" w:space="0" w:color="auto"/>
            </w:tcBorders>
            <w:shd w:val="clear" w:color="auto" w:fill="auto"/>
            <w:vAlign w:val="center"/>
          </w:tcPr>
          <w:p w14:paraId="719D5D41" w14:textId="73D1CCAD"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36.9</w:t>
            </w:r>
          </w:p>
        </w:tc>
      </w:tr>
      <w:tr w:rsidR="00574D6A" w:rsidRPr="00F31098" w14:paraId="4255A9EA" w14:textId="77777777" w:rsidTr="007D20A3">
        <w:trPr>
          <w:trHeight w:val="283"/>
        </w:trPr>
        <w:tc>
          <w:tcPr>
            <w:tcW w:w="456" w:type="pct"/>
            <w:tcBorders>
              <w:top w:val="nil"/>
              <w:left w:val="single" w:sz="4" w:space="0" w:color="auto"/>
              <w:bottom w:val="single" w:sz="6" w:space="0" w:color="auto"/>
              <w:right w:val="nil"/>
            </w:tcBorders>
            <w:vAlign w:val="center"/>
          </w:tcPr>
          <w:p w14:paraId="1361238A" w14:textId="77777777" w:rsidR="00574D6A" w:rsidRPr="00F31098" w:rsidRDefault="00574D6A" w:rsidP="00574D6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109D33D0"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299" w:type="pct"/>
            <w:tcBorders>
              <w:top w:val="single" w:sz="2" w:space="0" w:color="auto"/>
              <w:left w:val="nil"/>
              <w:bottom w:val="single" w:sz="4" w:space="0" w:color="auto"/>
              <w:right w:val="nil"/>
            </w:tcBorders>
            <w:shd w:val="clear" w:color="auto" w:fill="auto"/>
            <w:vAlign w:val="center"/>
          </w:tcPr>
          <w:p w14:paraId="79D95B65" w14:textId="34EA8D6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24.1</w:t>
            </w:r>
          </w:p>
        </w:tc>
        <w:tc>
          <w:tcPr>
            <w:tcW w:w="299" w:type="pct"/>
            <w:tcBorders>
              <w:top w:val="single" w:sz="2" w:space="0" w:color="auto"/>
              <w:left w:val="nil"/>
              <w:bottom w:val="single" w:sz="4" w:space="0" w:color="auto"/>
              <w:right w:val="nil"/>
            </w:tcBorders>
            <w:shd w:val="clear" w:color="auto" w:fill="auto"/>
            <w:vAlign w:val="center"/>
          </w:tcPr>
          <w:p w14:paraId="229431AC" w14:textId="253FC026"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25.6</w:t>
            </w:r>
          </w:p>
        </w:tc>
        <w:tc>
          <w:tcPr>
            <w:tcW w:w="299" w:type="pct"/>
            <w:tcBorders>
              <w:top w:val="single" w:sz="2" w:space="0" w:color="auto"/>
              <w:left w:val="nil"/>
              <w:bottom w:val="single" w:sz="4" w:space="0" w:color="auto"/>
              <w:right w:val="nil"/>
            </w:tcBorders>
            <w:shd w:val="clear" w:color="auto" w:fill="auto"/>
            <w:vAlign w:val="center"/>
          </w:tcPr>
          <w:p w14:paraId="2A425041" w14:textId="19BB44D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22.7</w:t>
            </w:r>
          </w:p>
        </w:tc>
        <w:tc>
          <w:tcPr>
            <w:tcW w:w="299" w:type="pct"/>
            <w:tcBorders>
              <w:top w:val="single" w:sz="2" w:space="0" w:color="auto"/>
              <w:left w:val="nil"/>
              <w:bottom w:val="single" w:sz="4" w:space="0" w:color="auto"/>
              <w:right w:val="nil"/>
            </w:tcBorders>
            <w:shd w:val="clear" w:color="auto" w:fill="auto"/>
            <w:vAlign w:val="center"/>
          </w:tcPr>
          <w:p w14:paraId="4D0D8D01" w14:textId="404C3662"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20.8</w:t>
            </w:r>
          </w:p>
        </w:tc>
        <w:tc>
          <w:tcPr>
            <w:tcW w:w="299" w:type="pct"/>
            <w:tcBorders>
              <w:top w:val="single" w:sz="2" w:space="0" w:color="auto"/>
              <w:left w:val="nil"/>
              <w:bottom w:val="single" w:sz="4" w:space="0" w:color="auto"/>
              <w:right w:val="nil"/>
            </w:tcBorders>
            <w:shd w:val="clear" w:color="auto" w:fill="auto"/>
            <w:vAlign w:val="center"/>
          </w:tcPr>
          <w:p w14:paraId="1BE72C78" w14:textId="46CF1E6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19.6</w:t>
            </w:r>
          </w:p>
        </w:tc>
        <w:tc>
          <w:tcPr>
            <w:tcW w:w="299" w:type="pct"/>
            <w:tcBorders>
              <w:top w:val="single" w:sz="2" w:space="0" w:color="auto"/>
              <w:left w:val="nil"/>
              <w:bottom w:val="single" w:sz="4" w:space="0" w:color="auto"/>
              <w:right w:val="nil"/>
            </w:tcBorders>
            <w:shd w:val="clear" w:color="auto" w:fill="auto"/>
            <w:vAlign w:val="center"/>
          </w:tcPr>
          <w:p w14:paraId="0EA1A78D" w14:textId="12CD1B6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18.3</w:t>
            </w:r>
          </w:p>
        </w:tc>
        <w:tc>
          <w:tcPr>
            <w:tcW w:w="299" w:type="pct"/>
            <w:tcBorders>
              <w:top w:val="single" w:sz="2" w:space="0" w:color="auto"/>
              <w:left w:val="nil"/>
              <w:bottom w:val="single" w:sz="4" w:space="0" w:color="auto"/>
              <w:right w:val="nil"/>
            </w:tcBorders>
            <w:shd w:val="clear" w:color="auto" w:fill="auto"/>
            <w:vAlign w:val="center"/>
          </w:tcPr>
          <w:p w14:paraId="6AA58949" w14:textId="619FE4D3"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20.9</w:t>
            </w:r>
          </w:p>
        </w:tc>
        <w:tc>
          <w:tcPr>
            <w:tcW w:w="299" w:type="pct"/>
            <w:tcBorders>
              <w:top w:val="single" w:sz="2" w:space="0" w:color="auto"/>
              <w:left w:val="nil"/>
              <w:bottom w:val="single" w:sz="4" w:space="0" w:color="auto"/>
              <w:right w:val="nil"/>
            </w:tcBorders>
            <w:shd w:val="clear" w:color="auto" w:fill="auto"/>
            <w:vAlign w:val="center"/>
          </w:tcPr>
          <w:p w14:paraId="6B90B725" w14:textId="4E1A6046"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21.6</w:t>
            </w:r>
          </w:p>
        </w:tc>
        <w:tc>
          <w:tcPr>
            <w:tcW w:w="299" w:type="pct"/>
            <w:tcBorders>
              <w:top w:val="single" w:sz="2" w:space="0" w:color="auto"/>
              <w:left w:val="nil"/>
              <w:bottom w:val="single" w:sz="4" w:space="0" w:color="auto"/>
              <w:right w:val="nil"/>
            </w:tcBorders>
            <w:shd w:val="clear" w:color="auto" w:fill="auto"/>
            <w:vAlign w:val="center"/>
          </w:tcPr>
          <w:p w14:paraId="29CEE96C" w14:textId="64EC2D4D"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20.7</w:t>
            </w:r>
          </w:p>
        </w:tc>
        <w:tc>
          <w:tcPr>
            <w:tcW w:w="299" w:type="pct"/>
            <w:tcBorders>
              <w:top w:val="single" w:sz="2" w:space="0" w:color="auto"/>
              <w:left w:val="nil"/>
              <w:bottom w:val="single" w:sz="4" w:space="0" w:color="auto"/>
              <w:right w:val="nil"/>
            </w:tcBorders>
            <w:shd w:val="clear" w:color="auto" w:fill="auto"/>
            <w:vAlign w:val="center"/>
          </w:tcPr>
          <w:p w14:paraId="01DDAC21" w14:textId="5392D4F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20.4</w:t>
            </w:r>
          </w:p>
        </w:tc>
        <w:tc>
          <w:tcPr>
            <w:tcW w:w="299" w:type="pct"/>
            <w:tcBorders>
              <w:top w:val="single" w:sz="2" w:space="0" w:color="auto"/>
              <w:left w:val="nil"/>
              <w:bottom w:val="single" w:sz="4" w:space="0" w:color="auto"/>
              <w:right w:val="nil"/>
            </w:tcBorders>
            <w:shd w:val="clear" w:color="auto" w:fill="auto"/>
            <w:vAlign w:val="center"/>
          </w:tcPr>
          <w:p w14:paraId="302123F0" w14:textId="42FFDF9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23.0</w:t>
            </w:r>
          </w:p>
        </w:tc>
        <w:tc>
          <w:tcPr>
            <w:tcW w:w="299" w:type="pct"/>
            <w:tcBorders>
              <w:top w:val="single" w:sz="2" w:space="0" w:color="auto"/>
              <w:left w:val="nil"/>
              <w:bottom w:val="single" w:sz="4" w:space="0" w:color="auto"/>
              <w:right w:val="single" w:sz="2" w:space="0" w:color="auto"/>
            </w:tcBorders>
            <w:shd w:val="clear" w:color="auto" w:fill="auto"/>
            <w:vAlign w:val="center"/>
          </w:tcPr>
          <w:p w14:paraId="026C7FA4" w14:textId="6D318CFA"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23.6</w:t>
            </w:r>
          </w:p>
        </w:tc>
        <w:tc>
          <w:tcPr>
            <w:tcW w:w="290" w:type="pct"/>
            <w:tcBorders>
              <w:top w:val="single" w:sz="2" w:space="0" w:color="auto"/>
              <w:left w:val="single" w:sz="2" w:space="0" w:color="auto"/>
              <w:bottom w:val="single" w:sz="4" w:space="0" w:color="auto"/>
              <w:right w:val="single" w:sz="2" w:space="0" w:color="auto"/>
            </w:tcBorders>
            <w:shd w:val="clear" w:color="auto" w:fill="auto"/>
            <w:vAlign w:val="center"/>
          </w:tcPr>
          <w:p w14:paraId="17696BB5" w14:textId="52A5FC29"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21.9</w:t>
            </w:r>
          </w:p>
        </w:tc>
      </w:tr>
      <w:tr w:rsidR="00574D6A" w:rsidRPr="00F31098" w14:paraId="3C52CA70" w14:textId="77777777" w:rsidTr="007D20A3">
        <w:trPr>
          <w:trHeight w:val="283"/>
        </w:trPr>
        <w:tc>
          <w:tcPr>
            <w:tcW w:w="456" w:type="pct"/>
            <w:vMerge w:val="restart"/>
            <w:tcBorders>
              <w:top w:val="single" w:sz="6" w:space="0" w:color="auto"/>
              <w:left w:val="single" w:sz="4" w:space="0" w:color="auto"/>
              <w:right w:val="nil"/>
            </w:tcBorders>
          </w:tcPr>
          <w:p w14:paraId="6B645876"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Standard Deviation (weeks)</w:t>
            </w:r>
          </w:p>
        </w:tc>
        <w:tc>
          <w:tcPr>
            <w:tcW w:w="665" w:type="pct"/>
            <w:tcBorders>
              <w:top w:val="single" w:sz="6" w:space="0" w:color="auto"/>
              <w:left w:val="nil"/>
              <w:bottom w:val="nil"/>
              <w:right w:val="nil"/>
            </w:tcBorders>
            <w:vAlign w:val="center"/>
          </w:tcPr>
          <w:p w14:paraId="03A29AA3"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299" w:type="pct"/>
            <w:tcBorders>
              <w:top w:val="nil"/>
              <w:left w:val="nil"/>
              <w:bottom w:val="nil"/>
              <w:right w:val="nil"/>
            </w:tcBorders>
            <w:shd w:val="clear" w:color="auto" w:fill="auto"/>
            <w:vAlign w:val="center"/>
          </w:tcPr>
          <w:p w14:paraId="101304C2" w14:textId="20FA4CF5"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10.7</w:t>
            </w:r>
          </w:p>
        </w:tc>
        <w:tc>
          <w:tcPr>
            <w:tcW w:w="299" w:type="pct"/>
            <w:tcBorders>
              <w:top w:val="nil"/>
              <w:left w:val="nil"/>
              <w:bottom w:val="nil"/>
              <w:right w:val="nil"/>
            </w:tcBorders>
            <w:shd w:val="clear" w:color="auto" w:fill="auto"/>
            <w:vAlign w:val="center"/>
          </w:tcPr>
          <w:p w14:paraId="44AA3A07" w14:textId="3D67097A"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10.9</w:t>
            </w:r>
          </w:p>
        </w:tc>
        <w:tc>
          <w:tcPr>
            <w:tcW w:w="299" w:type="pct"/>
            <w:tcBorders>
              <w:top w:val="nil"/>
              <w:left w:val="nil"/>
              <w:bottom w:val="nil"/>
              <w:right w:val="nil"/>
            </w:tcBorders>
            <w:shd w:val="clear" w:color="auto" w:fill="auto"/>
            <w:vAlign w:val="center"/>
          </w:tcPr>
          <w:p w14:paraId="5180F72F" w14:textId="34E3692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11.4</w:t>
            </w:r>
          </w:p>
        </w:tc>
        <w:tc>
          <w:tcPr>
            <w:tcW w:w="299" w:type="pct"/>
            <w:tcBorders>
              <w:top w:val="nil"/>
              <w:left w:val="nil"/>
              <w:bottom w:val="nil"/>
              <w:right w:val="nil"/>
            </w:tcBorders>
            <w:shd w:val="clear" w:color="auto" w:fill="auto"/>
            <w:vAlign w:val="center"/>
          </w:tcPr>
          <w:p w14:paraId="5B979B57" w14:textId="1346FE1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10.8</w:t>
            </w:r>
          </w:p>
        </w:tc>
        <w:tc>
          <w:tcPr>
            <w:tcW w:w="299" w:type="pct"/>
            <w:tcBorders>
              <w:top w:val="nil"/>
              <w:left w:val="nil"/>
              <w:bottom w:val="nil"/>
              <w:right w:val="nil"/>
            </w:tcBorders>
            <w:shd w:val="clear" w:color="auto" w:fill="auto"/>
            <w:vAlign w:val="center"/>
          </w:tcPr>
          <w:p w14:paraId="622F4D91" w14:textId="258DFC1D"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10.5</w:t>
            </w:r>
          </w:p>
        </w:tc>
        <w:tc>
          <w:tcPr>
            <w:tcW w:w="299" w:type="pct"/>
            <w:tcBorders>
              <w:top w:val="nil"/>
              <w:left w:val="nil"/>
              <w:bottom w:val="nil"/>
              <w:right w:val="nil"/>
            </w:tcBorders>
            <w:shd w:val="clear" w:color="auto" w:fill="auto"/>
            <w:vAlign w:val="center"/>
          </w:tcPr>
          <w:p w14:paraId="4BBFA245" w14:textId="530DBCE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10.9</w:t>
            </w:r>
          </w:p>
        </w:tc>
        <w:tc>
          <w:tcPr>
            <w:tcW w:w="299" w:type="pct"/>
            <w:tcBorders>
              <w:top w:val="nil"/>
              <w:left w:val="nil"/>
              <w:bottom w:val="nil"/>
              <w:right w:val="nil"/>
            </w:tcBorders>
            <w:shd w:val="clear" w:color="auto" w:fill="auto"/>
            <w:vAlign w:val="center"/>
          </w:tcPr>
          <w:p w14:paraId="11C10ECE" w14:textId="5113BD22"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11.2</w:t>
            </w:r>
          </w:p>
        </w:tc>
        <w:tc>
          <w:tcPr>
            <w:tcW w:w="299" w:type="pct"/>
            <w:tcBorders>
              <w:top w:val="nil"/>
              <w:left w:val="nil"/>
              <w:bottom w:val="nil"/>
              <w:right w:val="nil"/>
            </w:tcBorders>
            <w:shd w:val="clear" w:color="auto" w:fill="auto"/>
            <w:vAlign w:val="center"/>
          </w:tcPr>
          <w:p w14:paraId="3661B13B" w14:textId="7D4BA06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11.7</w:t>
            </w:r>
          </w:p>
        </w:tc>
        <w:tc>
          <w:tcPr>
            <w:tcW w:w="299" w:type="pct"/>
            <w:tcBorders>
              <w:top w:val="nil"/>
              <w:left w:val="nil"/>
              <w:bottom w:val="nil"/>
              <w:right w:val="nil"/>
            </w:tcBorders>
            <w:shd w:val="clear" w:color="auto" w:fill="auto"/>
            <w:vAlign w:val="center"/>
          </w:tcPr>
          <w:p w14:paraId="5CD8E758" w14:textId="5956AF6B"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11.9</w:t>
            </w:r>
          </w:p>
        </w:tc>
        <w:tc>
          <w:tcPr>
            <w:tcW w:w="299" w:type="pct"/>
            <w:tcBorders>
              <w:top w:val="nil"/>
              <w:left w:val="nil"/>
              <w:bottom w:val="nil"/>
              <w:right w:val="nil"/>
            </w:tcBorders>
            <w:shd w:val="clear" w:color="auto" w:fill="auto"/>
            <w:vAlign w:val="center"/>
          </w:tcPr>
          <w:p w14:paraId="082FFCAE" w14:textId="6D9487B1"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11.3</w:t>
            </w:r>
          </w:p>
        </w:tc>
        <w:tc>
          <w:tcPr>
            <w:tcW w:w="299" w:type="pct"/>
            <w:tcBorders>
              <w:top w:val="nil"/>
              <w:left w:val="nil"/>
              <w:bottom w:val="nil"/>
              <w:right w:val="nil"/>
            </w:tcBorders>
            <w:shd w:val="clear" w:color="auto" w:fill="auto"/>
            <w:vAlign w:val="center"/>
          </w:tcPr>
          <w:p w14:paraId="33FD4D4B" w14:textId="762679B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12.0</w:t>
            </w:r>
          </w:p>
        </w:tc>
        <w:tc>
          <w:tcPr>
            <w:tcW w:w="299" w:type="pct"/>
            <w:tcBorders>
              <w:top w:val="nil"/>
              <w:left w:val="nil"/>
              <w:bottom w:val="nil"/>
              <w:right w:val="single" w:sz="2" w:space="0" w:color="auto"/>
            </w:tcBorders>
            <w:shd w:val="clear" w:color="auto" w:fill="auto"/>
            <w:vAlign w:val="center"/>
          </w:tcPr>
          <w:p w14:paraId="178B04EC" w14:textId="3D199CA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12.3</w:t>
            </w:r>
          </w:p>
        </w:tc>
        <w:tc>
          <w:tcPr>
            <w:tcW w:w="290" w:type="pct"/>
            <w:tcBorders>
              <w:top w:val="nil"/>
              <w:left w:val="single" w:sz="2" w:space="0" w:color="auto"/>
              <w:bottom w:val="nil"/>
              <w:right w:val="single" w:sz="2" w:space="0" w:color="auto"/>
            </w:tcBorders>
            <w:shd w:val="clear" w:color="auto" w:fill="auto"/>
            <w:vAlign w:val="center"/>
          </w:tcPr>
          <w:p w14:paraId="4B48A0EF" w14:textId="44C79FB7"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11.2</w:t>
            </w:r>
          </w:p>
        </w:tc>
      </w:tr>
      <w:tr w:rsidR="00574D6A" w:rsidRPr="00F31098" w14:paraId="2055FFEA" w14:textId="77777777" w:rsidTr="007D20A3">
        <w:trPr>
          <w:trHeight w:val="283"/>
        </w:trPr>
        <w:tc>
          <w:tcPr>
            <w:tcW w:w="456" w:type="pct"/>
            <w:vMerge/>
            <w:tcBorders>
              <w:left w:val="single" w:sz="4" w:space="0" w:color="auto"/>
              <w:bottom w:val="nil"/>
              <w:right w:val="nil"/>
            </w:tcBorders>
            <w:vAlign w:val="center"/>
          </w:tcPr>
          <w:p w14:paraId="4F2D0DD1" w14:textId="77777777" w:rsidR="00574D6A" w:rsidRPr="00F31098" w:rsidRDefault="00574D6A" w:rsidP="00574D6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0E77F0AF"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299" w:type="pct"/>
            <w:tcBorders>
              <w:top w:val="nil"/>
              <w:left w:val="nil"/>
              <w:right w:val="nil"/>
            </w:tcBorders>
            <w:shd w:val="clear" w:color="auto" w:fill="auto"/>
            <w:vAlign w:val="center"/>
          </w:tcPr>
          <w:p w14:paraId="2A591050" w14:textId="1A9CA8A3"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18.5</w:t>
            </w:r>
          </w:p>
        </w:tc>
        <w:tc>
          <w:tcPr>
            <w:tcW w:w="299" w:type="pct"/>
            <w:tcBorders>
              <w:top w:val="nil"/>
              <w:left w:val="nil"/>
              <w:right w:val="nil"/>
            </w:tcBorders>
            <w:shd w:val="clear" w:color="auto" w:fill="auto"/>
            <w:vAlign w:val="center"/>
          </w:tcPr>
          <w:p w14:paraId="35D3A361" w14:textId="06FE3E8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13.3</w:t>
            </w:r>
          </w:p>
        </w:tc>
        <w:tc>
          <w:tcPr>
            <w:tcW w:w="299" w:type="pct"/>
            <w:tcBorders>
              <w:top w:val="nil"/>
              <w:left w:val="nil"/>
              <w:right w:val="nil"/>
            </w:tcBorders>
            <w:shd w:val="clear" w:color="auto" w:fill="auto"/>
            <w:vAlign w:val="center"/>
          </w:tcPr>
          <w:p w14:paraId="132FA3AC" w14:textId="62B05A56"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17.4</w:t>
            </w:r>
          </w:p>
        </w:tc>
        <w:tc>
          <w:tcPr>
            <w:tcW w:w="299" w:type="pct"/>
            <w:tcBorders>
              <w:top w:val="nil"/>
              <w:left w:val="nil"/>
              <w:right w:val="nil"/>
            </w:tcBorders>
            <w:shd w:val="clear" w:color="auto" w:fill="auto"/>
            <w:vAlign w:val="center"/>
          </w:tcPr>
          <w:p w14:paraId="25A6B263" w14:textId="22868B0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23.0</w:t>
            </w:r>
          </w:p>
        </w:tc>
        <w:tc>
          <w:tcPr>
            <w:tcW w:w="299" w:type="pct"/>
            <w:tcBorders>
              <w:top w:val="nil"/>
              <w:left w:val="nil"/>
              <w:right w:val="nil"/>
            </w:tcBorders>
            <w:shd w:val="clear" w:color="auto" w:fill="auto"/>
            <w:vAlign w:val="center"/>
          </w:tcPr>
          <w:p w14:paraId="07163C96" w14:textId="1E907A11"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16.7</w:t>
            </w:r>
          </w:p>
        </w:tc>
        <w:tc>
          <w:tcPr>
            <w:tcW w:w="299" w:type="pct"/>
            <w:tcBorders>
              <w:top w:val="nil"/>
              <w:left w:val="nil"/>
              <w:right w:val="nil"/>
            </w:tcBorders>
            <w:shd w:val="clear" w:color="auto" w:fill="auto"/>
            <w:vAlign w:val="center"/>
          </w:tcPr>
          <w:p w14:paraId="7B1EF7F1" w14:textId="27A78E95"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24.6</w:t>
            </w:r>
          </w:p>
        </w:tc>
        <w:tc>
          <w:tcPr>
            <w:tcW w:w="299" w:type="pct"/>
            <w:tcBorders>
              <w:top w:val="nil"/>
              <w:left w:val="nil"/>
              <w:right w:val="nil"/>
            </w:tcBorders>
            <w:shd w:val="clear" w:color="auto" w:fill="auto"/>
            <w:vAlign w:val="center"/>
          </w:tcPr>
          <w:p w14:paraId="6E1AD441" w14:textId="6215AAA4"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23.6</w:t>
            </w:r>
          </w:p>
        </w:tc>
        <w:tc>
          <w:tcPr>
            <w:tcW w:w="299" w:type="pct"/>
            <w:tcBorders>
              <w:top w:val="nil"/>
              <w:left w:val="nil"/>
              <w:right w:val="nil"/>
            </w:tcBorders>
            <w:shd w:val="clear" w:color="auto" w:fill="auto"/>
            <w:vAlign w:val="center"/>
          </w:tcPr>
          <w:p w14:paraId="164DBD9F" w14:textId="74403E7A"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18.7</w:t>
            </w:r>
          </w:p>
        </w:tc>
        <w:tc>
          <w:tcPr>
            <w:tcW w:w="299" w:type="pct"/>
            <w:tcBorders>
              <w:top w:val="nil"/>
              <w:left w:val="nil"/>
              <w:right w:val="nil"/>
            </w:tcBorders>
            <w:shd w:val="clear" w:color="auto" w:fill="auto"/>
            <w:vAlign w:val="center"/>
          </w:tcPr>
          <w:p w14:paraId="3F7047EA" w14:textId="5FA9B38C"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20.7</w:t>
            </w:r>
          </w:p>
        </w:tc>
        <w:tc>
          <w:tcPr>
            <w:tcW w:w="299" w:type="pct"/>
            <w:tcBorders>
              <w:top w:val="nil"/>
              <w:left w:val="nil"/>
              <w:right w:val="nil"/>
            </w:tcBorders>
            <w:shd w:val="clear" w:color="auto" w:fill="auto"/>
            <w:vAlign w:val="center"/>
          </w:tcPr>
          <w:p w14:paraId="5183BCF7" w14:textId="0C59EAFD"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16.5</w:t>
            </w:r>
          </w:p>
        </w:tc>
        <w:tc>
          <w:tcPr>
            <w:tcW w:w="299" w:type="pct"/>
            <w:tcBorders>
              <w:top w:val="nil"/>
              <w:left w:val="nil"/>
              <w:right w:val="nil"/>
            </w:tcBorders>
            <w:shd w:val="clear" w:color="auto" w:fill="auto"/>
            <w:vAlign w:val="center"/>
          </w:tcPr>
          <w:p w14:paraId="45F52B38" w14:textId="7098995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18.6</w:t>
            </w:r>
          </w:p>
        </w:tc>
        <w:tc>
          <w:tcPr>
            <w:tcW w:w="299" w:type="pct"/>
            <w:tcBorders>
              <w:top w:val="nil"/>
              <w:left w:val="nil"/>
              <w:right w:val="single" w:sz="2" w:space="0" w:color="auto"/>
            </w:tcBorders>
            <w:shd w:val="clear" w:color="auto" w:fill="auto"/>
            <w:vAlign w:val="center"/>
          </w:tcPr>
          <w:p w14:paraId="6987D4DD" w14:textId="293E951D"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24.0</w:t>
            </w:r>
          </w:p>
        </w:tc>
        <w:tc>
          <w:tcPr>
            <w:tcW w:w="290" w:type="pct"/>
            <w:tcBorders>
              <w:top w:val="nil"/>
              <w:left w:val="single" w:sz="2" w:space="0" w:color="auto"/>
              <w:right w:val="single" w:sz="2" w:space="0" w:color="auto"/>
            </w:tcBorders>
            <w:shd w:val="clear" w:color="auto" w:fill="auto"/>
            <w:vAlign w:val="center"/>
          </w:tcPr>
          <w:p w14:paraId="1AFE141B" w14:textId="3946FBC2"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20.5</w:t>
            </w:r>
          </w:p>
        </w:tc>
      </w:tr>
      <w:tr w:rsidR="00574D6A" w:rsidRPr="00F31098" w14:paraId="474B9765" w14:textId="77777777" w:rsidTr="007D20A3">
        <w:trPr>
          <w:trHeight w:val="283"/>
        </w:trPr>
        <w:tc>
          <w:tcPr>
            <w:tcW w:w="456" w:type="pct"/>
            <w:tcBorders>
              <w:top w:val="nil"/>
              <w:left w:val="single" w:sz="4" w:space="0" w:color="auto"/>
              <w:bottom w:val="nil"/>
              <w:right w:val="nil"/>
            </w:tcBorders>
            <w:vAlign w:val="center"/>
          </w:tcPr>
          <w:p w14:paraId="1E477F03" w14:textId="77777777" w:rsidR="00574D6A" w:rsidRPr="00F31098" w:rsidRDefault="00574D6A" w:rsidP="00574D6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37E0691C"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299" w:type="pct"/>
            <w:tcBorders>
              <w:top w:val="nil"/>
              <w:left w:val="nil"/>
              <w:bottom w:val="single" w:sz="2" w:space="0" w:color="auto"/>
              <w:right w:val="nil"/>
            </w:tcBorders>
            <w:shd w:val="clear" w:color="auto" w:fill="auto"/>
            <w:vAlign w:val="center"/>
          </w:tcPr>
          <w:p w14:paraId="372D3AE7" w14:textId="60EB478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20.8</w:t>
            </w:r>
          </w:p>
        </w:tc>
        <w:tc>
          <w:tcPr>
            <w:tcW w:w="299" w:type="pct"/>
            <w:tcBorders>
              <w:top w:val="nil"/>
              <w:left w:val="nil"/>
              <w:bottom w:val="single" w:sz="2" w:space="0" w:color="auto"/>
              <w:right w:val="nil"/>
            </w:tcBorders>
            <w:shd w:val="clear" w:color="auto" w:fill="auto"/>
            <w:vAlign w:val="center"/>
          </w:tcPr>
          <w:p w14:paraId="5D3980B0" w14:textId="3D242FFB"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13.1</w:t>
            </w:r>
          </w:p>
        </w:tc>
        <w:tc>
          <w:tcPr>
            <w:tcW w:w="299" w:type="pct"/>
            <w:tcBorders>
              <w:top w:val="nil"/>
              <w:left w:val="nil"/>
              <w:bottom w:val="single" w:sz="2" w:space="0" w:color="auto"/>
              <w:right w:val="nil"/>
            </w:tcBorders>
            <w:shd w:val="clear" w:color="auto" w:fill="auto"/>
            <w:vAlign w:val="center"/>
          </w:tcPr>
          <w:p w14:paraId="020AD8CD" w14:textId="30518886"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10.2</w:t>
            </w:r>
          </w:p>
        </w:tc>
        <w:tc>
          <w:tcPr>
            <w:tcW w:w="299" w:type="pct"/>
            <w:tcBorders>
              <w:top w:val="nil"/>
              <w:left w:val="nil"/>
              <w:bottom w:val="single" w:sz="2" w:space="0" w:color="auto"/>
              <w:right w:val="nil"/>
            </w:tcBorders>
            <w:shd w:val="clear" w:color="auto" w:fill="auto"/>
            <w:vAlign w:val="center"/>
          </w:tcPr>
          <w:p w14:paraId="752BE36C" w14:textId="42EF5C7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18.4</w:t>
            </w:r>
          </w:p>
        </w:tc>
        <w:tc>
          <w:tcPr>
            <w:tcW w:w="299" w:type="pct"/>
            <w:tcBorders>
              <w:top w:val="nil"/>
              <w:left w:val="nil"/>
              <w:bottom w:val="single" w:sz="2" w:space="0" w:color="auto"/>
              <w:right w:val="nil"/>
            </w:tcBorders>
            <w:shd w:val="clear" w:color="auto" w:fill="auto"/>
            <w:vAlign w:val="center"/>
          </w:tcPr>
          <w:p w14:paraId="2FC093DC" w14:textId="73BA13C5"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29.0</w:t>
            </w:r>
          </w:p>
        </w:tc>
        <w:tc>
          <w:tcPr>
            <w:tcW w:w="299" w:type="pct"/>
            <w:tcBorders>
              <w:top w:val="nil"/>
              <w:left w:val="nil"/>
              <w:bottom w:val="single" w:sz="2" w:space="0" w:color="auto"/>
              <w:right w:val="nil"/>
            </w:tcBorders>
            <w:shd w:val="clear" w:color="auto" w:fill="auto"/>
            <w:vAlign w:val="center"/>
          </w:tcPr>
          <w:p w14:paraId="09F51F70" w14:textId="449559A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12.1</w:t>
            </w:r>
          </w:p>
        </w:tc>
        <w:tc>
          <w:tcPr>
            <w:tcW w:w="299" w:type="pct"/>
            <w:tcBorders>
              <w:top w:val="nil"/>
              <w:left w:val="nil"/>
              <w:bottom w:val="single" w:sz="2" w:space="0" w:color="auto"/>
              <w:right w:val="nil"/>
            </w:tcBorders>
            <w:shd w:val="clear" w:color="auto" w:fill="auto"/>
            <w:vAlign w:val="center"/>
          </w:tcPr>
          <w:p w14:paraId="1BC3CE3A" w14:textId="309D943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30.7</w:t>
            </w:r>
          </w:p>
        </w:tc>
        <w:tc>
          <w:tcPr>
            <w:tcW w:w="299" w:type="pct"/>
            <w:tcBorders>
              <w:top w:val="nil"/>
              <w:left w:val="nil"/>
              <w:bottom w:val="single" w:sz="2" w:space="0" w:color="auto"/>
              <w:right w:val="nil"/>
            </w:tcBorders>
            <w:shd w:val="clear" w:color="auto" w:fill="auto"/>
            <w:vAlign w:val="center"/>
          </w:tcPr>
          <w:p w14:paraId="41CB45EF" w14:textId="284BEA6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23.5</w:t>
            </w:r>
          </w:p>
        </w:tc>
        <w:tc>
          <w:tcPr>
            <w:tcW w:w="299" w:type="pct"/>
            <w:tcBorders>
              <w:top w:val="nil"/>
              <w:left w:val="nil"/>
              <w:bottom w:val="single" w:sz="2" w:space="0" w:color="auto"/>
              <w:right w:val="nil"/>
            </w:tcBorders>
            <w:shd w:val="clear" w:color="auto" w:fill="auto"/>
            <w:vAlign w:val="center"/>
          </w:tcPr>
          <w:p w14:paraId="2E46CAE0" w14:textId="036D5FB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37.3</w:t>
            </w:r>
          </w:p>
        </w:tc>
        <w:tc>
          <w:tcPr>
            <w:tcW w:w="299" w:type="pct"/>
            <w:tcBorders>
              <w:top w:val="nil"/>
              <w:left w:val="nil"/>
              <w:bottom w:val="single" w:sz="2" w:space="0" w:color="auto"/>
              <w:right w:val="nil"/>
            </w:tcBorders>
            <w:shd w:val="clear" w:color="auto" w:fill="auto"/>
            <w:vAlign w:val="center"/>
          </w:tcPr>
          <w:p w14:paraId="6CE1C02D" w14:textId="426C1FE7"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51.6</w:t>
            </w:r>
            <w:r w:rsidR="002978D3">
              <w:rPr>
                <w:rFonts w:ascii="Calibri" w:hAnsi="Calibri" w:cs="Calibri"/>
                <w:color w:val="000000"/>
                <w:sz w:val="16"/>
                <w:szCs w:val="16"/>
              </w:rPr>
              <w:t>r</w:t>
            </w:r>
          </w:p>
        </w:tc>
        <w:tc>
          <w:tcPr>
            <w:tcW w:w="299" w:type="pct"/>
            <w:tcBorders>
              <w:top w:val="nil"/>
              <w:left w:val="nil"/>
              <w:bottom w:val="single" w:sz="2" w:space="0" w:color="auto"/>
              <w:right w:val="nil"/>
            </w:tcBorders>
            <w:shd w:val="clear" w:color="auto" w:fill="auto"/>
            <w:vAlign w:val="center"/>
          </w:tcPr>
          <w:p w14:paraId="2B965F28" w14:textId="4910C75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51.2</w:t>
            </w:r>
            <w:r w:rsidR="002978D3">
              <w:rPr>
                <w:rFonts w:ascii="Calibri" w:hAnsi="Calibri" w:cs="Calibri"/>
                <w:color w:val="000000"/>
                <w:sz w:val="16"/>
                <w:szCs w:val="16"/>
              </w:rPr>
              <w:t>r</w:t>
            </w:r>
          </w:p>
        </w:tc>
        <w:tc>
          <w:tcPr>
            <w:tcW w:w="299" w:type="pct"/>
            <w:tcBorders>
              <w:top w:val="nil"/>
              <w:left w:val="nil"/>
              <w:bottom w:val="single" w:sz="2" w:space="0" w:color="auto"/>
              <w:right w:val="single" w:sz="2" w:space="0" w:color="auto"/>
            </w:tcBorders>
            <w:shd w:val="clear" w:color="auto" w:fill="auto"/>
            <w:vAlign w:val="center"/>
          </w:tcPr>
          <w:p w14:paraId="42CD4F15" w14:textId="2B78501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28.8</w:t>
            </w:r>
          </w:p>
        </w:tc>
        <w:tc>
          <w:tcPr>
            <w:tcW w:w="290" w:type="pct"/>
            <w:tcBorders>
              <w:top w:val="nil"/>
              <w:left w:val="single" w:sz="2" w:space="0" w:color="auto"/>
              <w:bottom w:val="single" w:sz="2" w:space="0" w:color="auto"/>
              <w:right w:val="single" w:sz="2" w:space="0" w:color="auto"/>
            </w:tcBorders>
            <w:shd w:val="clear" w:color="auto" w:fill="auto"/>
            <w:vAlign w:val="center"/>
          </w:tcPr>
          <w:p w14:paraId="595FB264" w14:textId="733517DE"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32.1</w:t>
            </w:r>
          </w:p>
        </w:tc>
      </w:tr>
      <w:tr w:rsidR="00574D6A" w:rsidRPr="00F31098" w14:paraId="6E6A34D9" w14:textId="77777777" w:rsidTr="007D20A3">
        <w:trPr>
          <w:trHeight w:val="283"/>
        </w:trPr>
        <w:tc>
          <w:tcPr>
            <w:tcW w:w="456" w:type="pct"/>
            <w:tcBorders>
              <w:top w:val="nil"/>
              <w:left w:val="single" w:sz="4" w:space="0" w:color="auto"/>
              <w:bottom w:val="single" w:sz="6" w:space="0" w:color="auto"/>
              <w:right w:val="nil"/>
            </w:tcBorders>
            <w:vAlign w:val="center"/>
          </w:tcPr>
          <w:p w14:paraId="39FBDB34" w14:textId="77777777" w:rsidR="00574D6A" w:rsidRPr="00F31098" w:rsidRDefault="00574D6A" w:rsidP="00574D6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0E1527BF" w14:textId="77777777" w:rsidR="00574D6A" w:rsidRPr="00F31098" w:rsidRDefault="00574D6A" w:rsidP="00574D6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299" w:type="pct"/>
            <w:tcBorders>
              <w:top w:val="single" w:sz="2" w:space="0" w:color="auto"/>
              <w:left w:val="nil"/>
              <w:bottom w:val="single" w:sz="4" w:space="0" w:color="auto"/>
              <w:right w:val="nil"/>
            </w:tcBorders>
            <w:shd w:val="clear" w:color="auto" w:fill="auto"/>
            <w:vAlign w:val="center"/>
          </w:tcPr>
          <w:p w14:paraId="5CA2734C" w14:textId="41A5A553"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11.3</w:t>
            </w:r>
          </w:p>
        </w:tc>
        <w:tc>
          <w:tcPr>
            <w:tcW w:w="299" w:type="pct"/>
            <w:tcBorders>
              <w:top w:val="single" w:sz="2" w:space="0" w:color="auto"/>
              <w:left w:val="nil"/>
              <w:bottom w:val="single" w:sz="4" w:space="0" w:color="auto"/>
              <w:right w:val="nil"/>
            </w:tcBorders>
            <w:shd w:val="clear" w:color="auto" w:fill="auto"/>
            <w:vAlign w:val="center"/>
          </w:tcPr>
          <w:p w14:paraId="5F2E0B31" w14:textId="0AC43D9E"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11.3</w:t>
            </w:r>
          </w:p>
        </w:tc>
        <w:tc>
          <w:tcPr>
            <w:tcW w:w="299" w:type="pct"/>
            <w:tcBorders>
              <w:top w:val="single" w:sz="2" w:space="0" w:color="auto"/>
              <w:left w:val="nil"/>
              <w:bottom w:val="single" w:sz="4" w:space="0" w:color="auto"/>
              <w:right w:val="nil"/>
            </w:tcBorders>
            <w:shd w:val="clear" w:color="auto" w:fill="auto"/>
            <w:vAlign w:val="center"/>
          </w:tcPr>
          <w:p w14:paraId="047035D0" w14:textId="257C8F6C"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12.3</w:t>
            </w:r>
          </w:p>
        </w:tc>
        <w:tc>
          <w:tcPr>
            <w:tcW w:w="299" w:type="pct"/>
            <w:tcBorders>
              <w:top w:val="single" w:sz="2" w:space="0" w:color="auto"/>
              <w:left w:val="nil"/>
              <w:bottom w:val="single" w:sz="4" w:space="0" w:color="auto"/>
              <w:right w:val="nil"/>
            </w:tcBorders>
            <w:shd w:val="clear" w:color="auto" w:fill="auto"/>
            <w:vAlign w:val="center"/>
          </w:tcPr>
          <w:p w14:paraId="5FCD2C53" w14:textId="3696DE7A"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12.3</w:t>
            </w:r>
          </w:p>
        </w:tc>
        <w:tc>
          <w:tcPr>
            <w:tcW w:w="299" w:type="pct"/>
            <w:tcBorders>
              <w:top w:val="single" w:sz="2" w:space="0" w:color="auto"/>
              <w:left w:val="nil"/>
              <w:bottom w:val="single" w:sz="4" w:space="0" w:color="auto"/>
              <w:right w:val="nil"/>
            </w:tcBorders>
            <w:shd w:val="clear" w:color="auto" w:fill="auto"/>
            <w:vAlign w:val="center"/>
          </w:tcPr>
          <w:p w14:paraId="5D2A5C18" w14:textId="54E1C9A8"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11.6</w:t>
            </w:r>
          </w:p>
        </w:tc>
        <w:tc>
          <w:tcPr>
            <w:tcW w:w="299" w:type="pct"/>
            <w:tcBorders>
              <w:top w:val="single" w:sz="2" w:space="0" w:color="auto"/>
              <w:left w:val="nil"/>
              <w:bottom w:val="single" w:sz="4" w:space="0" w:color="auto"/>
              <w:right w:val="nil"/>
            </w:tcBorders>
            <w:shd w:val="clear" w:color="auto" w:fill="auto"/>
            <w:vAlign w:val="center"/>
          </w:tcPr>
          <w:p w14:paraId="3D1BECCB" w14:textId="75021BFA"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12.4</w:t>
            </w:r>
          </w:p>
        </w:tc>
        <w:tc>
          <w:tcPr>
            <w:tcW w:w="299" w:type="pct"/>
            <w:tcBorders>
              <w:top w:val="single" w:sz="2" w:space="0" w:color="auto"/>
              <w:left w:val="nil"/>
              <w:bottom w:val="single" w:sz="4" w:space="0" w:color="auto"/>
              <w:right w:val="nil"/>
            </w:tcBorders>
            <w:shd w:val="clear" w:color="auto" w:fill="auto"/>
            <w:vAlign w:val="center"/>
          </w:tcPr>
          <w:p w14:paraId="73580D0C" w14:textId="6CF83FE0"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14.6</w:t>
            </w:r>
          </w:p>
        </w:tc>
        <w:tc>
          <w:tcPr>
            <w:tcW w:w="299" w:type="pct"/>
            <w:tcBorders>
              <w:top w:val="single" w:sz="2" w:space="0" w:color="auto"/>
              <w:left w:val="nil"/>
              <w:bottom w:val="single" w:sz="4" w:space="0" w:color="auto"/>
              <w:right w:val="nil"/>
            </w:tcBorders>
            <w:shd w:val="clear" w:color="auto" w:fill="auto"/>
            <w:vAlign w:val="center"/>
          </w:tcPr>
          <w:p w14:paraId="13F97561" w14:textId="0AB77089"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13.0</w:t>
            </w:r>
          </w:p>
        </w:tc>
        <w:tc>
          <w:tcPr>
            <w:tcW w:w="299" w:type="pct"/>
            <w:tcBorders>
              <w:top w:val="single" w:sz="2" w:space="0" w:color="auto"/>
              <w:left w:val="nil"/>
              <w:bottom w:val="single" w:sz="4" w:space="0" w:color="auto"/>
              <w:right w:val="nil"/>
            </w:tcBorders>
            <w:shd w:val="clear" w:color="auto" w:fill="auto"/>
            <w:vAlign w:val="center"/>
          </w:tcPr>
          <w:p w14:paraId="6418D2FE" w14:textId="3A64EA7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15.2</w:t>
            </w:r>
          </w:p>
        </w:tc>
        <w:tc>
          <w:tcPr>
            <w:tcW w:w="299" w:type="pct"/>
            <w:tcBorders>
              <w:top w:val="single" w:sz="2" w:space="0" w:color="auto"/>
              <w:left w:val="nil"/>
              <w:bottom w:val="single" w:sz="4" w:space="0" w:color="auto"/>
              <w:right w:val="nil"/>
            </w:tcBorders>
            <w:shd w:val="clear" w:color="auto" w:fill="auto"/>
            <w:vAlign w:val="center"/>
          </w:tcPr>
          <w:p w14:paraId="2763426D" w14:textId="4C84E2DA"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13.8</w:t>
            </w:r>
          </w:p>
        </w:tc>
        <w:tc>
          <w:tcPr>
            <w:tcW w:w="299" w:type="pct"/>
            <w:tcBorders>
              <w:top w:val="single" w:sz="2" w:space="0" w:color="auto"/>
              <w:left w:val="nil"/>
              <w:bottom w:val="single" w:sz="4" w:space="0" w:color="auto"/>
              <w:right w:val="nil"/>
            </w:tcBorders>
            <w:shd w:val="clear" w:color="auto" w:fill="auto"/>
            <w:vAlign w:val="center"/>
          </w:tcPr>
          <w:p w14:paraId="25F81582" w14:textId="20FFA16F"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14.8</w:t>
            </w:r>
          </w:p>
        </w:tc>
        <w:tc>
          <w:tcPr>
            <w:tcW w:w="299" w:type="pct"/>
            <w:tcBorders>
              <w:top w:val="single" w:sz="2" w:space="0" w:color="auto"/>
              <w:left w:val="nil"/>
              <w:bottom w:val="single" w:sz="4" w:space="0" w:color="auto"/>
              <w:right w:val="single" w:sz="2" w:space="0" w:color="auto"/>
            </w:tcBorders>
            <w:shd w:val="clear" w:color="auto" w:fill="auto"/>
            <w:vAlign w:val="center"/>
          </w:tcPr>
          <w:p w14:paraId="395DE1C3" w14:textId="09E0E9CE" w:rsidR="00574D6A" w:rsidRPr="000D7D86"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0D7D86">
              <w:rPr>
                <w:rFonts w:ascii="Calibri" w:hAnsi="Calibri" w:cs="Calibri"/>
                <w:color w:val="000000"/>
                <w:sz w:val="16"/>
                <w:szCs w:val="16"/>
              </w:rPr>
              <w:t>13.5</w:t>
            </w:r>
          </w:p>
        </w:tc>
        <w:tc>
          <w:tcPr>
            <w:tcW w:w="290" w:type="pct"/>
            <w:tcBorders>
              <w:top w:val="single" w:sz="2" w:space="0" w:color="auto"/>
              <w:left w:val="single" w:sz="2" w:space="0" w:color="auto"/>
              <w:bottom w:val="single" w:sz="4" w:space="0" w:color="auto"/>
              <w:right w:val="single" w:sz="2" w:space="0" w:color="auto"/>
            </w:tcBorders>
            <w:shd w:val="clear" w:color="auto" w:fill="auto"/>
            <w:vAlign w:val="center"/>
          </w:tcPr>
          <w:p w14:paraId="61AABEE5" w14:textId="56E18A0C" w:rsidR="00574D6A" w:rsidRPr="00574D6A" w:rsidRDefault="00574D6A" w:rsidP="00574D6A">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574D6A">
              <w:rPr>
                <w:rFonts w:ascii="Calibri" w:hAnsi="Calibri" w:cs="Calibri"/>
                <w:color w:val="000000"/>
                <w:sz w:val="16"/>
                <w:szCs w:val="16"/>
              </w:rPr>
              <w:t>12.8</w:t>
            </w:r>
          </w:p>
        </w:tc>
      </w:tr>
    </w:tbl>
    <w:p w14:paraId="490EF7AD" w14:textId="11A3B032" w:rsidR="007A2FD2" w:rsidRDefault="007A2FD2" w:rsidP="00024973">
      <w:pPr>
        <w:jc w:val="both"/>
        <w:rPr>
          <w:rFonts w:ascii="Helvetica" w:hAnsi="Helvetica" w:cs="Helvetica"/>
        </w:rPr>
      </w:pPr>
    </w:p>
    <w:p w14:paraId="4FAB3904" w14:textId="3124B5AB" w:rsidR="004A1C79" w:rsidRDefault="002958B6" w:rsidP="0083646D">
      <w:pPr>
        <w:pStyle w:val="ListParagraph"/>
        <w:numPr>
          <w:ilvl w:val="0"/>
          <w:numId w:val="15"/>
        </w:numPr>
        <w:jc w:val="both"/>
        <w:rPr>
          <w:rFonts w:ascii="Helvetica" w:hAnsi="Helvetica" w:cs="Helvetica"/>
        </w:rPr>
      </w:pPr>
      <w:r>
        <w:rPr>
          <w:rFonts w:ascii="Helvetica" w:hAnsi="Helvetica" w:cs="Helvetica"/>
        </w:rPr>
        <w:t xml:space="preserve">For all three measures (mean, median and standard deviation) the trend for Planning Written Representations has been </w:t>
      </w:r>
      <w:r w:rsidR="00466BDD">
        <w:rPr>
          <w:rFonts w:ascii="Helvetica" w:hAnsi="Helvetica" w:cs="Helvetica"/>
        </w:rPr>
        <w:t>consistent over the last 12 months</w:t>
      </w:r>
      <w:r w:rsidR="00BF1DA6">
        <w:rPr>
          <w:rFonts w:ascii="Helvetica" w:hAnsi="Helvetica" w:cs="Helvetica"/>
        </w:rPr>
        <w:t>.</w:t>
      </w:r>
    </w:p>
    <w:p w14:paraId="3EA6BEAE" w14:textId="13CFD7BC" w:rsidR="00466BDD" w:rsidRDefault="00E82A4D" w:rsidP="0083646D">
      <w:pPr>
        <w:pStyle w:val="ListParagraph"/>
        <w:numPr>
          <w:ilvl w:val="0"/>
          <w:numId w:val="15"/>
        </w:numPr>
        <w:jc w:val="both"/>
        <w:rPr>
          <w:rFonts w:ascii="Helvetica" w:hAnsi="Helvetica" w:cs="Helvetica"/>
        </w:rPr>
      </w:pPr>
      <w:r>
        <w:rPr>
          <w:rFonts w:ascii="Helvetica" w:hAnsi="Helvetica" w:cs="Helvetica"/>
        </w:rPr>
        <w:t xml:space="preserve">The median for Planning hearings has been increasing over the last 12 months.  There are months with </w:t>
      </w:r>
      <w:r w:rsidR="0011070D">
        <w:rPr>
          <w:rFonts w:ascii="Helvetica" w:hAnsi="Helvetica" w:cs="Helvetica"/>
        </w:rPr>
        <w:t>reductions in the median compared to the previous month but the median for October 20 was 34 weeks and it is 50 weeks in September 21.</w:t>
      </w:r>
      <w:r w:rsidR="00D3352A">
        <w:rPr>
          <w:rFonts w:ascii="Helvetica" w:hAnsi="Helvetica" w:cs="Helvetica"/>
        </w:rPr>
        <w:t xml:space="preserve">  This increasing median reflects a backlog of cases built up by the impact of the pandemic and setting up the process</w:t>
      </w:r>
      <w:r w:rsidR="000D5496">
        <w:rPr>
          <w:rFonts w:ascii="Helvetica" w:hAnsi="Helvetica" w:cs="Helvetica"/>
        </w:rPr>
        <w:t>es</w:t>
      </w:r>
      <w:r w:rsidR="00D3352A">
        <w:rPr>
          <w:rFonts w:ascii="Helvetica" w:hAnsi="Helvetica" w:cs="Helvetica"/>
        </w:rPr>
        <w:t xml:space="preserve"> for holding events virtually.</w:t>
      </w:r>
    </w:p>
    <w:p w14:paraId="144A5C25" w14:textId="77777777" w:rsidR="008610B7" w:rsidRDefault="0094397D" w:rsidP="0083646D">
      <w:pPr>
        <w:pStyle w:val="ListParagraph"/>
        <w:numPr>
          <w:ilvl w:val="0"/>
          <w:numId w:val="15"/>
        </w:numPr>
        <w:jc w:val="both"/>
        <w:rPr>
          <w:rFonts w:ascii="Helvetica" w:hAnsi="Helvetica" w:cs="Helvetica"/>
        </w:rPr>
      </w:pPr>
      <w:r>
        <w:rPr>
          <w:rFonts w:ascii="Helvetica" w:hAnsi="Helvetica" w:cs="Helvetica"/>
        </w:rPr>
        <w:t xml:space="preserve">Both the mean and median for Planning inquiries has been </w:t>
      </w:r>
      <w:r w:rsidR="00681495">
        <w:rPr>
          <w:rFonts w:ascii="Helvetica" w:hAnsi="Helvetica" w:cs="Helvetica"/>
        </w:rPr>
        <w:t xml:space="preserve">generally </w:t>
      </w:r>
      <w:r>
        <w:rPr>
          <w:rFonts w:ascii="Helvetica" w:hAnsi="Helvetica" w:cs="Helvetica"/>
        </w:rPr>
        <w:t>reducing over the last 12 months, not always from month to month.</w:t>
      </w:r>
      <w:r w:rsidR="00D5347B">
        <w:rPr>
          <w:rFonts w:ascii="Helvetica" w:hAnsi="Helvetica" w:cs="Helvetica"/>
        </w:rPr>
        <w:t xml:space="preserve">  </w:t>
      </w:r>
    </w:p>
    <w:p w14:paraId="2793F18F" w14:textId="500F9944" w:rsidR="000D5496" w:rsidRPr="0083646D" w:rsidRDefault="00D5347B" w:rsidP="0083646D">
      <w:pPr>
        <w:pStyle w:val="ListParagraph"/>
        <w:numPr>
          <w:ilvl w:val="0"/>
          <w:numId w:val="15"/>
        </w:numPr>
        <w:jc w:val="both"/>
        <w:rPr>
          <w:rFonts w:ascii="Helvetica" w:hAnsi="Helvetica" w:cs="Helvetica"/>
        </w:rPr>
      </w:pPr>
      <w:r>
        <w:rPr>
          <w:rFonts w:ascii="Helvetica" w:hAnsi="Helvetica" w:cs="Helvetica"/>
        </w:rPr>
        <w:t xml:space="preserve">The standard deviation for Planning inquiries </w:t>
      </w:r>
      <w:r w:rsidR="00744701">
        <w:rPr>
          <w:rFonts w:ascii="Helvetica" w:hAnsi="Helvetica" w:cs="Helvetica"/>
        </w:rPr>
        <w:t xml:space="preserve">has been higher in the latest months </w:t>
      </w:r>
      <w:r w:rsidR="003759EF">
        <w:rPr>
          <w:rFonts w:ascii="Helvetica" w:hAnsi="Helvetica" w:cs="Helvetica"/>
        </w:rPr>
        <w:t xml:space="preserve">of </w:t>
      </w:r>
      <w:r w:rsidR="00744701">
        <w:rPr>
          <w:rFonts w:ascii="Helvetica" w:hAnsi="Helvetica" w:cs="Helvetica"/>
        </w:rPr>
        <w:t xml:space="preserve">the past year, showing </w:t>
      </w:r>
      <w:r>
        <w:rPr>
          <w:rFonts w:ascii="Helvetica" w:hAnsi="Helvetica" w:cs="Helvetica"/>
        </w:rPr>
        <w:t xml:space="preserve">the impact of </w:t>
      </w:r>
      <w:r w:rsidR="001E5109">
        <w:rPr>
          <w:rFonts w:ascii="Helvetica" w:hAnsi="Helvetica" w:cs="Helvetica"/>
        </w:rPr>
        <w:t xml:space="preserve">deciding </w:t>
      </w:r>
      <w:r>
        <w:rPr>
          <w:rFonts w:ascii="Helvetica" w:hAnsi="Helvetica" w:cs="Helvetica"/>
        </w:rPr>
        <w:t>long running cases in July and August 21</w:t>
      </w:r>
      <w:r w:rsidR="00266A57">
        <w:rPr>
          <w:rFonts w:ascii="Helvetica" w:hAnsi="Helvetica" w:cs="Helvetica"/>
        </w:rPr>
        <w:t xml:space="preserve">, compared to </w:t>
      </w:r>
      <w:r w:rsidR="007E339E">
        <w:rPr>
          <w:rFonts w:ascii="Helvetica" w:hAnsi="Helvetica" w:cs="Helvetica"/>
        </w:rPr>
        <w:t xml:space="preserve">previous </w:t>
      </w:r>
      <w:r w:rsidR="00266A57">
        <w:rPr>
          <w:rFonts w:ascii="Helvetica" w:hAnsi="Helvetica" w:cs="Helvetica"/>
        </w:rPr>
        <w:t>months.</w:t>
      </w:r>
    </w:p>
    <w:p w14:paraId="6E351886" w14:textId="77777777" w:rsidR="004A1C79" w:rsidRPr="00024973" w:rsidRDefault="004A1C79" w:rsidP="00024973">
      <w:pPr>
        <w:jc w:val="both"/>
        <w:rPr>
          <w:rFonts w:ascii="Helvetica" w:hAnsi="Helvetica" w:cs="Helvetica"/>
        </w:rPr>
      </w:pPr>
    </w:p>
    <w:p w14:paraId="22670CA8" w14:textId="77777777" w:rsidR="00353A89" w:rsidRPr="0086775A" w:rsidRDefault="00353A89" w:rsidP="00353A89">
      <w:pPr>
        <w:rPr>
          <w:rFonts w:ascii="Helvetica" w:hAnsi="Helvetica" w:cs="Helvetica"/>
        </w:rPr>
      </w:pPr>
      <w:r w:rsidRPr="009C4486">
        <w:rPr>
          <w:rFonts w:ascii="Helvetica" w:hAnsi="Helvetica" w:cs="Helvetica"/>
        </w:rPr>
        <w:t>Enforcement</w:t>
      </w:r>
    </w:p>
    <w:tbl>
      <w:tblPr>
        <w:tblW w:w="5000" w:type="pct"/>
        <w:tblLook w:val="0000" w:firstRow="0" w:lastRow="0" w:firstColumn="0" w:lastColumn="0" w:noHBand="0" w:noVBand="0"/>
      </w:tblPr>
      <w:tblGrid>
        <w:gridCol w:w="841"/>
        <w:gridCol w:w="1280"/>
        <w:gridCol w:w="577"/>
        <w:gridCol w:w="579"/>
        <w:gridCol w:w="581"/>
        <w:gridCol w:w="575"/>
        <w:gridCol w:w="581"/>
        <w:gridCol w:w="581"/>
        <w:gridCol w:w="581"/>
        <w:gridCol w:w="581"/>
        <w:gridCol w:w="582"/>
        <w:gridCol w:w="582"/>
        <w:gridCol w:w="582"/>
        <w:gridCol w:w="582"/>
        <w:gridCol w:w="546"/>
      </w:tblGrid>
      <w:tr w:rsidR="00023C65" w:rsidRPr="00F31098" w14:paraId="2E5918E1" w14:textId="77777777" w:rsidTr="00FB7A24">
        <w:trPr>
          <w:trHeight w:val="366"/>
        </w:trPr>
        <w:tc>
          <w:tcPr>
            <w:tcW w:w="437" w:type="pct"/>
            <w:tcBorders>
              <w:top w:val="single" w:sz="4" w:space="0" w:color="auto"/>
              <w:left w:val="single" w:sz="4" w:space="0" w:color="auto"/>
              <w:bottom w:val="single" w:sz="6" w:space="0" w:color="auto"/>
              <w:right w:val="nil"/>
            </w:tcBorders>
            <w:vAlign w:val="center"/>
          </w:tcPr>
          <w:p w14:paraId="665D4B0B" w14:textId="77777777" w:rsidR="00023C65" w:rsidRPr="00F31098" w:rsidRDefault="00023C65" w:rsidP="00023C65">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Measure</w:t>
            </w:r>
          </w:p>
        </w:tc>
        <w:tc>
          <w:tcPr>
            <w:tcW w:w="665" w:type="pct"/>
            <w:tcBorders>
              <w:top w:val="single" w:sz="4" w:space="0" w:color="auto"/>
              <w:left w:val="nil"/>
              <w:bottom w:val="single" w:sz="6" w:space="0" w:color="auto"/>
            </w:tcBorders>
            <w:vAlign w:val="center"/>
          </w:tcPr>
          <w:p w14:paraId="2414BFD0" w14:textId="77777777" w:rsidR="00023C65" w:rsidRPr="00F31098" w:rsidRDefault="00023C65" w:rsidP="00023C65">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Procedure</w:t>
            </w:r>
          </w:p>
        </w:tc>
        <w:tc>
          <w:tcPr>
            <w:tcW w:w="300" w:type="pct"/>
            <w:tcBorders>
              <w:top w:val="single" w:sz="4" w:space="0" w:color="auto"/>
              <w:bottom w:val="single" w:sz="4" w:space="0" w:color="auto"/>
            </w:tcBorders>
            <w:vAlign w:val="center"/>
          </w:tcPr>
          <w:p w14:paraId="4B0F47BC" w14:textId="1D7FBA92"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Oct 20</w:t>
            </w:r>
          </w:p>
        </w:tc>
        <w:tc>
          <w:tcPr>
            <w:tcW w:w="301" w:type="pct"/>
            <w:tcBorders>
              <w:top w:val="single" w:sz="4" w:space="0" w:color="auto"/>
              <w:bottom w:val="single" w:sz="4" w:space="0" w:color="auto"/>
            </w:tcBorders>
            <w:vAlign w:val="center"/>
          </w:tcPr>
          <w:p w14:paraId="243FC17A" w14:textId="53B96DD5"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Nov </w:t>
            </w:r>
            <w:r w:rsidRPr="00761EA3">
              <w:rPr>
                <w:rFonts w:ascii="Calibri" w:hAnsi="Calibri" w:cs="Calibri"/>
                <w:color w:val="000000"/>
                <w:sz w:val="14"/>
                <w:szCs w:val="14"/>
              </w:rPr>
              <w:t>20</w:t>
            </w:r>
          </w:p>
        </w:tc>
        <w:tc>
          <w:tcPr>
            <w:tcW w:w="302" w:type="pct"/>
            <w:tcBorders>
              <w:top w:val="single" w:sz="4" w:space="0" w:color="auto"/>
              <w:bottom w:val="single" w:sz="4" w:space="0" w:color="auto"/>
            </w:tcBorders>
            <w:vAlign w:val="center"/>
          </w:tcPr>
          <w:p w14:paraId="3CEE386B" w14:textId="157B1273"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Dec </w:t>
            </w:r>
            <w:r w:rsidRPr="00761EA3">
              <w:rPr>
                <w:rFonts w:ascii="Calibri" w:hAnsi="Calibri" w:cs="Calibri"/>
                <w:color w:val="000000"/>
                <w:sz w:val="14"/>
                <w:szCs w:val="14"/>
              </w:rPr>
              <w:t>20</w:t>
            </w:r>
          </w:p>
        </w:tc>
        <w:tc>
          <w:tcPr>
            <w:tcW w:w="299" w:type="pct"/>
            <w:tcBorders>
              <w:top w:val="single" w:sz="4" w:space="0" w:color="auto"/>
              <w:bottom w:val="single" w:sz="4" w:space="0" w:color="auto"/>
            </w:tcBorders>
            <w:vAlign w:val="center"/>
          </w:tcPr>
          <w:p w14:paraId="78802752" w14:textId="77777777" w:rsidR="00641CFD" w:rsidRDefault="00023C65" w:rsidP="00FB7A24">
            <w:pPr>
              <w:suppressAutoHyphens w:val="0"/>
              <w:autoSpaceDE w:val="0"/>
              <w:adjustRightInd w:val="0"/>
              <w:jc w:val="center"/>
              <w:textAlignment w:val="auto"/>
              <w:rPr>
                <w:rFonts w:ascii="Calibri" w:hAnsi="Calibri" w:cs="Calibri"/>
                <w:color w:val="000000"/>
                <w:sz w:val="14"/>
                <w:szCs w:val="14"/>
              </w:rPr>
            </w:pPr>
            <w:r>
              <w:rPr>
                <w:rFonts w:ascii="Calibri" w:hAnsi="Calibri" w:cs="Calibri"/>
                <w:color w:val="000000"/>
                <w:sz w:val="14"/>
                <w:szCs w:val="14"/>
              </w:rPr>
              <w:t xml:space="preserve">Jan </w:t>
            </w:r>
          </w:p>
          <w:p w14:paraId="19F72535" w14:textId="5142533D"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761EA3">
              <w:rPr>
                <w:rFonts w:ascii="Calibri" w:hAnsi="Calibri" w:cs="Calibri"/>
                <w:color w:val="000000"/>
                <w:sz w:val="14"/>
                <w:szCs w:val="14"/>
              </w:rPr>
              <w:t>20</w:t>
            </w:r>
          </w:p>
        </w:tc>
        <w:tc>
          <w:tcPr>
            <w:tcW w:w="302" w:type="pct"/>
            <w:tcBorders>
              <w:top w:val="single" w:sz="4" w:space="0" w:color="auto"/>
              <w:bottom w:val="single" w:sz="4" w:space="0" w:color="auto"/>
            </w:tcBorders>
            <w:vAlign w:val="center"/>
          </w:tcPr>
          <w:p w14:paraId="395B2EE8" w14:textId="0EEEA5EE"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302" w:type="pct"/>
            <w:tcBorders>
              <w:top w:val="single" w:sz="4" w:space="0" w:color="auto"/>
              <w:bottom w:val="single" w:sz="4" w:space="0" w:color="auto"/>
            </w:tcBorders>
            <w:vAlign w:val="center"/>
          </w:tcPr>
          <w:p w14:paraId="7A234D26" w14:textId="2C962C50"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302" w:type="pct"/>
            <w:tcBorders>
              <w:top w:val="single" w:sz="4" w:space="0" w:color="auto"/>
              <w:bottom w:val="single" w:sz="4" w:space="0" w:color="auto"/>
            </w:tcBorders>
            <w:vAlign w:val="center"/>
          </w:tcPr>
          <w:p w14:paraId="3753A6F6" w14:textId="528F70F1"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302" w:type="pct"/>
            <w:tcBorders>
              <w:top w:val="single" w:sz="4" w:space="0" w:color="auto"/>
              <w:bottom w:val="single" w:sz="4" w:space="0" w:color="auto"/>
            </w:tcBorders>
            <w:vAlign w:val="center"/>
          </w:tcPr>
          <w:p w14:paraId="1F390476" w14:textId="08AABB55"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302" w:type="pct"/>
            <w:tcBorders>
              <w:top w:val="single" w:sz="4" w:space="0" w:color="auto"/>
              <w:bottom w:val="single" w:sz="4" w:space="0" w:color="auto"/>
            </w:tcBorders>
            <w:vAlign w:val="center"/>
          </w:tcPr>
          <w:p w14:paraId="03496C90" w14:textId="77777777" w:rsidR="00641CFD" w:rsidRDefault="00023C65" w:rsidP="00FB7A24">
            <w:pPr>
              <w:suppressAutoHyphens w:val="0"/>
              <w:autoSpaceDE w:val="0"/>
              <w:adjustRightInd w:val="0"/>
              <w:jc w:val="center"/>
              <w:textAlignment w:val="auto"/>
              <w:rPr>
                <w:rFonts w:ascii="Calibri" w:hAnsi="Calibri" w:cs="Calibri"/>
                <w:color w:val="000000"/>
                <w:sz w:val="14"/>
                <w:szCs w:val="14"/>
              </w:rPr>
            </w:pPr>
            <w:r>
              <w:rPr>
                <w:rFonts w:ascii="Calibri" w:hAnsi="Calibri" w:cs="Calibri"/>
                <w:color w:val="000000"/>
                <w:sz w:val="14"/>
                <w:szCs w:val="14"/>
              </w:rPr>
              <w:t>Jun</w:t>
            </w:r>
            <w:r w:rsidRPr="00761EA3">
              <w:rPr>
                <w:rFonts w:ascii="Calibri" w:hAnsi="Calibri" w:cs="Calibri"/>
                <w:color w:val="000000"/>
                <w:sz w:val="14"/>
                <w:szCs w:val="14"/>
              </w:rPr>
              <w:t xml:space="preserve"> </w:t>
            </w:r>
          </w:p>
          <w:p w14:paraId="696CD538" w14:textId="67715EA9"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761EA3">
              <w:rPr>
                <w:rFonts w:ascii="Calibri" w:hAnsi="Calibri" w:cs="Calibri"/>
                <w:color w:val="000000"/>
                <w:sz w:val="14"/>
                <w:szCs w:val="14"/>
              </w:rPr>
              <w:t>21</w:t>
            </w:r>
          </w:p>
        </w:tc>
        <w:tc>
          <w:tcPr>
            <w:tcW w:w="302" w:type="pct"/>
            <w:tcBorders>
              <w:top w:val="single" w:sz="4" w:space="0" w:color="auto"/>
              <w:bottom w:val="single" w:sz="4" w:space="0" w:color="auto"/>
            </w:tcBorders>
            <w:vAlign w:val="center"/>
          </w:tcPr>
          <w:p w14:paraId="6B960207" w14:textId="77777777" w:rsidR="00641CFD" w:rsidRDefault="00023C65" w:rsidP="00FB7A24">
            <w:pPr>
              <w:suppressAutoHyphens w:val="0"/>
              <w:autoSpaceDE w:val="0"/>
              <w:adjustRightInd w:val="0"/>
              <w:jc w:val="center"/>
              <w:textAlignment w:val="auto"/>
              <w:rPr>
                <w:rFonts w:ascii="Calibri" w:hAnsi="Calibri" w:cs="Calibri"/>
                <w:color w:val="000000"/>
                <w:sz w:val="14"/>
                <w:szCs w:val="14"/>
              </w:rPr>
            </w:pPr>
            <w:r>
              <w:rPr>
                <w:rFonts w:ascii="Calibri" w:hAnsi="Calibri" w:cs="Calibri"/>
                <w:color w:val="000000"/>
                <w:sz w:val="14"/>
                <w:szCs w:val="14"/>
              </w:rPr>
              <w:t>Jul</w:t>
            </w:r>
          </w:p>
          <w:p w14:paraId="0F3CA195" w14:textId="32D68AC2"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761EA3">
              <w:rPr>
                <w:rFonts w:ascii="Calibri" w:hAnsi="Calibri" w:cs="Calibri"/>
                <w:color w:val="000000"/>
                <w:sz w:val="14"/>
                <w:szCs w:val="14"/>
              </w:rPr>
              <w:t xml:space="preserve"> 21</w:t>
            </w:r>
          </w:p>
        </w:tc>
        <w:tc>
          <w:tcPr>
            <w:tcW w:w="302" w:type="pct"/>
            <w:tcBorders>
              <w:top w:val="single" w:sz="4" w:space="0" w:color="auto"/>
              <w:bottom w:val="single" w:sz="4" w:space="0" w:color="auto"/>
            </w:tcBorders>
            <w:vAlign w:val="center"/>
          </w:tcPr>
          <w:p w14:paraId="240F9B9C" w14:textId="02E79BFF"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302" w:type="pct"/>
            <w:tcBorders>
              <w:top w:val="single" w:sz="4" w:space="0" w:color="auto"/>
              <w:bottom w:val="single" w:sz="4" w:space="0" w:color="auto"/>
              <w:right w:val="single" w:sz="2" w:space="0" w:color="auto"/>
            </w:tcBorders>
            <w:vAlign w:val="center"/>
          </w:tcPr>
          <w:p w14:paraId="05D17848" w14:textId="76E70FF2" w:rsidR="00023C65" w:rsidRPr="007B5A94" w:rsidRDefault="00023C65" w:rsidP="00FB7A24">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283" w:type="pct"/>
            <w:tcBorders>
              <w:top w:val="single" w:sz="4" w:space="0" w:color="auto"/>
              <w:left w:val="single" w:sz="2" w:space="0" w:color="auto"/>
              <w:bottom w:val="single" w:sz="6" w:space="0" w:color="auto"/>
              <w:right w:val="single" w:sz="2" w:space="0" w:color="auto"/>
            </w:tcBorders>
            <w:vAlign w:val="center"/>
          </w:tcPr>
          <w:p w14:paraId="50001602" w14:textId="77777777" w:rsidR="00023C65" w:rsidRPr="00F31098" w:rsidRDefault="00023C65" w:rsidP="00023C65">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Total</w:t>
            </w:r>
          </w:p>
        </w:tc>
      </w:tr>
      <w:tr w:rsidR="00E30ABE" w:rsidRPr="00F31098" w14:paraId="5DC5EB06" w14:textId="77777777" w:rsidTr="00023C65">
        <w:trPr>
          <w:trHeight w:val="283"/>
        </w:trPr>
        <w:tc>
          <w:tcPr>
            <w:tcW w:w="437" w:type="pct"/>
            <w:vMerge w:val="restart"/>
            <w:tcBorders>
              <w:top w:val="single" w:sz="6" w:space="0" w:color="auto"/>
              <w:left w:val="single" w:sz="4" w:space="0" w:color="auto"/>
              <w:right w:val="nil"/>
            </w:tcBorders>
          </w:tcPr>
          <w:p w14:paraId="2B1C3486"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(mean weeks)</w:t>
            </w:r>
          </w:p>
        </w:tc>
        <w:tc>
          <w:tcPr>
            <w:tcW w:w="665" w:type="pct"/>
            <w:tcBorders>
              <w:top w:val="single" w:sz="6" w:space="0" w:color="auto"/>
              <w:left w:val="nil"/>
              <w:bottom w:val="nil"/>
              <w:right w:val="nil"/>
            </w:tcBorders>
            <w:vAlign w:val="center"/>
          </w:tcPr>
          <w:p w14:paraId="7417C8C6"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300" w:type="pct"/>
            <w:tcBorders>
              <w:top w:val="single" w:sz="4" w:space="0" w:color="auto"/>
              <w:left w:val="nil"/>
              <w:bottom w:val="nil"/>
              <w:right w:val="nil"/>
            </w:tcBorders>
            <w:shd w:val="clear" w:color="auto" w:fill="auto"/>
            <w:vAlign w:val="center"/>
          </w:tcPr>
          <w:p w14:paraId="4F7E5ACD" w14:textId="3369A6FE"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41.4</w:t>
            </w:r>
          </w:p>
        </w:tc>
        <w:tc>
          <w:tcPr>
            <w:tcW w:w="301" w:type="pct"/>
            <w:tcBorders>
              <w:top w:val="single" w:sz="4" w:space="0" w:color="auto"/>
              <w:left w:val="nil"/>
              <w:bottom w:val="nil"/>
              <w:right w:val="nil"/>
            </w:tcBorders>
            <w:shd w:val="clear" w:color="auto" w:fill="auto"/>
            <w:vAlign w:val="center"/>
          </w:tcPr>
          <w:p w14:paraId="3D6E4284" w14:textId="77382B4C"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36.7</w:t>
            </w:r>
          </w:p>
        </w:tc>
        <w:tc>
          <w:tcPr>
            <w:tcW w:w="302" w:type="pct"/>
            <w:tcBorders>
              <w:top w:val="single" w:sz="4" w:space="0" w:color="auto"/>
              <w:left w:val="nil"/>
              <w:bottom w:val="nil"/>
              <w:right w:val="nil"/>
            </w:tcBorders>
            <w:shd w:val="clear" w:color="auto" w:fill="auto"/>
            <w:vAlign w:val="center"/>
          </w:tcPr>
          <w:p w14:paraId="49FA85D6" w14:textId="40E1F852"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38.3</w:t>
            </w:r>
          </w:p>
        </w:tc>
        <w:tc>
          <w:tcPr>
            <w:tcW w:w="299" w:type="pct"/>
            <w:tcBorders>
              <w:top w:val="single" w:sz="4" w:space="0" w:color="auto"/>
              <w:left w:val="nil"/>
              <w:bottom w:val="nil"/>
              <w:right w:val="nil"/>
            </w:tcBorders>
            <w:shd w:val="clear" w:color="auto" w:fill="auto"/>
            <w:vAlign w:val="center"/>
          </w:tcPr>
          <w:p w14:paraId="2AED5250" w14:textId="3800496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36.9</w:t>
            </w:r>
          </w:p>
        </w:tc>
        <w:tc>
          <w:tcPr>
            <w:tcW w:w="302" w:type="pct"/>
            <w:tcBorders>
              <w:top w:val="single" w:sz="4" w:space="0" w:color="auto"/>
              <w:left w:val="nil"/>
              <w:bottom w:val="nil"/>
              <w:right w:val="nil"/>
            </w:tcBorders>
            <w:shd w:val="clear" w:color="auto" w:fill="auto"/>
            <w:vAlign w:val="center"/>
          </w:tcPr>
          <w:p w14:paraId="6D7B8C4B" w14:textId="7E0D495C"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35.4</w:t>
            </w:r>
          </w:p>
        </w:tc>
        <w:tc>
          <w:tcPr>
            <w:tcW w:w="302" w:type="pct"/>
            <w:tcBorders>
              <w:top w:val="single" w:sz="4" w:space="0" w:color="auto"/>
              <w:left w:val="nil"/>
              <w:bottom w:val="nil"/>
              <w:right w:val="nil"/>
            </w:tcBorders>
            <w:shd w:val="clear" w:color="auto" w:fill="auto"/>
            <w:vAlign w:val="center"/>
          </w:tcPr>
          <w:p w14:paraId="37C21328" w14:textId="5EC4572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32.3</w:t>
            </w:r>
          </w:p>
        </w:tc>
        <w:tc>
          <w:tcPr>
            <w:tcW w:w="302" w:type="pct"/>
            <w:tcBorders>
              <w:top w:val="single" w:sz="4" w:space="0" w:color="auto"/>
              <w:left w:val="nil"/>
              <w:bottom w:val="nil"/>
              <w:right w:val="nil"/>
            </w:tcBorders>
            <w:shd w:val="clear" w:color="auto" w:fill="auto"/>
            <w:vAlign w:val="center"/>
          </w:tcPr>
          <w:p w14:paraId="2B65AD64" w14:textId="2D50D32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34.4</w:t>
            </w:r>
          </w:p>
        </w:tc>
        <w:tc>
          <w:tcPr>
            <w:tcW w:w="302" w:type="pct"/>
            <w:tcBorders>
              <w:top w:val="single" w:sz="4" w:space="0" w:color="auto"/>
              <w:left w:val="nil"/>
              <w:bottom w:val="nil"/>
              <w:right w:val="nil"/>
            </w:tcBorders>
            <w:shd w:val="clear" w:color="auto" w:fill="auto"/>
            <w:vAlign w:val="center"/>
          </w:tcPr>
          <w:p w14:paraId="76B99038" w14:textId="10C06FE9"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31.5</w:t>
            </w:r>
          </w:p>
        </w:tc>
        <w:tc>
          <w:tcPr>
            <w:tcW w:w="302" w:type="pct"/>
            <w:tcBorders>
              <w:top w:val="single" w:sz="4" w:space="0" w:color="auto"/>
              <w:left w:val="nil"/>
              <w:bottom w:val="nil"/>
              <w:right w:val="nil"/>
            </w:tcBorders>
            <w:shd w:val="clear" w:color="auto" w:fill="auto"/>
            <w:vAlign w:val="center"/>
          </w:tcPr>
          <w:p w14:paraId="47DEABB4" w14:textId="4191E5BB"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33.1</w:t>
            </w:r>
          </w:p>
        </w:tc>
        <w:tc>
          <w:tcPr>
            <w:tcW w:w="302" w:type="pct"/>
            <w:tcBorders>
              <w:top w:val="single" w:sz="4" w:space="0" w:color="auto"/>
              <w:left w:val="nil"/>
              <w:bottom w:val="nil"/>
              <w:right w:val="nil"/>
            </w:tcBorders>
            <w:shd w:val="clear" w:color="auto" w:fill="auto"/>
            <w:vAlign w:val="center"/>
          </w:tcPr>
          <w:p w14:paraId="446DFFDE" w14:textId="15271798"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32.2</w:t>
            </w:r>
          </w:p>
        </w:tc>
        <w:tc>
          <w:tcPr>
            <w:tcW w:w="302" w:type="pct"/>
            <w:tcBorders>
              <w:top w:val="single" w:sz="4" w:space="0" w:color="auto"/>
              <w:left w:val="nil"/>
              <w:bottom w:val="nil"/>
              <w:right w:val="nil"/>
            </w:tcBorders>
            <w:shd w:val="clear" w:color="auto" w:fill="auto"/>
            <w:vAlign w:val="center"/>
          </w:tcPr>
          <w:p w14:paraId="4AFDBB91" w14:textId="17C0E1D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39.8</w:t>
            </w:r>
          </w:p>
        </w:tc>
        <w:tc>
          <w:tcPr>
            <w:tcW w:w="302" w:type="pct"/>
            <w:tcBorders>
              <w:top w:val="single" w:sz="4" w:space="0" w:color="auto"/>
              <w:left w:val="nil"/>
              <w:bottom w:val="nil"/>
              <w:right w:val="single" w:sz="2" w:space="0" w:color="auto"/>
            </w:tcBorders>
            <w:shd w:val="clear" w:color="auto" w:fill="auto"/>
            <w:vAlign w:val="center"/>
          </w:tcPr>
          <w:p w14:paraId="0311944E" w14:textId="5DA48A62"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33.8</w:t>
            </w:r>
          </w:p>
        </w:tc>
        <w:tc>
          <w:tcPr>
            <w:tcW w:w="283" w:type="pct"/>
            <w:tcBorders>
              <w:top w:val="single" w:sz="4" w:space="0" w:color="auto"/>
              <w:left w:val="single" w:sz="2" w:space="0" w:color="auto"/>
              <w:bottom w:val="nil"/>
              <w:right w:val="single" w:sz="2" w:space="0" w:color="auto"/>
            </w:tcBorders>
            <w:shd w:val="clear" w:color="auto" w:fill="auto"/>
            <w:vAlign w:val="center"/>
          </w:tcPr>
          <w:p w14:paraId="547313A8" w14:textId="495C4CD6"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36.3</w:t>
            </w:r>
          </w:p>
        </w:tc>
      </w:tr>
      <w:tr w:rsidR="00E30ABE" w:rsidRPr="00F31098" w14:paraId="71B48B87" w14:textId="77777777" w:rsidTr="00023C65">
        <w:trPr>
          <w:trHeight w:val="283"/>
        </w:trPr>
        <w:tc>
          <w:tcPr>
            <w:tcW w:w="437" w:type="pct"/>
            <w:vMerge/>
            <w:tcBorders>
              <w:left w:val="single" w:sz="4" w:space="0" w:color="auto"/>
              <w:right w:val="nil"/>
            </w:tcBorders>
            <w:vAlign w:val="center"/>
          </w:tcPr>
          <w:p w14:paraId="0CD6319B"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1039B46B"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300" w:type="pct"/>
            <w:tcBorders>
              <w:top w:val="nil"/>
              <w:left w:val="nil"/>
              <w:right w:val="nil"/>
            </w:tcBorders>
            <w:shd w:val="clear" w:color="auto" w:fill="auto"/>
            <w:vAlign w:val="center"/>
          </w:tcPr>
          <w:p w14:paraId="10CB2DB0" w14:textId="0C5DC1EC"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84.4</w:t>
            </w:r>
          </w:p>
        </w:tc>
        <w:tc>
          <w:tcPr>
            <w:tcW w:w="301" w:type="pct"/>
            <w:tcBorders>
              <w:top w:val="nil"/>
              <w:left w:val="nil"/>
              <w:right w:val="nil"/>
            </w:tcBorders>
            <w:shd w:val="clear" w:color="auto" w:fill="auto"/>
            <w:vAlign w:val="center"/>
          </w:tcPr>
          <w:p w14:paraId="5DA470FB" w14:textId="03E538EE"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54.4</w:t>
            </w:r>
          </w:p>
        </w:tc>
        <w:tc>
          <w:tcPr>
            <w:tcW w:w="302" w:type="pct"/>
            <w:tcBorders>
              <w:top w:val="nil"/>
              <w:left w:val="nil"/>
              <w:right w:val="nil"/>
            </w:tcBorders>
            <w:shd w:val="clear" w:color="auto" w:fill="auto"/>
            <w:vAlign w:val="center"/>
          </w:tcPr>
          <w:p w14:paraId="088F484B" w14:textId="0BC5ACC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64.3</w:t>
            </w:r>
          </w:p>
        </w:tc>
        <w:tc>
          <w:tcPr>
            <w:tcW w:w="299" w:type="pct"/>
            <w:tcBorders>
              <w:top w:val="nil"/>
              <w:left w:val="nil"/>
              <w:right w:val="nil"/>
            </w:tcBorders>
            <w:shd w:val="clear" w:color="auto" w:fill="auto"/>
            <w:vAlign w:val="center"/>
          </w:tcPr>
          <w:p w14:paraId="7BD5296D" w14:textId="3982D9A3"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82.7</w:t>
            </w:r>
          </w:p>
        </w:tc>
        <w:tc>
          <w:tcPr>
            <w:tcW w:w="302" w:type="pct"/>
            <w:tcBorders>
              <w:top w:val="nil"/>
              <w:left w:val="nil"/>
              <w:right w:val="nil"/>
            </w:tcBorders>
            <w:shd w:val="clear" w:color="auto" w:fill="auto"/>
            <w:vAlign w:val="center"/>
          </w:tcPr>
          <w:p w14:paraId="3BA3460A" w14:textId="6BE41FA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66.3</w:t>
            </w:r>
          </w:p>
        </w:tc>
        <w:tc>
          <w:tcPr>
            <w:tcW w:w="302" w:type="pct"/>
            <w:tcBorders>
              <w:top w:val="nil"/>
              <w:left w:val="nil"/>
              <w:right w:val="nil"/>
            </w:tcBorders>
            <w:shd w:val="clear" w:color="auto" w:fill="auto"/>
            <w:vAlign w:val="center"/>
          </w:tcPr>
          <w:p w14:paraId="01C2C8D3" w14:textId="299F108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78.5</w:t>
            </w:r>
          </w:p>
        </w:tc>
        <w:tc>
          <w:tcPr>
            <w:tcW w:w="302" w:type="pct"/>
            <w:tcBorders>
              <w:top w:val="nil"/>
              <w:left w:val="nil"/>
              <w:right w:val="nil"/>
            </w:tcBorders>
            <w:shd w:val="clear" w:color="auto" w:fill="auto"/>
            <w:vAlign w:val="center"/>
          </w:tcPr>
          <w:p w14:paraId="289EFC4E" w14:textId="564AC4C4"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77.9</w:t>
            </w:r>
          </w:p>
        </w:tc>
        <w:tc>
          <w:tcPr>
            <w:tcW w:w="302" w:type="pct"/>
            <w:tcBorders>
              <w:top w:val="nil"/>
              <w:left w:val="nil"/>
              <w:right w:val="nil"/>
            </w:tcBorders>
            <w:shd w:val="clear" w:color="auto" w:fill="auto"/>
            <w:vAlign w:val="center"/>
          </w:tcPr>
          <w:p w14:paraId="7641F1E9" w14:textId="0D6B815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50.9</w:t>
            </w:r>
          </w:p>
        </w:tc>
        <w:tc>
          <w:tcPr>
            <w:tcW w:w="302" w:type="pct"/>
            <w:tcBorders>
              <w:top w:val="nil"/>
              <w:left w:val="nil"/>
              <w:right w:val="nil"/>
            </w:tcBorders>
            <w:shd w:val="clear" w:color="auto" w:fill="auto"/>
            <w:vAlign w:val="center"/>
          </w:tcPr>
          <w:p w14:paraId="5AEA639D" w14:textId="704E0D9E"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62.6</w:t>
            </w:r>
          </w:p>
        </w:tc>
        <w:tc>
          <w:tcPr>
            <w:tcW w:w="302" w:type="pct"/>
            <w:tcBorders>
              <w:top w:val="nil"/>
              <w:left w:val="nil"/>
              <w:right w:val="nil"/>
            </w:tcBorders>
            <w:shd w:val="clear" w:color="auto" w:fill="auto"/>
            <w:vAlign w:val="center"/>
          </w:tcPr>
          <w:p w14:paraId="6CFC747F" w14:textId="7D6D61E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64.1</w:t>
            </w:r>
          </w:p>
        </w:tc>
        <w:tc>
          <w:tcPr>
            <w:tcW w:w="302" w:type="pct"/>
            <w:tcBorders>
              <w:top w:val="nil"/>
              <w:left w:val="nil"/>
              <w:right w:val="nil"/>
            </w:tcBorders>
            <w:shd w:val="clear" w:color="auto" w:fill="auto"/>
            <w:vAlign w:val="center"/>
          </w:tcPr>
          <w:p w14:paraId="2C0E0CA5" w14:textId="6850DBC3"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70.7</w:t>
            </w:r>
          </w:p>
        </w:tc>
        <w:tc>
          <w:tcPr>
            <w:tcW w:w="302" w:type="pct"/>
            <w:tcBorders>
              <w:top w:val="nil"/>
              <w:left w:val="nil"/>
              <w:right w:val="single" w:sz="2" w:space="0" w:color="auto"/>
            </w:tcBorders>
            <w:shd w:val="clear" w:color="auto" w:fill="auto"/>
            <w:vAlign w:val="center"/>
          </w:tcPr>
          <w:p w14:paraId="3207EDFC" w14:textId="010BBEC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60.0</w:t>
            </w:r>
          </w:p>
        </w:tc>
        <w:tc>
          <w:tcPr>
            <w:tcW w:w="283" w:type="pct"/>
            <w:tcBorders>
              <w:top w:val="nil"/>
              <w:left w:val="single" w:sz="2" w:space="0" w:color="auto"/>
              <w:right w:val="single" w:sz="2" w:space="0" w:color="auto"/>
            </w:tcBorders>
            <w:shd w:val="clear" w:color="auto" w:fill="auto"/>
            <w:vAlign w:val="center"/>
          </w:tcPr>
          <w:p w14:paraId="7541A06E" w14:textId="74FC9178"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67.7</w:t>
            </w:r>
          </w:p>
        </w:tc>
      </w:tr>
      <w:tr w:rsidR="00E30ABE" w:rsidRPr="00F31098" w14:paraId="292079A7" w14:textId="77777777" w:rsidTr="00023C65">
        <w:trPr>
          <w:trHeight w:val="283"/>
        </w:trPr>
        <w:tc>
          <w:tcPr>
            <w:tcW w:w="437" w:type="pct"/>
            <w:vMerge/>
            <w:tcBorders>
              <w:left w:val="single" w:sz="4" w:space="0" w:color="auto"/>
              <w:right w:val="nil"/>
            </w:tcBorders>
            <w:vAlign w:val="center"/>
          </w:tcPr>
          <w:p w14:paraId="3659A5B7"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2" w:space="0" w:color="auto"/>
              <w:right w:val="nil"/>
            </w:tcBorders>
            <w:vAlign w:val="center"/>
          </w:tcPr>
          <w:p w14:paraId="28373812"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300" w:type="pct"/>
            <w:tcBorders>
              <w:top w:val="nil"/>
              <w:left w:val="nil"/>
              <w:bottom w:val="single" w:sz="2" w:space="0" w:color="auto"/>
              <w:right w:val="nil"/>
            </w:tcBorders>
            <w:shd w:val="clear" w:color="auto" w:fill="auto"/>
            <w:vAlign w:val="center"/>
          </w:tcPr>
          <w:p w14:paraId="696ED52A" w14:textId="3AA1AFB4"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43.9</w:t>
            </w:r>
          </w:p>
        </w:tc>
        <w:tc>
          <w:tcPr>
            <w:tcW w:w="301" w:type="pct"/>
            <w:tcBorders>
              <w:top w:val="nil"/>
              <w:left w:val="nil"/>
              <w:bottom w:val="single" w:sz="2" w:space="0" w:color="auto"/>
              <w:right w:val="nil"/>
            </w:tcBorders>
            <w:shd w:val="clear" w:color="auto" w:fill="auto"/>
            <w:vAlign w:val="center"/>
          </w:tcPr>
          <w:p w14:paraId="5BF4A929" w14:textId="67DE721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62.5</w:t>
            </w:r>
          </w:p>
        </w:tc>
        <w:tc>
          <w:tcPr>
            <w:tcW w:w="302" w:type="pct"/>
            <w:tcBorders>
              <w:top w:val="nil"/>
              <w:left w:val="nil"/>
              <w:bottom w:val="single" w:sz="2" w:space="0" w:color="auto"/>
              <w:right w:val="nil"/>
            </w:tcBorders>
            <w:shd w:val="clear" w:color="auto" w:fill="auto"/>
            <w:vAlign w:val="center"/>
          </w:tcPr>
          <w:p w14:paraId="540A823A" w14:textId="5BCAEE22"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102.9</w:t>
            </w:r>
          </w:p>
        </w:tc>
        <w:tc>
          <w:tcPr>
            <w:tcW w:w="299" w:type="pct"/>
            <w:tcBorders>
              <w:top w:val="nil"/>
              <w:left w:val="nil"/>
              <w:bottom w:val="single" w:sz="2" w:space="0" w:color="auto"/>
              <w:right w:val="nil"/>
            </w:tcBorders>
            <w:shd w:val="clear" w:color="auto" w:fill="auto"/>
            <w:vAlign w:val="center"/>
          </w:tcPr>
          <w:p w14:paraId="3232E056" w14:textId="131E8724"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75.4</w:t>
            </w:r>
          </w:p>
        </w:tc>
        <w:tc>
          <w:tcPr>
            <w:tcW w:w="302" w:type="pct"/>
            <w:tcBorders>
              <w:top w:val="nil"/>
              <w:left w:val="nil"/>
              <w:bottom w:val="single" w:sz="2" w:space="0" w:color="auto"/>
              <w:right w:val="nil"/>
            </w:tcBorders>
            <w:shd w:val="clear" w:color="auto" w:fill="auto"/>
            <w:vAlign w:val="center"/>
          </w:tcPr>
          <w:p w14:paraId="64D500FB" w14:textId="15331C1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108.7</w:t>
            </w:r>
          </w:p>
        </w:tc>
        <w:tc>
          <w:tcPr>
            <w:tcW w:w="302" w:type="pct"/>
            <w:tcBorders>
              <w:top w:val="nil"/>
              <w:left w:val="nil"/>
              <w:bottom w:val="single" w:sz="2" w:space="0" w:color="auto"/>
              <w:right w:val="nil"/>
            </w:tcBorders>
            <w:shd w:val="clear" w:color="auto" w:fill="auto"/>
            <w:vAlign w:val="center"/>
          </w:tcPr>
          <w:p w14:paraId="5A9390CC" w14:textId="64C85D3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81.8</w:t>
            </w:r>
          </w:p>
        </w:tc>
        <w:tc>
          <w:tcPr>
            <w:tcW w:w="302" w:type="pct"/>
            <w:tcBorders>
              <w:top w:val="nil"/>
              <w:left w:val="nil"/>
              <w:bottom w:val="single" w:sz="2" w:space="0" w:color="auto"/>
              <w:right w:val="nil"/>
            </w:tcBorders>
            <w:shd w:val="clear" w:color="auto" w:fill="auto"/>
            <w:vAlign w:val="center"/>
          </w:tcPr>
          <w:p w14:paraId="6A26C65C" w14:textId="75ABF04C"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73.8</w:t>
            </w:r>
          </w:p>
        </w:tc>
        <w:tc>
          <w:tcPr>
            <w:tcW w:w="302" w:type="pct"/>
            <w:tcBorders>
              <w:top w:val="nil"/>
              <w:left w:val="nil"/>
              <w:bottom w:val="single" w:sz="2" w:space="0" w:color="auto"/>
              <w:right w:val="nil"/>
            </w:tcBorders>
            <w:shd w:val="clear" w:color="auto" w:fill="auto"/>
            <w:vAlign w:val="center"/>
          </w:tcPr>
          <w:p w14:paraId="6C94B8F8" w14:textId="602E8918"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71.3</w:t>
            </w:r>
          </w:p>
        </w:tc>
        <w:tc>
          <w:tcPr>
            <w:tcW w:w="302" w:type="pct"/>
            <w:tcBorders>
              <w:top w:val="nil"/>
              <w:left w:val="nil"/>
              <w:bottom w:val="single" w:sz="2" w:space="0" w:color="auto"/>
              <w:right w:val="nil"/>
            </w:tcBorders>
            <w:shd w:val="clear" w:color="auto" w:fill="auto"/>
            <w:vAlign w:val="center"/>
          </w:tcPr>
          <w:p w14:paraId="20890479" w14:textId="744E56B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104.9</w:t>
            </w:r>
          </w:p>
        </w:tc>
        <w:tc>
          <w:tcPr>
            <w:tcW w:w="302" w:type="pct"/>
            <w:tcBorders>
              <w:top w:val="nil"/>
              <w:left w:val="nil"/>
              <w:bottom w:val="single" w:sz="2" w:space="0" w:color="auto"/>
              <w:right w:val="nil"/>
            </w:tcBorders>
            <w:shd w:val="clear" w:color="auto" w:fill="auto"/>
            <w:vAlign w:val="center"/>
          </w:tcPr>
          <w:p w14:paraId="437D4B88" w14:textId="7C6204D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90.6</w:t>
            </w:r>
          </w:p>
        </w:tc>
        <w:tc>
          <w:tcPr>
            <w:tcW w:w="302" w:type="pct"/>
            <w:tcBorders>
              <w:top w:val="nil"/>
              <w:left w:val="nil"/>
              <w:bottom w:val="single" w:sz="2" w:space="0" w:color="auto"/>
              <w:right w:val="nil"/>
            </w:tcBorders>
            <w:shd w:val="clear" w:color="auto" w:fill="auto"/>
            <w:vAlign w:val="center"/>
          </w:tcPr>
          <w:p w14:paraId="38C77560" w14:textId="575FD1D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104.1</w:t>
            </w:r>
          </w:p>
        </w:tc>
        <w:tc>
          <w:tcPr>
            <w:tcW w:w="302" w:type="pct"/>
            <w:tcBorders>
              <w:top w:val="nil"/>
              <w:left w:val="nil"/>
              <w:bottom w:val="single" w:sz="2" w:space="0" w:color="auto"/>
              <w:right w:val="single" w:sz="2" w:space="0" w:color="auto"/>
            </w:tcBorders>
            <w:shd w:val="clear" w:color="auto" w:fill="auto"/>
            <w:vAlign w:val="center"/>
          </w:tcPr>
          <w:p w14:paraId="56EEBCF7" w14:textId="12011D9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101.6</w:t>
            </w:r>
          </w:p>
        </w:tc>
        <w:tc>
          <w:tcPr>
            <w:tcW w:w="283" w:type="pct"/>
            <w:tcBorders>
              <w:top w:val="nil"/>
              <w:left w:val="single" w:sz="2" w:space="0" w:color="auto"/>
              <w:bottom w:val="single" w:sz="2" w:space="0" w:color="auto"/>
              <w:right w:val="single" w:sz="2" w:space="0" w:color="auto"/>
            </w:tcBorders>
            <w:shd w:val="clear" w:color="auto" w:fill="auto"/>
            <w:vAlign w:val="center"/>
          </w:tcPr>
          <w:p w14:paraId="1FD42873" w14:textId="18659FBC"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88.3</w:t>
            </w:r>
          </w:p>
        </w:tc>
      </w:tr>
      <w:tr w:rsidR="00E30ABE" w:rsidRPr="00F31098" w14:paraId="335BE608" w14:textId="77777777" w:rsidTr="00023C65">
        <w:trPr>
          <w:trHeight w:val="283"/>
        </w:trPr>
        <w:tc>
          <w:tcPr>
            <w:tcW w:w="437" w:type="pct"/>
            <w:vMerge/>
            <w:tcBorders>
              <w:left w:val="single" w:sz="4" w:space="0" w:color="auto"/>
              <w:bottom w:val="single" w:sz="6" w:space="0" w:color="auto"/>
              <w:right w:val="nil"/>
            </w:tcBorders>
            <w:vAlign w:val="center"/>
          </w:tcPr>
          <w:p w14:paraId="5DE7C625"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single" w:sz="2" w:space="0" w:color="auto"/>
              <w:left w:val="nil"/>
              <w:bottom w:val="single" w:sz="6" w:space="0" w:color="auto"/>
              <w:right w:val="nil"/>
            </w:tcBorders>
            <w:vAlign w:val="center"/>
          </w:tcPr>
          <w:p w14:paraId="1FA9686A"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300" w:type="pct"/>
            <w:tcBorders>
              <w:top w:val="single" w:sz="2" w:space="0" w:color="auto"/>
              <w:left w:val="nil"/>
              <w:bottom w:val="single" w:sz="4" w:space="0" w:color="auto"/>
              <w:right w:val="nil"/>
            </w:tcBorders>
            <w:shd w:val="clear" w:color="auto" w:fill="auto"/>
            <w:vAlign w:val="center"/>
          </w:tcPr>
          <w:p w14:paraId="41175E5C" w14:textId="4FD7E099"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42.8</w:t>
            </w:r>
          </w:p>
        </w:tc>
        <w:tc>
          <w:tcPr>
            <w:tcW w:w="301" w:type="pct"/>
            <w:tcBorders>
              <w:top w:val="single" w:sz="2" w:space="0" w:color="auto"/>
              <w:left w:val="nil"/>
              <w:bottom w:val="single" w:sz="4" w:space="0" w:color="auto"/>
              <w:right w:val="nil"/>
            </w:tcBorders>
            <w:shd w:val="clear" w:color="auto" w:fill="auto"/>
            <w:vAlign w:val="center"/>
          </w:tcPr>
          <w:p w14:paraId="388BBD93" w14:textId="27D02BC5"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37.7</w:t>
            </w:r>
          </w:p>
        </w:tc>
        <w:tc>
          <w:tcPr>
            <w:tcW w:w="302" w:type="pct"/>
            <w:tcBorders>
              <w:top w:val="single" w:sz="2" w:space="0" w:color="auto"/>
              <w:left w:val="nil"/>
              <w:bottom w:val="single" w:sz="4" w:space="0" w:color="auto"/>
              <w:right w:val="nil"/>
            </w:tcBorders>
            <w:shd w:val="clear" w:color="auto" w:fill="auto"/>
            <w:vAlign w:val="center"/>
          </w:tcPr>
          <w:p w14:paraId="63F4752F" w14:textId="782BE467"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42.1</w:t>
            </w:r>
          </w:p>
        </w:tc>
        <w:tc>
          <w:tcPr>
            <w:tcW w:w="299" w:type="pct"/>
            <w:tcBorders>
              <w:top w:val="single" w:sz="2" w:space="0" w:color="auto"/>
              <w:left w:val="nil"/>
              <w:bottom w:val="single" w:sz="4" w:space="0" w:color="auto"/>
              <w:right w:val="nil"/>
            </w:tcBorders>
            <w:shd w:val="clear" w:color="auto" w:fill="auto"/>
            <w:vAlign w:val="center"/>
          </w:tcPr>
          <w:p w14:paraId="34408289" w14:textId="46E63A54"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43.8</w:t>
            </w:r>
          </w:p>
        </w:tc>
        <w:tc>
          <w:tcPr>
            <w:tcW w:w="302" w:type="pct"/>
            <w:tcBorders>
              <w:top w:val="single" w:sz="2" w:space="0" w:color="auto"/>
              <w:left w:val="nil"/>
              <w:bottom w:val="single" w:sz="4" w:space="0" w:color="auto"/>
              <w:right w:val="nil"/>
            </w:tcBorders>
            <w:shd w:val="clear" w:color="auto" w:fill="auto"/>
            <w:vAlign w:val="center"/>
          </w:tcPr>
          <w:p w14:paraId="29DCA247" w14:textId="09588C8C"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42.7</w:t>
            </w:r>
          </w:p>
        </w:tc>
        <w:tc>
          <w:tcPr>
            <w:tcW w:w="302" w:type="pct"/>
            <w:tcBorders>
              <w:top w:val="single" w:sz="2" w:space="0" w:color="auto"/>
              <w:left w:val="nil"/>
              <w:bottom w:val="single" w:sz="4" w:space="0" w:color="auto"/>
              <w:right w:val="nil"/>
            </w:tcBorders>
            <w:shd w:val="clear" w:color="auto" w:fill="auto"/>
            <w:vAlign w:val="center"/>
          </w:tcPr>
          <w:p w14:paraId="104A55D6" w14:textId="25149D25"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41.6</w:t>
            </w:r>
          </w:p>
        </w:tc>
        <w:tc>
          <w:tcPr>
            <w:tcW w:w="302" w:type="pct"/>
            <w:tcBorders>
              <w:top w:val="single" w:sz="2" w:space="0" w:color="auto"/>
              <w:left w:val="nil"/>
              <w:bottom w:val="single" w:sz="4" w:space="0" w:color="auto"/>
              <w:right w:val="nil"/>
            </w:tcBorders>
            <w:shd w:val="clear" w:color="auto" w:fill="auto"/>
            <w:vAlign w:val="center"/>
          </w:tcPr>
          <w:p w14:paraId="0ECBB6A1" w14:textId="22DD5675"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47.6</w:t>
            </w:r>
          </w:p>
        </w:tc>
        <w:tc>
          <w:tcPr>
            <w:tcW w:w="302" w:type="pct"/>
            <w:tcBorders>
              <w:top w:val="single" w:sz="2" w:space="0" w:color="auto"/>
              <w:left w:val="nil"/>
              <w:bottom w:val="single" w:sz="4" w:space="0" w:color="auto"/>
              <w:right w:val="nil"/>
            </w:tcBorders>
            <w:shd w:val="clear" w:color="auto" w:fill="auto"/>
            <w:vAlign w:val="center"/>
          </w:tcPr>
          <w:p w14:paraId="382A07B2" w14:textId="204A7AF5"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40.6</w:t>
            </w:r>
          </w:p>
        </w:tc>
        <w:tc>
          <w:tcPr>
            <w:tcW w:w="302" w:type="pct"/>
            <w:tcBorders>
              <w:top w:val="single" w:sz="2" w:space="0" w:color="auto"/>
              <w:left w:val="nil"/>
              <w:bottom w:val="single" w:sz="4" w:space="0" w:color="auto"/>
              <w:right w:val="nil"/>
            </w:tcBorders>
            <w:shd w:val="clear" w:color="auto" w:fill="auto"/>
            <w:vAlign w:val="center"/>
          </w:tcPr>
          <w:p w14:paraId="3F75FCE6" w14:textId="645BC22C"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45.7</w:t>
            </w:r>
          </w:p>
        </w:tc>
        <w:tc>
          <w:tcPr>
            <w:tcW w:w="302" w:type="pct"/>
            <w:tcBorders>
              <w:top w:val="single" w:sz="2" w:space="0" w:color="auto"/>
              <w:left w:val="nil"/>
              <w:bottom w:val="single" w:sz="4" w:space="0" w:color="auto"/>
              <w:right w:val="nil"/>
            </w:tcBorders>
            <w:shd w:val="clear" w:color="auto" w:fill="auto"/>
            <w:vAlign w:val="center"/>
          </w:tcPr>
          <w:p w14:paraId="2C73D71A" w14:textId="2F350287"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42.7</w:t>
            </w:r>
          </w:p>
        </w:tc>
        <w:tc>
          <w:tcPr>
            <w:tcW w:w="302" w:type="pct"/>
            <w:tcBorders>
              <w:top w:val="single" w:sz="2" w:space="0" w:color="auto"/>
              <w:left w:val="nil"/>
              <w:bottom w:val="single" w:sz="4" w:space="0" w:color="auto"/>
              <w:right w:val="nil"/>
            </w:tcBorders>
            <w:shd w:val="clear" w:color="auto" w:fill="auto"/>
            <w:vAlign w:val="center"/>
          </w:tcPr>
          <w:p w14:paraId="730FC839" w14:textId="1FAEC824"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54.4</w:t>
            </w:r>
          </w:p>
        </w:tc>
        <w:tc>
          <w:tcPr>
            <w:tcW w:w="302" w:type="pct"/>
            <w:tcBorders>
              <w:top w:val="single" w:sz="2" w:space="0" w:color="auto"/>
              <w:left w:val="nil"/>
              <w:bottom w:val="single" w:sz="4" w:space="0" w:color="auto"/>
              <w:right w:val="single" w:sz="2" w:space="0" w:color="auto"/>
            </w:tcBorders>
            <w:shd w:val="clear" w:color="auto" w:fill="auto"/>
            <w:vAlign w:val="center"/>
          </w:tcPr>
          <w:p w14:paraId="3F81335C" w14:textId="0F40D16B"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40.7</w:t>
            </w:r>
          </w:p>
        </w:tc>
        <w:tc>
          <w:tcPr>
            <w:tcW w:w="283" w:type="pct"/>
            <w:tcBorders>
              <w:top w:val="single" w:sz="2" w:space="0" w:color="auto"/>
              <w:left w:val="single" w:sz="2" w:space="0" w:color="auto"/>
              <w:bottom w:val="single" w:sz="4" w:space="0" w:color="auto"/>
              <w:right w:val="single" w:sz="2" w:space="0" w:color="auto"/>
            </w:tcBorders>
            <w:shd w:val="clear" w:color="auto" w:fill="auto"/>
            <w:vAlign w:val="center"/>
          </w:tcPr>
          <w:p w14:paraId="5A9C259D" w14:textId="0DAD9B95"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42.9</w:t>
            </w:r>
          </w:p>
        </w:tc>
      </w:tr>
      <w:tr w:rsidR="00E30ABE" w:rsidRPr="00F31098" w14:paraId="77B6D2C6" w14:textId="77777777" w:rsidTr="00023C65">
        <w:trPr>
          <w:trHeight w:val="283"/>
        </w:trPr>
        <w:tc>
          <w:tcPr>
            <w:tcW w:w="437" w:type="pct"/>
            <w:vMerge w:val="restart"/>
            <w:tcBorders>
              <w:top w:val="single" w:sz="6" w:space="0" w:color="auto"/>
              <w:left w:val="single" w:sz="4" w:space="0" w:color="auto"/>
              <w:right w:val="nil"/>
            </w:tcBorders>
          </w:tcPr>
          <w:p w14:paraId="67948D42"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(median weeks)</w:t>
            </w:r>
          </w:p>
        </w:tc>
        <w:tc>
          <w:tcPr>
            <w:tcW w:w="665" w:type="pct"/>
            <w:tcBorders>
              <w:top w:val="single" w:sz="6" w:space="0" w:color="auto"/>
              <w:left w:val="nil"/>
              <w:bottom w:val="nil"/>
              <w:right w:val="nil"/>
            </w:tcBorders>
            <w:vAlign w:val="center"/>
          </w:tcPr>
          <w:p w14:paraId="48FBFA56"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300" w:type="pct"/>
            <w:tcBorders>
              <w:top w:val="nil"/>
              <w:left w:val="nil"/>
              <w:bottom w:val="nil"/>
              <w:right w:val="nil"/>
            </w:tcBorders>
            <w:shd w:val="clear" w:color="auto" w:fill="auto"/>
            <w:vAlign w:val="center"/>
          </w:tcPr>
          <w:p w14:paraId="05BF9B86" w14:textId="01E29CE8"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36.9</w:t>
            </w:r>
          </w:p>
        </w:tc>
        <w:tc>
          <w:tcPr>
            <w:tcW w:w="301" w:type="pct"/>
            <w:tcBorders>
              <w:top w:val="nil"/>
              <w:left w:val="nil"/>
              <w:bottom w:val="nil"/>
              <w:right w:val="nil"/>
            </w:tcBorders>
            <w:shd w:val="clear" w:color="auto" w:fill="auto"/>
            <w:vAlign w:val="center"/>
          </w:tcPr>
          <w:p w14:paraId="22BE14D6" w14:textId="79A9A3C3"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33.9</w:t>
            </w:r>
          </w:p>
        </w:tc>
        <w:tc>
          <w:tcPr>
            <w:tcW w:w="302" w:type="pct"/>
            <w:tcBorders>
              <w:top w:val="nil"/>
              <w:left w:val="nil"/>
              <w:bottom w:val="nil"/>
              <w:right w:val="nil"/>
            </w:tcBorders>
            <w:shd w:val="clear" w:color="auto" w:fill="auto"/>
            <w:vAlign w:val="center"/>
          </w:tcPr>
          <w:p w14:paraId="71320F36" w14:textId="7BFC6BFE"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35.2</w:t>
            </w:r>
          </w:p>
        </w:tc>
        <w:tc>
          <w:tcPr>
            <w:tcW w:w="299" w:type="pct"/>
            <w:tcBorders>
              <w:top w:val="nil"/>
              <w:left w:val="nil"/>
              <w:bottom w:val="nil"/>
              <w:right w:val="nil"/>
            </w:tcBorders>
            <w:shd w:val="clear" w:color="auto" w:fill="auto"/>
            <w:vAlign w:val="center"/>
          </w:tcPr>
          <w:p w14:paraId="287E70AC" w14:textId="1DC7EEBB"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31.1</w:t>
            </w:r>
          </w:p>
        </w:tc>
        <w:tc>
          <w:tcPr>
            <w:tcW w:w="302" w:type="pct"/>
            <w:tcBorders>
              <w:top w:val="nil"/>
              <w:left w:val="nil"/>
              <w:bottom w:val="nil"/>
              <w:right w:val="nil"/>
            </w:tcBorders>
            <w:shd w:val="clear" w:color="auto" w:fill="auto"/>
            <w:vAlign w:val="center"/>
          </w:tcPr>
          <w:p w14:paraId="15B53940" w14:textId="1A1E2E5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28.1</w:t>
            </w:r>
          </w:p>
        </w:tc>
        <w:tc>
          <w:tcPr>
            <w:tcW w:w="302" w:type="pct"/>
            <w:tcBorders>
              <w:top w:val="nil"/>
              <w:left w:val="nil"/>
              <w:bottom w:val="nil"/>
              <w:right w:val="nil"/>
            </w:tcBorders>
            <w:shd w:val="clear" w:color="auto" w:fill="auto"/>
            <w:vAlign w:val="center"/>
          </w:tcPr>
          <w:p w14:paraId="6461F9A8" w14:textId="12E562A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27.6</w:t>
            </w:r>
          </w:p>
        </w:tc>
        <w:tc>
          <w:tcPr>
            <w:tcW w:w="302" w:type="pct"/>
            <w:tcBorders>
              <w:top w:val="nil"/>
              <w:left w:val="nil"/>
              <w:bottom w:val="nil"/>
              <w:right w:val="nil"/>
            </w:tcBorders>
            <w:shd w:val="clear" w:color="auto" w:fill="auto"/>
            <w:vAlign w:val="center"/>
          </w:tcPr>
          <w:p w14:paraId="1DB37EB8" w14:textId="050580D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29.6</w:t>
            </w:r>
          </w:p>
        </w:tc>
        <w:tc>
          <w:tcPr>
            <w:tcW w:w="302" w:type="pct"/>
            <w:tcBorders>
              <w:top w:val="nil"/>
              <w:left w:val="nil"/>
              <w:bottom w:val="nil"/>
              <w:right w:val="nil"/>
            </w:tcBorders>
            <w:shd w:val="clear" w:color="auto" w:fill="auto"/>
            <w:vAlign w:val="center"/>
          </w:tcPr>
          <w:p w14:paraId="0A1126C6" w14:textId="3F2CCDD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24.9</w:t>
            </w:r>
          </w:p>
        </w:tc>
        <w:tc>
          <w:tcPr>
            <w:tcW w:w="302" w:type="pct"/>
            <w:tcBorders>
              <w:top w:val="nil"/>
              <w:left w:val="nil"/>
              <w:bottom w:val="nil"/>
              <w:right w:val="nil"/>
            </w:tcBorders>
            <w:shd w:val="clear" w:color="auto" w:fill="auto"/>
            <w:vAlign w:val="center"/>
          </w:tcPr>
          <w:p w14:paraId="4F0929CF" w14:textId="34E07B4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29.1</w:t>
            </w:r>
          </w:p>
        </w:tc>
        <w:tc>
          <w:tcPr>
            <w:tcW w:w="302" w:type="pct"/>
            <w:tcBorders>
              <w:top w:val="nil"/>
              <w:left w:val="nil"/>
              <w:bottom w:val="nil"/>
              <w:right w:val="nil"/>
            </w:tcBorders>
            <w:shd w:val="clear" w:color="auto" w:fill="auto"/>
            <w:vAlign w:val="center"/>
          </w:tcPr>
          <w:p w14:paraId="2D95C6AA" w14:textId="22E54C8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26.0</w:t>
            </w:r>
          </w:p>
        </w:tc>
        <w:tc>
          <w:tcPr>
            <w:tcW w:w="302" w:type="pct"/>
            <w:tcBorders>
              <w:top w:val="nil"/>
              <w:left w:val="nil"/>
              <w:bottom w:val="nil"/>
              <w:right w:val="nil"/>
            </w:tcBorders>
            <w:shd w:val="clear" w:color="auto" w:fill="auto"/>
            <w:vAlign w:val="center"/>
          </w:tcPr>
          <w:p w14:paraId="65F320C7" w14:textId="380A0F65"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35.2</w:t>
            </w:r>
            <w:r w:rsidR="005818F6">
              <w:rPr>
                <w:rFonts w:ascii="Calibri" w:hAnsi="Calibri" w:cs="Calibri"/>
                <w:color w:val="000000"/>
                <w:sz w:val="16"/>
                <w:szCs w:val="16"/>
              </w:rPr>
              <w:t>r</w:t>
            </w:r>
          </w:p>
        </w:tc>
        <w:tc>
          <w:tcPr>
            <w:tcW w:w="302" w:type="pct"/>
            <w:tcBorders>
              <w:top w:val="nil"/>
              <w:left w:val="nil"/>
              <w:bottom w:val="nil"/>
              <w:right w:val="single" w:sz="2" w:space="0" w:color="auto"/>
            </w:tcBorders>
            <w:shd w:val="clear" w:color="auto" w:fill="auto"/>
            <w:vAlign w:val="center"/>
          </w:tcPr>
          <w:p w14:paraId="3B3D54E6" w14:textId="39B00319"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28.1</w:t>
            </w:r>
          </w:p>
        </w:tc>
        <w:tc>
          <w:tcPr>
            <w:tcW w:w="283" w:type="pct"/>
            <w:tcBorders>
              <w:top w:val="nil"/>
              <w:left w:val="single" w:sz="2" w:space="0" w:color="auto"/>
              <w:bottom w:val="nil"/>
              <w:right w:val="single" w:sz="2" w:space="0" w:color="auto"/>
            </w:tcBorders>
            <w:shd w:val="clear" w:color="auto" w:fill="auto"/>
            <w:vAlign w:val="center"/>
          </w:tcPr>
          <w:p w14:paraId="3AEED6E5" w14:textId="58366404"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31.4</w:t>
            </w:r>
          </w:p>
        </w:tc>
      </w:tr>
      <w:tr w:rsidR="00E30ABE" w:rsidRPr="00F31098" w14:paraId="1D6BD5E8" w14:textId="77777777" w:rsidTr="00023C65">
        <w:trPr>
          <w:trHeight w:val="283"/>
        </w:trPr>
        <w:tc>
          <w:tcPr>
            <w:tcW w:w="437" w:type="pct"/>
            <w:vMerge/>
            <w:tcBorders>
              <w:left w:val="single" w:sz="4" w:space="0" w:color="auto"/>
              <w:bottom w:val="nil"/>
              <w:right w:val="nil"/>
            </w:tcBorders>
            <w:vAlign w:val="center"/>
          </w:tcPr>
          <w:p w14:paraId="3BC0EFFD" w14:textId="77777777" w:rsidR="00E30ABE" w:rsidRPr="00F31098" w:rsidRDefault="00E30ABE" w:rsidP="00E30ABE">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73C392B3"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300" w:type="pct"/>
            <w:tcBorders>
              <w:top w:val="nil"/>
              <w:left w:val="nil"/>
              <w:right w:val="nil"/>
            </w:tcBorders>
            <w:shd w:val="clear" w:color="auto" w:fill="auto"/>
            <w:vAlign w:val="center"/>
          </w:tcPr>
          <w:p w14:paraId="30DFDC68" w14:textId="30739C4B"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89.0</w:t>
            </w:r>
          </w:p>
        </w:tc>
        <w:tc>
          <w:tcPr>
            <w:tcW w:w="301" w:type="pct"/>
            <w:tcBorders>
              <w:top w:val="nil"/>
              <w:left w:val="nil"/>
              <w:right w:val="nil"/>
            </w:tcBorders>
            <w:shd w:val="clear" w:color="auto" w:fill="auto"/>
            <w:vAlign w:val="center"/>
          </w:tcPr>
          <w:p w14:paraId="17175388" w14:textId="5E3FA44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56.0</w:t>
            </w:r>
          </w:p>
        </w:tc>
        <w:tc>
          <w:tcPr>
            <w:tcW w:w="302" w:type="pct"/>
            <w:tcBorders>
              <w:top w:val="nil"/>
              <w:left w:val="nil"/>
              <w:right w:val="nil"/>
            </w:tcBorders>
            <w:shd w:val="clear" w:color="auto" w:fill="auto"/>
            <w:vAlign w:val="center"/>
          </w:tcPr>
          <w:p w14:paraId="74EC4266" w14:textId="4A8E89D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68.5</w:t>
            </w:r>
          </w:p>
        </w:tc>
        <w:tc>
          <w:tcPr>
            <w:tcW w:w="299" w:type="pct"/>
            <w:tcBorders>
              <w:top w:val="nil"/>
              <w:left w:val="nil"/>
              <w:right w:val="nil"/>
            </w:tcBorders>
            <w:shd w:val="clear" w:color="auto" w:fill="auto"/>
            <w:vAlign w:val="center"/>
          </w:tcPr>
          <w:p w14:paraId="26BC3386" w14:textId="5949F615"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78.8</w:t>
            </w:r>
          </w:p>
        </w:tc>
        <w:tc>
          <w:tcPr>
            <w:tcW w:w="302" w:type="pct"/>
            <w:tcBorders>
              <w:top w:val="nil"/>
              <w:left w:val="nil"/>
              <w:right w:val="nil"/>
            </w:tcBorders>
            <w:shd w:val="clear" w:color="auto" w:fill="auto"/>
            <w:vAlign w:val="center"/>
          </w:tcPr>
          <w:p w14:paraId="1D1167E2" w14:textId="057277B2"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68.8</w:t>
            </w:r>
          </w:p>
        </w:tc>
        <w:tc>
          <w:tcPr>
            <w:tcW w:w="302" w:type="pct"/>
            <w:tcBorders>
              <w:top w:val="nil"/>
              <w:left w:val="nil"/>
              <w:right w:val="nil"/>
            </w:tcBorders>
            <w:shd w:val="clear" w:color="auto" w:fill="auto"/>
            <w:vAlign w:val="center"/>
          </w:tcPr>
          <w:p w14:paraId="3FCB1887" w14:textId="1366A90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84.4</w:t>
            </w:r>
          </w:p>
        </w:tc>
        <w:tc>
          <w:tcPr>
            <w:tcW w:w="302" w:type="pct"/>
            <w:tcBorders>
              <w:top w:val="nil"/>
              <w:left w:val="nil"/>
              <w:right w:val="nil"/>
            </w:tcBorders>
            <w:shd w:val="clear" w:color="auto" w:fill="auto"/>
            <w:vAlign w:val="center"/>
          </w:tcPr>
          <w:p w14:paraId="6D78BB32" w14:textId="646E4DD3"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71.3</w:t>
            </w:r>
          </w:p>
        </w:tc>
        <w:tc>
          <w:tcPr>
            <w:tcW w:w="302" w:type="pct"/>
            <w:tcBorders>
              <w:top w:val="nil"/>
              <w:left w:val="nil"/>
              <w:right w:val="nil"/>
            </w:tcBorders>
            <w:shd w:val="clear" w:color="auto" w:fill="auto"/>
            <w:vAlign w:val="center"/>
          </w:tcPr>
          <w:p w14:paraId="4BB26A4B" w14:textId="76AC75E9"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45.2</w:t>
            </w:r>
          </w:p>
        </w:tc>
        <w:tc>
          <w:tcPr>
            <w:tcW w:w="302" w:type="pct"/>
            <w:tcBorders>
              <w:top w:val="nil"/>
              <w:left w:val="nil"/>
              <w:right w:val="nil"/>
            </w:tcBorders>
            <w:shd w:val="clear" w:color="auto" w:fill="auto"/>
            <w:vAlign w:val="center"/>
          </w:tcPr>
          <w:p w14:paraId="16A4A646" w14:textId="513458D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61.6</w:t>
            </w:r>
          </w:p>
        </w:tc>
        <w:tc>
          <w:tcPr>
            <w:tcW w:w="302" w:type="pct"/>
            <w:tcBorders>
              <w:top w:val="nil"/>
              <w:left w:val="nil"/>
              <w:right w:val="nil"/>
            </w:tcBorders>
            <w:shd w:val="clear" w:color="auto" w:fill="auto"/>
            <w:vAlign w:val="center"/>
          </w:tcPr>
          <w:p w14:paraId="458B9BE7" w14:textId="6040166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67.3</w:t>
            </w:r>
          </w:p>
        </w:tc>
        <w:tc>
          <w:tcPr>
            <w:tcW w:w="302" w:type="pct"/>
            <w:tcBorders>
              <w:top w:val="nil"/>
              <w:left w:val="nil"/>
              <w:right w:val="nil"/>
            </w:tcBorders>
            <w:shd w:val="clear" w:color="auto" w:fill="auto"/>
            <w:vAlign w:val="center"/>
          </w:tcPr>
          <w:p w14:paraId="17E8C9E8" w14:textId="15A93EE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56.0</w:t>
            </w:r>
          </w:p>
        </w:tc>
        <w:tc>
          <w:tcPr>
            <w:tcW w:w="302" w:type="pct"/>
            <w:tcBorders>
              <w:top w:val="nil"/>
              <w:left w:val="nil"/>
              <w:right w:val="single" w:sz="2" w:space="0" w:color="auto"/>
            </w:tcBorders>
            <w:shd w:val="clear" w:color="auto" w:fill="auto"/>
            <w:vAlign w:val="center"/>
          </w:tcPr>
          <w:p w14:paraId="58968CB7" w14:textId="18DEB53B"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50.8</w:t>
            </w:r>
          </w:p>
        </w:tc>
        <w:tc>
          <w:tcPr>
            <w:tcW w:w="283" w:type="pct"/>
            <w:tcBorders>
              <w:top w:val="nil"/>
              <w:left w:val="single" w:sz="2" w:space="0" w:color="auto"/>
              <w:right w:val="single" w:sz="2" w:space="0" w:color="auto"/>
            </w:tcBorders>
            <w:shd w:val="clear" w:color="auto" w:fill="auto"/>
            <w:vAlign w:val="center"/>
          </w:tcPr>
          <w:p w14:paraId="22A1349B" w14:textId="39A7D2D5"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65.1</w:t>
            </w:r>
          </w:p>
        </w:tc>
      </w:tr>
      <w:tr w:rsidR="00E30ABE" w:rsidRPr="00F31098" w14:paraId="32A997E7" w14:textId="77777777" w:rsidTr="00023C65">
        <w:trPr>
          <w:trHeight w:val="283"/>
        </w:trPr>
        <w:tc>
          <w:tcPr>
            <w:tcW w:w="437" w:type="pct"/>
            <w:tcBorders>
              <w:top w:val="nil"/>
              <w:left w:val="single" w:sz="4" w:space="0" w:color="auto"/>
              <w:bottom w:val="nil"/>
              <w:right w:val="nil"/>
            </w:tcBorders>
            <w:vAlign w:val="center"/>
          </w:tcPr>
          <w:p w14:paraId="4CF9F694" w14:textId="77777777" w:rsidR="00E30ABE" w:rsidRPr="00F31098" w:rsidRDefault="00E30ABE" w:rsidP="00E30ABE">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2" w:space="0" w:color="auto"/>
              <w:right w:val="nil"/>
            </w:tcBorders>
            <w:vAlign w:val="center"/>
          </w:tcPr>
          <w:p w14:paraId="2C7568AE"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300" w:type="pct"/>
            <w:tcBorders>
              <w:top w:val="nil"/>
              <w:left w:val="nil"/>
              <w:bottom w:val="single" w:sz="2" w:space="0" w:color="auto"/>
              <w:right w:val="nil"/>
            </w:tcBorders>
            <w:shd w:val="clear" w:color="auto" w:fill="auto"/>
            <w:vAlign w:val="center"/>
          </w:tcPr>
          <w:p w14:paraId="2F3D97AE" w14:textId="32DB4A5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42.6</w:t>
            </w:r>
          </w:p>
        </w:tc>
        <w:tc>
          <w:tcPr>
            <w:tcW w:w="301" w:type="pct"/>
            <w:tcBorders>
              <w:top w:val="nil"/>
              <w:left w:val="nil"/>
              <w:bottom w:val="single" w:sz="2" w:space="0" w:color="auto"/>
              <w:right w:val="nil"/>
            </w:tcBorders>
            <w:shd w:val="clear" w:color="auto" w:fill="auto"/>
            <w:vAlign w:val="center"/>
          </w:tcPr>
          <w:p w14:paraId="68F0B817" w14:textId="21BF9E09"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56.1</w:t>
            </w:r>
          </w:p>
        </w:tc>
        <w:tc>
          <w:tcPr>
            <w:tcW w:w="302" w:type="pct"/>
            <w:tcBorders>
              <w:top w:val="nil"/>
              <w:left w:val="nil"/>
              <w:bottom w:val="single" w:sz="2" w:space="0" w:color="auto"/>
              <w:right w:val="nil"/>
            </w:tcBorders>
            <w:shd w:val="clear" w:color="auto" w:fill="auto"/>
            <w:vAlign w:val="center"/>
          </w:tcPr>
          <w:p w14:paraId="75D327F0" w14:textId="4F1E7C1C"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99.0</w:t>
            </w:r>
          </w:p>
        </w:tc>
        <w:tc>
          <w:tcPr>
            <w:tcW w:w="299" w:type="pct"/>
            <w:tcBorders>
              <w:top w:val="nil"/>
              <w:left w:val="nil"/>
              <w:bottom w:val="single" w:sz="2" w:space="0" w:color="auto"/>
              <w:right w:val="nil"/>
            </w:tcBorders>
            <w:shd w:val="clear" w:color="auto" w:fill="auto"/>
            <w:vAlign w:val="center"/>
          </w:tcPr>
          <w:p w14:paraId="40B01D5F" w14:textId="5F8C2AE4"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86.1</w:t>
            </w:r>
          </w:p>
        </w:tc>
        <w:tc>
          <w:tcPr>
            <w:tcW w:w="302" w:type="pct"/>
            <w:tcBorders>
              <w:top w:val="nil"/>
              <w:left w:val="nil"/>
              <w:bottom w:val="single" w:sz="2" w:space="0" w:color="auto"/>
              <w:right w:val="nil"/>
            </w:tcBorders>
            <w:shd w:val="clear" w:color="auto" w:fill="auto"/>
            <w:vAlign w:val="center"/>
          </w:tcPr>
          <w:p w14:paraId="3F6390AA" w14:textId="1F565C2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125.3</w:t>
            </w:r>
          </w:p>
        </w:tc>
        <w:tc>
          <w:tcPr>
            <w:tcW w:w="302" w:type="pct"/>
            <w:tcBorders>
              <w:top w:val="nil"/>
              <w:left w:val="nil"/>
              <w:bottom w:val="single" w:sz="2" w:space="0" w:color="auto"/>
              <w:right w:val="nil"/>
            </w:tcBorders>
            <w:shd w:val="clear" w:color="auto" w:fill="auto"/>
            <w:vAlign w:val="center"/>
          </w:tcPr>
          <w:p w14:paraId="69B1AAB6" w14:textId="4F1ADAA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86.7</w:t>
            </w:r>
          </w:p>
        </w:tc>
        <w:tc>
          <w:tcPr>
            <w:tcW w:w="302" w:type="pct"/>
            <w:tcBorders>
              <w:top w:val="nil"/>
              <w:left w:val="nil"/>
              <w:bottom w:val="single" w:sz="2" w:space="0" w:color="auto"/>
              <w:right w:val="nil"/>
            </w:tcBorders>
            <w:shd w:val="clear" w:color="auto" w:fill="auto"/>
            <w:vAlign w:val="center"/>
          </w:tcPr>
          <w:p w14:paraId="5FEF09F7" w14:textId="5443FEC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62.4</w:t>
            </w:r>
          </w:p>
        </w:tc>
        <w:tc>
          <w:tcPr>
            <w:tcW w:w="302" w:type="pct"/>
            <w:tcBorders>
              <w:top w:val="nil"/>
              <w:left w:val="nil"/>
              <w:bottom w:val="single" w:sz="2" w:space="0" w:color="auto"/>
              <w:right w:val="nil"/>
            </w:tcBorders>
            <w:shd w:val="clear" w:color="auto" w:fill="auto"/>
            <w:vAlign w:val="center"/>
          </w:tcPr>
          <w:p w14:paraId="705E409D" w14:textId="4F911F22"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66.0</w:t>
            </w:r>
          </w:p>
        </w:tc>
        <w:tc>
          <w:tcPr>
            <w:tcW w:w="302" w:type="pct"/>
            <w:tcBorders>
              <w:top w:val="nil"/>
              <w:left w:val="nil"/>
              <w:bottom w:val="single" w:sz="2" w:space="0" w:color="auto"/>
              <w:right w:val="nil"/>
            </w:tcBorders>
            <w:shd w:val="clear" w:color="auto" w:fill="auto"/>
            <w:vAlign w:val="center"/>
          </w:tcPr>
          <w:p w14:paraId="6AE1B8D9" w14:textId="0D644035"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108.0</w:t>
            </w:r>
          </w:p>
        </w:tc>
        <w:tc>
          <w:tcPr>
            <w:tcW w:w="302" w:type="pct"/>
            <w:tcBorders>
              <w:top w:val="nil"/>
              <w:left w:val="nil"/>
              <w:bottom w:val="single" w:sz="2" w:space="0" w:color="auto"/>
              <w:right w:val="nil"/>
            </w:tcBorders>
            <w:shd w:val="clear" w:color="auto" w:fill="auto"/>
            <w:vAlign w:val="center"/>
          </w:tcPr>
          <w:p w14:paraId="707D59BC" w14:textId="59FFF77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92.9</w:t>
            </w:r>
          </w:p>
        </w:tc>
        <w:tc>
          <w:tcPr>
            <w:tcW w:w="302" w:type="pct"/>
            <w:tcBorders>
              <w:top w:val="nil"/>
              <w:left w:val="nil"/>
              <w:bottom w:val="single" w:sz="2" w:space="0" w:color="auto"/>
              <w:right w:val="nil"/>
            </w:tcBorders>
            <w:shd w:val="clear" w:color="auto" w:fill="auto"/>
            <w:vAlign w:val="center"/>
          </w:tcPr>
          <w:p w14:paraId="13E879B6" w14:textId="4BC54B4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122.3</w:t>
            </w:r>
          </w:p>
        </w:tc>
        <w:tc>
          <w:tcPr>
            <w:tcW w:w="302" w:type="pct"/>
            <w:tcBorders>
              <w:top w:val="nil"/>
              <w:left w:val="nil"/>
              <w:bottom w:val="single" w:sz="2" w:space="0" w:color="auto"/>
              <w:right w:val="single" w:sz="2" w:space="0" w:color="auto"/>
            </w:tcBorders>
            <w:shd w:val="clear" w:color="auto" w:fill="auto"/>
            <w:vAlign w:val="center"/>
          </w:tcPr>
          <w:p w14:paraId="5891EAB2" w14:textId="6AE59B5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94.5</w:t>
            </w:r>
          </w:p>
        </w:tc>
        <w:tc>
          <w:tcPr>
            <w:tcW w:w="283" w:type="pct"/>
            <w:tcBorders>
              <w:top w:val="nil"/>
              <w:left w:val="single" w:sz="2" w:space="0" w:color="auto"/>
              <w:bottom w:val="single" w:sz="2" w:space="0" w:color="auto"/>
              <w:right w:val="single" w:sz="2" w:space="0" w:color="auto"/>
            </w:tcBorders>
            <w:shd w:val="clear" w:color="auto" w:fill="auto"/>
            <w:vAlign w:val="center"/>
          </w:tcPr>
          <w:p w14:paraId="70E5959D" w14:textId="76500600"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86.7</w:t>
            </w:r>
          </w:p>
        </w:tc>
      </w:tr>
      <w:tr w:rsidR="00E30ABE" w:rsidRPr="00F31098" w14:paraId="7A9EF8EF" w14:textId="77777777" w:rsidTr="00023C65">
        <w:trPr>
          <w:trHeight w:val="283"/>
        </w:trPr>
        <w:tc>
          <w:tcPr>
            <w:tcW w:w="437" w:type="pct"/>
            <w:tcBorders>
              <w:top w:val="nil"/>
              <w:left w:val="single" w:sz="4" w:space="0" w:color="auto"/>
              <w:bottom w:val="single" w:sz="6" w:space="0" w:color="auto"/>
              <w:right w:val="nil"/>
            </w:tcBorders>
            <w:vAlign w:val="center"/>
          </w:tcPr>
          <w:p w14:paraId="2F355A1A" w14:textId="77777777" w:rsidR="00E30ABE" w:rsidRPr="00F31098" w:rsidRDefault="00E30ABE" w:rsidP="00E30ABE">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2" w:space="0" w:color="auto"/>
              <w:left w:val="nil"/>
              <w:bottom w:val="single" w:sz="6" w:space="0" w:color="auto"/>
              <w:right w:val="nil"/>
            </w:tcBorders>
            <w:vAlign w:val="center"/>
          </w:tcPr>
          <w:p w14:paraId="2CCE617A"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300" w:type="pct"/>
            <w:tcBorders>
              <w:top w:val="single" w:sz="2" w:space="0" w:color="auto"/>
              <w:left w:val="nil"/>
              <w:bottom w:val="single" w:sz="4" w:space="0" w:color="auto"/>
              <w:right w:val="nil"/>
            </w:tcBorders>
            <w:shd w:val="clear" w:color="auto" w:fill="auto"/>
            <w:vAlign w:val="center"/>
          </w:tcPr>
          <w:p w14:paraId="047E4A7C" w14:textId="05861DF3"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38.4</w:t>
            </w:r>
          </w:p>
        </w:tc>
        <w:tc>
          <w:tcPr>
            <w:tcW w:w="301" w:type="pct"/>
            <w:tcBorders>
              <w:top w:val="single" w:sz="2" w:space="0" w:color="auto"/>
              <w:left w:val="nil"/>
              <w:bottom w:val="single" w:sz="4" w:space="0" w:color="auto"/>
              <w:right w:val="nil"/>
            </w:tcBorders>
            <w:shd w:val="clear" w:color="auto" w:fill="auto"/>
            <w:vAlign w:val="center"/>
          </w:tcPr>
          <w:p w14:paraId="7BFC1D42" w14:textId="05379AC5"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34.6</w:t>
            </w:r>
          </w:p>
        </w:tc>
        <w:tc>
          <w:tcPr>
            <w:tcW w:w="302" w:type="pct"/>
            <w:tcBorders>
              <w:top w:val="single" w:sz="2" w:space="0" w:color="auto"/>
              <w:left w:val="nil"/>
              <w:bottom w:val="single" w:sz="4" w:space="0" w:color="auto"/>
              <w:right w:val="nil"/>
            </w:tcBorders>
            <w:shd w:val="clear" w:color="auto" w:fill="auto"/>
            <w:vAlign w:val="center"/>
          </w:tcPr>
          <w:p w14:paraId="11FB5F3F" w14:textId="4139207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36.9</w:t>
            </w:r>
          </w:p>
        </w:tc>
        <w:tc>
          <w:tcPr>
            <w:tcW w:w="299" w:type="pct"/>
            <w:tcBorders>
              <w:top w:val="single" w:sz="2" w:space="0" w:color="auto"/>
              <w:left w:val="nil"/>
              <w:bottom w:val="single" w:sz="4" w:space="0" w:color="auto"/>
              <w:right w:val="nil"/>
            </w:tcBorders>
            <w:shd w:val="clear" w:color="auto" w:fill="auto"/>
            <w:vAlign w:val="center"/>
          </w:tcPr>
          <w:p w14:paraId="7381A782" w14:textId="479FC8E7"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37.8</w:t>
            </w:r>
          </w:p>
        </w:tc>
        <w:tc>
          <w:tcPr>
            <w:tcW w:w="302" w:type="pct"/>
            <w:tcBorders>
              <w:top w:val="single" w:sz="2" w:space="0" w:color="auto"/>
              <w:left w:val="nil"/>
              <w:bottom w:val="single" w:sz="4" w:space="0" w:color="auto"/>
              <w:right w:val="nil"/>
            </w:tcBorders>
            <w:shd w:val="clear" w:color="auto" w:fill="auto"/>
            <w:vAlign w:val="center"/>
          </w:tcPr>
          <w:p w14:paraId="50042C33" w14:textId="57EB24E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34.9</w:t>
            </w:r>
          </w:p>
        </w:tc>
        <w:tc>
          <w:tcPr>
            <w:tcW w:w="302" w:type="pct"/>
            <w:tcBorders>
              <w:top w:val="single" w:sz="2" w:space="0" w:color="auto"/>
              <w:left w:val="nil"/>
              <w:bottom w:val="single" w:sz="4" w:space="0" w:color="auto"/>
              <w:right w:val="nil"/>
            </w:tcBorders>
            <w:shd w:val="clear" w:color="auto" w:fill="auto"/>
            <w:vAlign w:val="center"/>
          </w:tcPr>
          <w:p w14:paraId="4B2071AD" w14:textId="72F47E39"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30.5</w:t>
            </w:r>
          </w:p>
        </w:tc>
        <w:tc>
          <w:tcPr>
            <w:tcW w:w="302" w:type="pct"/>
            <w:tcBorders>
              <w:top w:val="single" w:sz="2" w:space="0" w:color="auto"/>
              <w:left w:val="nil"/>
              <w:bottom w:val="single" w:sz="4" w:space="0" w:color="auto"/>
              <w:right w:val="nil"/>
            </w:tcBorders>
            <w:shd w:val="clear" w:color="auto" w:fill="auto"/>
            <w:vAlign w:val="center"/>
          </w:tcPr>
          <w:p w14:paraId="36B5C8D3" w14:textId="289B40A7"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35.2</w:t>
            </w:r>
          </w:p>
        </w:tc>
        <w:tc>
          <w:tcPr>
            <w:tcW w:w="302" w:type="pct"/>
            <w:tcBorders>
              <w:top w:val="single" w:sz="2" w:space="0" w:color="auto"/>
              <w:left w:val="nil"/>
              <w:bottom w:val="single" w:sz="4" w:space="0" w:color="auto"/>
              <w:right w:val="nil"/>
            </w:tcBorders>
            <w:shd w:val="clear" w:color="auto" w:fill="auto"/>
            <w:vAlign w:val="center"/>
          </w:tcPr>
          <w:p w14:paraId="76E60B5C" w14:textId="670C0887"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28.3</w:t>
            </w:r>
          </w:p>
        </w:tc>
        <w:tc>
          <w:tcPr>
            <w:tcW w:w="302" w:type="pct"/>
            <w:tcBorders>
              <w:top w:val="single" w:sz="2" w:space="0" w:color="auto"/>
              <w:left w:val="nil"/>
              <w:bottom w:val="single" w:sz="4" w:space="0" w:color="auto"/>
              <w:right w:val="nil"/>
            </w:tcBorders>
            <w:shd w:val="clear" w:color="auto" w:fill="auto"/>
            <w:vAlign w:val="center"/>
          </w:tcPr>
          <w:p w14:paraId="724EB7EA" w14:textId="53B01648"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38.9</w:t>
            </w:r>
          </w:p>
        </w:tc>
        <w:tc>
          <w:tcPr>
            <w:tcW w:w="302" w:type="pct"/>
            <w:tcBorders>
              <w:top w:val="single" w:sz="2" w:space="0" w:color="auto"/>
              <w:left w:val="nil"/>
              <w:bottom w:val="single" w:sz="4" w:space="0" w:color="auto"/>
              <w:right w:val="nil"/>
            </w:tcBorders>
            <w:shd w:val="clear" w:color="auto" w:fill="auto"/>
            <w:vAlign w:val="center"/>
          </w:tcPr>
          <w:p w14:paraId="50F270A3" w14:textId="2553AFEF"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32.3</w:t>
            </w:r>
          </w:p>
        </w:tc>
        <w:tc>
          <w:tcPr>
            <w:tcW w:w="302" w:type="pct"/>
            <w:tcBorders>
              <w:top w:val="single" w:sz="2" w:space="0" w:color="auto"/>
              <w:left w:val="nil"/>
              <w:bottom w:val="single" w:sz="4" w:space="0" w:color="auto"/>
              <w:right w:val="nil"/>
            </w:tcBorders>
            <w:shd w:val="clear" w:color="auto" w:fill="auto"/>
            <w:vAlign w:val="center"/>
          </w:tcPr>
          <w:p w14:paraId="7FD7F4F4" w14:textId="16912D42"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41.4</w:t>
            </w:r>
          </w:p>
        </w:tc>
        <w:tc>
          <w:tcPr>
            <w:tcW w:w="302" w:type="pct"/>
            <w:tcBorders>
              <w:top w:val="single" w:sz="2" w:space="0" w:color="auto"/>
              <w:left w:val="nil"/>
              <w:bottom w:val="single" w:sz="4" w:space="0" w:color="auto"/>
              <w:right w:val="single" w:sz="2" w:space="0" w:color="auto"/>
            </w:tcBorders>
            <w:shd w:val="clear" w:color="auto" w:fill="auto"/>
            <w:vAlign w:val="center"/>
          </w:tcPr>
          <w:p w14:paraId="1ADD2962" w14:textId="5A81F0C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33.2</w:t>
            </w:r>
          </w:p>
        </w:tc>
        <w:tc>
          <w:tcPr>
            <w:tcW w:w="283" w:type="pct"/>
            <w:tcBorders>
              <w:top w:val="single" w:sz="2" w:space="0" w:color="auto"/>
              <w:left w:val="single" w:sz="2" w:space="0" w:color="auto"/>
              <w:bottom w:val="single" w:sz="4" w:space="0" w:color="auto"/>
              <w:right w:val="single" w:sz="2" w:space="0" w:color="auto"/>
            </w:tcBorders>
            <w:shd w:val="clear" w:color="auto" w:fill="auto"/>
            <w:vAlign w:val="center"/>
          </w:tcPr>
          <w:p w14:paraId="31894814" w14:textId="770318EB"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35.1</w:t>
            </w:r>
          </w:p>
        </w:tc>
      </w:tr>
      <w:tr w:rsidR="00E30ABE" w:rsidRPr="00F31098" w14:paraId="1BCF6F55" w14:textId="77777777" w:rsidTr="00023C65">
        <w:trPr>
          <w:trHeight w:val="283"/>
        </w:trPr>
        <w:tc>
          <w:tcPr>
            <w:tcW w:w="437" w:type="pct"/>
            <w:vMerge w:val="restart"/>
            <w:tcBorders>
              <w:top w:val="single" w:sz="6" w:space="0" w:color="auto"/>
              <w:left w:val="single" w:sz="4" w:space="0" w:color="auto"/>
              <w:right w:val="nil"/>
            </w:tcBorders>
          </w:tcPr>
          <w:p w14:paraId="3FC0E894"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Standard Deviation (weeks)</w:t>
            </w:r>
          </w:p>
        </w:tc>
        <w:tc>
          <w:tcPr>
            <w:tcW w:w="665" w:type="pct"/>
            <w:tcBorders>
              <w:top w:val="single" w:sz="6" w:space="0" w:color="auto"/>
              <w:left w:val="nil"/>
              <w:bottom w:val="nil"/>
              <w:right w:val="nil"/>
            </w:tcBorders>
            <w:vAlign w:val="center"/>
          </w:tcPr>
          <w:p w14:paraId="66A74410"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300" w:type="pct"/>
            <w:tcBorders>
              <w:top w:val="nil"/>
              <w:left w:val="nil"/>
              <w:bottom w:val="nil"/>
              <w:right w:val="nil"/>
            </w:tcBorders>
            <w:shd w:val="clear" w:color="auto" w:fill="auto"/>
            <w:vAlign w:val="center"/>
          </w:tcPr>
          <w:p w14:paraId="39EB12E6" w14:textId="45FDE34C"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19.3</w:t>
            </w:r>
          </w:p>
        </w:tc>
        <w:tc>
          <w:tcPr>
            <w:tcW w:w="301" w:type="pct"/>
            <w:tcBorders>
              <w:top w:val="nil"/>
              <w:left w:val="nil"/>
              <w:bottom w:val="nil"/>
              <w:right w:val="nil"/>
            </w:tcBorders>
            <w:shd w:val="clear" w:color="auto" w:fill="auto"/>
            <w:vAlign w:val="center"/>
          </w:tcPr>
          <w:p w14:paraId="0A40C96A" w14:textId="3805A384"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16.3</w:t>
            </w:r>
          </w:p>
        </w:tc>
        <w:tc>
          <w:tcPr>
            <w:tcW w:w="302" w:type="pct"/>
            <w:tcBorders>
              <w:top w:val="nil"/>
              <w:left w:val="nil"/>
              <w:bottom w:val="nil"/>
              <w:right w:val="nil"/>
            </w:tcBorders>
            <w:shd w:val="clear" w:color="auto" w:fill="auto"/>
            <w:vAlign w:val="center"/>
          </w:tcPr>
          <w:p w14:paraId="727BA266" w14:textId="4B5ECEA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18.9</w:t>
            </w:r>
          </w:p>
        </w:tc>
        <w:tc>
          <w:tcPr>
            <w:tcW w:w="299" w:type="pct"/>
            <w:tcBorders>
              <w:top w:val="nil"/>
              <w:left w:val="nil"/>
              <w:bottom w:val="nil"/>
              <w:right w:val="nil"/>
            </w:tcBorders>
            <w:shd w:val="clear" w:color="auto" w:fill="auto"/>
            <w:vAlign w:val="center"/>
          </w:tcPr>
          <w:p w14:paraId="0C121A6B" w14:textId="0F2BA6E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23.2</w:t>
            </w:r>
          </w:p>
        </w:tc>
        <w:tc>
          <w:tcPr>
            <w:tcW w:w="302" w:type="pct"/>
            <w:tcBorders>
              <w:top w:val="nil"/>
              <w:left w:val="nil"/>
              <w:bottom w:val="nil"/>
              <w:right w:val="nil"/>
            </w:tcBorders>
            <w:shd w:val="clear" w:color="auto" w:fill="auto"/>
            <w:vAlign w:val="center"/>
          </w:tcPr>
          <w:p w14:paraId="2D8C3BFC" w14:textId="18ADCC0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17.8</w:t>
            </w:r>
          </w:p>
        </w:tc>
        <w:tc>
          <w:tcPr>
            <w:tcW w:w="302" w:type="pct"/>
            <w:tcBorders>
              <w:top w:val="nil"/>
              <w:left w:val="nil"/>
              <w:bottom w:val="nil"/>
              <w:right w:val="nil"/>
            </w:tcBorders>
            <w:shd w:val="clear" w:color="auto" w:fill="auto"/>
            <w:vAlign w:val="center"/>
          </w:tcPr>
          <w:p w14:paraId="77E60677" w14:textId="5E78C43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16.9</w:t>
            </w:r>
          </w:p>
        </w:tc>
        <w:tc>
          <w:tcPr>
            <w:tcW w:w="302" w:type="pct"/>
            <w:tcBorders>
              <w:top w:val="nil"/>
              <w:left w:val="nil"/>
              <w:bottom w:val="nil"/>
              <w:right w:val="nil"/>
            </w:tcBorders>
            <w:shd w:val="clear" w:color="auto" w:fill="auto"/>
            <w:vAlign w:val="center"/>
          </w:tcPr>
          <w:p w14:paraId="4E92EDDA" w14:textId="5A0B669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20.9</w:t>
            </w:r>
          </w:p>
        </w:tc>
        <w:tc>
          <w:tcPr>
            <w:tcW w:w="302" w:type="pct"/>
            <w:tcBorders>
              <w:top w:val="nil"/>
              <w:left w:val="nil"/>
              <w:bottom w:val="nil"/>
              <w:right w:val="nil"/>
            </w:tcBorders>
            <w:shd w:val="clear" w:color="auto" w:fill="auto"/>
            <w:vAlign w:val="center"/>
          </w:tcPr>
          <w:p w14:paraId="75BBB050" w14:textId="026C7493"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25.6</w:t>
            </w:r>
          </w:p>
        </w:tc>
        <w:tc>
          <w:tcPr>
            <w:tcW w:w="302" w:type="pct"/>
            <w:tcBorders>
              <w:top w:val="nil"/>
              <w:left w:val="nil"/>
              <w:bottom w:val="nil"/>
              <w:right w:val="nil"/>
            </w:tcBorders>
            <w:shd w:val="clear" w:color="auto" w:fill="auto"/>
            <w:vAlign w:val="center"/>
          </w:tcPr>
          <w:p w14:paraId="3C67F163" w14:textId="15C0CF39"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17.8</w:t>
            </w:r>
          </w:p>
        </w:tc>
        <w:tc>
          <w:tcPr>
            <w:tcW w:w="302" w:type="pct"/>
            <w:tcBorders>
              <w:top w:val="nil"/>
              <w:left w:val="nil"/>
              <w:bottom w:val="nil"/>
              <w:right w:val="nil"/>
            </w:tcBorders>
            <w:shd w:val="clear" w:color="auto" w:fill="auto"/>
            <w:vAlign w:val="center"/>
          </w:tcPr>
          <w:p w14:paraId="7AA43469" w14:textId="20DA6A72"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19.6</w:t>
            </w:r>
          </w:p>
        </w:tc>
        <w:tc>
          <w:tcPr>
            <w:tcW w:w="302" w:type="pct"/>
            <w:tcBorders>
              <w:top w:val="nil"/>
              <w:left w:val="nil"/>
              <w:bottom w:val="nil"/>
              <w:right w:val="nil"/>
            </w:tcBorders>
            <w:shd w:val="clear" w:color="auto" w:fill="auto"/>
            <w:vAlign w:val="center"/>
          </w:tcPr>
          <w:p w14:paraId="087B8AFF" w14:textId="76324C63"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25.8</w:t>
            </w:r>
          </w:p>
        </w:tc>
        <w:tc>
          <w:tcPr>
            <w:tcW w:w="302" w:type="pct"/>
            <w:tcBorders>
              <w:top w:val="nil"/>
              <w:left w:val="nil"/>
              <w:bottom w:val="nil"/>
              <w:right w:val="single" w:sz="2" w:space="0" w:color="auto"/>
            </w:tcBorders>
            <w:shd w:val="clear" w:color="auto" w:fill="auto"/>
            <w:vAlign w:val="center"/>
          </w:tcPr>
          <w:p w14:paraId="06900D04" w14:textId="02A95BEB"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16.8</w:t>
            </w:r>
          </w:p>
        </w:tc>
        <w:tc>
          <w:tcPr>
            <w:tcW w:w="283" w:type="pct"/>
            <w:tcBorders>
              <w:top w:val="nil"/>
              <w:left w:val="single" w:sz="2" w:space="0" w:color="auto"/>
              <w:bottom w:val="nil"/>
              <w:right w:val="single" w:sz="2" w:space="0" w:color="auto"/>
            </w:tcBorders>
            <w:shd w:val="clear" w:color="auto" w:fill="auto"/>
            <w:vAlign w:val="center"/>
          </w:tcPr>
          <w:p w14:paraId="5F5004A7" w14:textId="4CDFF75E"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19.7</w:t>
            </w:r>
          </w:p>
        </w:tc>
      </w:tr>
      <w:tr w:rsidR="00E30ABE" w:rsidRPr="00F31098" w14:paraId="78D0BF97" w14:textId="77777777" w:rsidTr="00023C65">
        <w:trPr>
          <w:trHeight w:val="283"/>
        </w:trPr>
        <w:tc>
          <w:tcPr>
            <w:tcW w:w="437" w:type="pct"/>
            <w:vMerge/>
            <w:tcBorders>
              <w:left w:val="single" w:sz="4" w:space="0" w:color="auto"/>
              <w:bottom w:val="nil"/>
              <w:right w:val="nil"/>
            </w:tcBorders>
            <w:vAlign w:val="center"/>
          </w:tcPr>
          <w:p w14:paraId="7FEEE299" w14:textId="77777777" w:rsidR="00E30ABE" w:rsidRPr="00F31098" w:rsidRDefault="00E30ABE" w:rsidP="00E30ABE">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0A77F5CE"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300" w:type="pct"/>
            <w:tcBorders>
              <w:top w:val="nil"/>
              <w:left w:val="nil"/>
              <w:right w:val="nil"/>
            </w:tcBorders>
            <w:shd w:val="clear" w:color="auto" w:fill="auto"/>
            <w:vAlign w:val="center"/>
          </w:tcPr>
          <w:p w14:paraId="371D9ACE" w14:textId="3637F3D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12.8</w:t>
            </w:r>
          </w:p>
        </w:tc>
        <w:tc>
          <w:tcPr>
            <w:tcW w:w="301" w:type="pct"/>
            <w:tcBorders>
              <w:top w:val="nil"/>
              <w:left w:val="nil"/>
              <w:right w:val="nil"/>
            </w:tcBorders>
            <w:shd w:val="clear" w:color="auto" w:fill="auto"/>
            <w:vAlign w:val="center"/>
          </w:tcPr>
          <w:p w14:paraId="05C8A8CE" w14:textId="1B92D5DB"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12.3</w:t>
            </w:r>
          </w:p>
        </w:tc>
        <w:tc>
          <w:tcPr>
            <w:tcW w:w="302" w:type="pct"/>
            <w:tcBorders>
              <w:top w:val="nil"/>
              <w:left w:val="nil"/>
              <w:right w:val="nil"/>
            </w:tcBorders>
            <w:shd w:val="clear" w:color="auto" w:fill="auto"/>
            <w:vAlign w:val="center"/>
          </w:tcPr>
          <w:p w14:paraId="7E00A3C0" w14:textId="6B22ED0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22.6</w:t>
            </w:r>
          </w:p>
        </w:tc>
        <w:tc>
          <w:tcPr>
            <w:tcW w:w="299" w:type="pct"/>
            <w:tcBorders>
              <w:top w:val="nil"/>
              <w:left w:val="nil"/>
              <w:right w:val="nil"/>
            </w:tcBorders>
            <w:shd w:val="clear" w:color="auto" w:fill="auto"/>
            <w:vAlign w:val="center"/>
          </w:tcPr>
          <w:p w14:paraId="7996F070" w14:textId="35EB0CE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23.2</w:t>
            </w:r>
          </w:p>
        </w:tc>
        <w:tc>
          <w:tcPr>
            <w:tcW w:w="302" w:type="pct"/>
            <w:tcBorders>
              <w:top w:val="nil"/>
              <w:left w:val="nil"/>
              <w:right w:val="nil"/>
            </w:tcBorders>
            <w:shd w:val="clear" w:color="auto" w:fill="auto"/>
            <w:vAlign w:val="center"/>
          </w:tcPr>
          <w:p w14:paraId="2E92E3E9" w14:textId="155B46D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22.2</w:t>
            </w:r>
          </w:p>
        </w:tc>
        <w:tc>
          <w:tcPr>
            <w:tcW w:w="302" w:type="pct"/>
            <w:tcBorders>
              <w:top w:val="nil"/>
              <w:left w:val="nil"/>
              <w:right w:val="nil"/>
            </w:tcBorders>
            <w:shd w:val="clear" w:color="auto" w:fill="auto"/>
            <w:vAlign w:val="center"/>
          </w:tcPr>
          <w:p w14:paraId="543E38C9" w14:textId="69B9C48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15.6</w:t>
            </w:r>
          </w:p>
        </w:tc>
        <w:tc>
          <w:tcPr>
            <w:tcW w:w="302" w:type="pct"/>
            <w:tcBorders>
              <w:top w:val="nil"/>
              <w:left w:val="nil"/>
              <w:right w:val="nil"/>
            </w:tcBorders>
            <w:shd w:val="clear" w:color="auto" w:fill="auto"/>
            <w:vAlign w:val="center"/>
          </w:tcPr>
          <w:p w14:paraId="72155A5F" w14:textId="16B46241"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28.0</w:t>
            </w:r>
          </w:p>
        </w:tc>
        <w:tc>
          <w:tcPr>
            <w:tcW w:w="302" w:type="pct"/>
            <w:tcBorders>
              <w:top w:val="nil"/>
              <w:left w:val="nil"/>
              <w:right w:val="nil"/>
            </w:tcBorders>
            <w:shd w:val="clear" w:color="auto" w:fill="auto"/>
            <w:vAlign w:val="center"/>
          </w:tcPr>
          <w:p w14:paraId="3838E92C" w14:textId="212A25D7"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13.6</w:t>
            </w:r>
          </w:p>
        </w:tc>
        <w:tc>
          <w:tcPr>
            <w:tcW w:w="302" w:type="pct"/>
            <w:tcBorders>
              <w:top w:val="nil"/>
              <w:left w:val="nil"/>
              <w:right w:val="nil"/>
            </w:tcBorders>
            <w:shd w:val="clear" w:color="auto" w:fill="auto"/>
            <w:vAlign w:val="center"/>
          </w:tcPr>
          <w:p w14:paraId="7A55FDCB" w14:textId="68FA74DB"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18.5</w:t>
            </w:r>
          </w:p>
        </w:tc>
        <w:tc>
          <w:tcPr>
            <w:tcW w:w="302" w:type="pct"/>
            <w:tcBorders>
              <w:top w:val="nil"/>
              <w:left w:val="nil"/>
              <w:right w:val="nil"/>
            </w:tcBorders>
            <w:shd w:val="clear" w:color="auto" w:fill="auto"/>
            <w:vAlign w:val="center"/>
          </w:tcPr>
          <w:p w14:paraId="4FF65985" w14:textId="6B61E7E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17.9</w:t>
            </w:r>
          </w:p>
        </w:tc>
        <w:tc>
          <w:tcPr>
            <w:tcW w:w="302" w:type="pct"/>
            <w:tcBorders>
              <w:top w:val="nil"/>
              <w:left w:val="nil"/>
              <w:right w:val="nil"/>
            </w:tcBorders>
            <w:shd w:val="clear" w:color="auto" w:fill="auto"/>
            <w:vAlign w:val="center"/>
          </w:tcPr>
          <w:p w14:paraId="38D51810" w14:textId="260A437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34.2</w:t>
            </w:r>
          </w:p>
        </w:tc>
        <w:tc>
          <w:tcPr>
            <w:tcW w:w="302" w:type="pct"/>
            <w:tcBorders>
              <w:top w:val="nil"/>
              <w:left w:val="nil"/>
              <w:right w:val="single" w:sz="2" w:space="0" w:color="auto"/>
            </w:tcBorders>
            <w:shd w:val="clear" w:color="auto" w:fill="auto"/>
            <w:vAlign w:val="center"/>
          </w:tcPr>
          <w:p w14:paraId="6208E1FF" w14:textId="72C9F447"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31.1</w:t>
            </w:r>
          </w:p>
        </w:tc>
        <w:tc>
          <w:tcPr>
            <w:tcW w:w="283" w:type="pct"/>
            <w:tcBorders>
              <w:top w:val="nil"/>
              <w:left w:val="single" w:sz="2" w:space="0" w:color="auto"/>
              <w:right w:val="single" w:sz="2" w:space="0" w:color="auto"/>
            </w:tcBorders>
            <w:shd w:val="clear" w:color="auto" w:fill="auto"/>
            <w:vAlign w:val="center"/>
          </w:tcPr>
          <w:p w14:paraId="09D2D8B8" w14:textId="47219EB3"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24.3</w:t>
            </w:r>
          </w:p>
        </w:tc>
      </w:tr>
      <w:tr w:rsidR="00E30ABE" w:rsidRPr="00F31098" w14:paraId="15CD75CB" w14:textId="77777777" w:rsidTr="00023C65">
        <w:trPr>
          <w:trHeight w:val="283"/>
        </w:trPr>
        <w:tc>
          <w:tcPr>
            <w:tcW w:w="437" w:type="pct"/>
            <w:tcBorders>
              <w:top w:val="nil"/>
              <w:left w:val="single" w:sz="4" w:space="0" w:color="auto"/>
              <w:bottom w:val="nil"/>
              <w:right w:val="nil"/>
            </w:tcBorders>
            <w:vAlign w:val="center"/>
          </w:tcPr>
          <w:p w14:paraId="7B52FF42" w14:textId="77777777" w:rsidR="00E30ABE" w:rsidRPr="00F31098" w:rsidRDefault="00E30ABE" w:rsidP="00E30ABE">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2" w:space="0" w:color="auto"/>
              <w:right w:val="nil"/>
            </w:tcBorders>
            <w:vAlign w:val="center"/>
          </w:tcPr>
          <w:p w14:paraId="3A178D79"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300" w:type="pct"/>
            <w:tcBorders>
              <w:top w:val="nil"/>
              <w:left w:val="nil"/>
              <w:bottom w:val="single" w:sz="2" w:space="0" w:color="auto"/>
              <w:right w:val="nil"/>
            </w:tcBorders>
            <w:shd w:val="clear" w:color="auto" w:fill="auto"/>
            <w:vAlign w:val="center"/>
          </w:tcPr>
          <w:p w14:paraId="349B3698" w14:textId="48AD4AC4"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10.1</w:t>
            </w:r>
          </w:p>
        </w:tc>
        <w:tc>
          <w:tcPr>
            <w:tcW w:w="301" w:type="pct"/>
            <w:tcBorders>
              <w:top w:val="nil"/>
              <w:left w:val="nil"/>
              <w:bottom w:val="single" w:sz="2" w:space="0" w:color="auto"/>
              <w:right w:val="nil"/>
            </w:tcBorders>
            <w:shd w:val="clear" w:color="auto" w:fill="auto"/>
            <w:vAlign w:val="center"/>
          </w:tcPr>
          <w:p w14:paraId="418A44AD" w14:textId="3B1A2E86"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10.1</w:t>
            </w:r>
          </w:p>
        </w:tc>
        <w:tc>
          <w:tcPr>
            <w:tcW w:w="302" w:type="pct"/>
            <w:tcBorders>
              <w:top w:val="nil"/>
              <w:left w:val="nil"/>
              <w:bottom w:val="single" w:sz="2" w:space="0" w:color="auto"/>
              <w:right w:val="nil"/>
            </w:tcBorders>
            <w:shd w:val="clear" w:color="auto" w:fill="auto"/>
            <w:vAlign w:val="center"/>
          </w:tcPr>
          <w:p w14:paraId="70798A6B" w14:textId="7677A50A"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19.2</w:t>
            </w:r>
          </w:p>
        </w:tc>
        <w:tc>
          <w:tcPr>
            <w:tcW w:w="299" w:type="pct"/>
            <w:tcBorders>
              <w:top w:val="nil"/>
              <w:left w:val="nil"/>
              <w:bottom w:val="single" w:sz="2" w:space="0" w:color="auto"/>
              <w:right w:val="nil"/>
            </w:tcBorders>
            <w:shd w:val="clear" w:color="auto" w:fill="auto"/>
            <w:vAlign w:val="center"/>
          </w:tcPr>
          <w:p w14:paraId="01C02874" w14:textId="67037315"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38.1</w:t>
            </w:r>
          </w:p>
        </w:tc>
        <w:tc>
          <w:tcPr>
            <w:tcW w:w="302" w:type="pct"/>
            <w:tcBorders>
              <w:top w:val="nil"/>
              <w:left w:val="nil"/>
              <w:bottom w:val="single" w:sz="2" w:space="0" w:color="auto"/>
              <w:right w:val="nil"/>
            </w:tcBorders>
            <w:shd w:val="clear" w:color="auto" w:fill="auto"/>
            <w:vAlign w:val="center"/>
          </w:tcPr>
          <w:p w14:paraId="43DCAE1A" w14:textId="0A62CF9D"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23.2</w:t>
            </w:r>
          </w:p>
        </w:tc>
        <w:tc>
          <w:tcPr>
            <w:tcW w:w="302" w:type="pct"/>
            <w:tcBorders>
              <w:top w:val="nil"/>
              <w:left w:val="nil"/>
              <w:bottom w:val="single" w:sz="2" w:space="0" w:color="auto"/>
              <w:right w:val="nil"/>
            </w:tcBorders>
            <w:shd w:val="clear" w:color="auto" w:fill="auto"/>
            <w:vAlign w:val="center"/>
          </w:tcPr>
          <w:p w14:paraId="040FEBA0" w14:textId="0BC36B7E"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26.8</w:t>
            </w:r>
          </w:p>
        </w:tc>
        <w:tc>
          <w:tcPr>
            <w:tcW w:w="302" w:type="pct"/>
            <w:tcBorders>
              <w:top w:val="nil"/>
              <w:left w:val="nil"/>
              <w:bottom w:val="single" w:sz="2" w:space="0" w:color="auto"/>
              <w:right w:val="nil"/>
            </w:tcBorders>
            <w:shd w:val="clear" w:color="auto" w:fill="auto"/>
            <w:vAlign w:val="center"/>
          </w:tcPr>
          <w:p w14:paraId="71CF0AE0" w14:textId="62FF6FC0"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20.3</w:t>
            </w:r>
          </w:p>
        </w:tc>
        <w:tc>
          <w:tcPr>
            <w:tcW w:w="302" w:type="pct"/>
            <w:tcBorders>
              <w:top w:val="nil"/>
              <w:left w:val="nil"/>
              <w:bottom w:val="single" w:sz="2" w:space="0" w:color="auto"/>
              <w:right w:val="nil"/>
            </w:tcBorders>
            <w:shd w:val="clear" w:color="auto" w:fill="auto"/>
            <w:vAlign w:val="center"/>
          </w:tcPr>
          <w:p w14:paraId="2EE12498" w14:textId="7C6F14AE"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21.4</w:t>
            </w:r>
          </w:p>
        </w:tc>
        <w:tc>
          <w:tcPr>
            <w:tcW w:w="302" w:type="pct"/>
            <w:tcBorders>
              <w:top w:val="nil"/>
              <w:left w:val="nil"/>
              <w:bottom w:val="single" w:sz="2" w:space="0" w:color="auto"/>
              <w:right w:val="nil"/>
            </w:tcBorders>
            <w:shd w:val="clear" w:color="auto" w:fill="auto"/>
            <w:vAlign w:val="center"/>
          </w:tcPr>
          <w:p w14:paraId="0E45A062" w14:textId="4C7941AF"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30.7</w:t>
            </w:r>
          </w:p>
        </w:tc>
        <w:tc>
          <w:tcPr>
            <w:tcW w:w="302" w:type="pct"/>
            <w:tcBorders>
              <w:top w:val="nil"/>
              <w:left w:val="nil"/>
              <w:bottom w:val="single" w:sz="2" w:space="0" w:color="auto"/>
              <w:right w:val="nil"/>
            </w:tcBorders>
            <w:shd w:val="clear" w:color="auto" w:fill="auto"/>
            <w:vAlign w:val="center"/>
          </w:tcPr>
          <w:p w14:paraId="202675D1" w14:textId="62D9B4C2"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35.0</w:t>
            </w:r>
          </w:p>
        </w:tc>
        <w:tc>
          <w:tcPr>
            <w:tcW w:w="302" w:type="pct"/>
            <w:tcBorders>
              <w:top w:val="nil"/>
              <w:left w:val="nil"/>
              <w:bottom w:val="single" w:sz="2" w:space="0" w:color="auto"/>
              <w:right w:val="nil"/>
            </w:tcBorders>
            <w:shd w:val="clear" w:color="auto" w:fill="auto"/>
            <w:vAlign w:val="center"/>
          </w:tcPr>
          <w:p w14:paraId="7E829ED3" w14:textId="54F85CAE"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34.9</w:t>
            </w:r>
          </w:p>
        </w:tc>
        <w:tc>
          <w:tcPr>
            <w:tcW w:w="302" w:type="pct"/>
            <w:tcBorders>
              <w:top w:val="nil"/>
              <w:left w:val="nil"/>
              <w:bottom w:val="single" w:sz="2" w:space="0" w:color="auto"/>
              <w:right w:val="single" w:sz="2" w:space="0" w:color="auto"/>
            </w:tcBorders>
            <w:shd w:val="clear" w:color="auto" w:fill="auto"/>
            <w:vAlign w:val="center"/>
          </w:tcPr>
          <w:p w14:paraId="741404ED" w14:textId="57084FC2" w:rsidR="00E30ABE" w:rsidRPr="0025637D"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25637D">
              <w:rPr>
                <w:rFonts w:ascii="Calibri" w:hAnsi="Calibri" w:cs="Calibri"/>
                <w:color w:val="000000"/>
                <w:sz w:val="16"/>
                <w:szCs w:val="16"/>
              </w:rPr>
              <w:t>32.0</w:t>
            </w:r>
          </w:p>
        </w:tc>
        <w:tc>
          <w:tcPr>
            <w:tcW w:w="283" w:type="pct"/>
            <w:tcBorders>
              <w:top w:val="nil"/>
              <w:left w:val="single" w:sz="2" w:space="0" w:color="auto"/>
              <w:bottom w:val="single" w:sz="2" w:space="0" w:color="auto"/>
              <w:right w:val="single" w:sz="2" w:space="0" w:color="auto"/>
            </w:tcBorders>
            <w:shd w:val="clear" w:color="auto" w:fill="auto"/>
            <w:vAlign w:val="center"/>
          </w:tcPr>
          <w:p w14:paraId="3F0DF71A" w14:textId="6FD212CA"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32.8</w:t>
            </w:r>
          </w:p>
        </w:tc>
      </w:tr>
      <w:tr w:rsidR="00E30ABE" w:rsidRPr="00F31098" w14:paraId="229F0431" w14:textId="77777777" w:rsidTr="00023C65">
        <w:trPr>
          <w:trHeight w:val="283"/>
        </w:trPr>
        <w:tc>
          <w:tcPr>
            <w:tcW w:w="437" w:type="pct"/>
            <w:tcBorders>
              <w:top w:val="nil"/>
              <w:left w:val="single" w:sz="4" w:space="0" w:color="auto"/>
              <w:bottom w:val="single" w:sz="6" w:space="0" w:color="auto"/>
              <w:right w:val="nil"/>
            </w:tcBorders>
            <w:vAlign w:val="center"/>
          </w:tcPr>
          <w:p w14:paraId="062C9BF4" w14:textId="77777777" w:rsidR="00E30ABE" w:rsidRPr="00F31098" w:rsidRDefault="00E30ABE" w:rsidP="00E30ABE">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2" w:space="0" w:color="auto"/>
              <w:left w:val="nil"/>
              <w:bottom w:val="single" w:sz="6" w:space="0" w:color="auto"/>
              <w:right w:val="nil"/>
            </w:tcBorders>
            <w:vAlign w:val="center"/>
          </w:tcPr>
          <w:p w14:paraId="7867A3BF" w14:textId="77777777" w:rsidR="00E30ABE" w:rsidRPr="00F31098" w:rsidRDefault="00E30ABE" w:rsidP="00E30ABE">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300" w:type="pct"/>
            <w:tcBorders>
              <w:top w:val="single" w:sz="2" w:space="0" w:color="auto"/>
              <w:left w:val="nil"/>
              <w:bottom w:val="single" w:sz="4" w:space="0" w:color="auto"/>
              <w:right w:val="nil"/>
            </w:tcBorders>
            <w:shd w:val="clear" w:color="auto" w:fill="auto"/>
            <w:vAlign w:val="center"/>
          </w:tcPr>
          <w:p w14:paraId="3B01DADC" w14:textId="74E8A96E"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20.5</w:t>
            </w:r>
          </w:p>
        </w:tc>
        <w:tc>
          <w:tcPr>
            <w:tcW w:w="301" w:type="pct"/>
            <w:tcBorders>
              <w:top w:val="single" w:sz="2" w:space="0" w:color="auto"/>
              <w:left w:val="nil"/>
              <w:bottom w:val="single" w:sz="4" w:space="0" w:color="auto"/>
              <w:right w:val="nil"/>
            </w:tcBorders>
            <w:shd w:val="clear" w:color="auto" w:fill="auto"/>
            <w:vAlign w:val="center"/>
          </w:tcPr>
          <w:p w14:paraId="51360928" w14:textId="1CB8C6A4"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16.8</w:t>
            </w:r>
          </w:p>
        </w:tc>
        <w:tc>
          <w:tcPr>
            <w:tcW w:w="302" w:type="pct"/>
            <w:tcBorders>
              <w:top w:val="single" w:sz="2" w:space="0" w:color="auto"/>
              <w:left w:val="nil"/>
              <w:bottom w:val="single" w:sz="4" w:space="0" w:color="auto"/>
              <w:right w:val="nil"/>
            </w:tcBorders>
            <w:shd w:val="clear" w:color="auto" w:fill="auto"/>
            <w:vAlign w:val="center"/>
          </w:tcPr>
          <w:p w14:paraId="210A1834" w14:textId="77A947C8"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23.1</w:t>
            </w:r>
          </w:p>
        </w:tc>
        <w:tc>
          <w:tcPr>
            <w:tcW w:w="299" w:type="pct"/>
            <w:tcBorders>
              <w:top w:val="single" w:sz="2" w:space="0" w:color="auto"/>
              <w:left w:val="nil"/>
              <w:bottom w:val="single" w:sz="4" w:space="0" w:color="auto"/>
              <w:right w:val="nil"/>
            </w:tcBorders>
            <w:shd w:val="clear" w:color="auto" w:fill="auto"/>
            <w:vAlign w:val="center"/>
          </w:tcPr>
          <w:p w14:paraId="1B4F401C" w14:textId="3433CB6D"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29.0</w:t>
            </w:r>
          </w:p>
        </w:tc>
        <w:tc>
          <w:tcPr>
            <w:tcW w:w="302" w:type="pct"/>
            <w:tcBorders>
              <w:top w:val="single" w:sz="2" w:space="0" w:color="auto"/>
              <w:left w:val="nil"/>
              <w:bottom w:val="single" w:sz="4" w:space="0" w:color="auto"/>
              <w:right w:val="nil"/>
            </w:tcBorders>
            <w:shd w:val="clear" w:color="auto" w:fill="auto"/>
            <w:vAlign w:val="center"/>
          </w:tcPr>
          <w:p w14:paraId="4A5B3502" w14:textId="420FF388"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26.7</w:t>
            </w:r>
          </w:p>
        </w:tc>
        <w:tc>
          <w:tcPr>
            <w:tcW w:w="302" w:type="pct"/>
            <w:tcBorders>
              <w:top w:val="single" w:sz="2" w:space="0" w:color="auto"/>
              <w:left w:val="nil"/>
              <w:bottom w:val="single" w:sz="4" w:space="0" w:color="auto"/>
              <w:right w:val="nil"/>
            </w:tcBorders>
            <w:shd w:val="clear" w:color="auto" w:fill="auto"/>
            <w:vAlign w:val="center"/>
          </w:tcPr>
          <w:p w14:paraId="280D6877" w14:textId="78FE8790"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26.2</w:t>
            </w:r>
          </w:p>
        </w:tc>
        <w:tc>
          <w:tcPr>
            <w:tcW w:w="302" w:type="pct"/>
            <w:tcBorders>
              <w:top w:val="single" w:sz="2" w:space="0" w:color="auto"/>
              <w:left w:val="nil"/>
              <w:bottom w:val="single" w:sz="4" w:space="0" w:color="auto"/>
              <w:right w:val="nil"/>
            </w:tcBorders>
            <w:shd w:val="clear" w:color="auto" w:fill="auto"/>
            <w:vAlign w:val="center"/>
          </w:tcPr>
          <w:p w14:paraId="256D75CC" w14:textId="57A39360"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29.4</w:t>
            </w:r>
          </w:p>
        </w:tc>
        <w:tc>
          <w:tcPr>
            <w:tcW w:w="302" w:type="pct"/>
            <w:tcBorders>
              <w:top w:val="single" w:sz="2" w:space="0" w:color="auto"/>
              <w:left w:val="nil"/>
              <w:bottom w:val="single" w:sz="4" w:space="0" w:color="auto"/>
              <w:right w:val="nil"/>
            </w:tcBorders>
            <w:shd w:val="clear" w:color="auto" w:fill="auto"/>
            <w:vAlign w:val="center"/>
          </w:tcPr>
          <w:p w14:paraId="734CE168" w14:textId="3959B1A7"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28.9</w:t>
            </w:r>
          </w:p>
        </w:tc>
        <w:tc>
          <w:tcPr>
            <w:tcW w:w="302" w:type="pct"/>
            <w:tcBorders>
              <w:top w:val="single" w:sz="2" w:space="0" w:color="auto"/>
              <w:left w:val="nil"/>
              <w:bottom w:val="single" w:sz="4" w:space="0" w:color="auto"/>
              <w:right w:val="nil"/>
            </w:tcBorders>
            <w:shd w:val="clear" w:color="auto" w:fill="auto"/>
            <w:vAlign w:val="center"/>
          </w:tcPr>
          <w:p w14:paraId="67704BDD" w14:textId="41011D19"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29.7</w:t>
            </w:r>
          </w:p>
        </w:tc>
        <w:tc>
          <w:tcPr>
            <w:tcW w:w="302" w:type="pct"/>
            <w:tcBorders>
              <w:top w:val="single" w:sz="2" w:space="0" w:color="auto"/>
              <w:left w:val="nil"/>
              <w:bottom w:val="single" w:sz="4" w:space="0" w:color="auto"/>
              <w:right w:val="nil"/>
            </w:tcBorders>
            <w:shd w:val="clear" w:color="auto" w:fill="auto"/>
            <w:vAlign w:val="center"/>
          </w:tcPr>
          <w:p w14:paraId="5A1B4B81" w14:textId="62C62238"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29.4</w:t>
            </w:r>
          </w:p>
        </w:tc>
        <w:tc>
          <w:tcPr>
            <w:tcW w:w="302" w:type="pct"/>
            <w:tcBorders>
              <w:top w:val="single" w:sz="2" w:space="0" w:color="auto"/>
              <w:left w:val="nil"/>
              <w:bottom w:val="single" w:sz="4" w:space="0" w:color="auto"/>
              <w:right w:val="nil"/>
            </w:tcBorders>
            <w:shd w:val="clear" w:color="auto" w:fill="auto"/>
            <w:vAlign w:val="center"/>
          </w:tcPr>
          <w:p w14:paraId="642C751E" w14:textId="661BABE3"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38.3</w:t>
            </w:r>
          </w:p>
        </w:tc>
        <w:tc>
          <w:tcPr>
            <w:tcW w:w="302" w:type="pct"/>
            <w:tcBorders>
              <w:top w:val="single" w:sz="2" w:space="0" w:color="auto"/>
              <w:left w:val="nil"/>
              <w:bottom w:val="single" w:sz="4" w:space="0" w:color="auto"/>
              <w:right w:val="single" w:sz="2" w:space="0" w:color="auto"/>
            </w:tcBorders>
            <w:shd w:val="clear" w:color="auto" w:fill="auto"/>
            <w:vAlign w:val="center"/>
          </w:tcPr>
          <w:p w14:paraId="1895F743" w14:textId="4E9E12BC"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26.3</w:t>
            </w:r>
          </w:p>
        </w:tc>
        <w:tc>
          <w:tcPr>
            <w:tcW w:w="283" w:type="pct"/>
            <w:tcBorders>
              <w:top w:val="single" w:sz="2" w:space="0" w:color="auto"/>
              <w:left w:val="single" w:sz="2" w:space="0" w:color="auto"/>
              <w:bottom w:val="single" w:sz="4" w:space="0" w:color="auto"/>
              <w:right w:val="single" w:sz="2" w:space="0" w:color="auto"/>
            </w:tcBorders>
            <w:shd w:val="clear" w:color="auto" w:fill="auto"/>
            <w:vAlign w:val="center"/>
          </w:tcPr>
          <w:p w14:paraId="4C3B8661" w14:textId="6927C073" w:rsidR="00E30ABE" w:rsidRPr="00E30ABE" w:rsidRDefault="00E30ABE" w:rsidP="00E30ABE">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E30ABE">
              <w:rPr>
                <w:rFonts w:ascii="Calibri" w:hAnsi="Calibri" w:cs="Calibri"/>
                <w:color w:val="000000"/>
                <w:sz w:val="16"/>
                <w:szCs w:val="16"/>
              </w:rPr>
              <w:t>26.6</w:t>
            </w:r>
          </w:p>
        </w:tc>
      </w:tr>
    </w:tbl>
    <w:p w14:paraId="4970942E" w14:textId="7A8E5569" w:rsidR="00DC5A67" w:rsidRDefault="00DC5A67" w:rsidP="00353A89">
      <w:pPr>
        <w:rPr>
          <w:rFonts w:ascii="Helvetica" w:hAnsi="Helvetica" w:cs="Helvetica"/>
        </w:rPr>
      </w:pPr>
    </w:p>
    <w:p w14:paraId="416F84FF" w14:textId="77777777" w:rsidR="00DC5A67" w:rsidRDefault="00DC5A67">
      <w:pPr>
        <w:suppressAutoHyphens w:val="0"/>
        <w:autoSpaceDN/>
        <w:spacing w:after="160" w:line="259" w:lineRule="auto"/>
        <w:textAlignment w:val="auto"/>
        <w:rPr>
          <w:rFonts w:ascii="Helvetica" w:hAnsi="Helvetica" w:cs="Helvetica"/>
        </w:rPr>
      </w:pPr>
      <w:r>
        <w:rPr>
          <w:rFonts w:ascii="Helvetica" w:hAnsi="Helvetica" w:cs="Helvetica"/>
        </w:rPr>
        <w:br w:type="page"/>
      </w:r>
    </w:p>
    <w:p w14:paraId="6EBE8E09" w14:textId="674953A4" w:rsidR="00266A57" w:rsidRDefault="00074F0F" w:rsidP="00A92375">
      <w:pPr>
        <w:pStyle w:val="ListParagraph"/>
        <w:numPr>
          <w:ilvl w:val="0"/>
          <w:numId w:val="16"/>
        </w:numPr>
        <w:rPr>
          <w:rFonts w:ascii="Helvetica" w:hAnsi="Helvetica" w:cs="Helvetica"/>
        </w:rPr>
      </w:pPr>
      <w:r>
        <w:rPr>
          <w:rFonts w:ascii="Helvetica" w:hAnsi="Helvetica" w:cs="Helvetica"/>
        </w:rPr>
        <w:t>The mean and m</w:t>
      </w:r>
      <w:r w:rsidR="001250FE">
        <w:rPr>
          <w:rFonts w:ascii="Helvetica" w:hAnsi="Helvetica" w:cs="Helvetica"/>
        </w:rPr>
        <w:t xml:space="preserve">edian measures for Enforcement Written Representations </w:t>
      </w:r>
      <w:r w:rsidR="009B0252">
        <w:rPr>
          <w:rFonts w:ascii="Helvetica" w:hAnsi="Helvetica" w:cs="Helvetica"/>
        </w:rPr>
        <w:t>show a slight overall improvement</w:t>
      </w:r>
      <w:r w:rsidR="00075FA6">
        <w:rPr>
          <w:rFonts w:ascii="Helvetica" w:hAnsi="Helvetica" w:cs="Helvetica"/>
        </w:rPr>
        <w:t xml:space="preserve"> (41.4 weeks in October 20 compared to 33.8 weeks in September 21)</w:t>
      </w:r>
      <w:r w:rsidR="009B0252">
        <w:rPr>
          <w:rFonts w:ascii="Helvetica" w:hAnsi="Helvetica" w:cs="Helvetica"/>
        </w:rPr>
        <w:t>, but a</w:t>
      </w:r>
      <w:r w:rsidR="00B538C3">
        <w:rPr>
          <w:rFonts w:ascii="Helvetica" w:hAnsi="Helvetica" w:cs="Helvetica"/>
        </w:rPr>
        <w:t xml:space="preserve"> variable</w:t>
      </w:r>
      <w:r w:rsidR="009B0252">
        <w:rPr>
          <w:rFonts w:ascii="Helvetica" w:hAnsi="Helvetica" w:cs="Helvetica"/>
        </w:rPr>
        <w:t xml:space="preserve"> in year trend.</w:t>
      </w:r>
    </w:p>
    <w:p w14:paraId="0B1D967F" w14:textId="278FD9DD" w:rsidR="00075FA6" w:rsidRDefault="00075FA6" w:rsidP="00A92375">
      <w:pPr>
        <w:pStyle w:val="ListParagraph"/>
        <w:numPr>
          <w:ilvl w:val="0"/>
          <w:numId w:val="16"/>
        </w:numPr>
        <w:rPr>
          <w:rFonts w:ascii="Helvetica" w:hAnsi="Helvetica" w:cs="Helvetica"/>
        </w:rPr>
      </w:pPr>
      <w:r>
        <w:rPr>
          <w:rFonts w:ascii="Helvetica" w:hAnsi="Helvetica" w:cs="Helvetica"/>
        </w:rPr>
        <w:t xml:space="preserve">Enforcement hearings </w:t>
      </w:r>
      <w:r w:rsidR="00B918FB">
        <w:rPr>
          <w:rFonts w:ascii="Helvetica" w:hAnsi="Helvetica" w:cs="Helvetica"/>
        </w:rPr>
        <w:t xml:space="preserve">show </w:t>
      </w:r>
      <w:r w:rsidR="00B538C3">
        <w:rPr>
          <w:rFonts w:ascii="Helvetica" w:hAnsi="Helvetica" w:cs="Helvetica"/>
        </w:rPr>
        <w:t xml:space="preserve">variable </w:t>
      </w:r>
      <w:r w:rsidR="00B918FB">
        <w:rPr>
          <w:rFonts w:ascii="Helvetica" w:hAnsi="Helvetica" w:cs="Helvetica"/>
        </w:rPr>
        <w:t>trend</w:t>
      </w:r>
      <w:r w:rsidR="00B538C3">
        <w:rPr>
          <w:rFonts w:ascii="Helvetica" w:hAnsi="Helvetica" w:cs="Helvetica"/>
        </w:rPr>
        <w:t>s</w:t>
      </w:r>
      <w:r w:rsidR="00B918FB">
        <w:rPr>
          <w:rFonts w:ascii="Helvetica" w:hAnsi="Helvetica" w:cs="Helvetica"/>
        </w:rPr>
        <w:t xml:space="preserve"> for all three measures; mean, median and standard deviation.  The</w:t>
      </w:r>
      <w:r w:rsidR="00B538C3">
        <w:rPr>
          <w:rFonts w:ascii="Helvetica" w:hAnsi="Helvetica" w:cs="Helvetica"/>
        </w:rPr>
        <w:t>re</w:t>
      </w:r>
      <w:r w:rsidR="00B918FB">
        <w:rPr>
          <w:rFonts w:ascii="Helvetica" w:hAnsi="Helvetica" w:cs="Helvetica"/>
        </w:rPr>
        <w:t xml:space="preserve"> are smaller numbers of decisions for this </w:t>
      </w:r>
      <w:r w:rsidR="007F6466">
        <w:rPr>
          <w:rFonts w:ascii="Helvetica" w:hAnsi="Helvetica" w:cs="Helvetica"/>
        </w:rPr>
        <w:t>casework / procedure group</w:t>
      </w:r>
      <w:r w:rsidR="00047B2F">
        <w:rPr>
          <w:rFonts w:ascii="Helvetica" w:hAnsi="Helvetica" w:cs="Helvetica"/>
        </w:rPr>
        <w:t xml:space="preserve"> that can influence these measures.</w:t>
      </w:r>
    </w:p>
    <w:p w14:paraId="54A5BC0A" w14:textId="082CC9D4" w:rsidR="00047B2F" w:rsidRPr="00A92375" w:rsidRDefault="00047B2F" w:rsidP="00A92375">
      <w:pPr>
        <w:pStyle w:val="ListParagraph"/>
        <w:numPr>
          <w:ilvl w:val="0"/>
          <w:numId w:val="16"/>
        </w:numPr>
        <w:rPr>
          <w:rFonts w:ascii="Helvetica" w:hAnsi="Helvetica" w:cs="Helvetica"/>
        </w:rPr>
      </w:pPr>
      <w:r>
        <w:rPr>
          <w:rFonts w:ascii="Helvetica" w:hAnsi="Helvetica" w:cs="Helvetica"/>
        </w:rPr>
        <w:t xml:space="preserve">Enforcement inquiries are now </w:t>
      </w:r>
      <w:r w:rsidR="001D2B02">
        <w:rPr>
          <w:rFonts w:ascii="Helvetica" w:hAnsi="Helvetica" w:cs="Helvetica"/>
        </w:rPr>
        <w:t xml:space="preserve">generally </w:t>
      </w:r>
      <w:r>
        <w:rPr>
          <w:rFonts w:ascii="Helvetica" w:hAnsi="Helvetica" w:cs="Helvetica"/>
        </w:rPr>
        <w:t xml:space="preserve">taking longer than they were a year ago.  As with </w:t>
      </w:r>
      <w:r w:rsidR="00CF71E2">
        <w:rPr>
          <w:rFonts w:ascii="Helvetica" w:hAnsi="Helvetica" w:cs="Helvetica"/>
        </w:rPr>
        <w:t xml:space="preserve">Planning hearings, the effect of the pandemic is evident in these measures.  </w:t>
      </w:r>
      <w:r w:rsidR="002B3E68">
        <w:rPr>
          <w:rFonts w:ascii="Helvetica" w:hAnsi="Helvetica" w:cs="Helvetica"/>
        </w:rPr>
        <w:t xml:space="preserve">Also, this grouping can be </w:t>
      </w:r>
      <w:proofErr w:type="spellStart"/>
      <w:r w:rsidR="00DB4D03">
        <w:rPr>
          <w:rFonts w:ascii="Helvetica" w:hAnsi="Helvetica" w:cs="Helvetica"/>
        </w:rPr>
        <w:t>disproportionat</w:t>
      </w:r>
      <w:r w:rsidR="00D27B2B">
        <w:rPr>
          <w:rFonts w:ascii="Helvetica" w:hAnsi="Helvetica" w:cs="Helvetica"/>
        </w:rPr>
        <w:t>ley</w:t>
      </w:r>
      <w:proofErr w:type="spellEnd"/>
      <w:r w:rsidR="00D27B2B">
        <w:rPr>
          <w:rFonts w:ascii="Helvetica" w:hAnsi="Helvetica" w:cs="Helvetica"/>
        </w:rPr>
        <w:t xml:space="preserve"> affected</w:t>
      </w:r>
      <w:r w:rsidR="00DB4D03">
        <w:rPr>
          <w:rFonts w:ascii="Helvetica" w:hAnsi="Helvetica" w:cs="Helvetica"/>
        </w:rPr>
        <w:t xml:space="preserve"> </w:t>
      </w:r>
      <w:r w:rsidR="002B3E68">
        <w:rPr>
          <w:rFonts w:ascii="Helvetica" w:hAnsi="Helvetica" w:cs="Helvetica"/>
        </w:rPr>
        <w:t xml:space="preserve">by cases that involve multiple linked </w:t>
      </w:r>
      <w:r w:rsidR="0070188D">
        <w:rPr>
          <w:rFonts w:ascii="Helvetica" w:hAnsi="Helvetica" w:cs="Helvetica"/>
        </w:rPr>
        <w:t xml:space="preserve">appeals </w:t>
      </w:r>
      <w:r w:rsidR="00356B07">
        <w:rPr>
          <w:rFonts w:ascii="Helvetica" w:hAnsi="Helvetica" w:cs="Helvetica"/>
        </w:rPr>
        <w:t>(</w:t>
      </w:r>
      <w:r w:rsidR="00A61D6A">
        <w:rPr>
          <w:rFonts w:ascii="Helvetica" w:hAnsi="Helvetica" w:cs="Helvetica"/>
        </w:rPr>
        <w:t xml:space="preserve">for example </w:t>
      </w:r>
      <w:r w:rsidR="00356B07">
        <w:rPr>
          <w:rFonts w:ascii="Helvetica" w:hAnsi="Helvetica" w:cs="Helvetica"/>
        </w:rPr>
        <w:t xml:space="preserve">multiple people served an enforcement notice </w:t>
      </w:r>
      <w:r w:rsidR="00A61D6A">
        <w:rPr>
          <w:rFonts w:ascii="Helvetica" w:hAnsi="Helvetica" w:cs="Helvetica"/>
        </w:rPr>
        <w:t xml:space="preserve">by a local authority </w:t>
      </w:r>
      <w:r w:rsidR="005723E6">
        <w:rPr>
          <w:rFonts w:ascii="Helvetica" w:hAnsi="Helvetica" w:cs="Helvetica"/>
        </w:rPr>
        <w:t xml:space="preserve">appeal </w:t>
      </w:r>
      <w:r w:rsidR="006D3E6A">
        <w:rPr>
          <w:rFonts w:ascii="Helvetica" w:hAnsi="Helvetica" w:cs="Helvetica"/>
        </w:rPr>
        <w:t>to The Planning Inspectorate</w:t>
      </w:r>
      <w:r w:rsidR="00356B07">
        <w:rPr>
          <w:rFonts w:ascii="Helvetica" w:hAnsi="Helvetica" w:cs="Helvetica"/>
        </w:rPr>
        <w:t xml:space="preserve">, each person appealing is treated as a separate </w:t>
      </w:r>
      <w:r w:rsidR="006D3E6A">
        <w:rPr>
          <w:rFonts w:ascii="Helvetica" w:hAnsi="Helvetica" w:cs="Helvetica"/>
        </w:rPr>
        <w:t>appeal but all appeals are decided in one decision letter</w:t>
      </w:r>
      <w:r w:rsidR="005723E6">
        <w:rPr>
          <w:rFonts w:ascii="Helvetica" w:hAnsi="Helvetica" w:cs="Helvetica"/>
        </w:rPr>
        <w:t xml:space="preserve"> by one Inspector</w:t>
      </w:r>
      <w:r w:rsidR="006D3E6A">
        <w:rPr>
          <w:rFonts w:ascii="Helvetica" w:hAnsi="Helvetica" w:cs="Helvetica"/>
        </w:rPr>
        <w:t>)</w:t>
      </w:r>
      <w:r w:rsidR="00F36158">
        <w:rPr>
          <w:rFonts w:ascii="Helvetica" w:hAnsi="Helvetica" w:cs="Helvetica"/>
        </w:rPr>
        <w:t>.</w:t>
      </w:r>
      <w:r w:rsidR="00CF71E2">
        <w:rPr>
          <w:rFonts w:ascii="Helvetica" w:hAnsi="Helvetica" w:cs="Helvetica"/>
        </w:rPr>
        <w:t xml:space="preserve"> </w:t>
      </w:r>
    </w:p>
    <w:p w14:paraId="2332DB66" w14:textId="77777777" w:rsidR="00266A57" w:rsidRDefault="00266A57" w:rsidP="007A7069">
      <w:pPr>
        <w:rPr>
          <w:rFonts w:ascii="Helvetica" w:hAnsi="Helvetica" w:cs="Helvetica"/>
        </w:rPr>
      </w:pPr>
    </w:p>
    <w:p w14:paraId="16A5068B" w14:textId="39FA2DD6" w:rsidR="008C3561" w:rsidRDefault="00353A89" w:rsidP="007A7069">
      <w:pPr>
        <w:rPr>
          <w:rFonts w:ascii="Helvetica" w:hAnsi="Helvetica" w:cs="Helvetica"/>
        </w:rPr>
      </w:pPr>
      <w:r w:rsidRPr="009C4486">
        <w:rPr>
          <w:rFonts w:ascii="Helvetica" w:hAnsi="Helvetica" w:cs="Helvetica"/>
        </w:rPr>
        <w:t>Specialist</w:t>
      </w:r>
    </w:p>
    <w:tbl>
      <w:tblPr>
        <w:tblW w:w="5093" w:type="pct"/>
        <w:tblLook w:val="0000" w:firstRow="0" w:lastRow="0" w:firstColumn="0" w:lastColumn="0" w:noHBand="0" w:noVBand="0"/>
      </w:tblPr>
      <w:tblGrid>
        <w:gridCol w:w="868"/>
        <w:gridCol w:w="1300"/>
        <w:gridCol w:w="567"/>
        <w:gridCol w:w="656"/>
        <w:gridCol w:w="654"/>
        <w:gridCol w:w="581"/>
        <w:gridCol w:w="566"/>
        <w:gridCol w:w="580"/>
        <w:gridCol w:w="579"/>
        <w:gridCol w:w="581"/>
        <w:gridCol w:w="581"/>
        <w:gridCol w:w="580"/>
        <w:gridCol w:w="581"/>
        <w:gridCol w:w="581"/>
        <w:gridCol w:w="555"/>
      </w:tblGrid>
      <w:tr w:rsidR="00023C65" w:rsidRPr="00F31098" w14:paraId="47AA243B" w14:textId="77777777" w:rsidTr="00FD1960">
        <w:trPr>
          <w:trHeight w:val="366"/>
        </w:trPr>
        <w:tc>
          <w:tcPr>
            <w:tcW w:w="868" w:type="dxa"/>
            <w:tcBorders>
              <w:top w:val="single" w:sz="4" w:space="0" w:color="auto"/>
              <w:left w:val="single" w:sz="4" w:space="0" w:color="auto"/>
              <w:bottom w:val="single" w:sz="6" w:space="0" w:color="auto"/>
              <w:right w:val="nil"/>
            </w:tcBorders>
            <w:vAlign w:val="center"/>
          </w:tcPr>
          <w:p w14:paraId="14D64E1E" w14:textId="77777777" w:rsidR="00023C65" w:rsidRPr="00F31098" w:rsidRDefault="00023C65" w:rsidP="00023C65">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Measure</w:t>
            </w:r>
          </w:p>
        </w:tc>
        <w:tc>
          <w:tcPr>
            <w:tcW w:w="1300" w:type="dxa"/>
            <w:tcBorders>
              <w:top w:val="single" w:sz="4" w:space="0" w:color="auto"/>
              <w:left w:val="nil"/>
              <w:bottom w:val="single" w:sz="6" w:space="0" w:color="auto"/>
            </w:tcBorders>
            <w:vAlign w:val="center"/>
          </w:tcPr>
          <w:p w14:paraId="7C7F988E" w14:textId="77777777" w:rsidR="00023C65" w:rsidRPr="00F31098" w:rsidRDefault="00023C65" w:rsidP="00023C65">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Procedure</w:t>
            </w:r>
          </w:p>
        </w:tc>
        <w:tc>
          <w:tcPr>
            <w:tcW w:w="567" w:type="dxa"/>
            <w:tcBorders>
              <w:top w:val="single" w:sz="4" w:space="0" w:color="auto"/>
              <w:bottom w:val="single" w:sz="4" w:space="0" w:color="auto"/>
            </w:tcBorders>
            <w:vAlign w:val="center"/>
          </w:tcPr>
          <w:p w14:paraId="460C809D" w14:textId="0B5AE0B2"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Oct 20</w:t>
            </w:r>
          </w:p>
        </w:tc>
        <w:tc>
          <w:tcPr>
            <w:tcW w:w="656" w:type="dxa"/>
            <w:tcBorders>
              <w:top w:val="single" w:sz="4" w:space="0" w:color="auto"/>
              <w:bottom w:val="single" w:sz="4" w:space="0" w:color="auto"/>
            </w:tcBorders>
            <w:vAlign w:val="center"/>
          </w:tcPr>
          <w:p w14:paraId="38FD39C6" w14:textId="77777777" w:rsidR="00641CFD" w:rsidRDefault="00023C65" w:rsidP="00FD1960">
            <w:pPr>
              <w:suppressAutoHyphens w:val="0"/>
              <w:autoSpaceDE w:val="0"/>
              <w:adjustRightInd w:val="0"/>
              <w:jc w:val="center"/>
              <w:textAlignment w:val="auto"/>
              <w:rPr>
                <w:rFonts w:ascii="Calibri" w:hAnsi="Calibri" w:cs="Calibri"/>
                <w:color w:val="000000"/>
                <w:sz w:val="14"/>
                <w:szCs w:val="14"/>
              </w:rPr>
            </w:pPr>
            <w:r>
              <w:rPr>
                <w:rFonts w:ascii="Calibri" w:hAnsi="Calibri" w:cs="Calibri"/>
                <w:color w:val="000000"/>
                <w:sz w:val="14"/>
                <w:szCs w:val="14"/>
              </w:rPr>
              <w:t xml:space="preserve">Nov </w:t>
            </w:r>
          </w:p>
          <w:p w14:paraId="68AED8C8" w14:textId="74D8B74F"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761EA3">
              <w:rPr>
                <w:rFonts w:ascii="Calibri" w:hAnsi="Calibri" w:cs="Calibri"/>
                <w:color w:val="000000"/>
                <w:sz w:val="14"/>
                <w:szCs w:val="14"/>
              </w:rPr>
              <w:t>20</w:t>
            </w:r>
          </w:p>
        </w:tc>
        <w:tc>
          <w:tcPr>
            <w:tcW w:w="654" w:type="dxa"/>
            <w:tcBorders>
              <w:top w:val="single" w:sz="4" w:space="0" w:color="auto"/>
              <w:bottom w:val="single" w:sz="4" w:space="0" w:color="auto"/>
            </w:tcBorders>
            <w:vAlign w:val="center"/>
          </w:tcPr>
          <w:p w14:paraId="03FC1553" w14:textId="77777777" w:rsidR="00641CFD" w:rsidRDefault="00023C65" w:rsidP="00FD1960">
            <w:pPr>
              <w:suppressAutoHyphens w:val="0"/>
              <w:autoSpaceDE w:val="0"/>
              <w:adjustRightInd w:val="0"/>
              <w:jc w:val="center"/>
              <w:textAlignment w:val="auto"/>
              <w:rPr>
                <w:rFonts w:ascii="Calibri" w:hAnsi="Calibri" w:cs="Calibri"/>
                <w:color w:val="000000"/>
                <w:sz w:val="14"/>
                <w:szCs w:val="14"/>
              </w:rPr>
            </w:pPr>
            <w:r>
              <w:rPr>
                <w:rFonts w:ascii="Calibri" w:hAnsi="Calibri" w:cs="Calibri"/>
                <w:color w:val="000000"/>
                <w:sz w:val="14"/>
                <w:szCs w:val="14"/>
              </w:rPr>
              <w:t xml:space="preserve">Dec </w:t>
            </w:r>
          </w:p>
          <w:p w14:paraId="16BF5104" w14:textId="659E464E"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761EA3">
              <w:rPr>
                <w:rFonts w:ascii="Calibri" w:hAnsi="Calibri" w:cs="Calibri"/>
                <w:color w:val="000000"/>
                <w:sz w:val="14"/>
                <w:szCs w:val="14"/>
              </w:rPr>
              <w:t>20</w:t>
            </w:r>
          </w:p>
        </w:tc>
        <w:tc>
          <w:tcPr>
            <w:tcW w:w="581" w:type="dxa"/>
            <w:tcBorders>
              <w:top w:val="single" w:sz="4" w:space="0" w:color="auto"/>
              <w:bottom w:val="single" w:sz="4" w:space="0" w:color="auto"/>
            </w:tcBorders>
            <w:vAlign w:val="center"/>
          </w:tcPr>
          <w:p w14:paraId="187588AD" w14:textId="77777777" w:rsidR="00641CFD" w:rsidRDefault="00023C65" w:rsidP="00FD1960">
            <w:pPr>
              <w:suppressAutoHyphens w:val="0"/>
              <w:autoSpaceDE w:val="0"/>
              <w:adjustRightInd w:val="0"/>
              <w:jc w:val="center"/>
              <w:textAlignment w:val="auto"/>
              <w:rPr>
                <w:rFonts w:ascii="Calibri" w:hAnsi="Calibri" w:cs="Calibri"/>
                <w:color w:val="000000"/>
                <w:sz w:val="14"/>
                <w:szCs w:val="14"/>
              </w:rPr>
            </w:pPr>
            <w:r>
              <w:rPr>
                <w:rFonts w:ascii="Calibri" w:hAnsi="Calibri" w:cs="Calibri"/>
                <w:color w:val="000000"/>
                <w:sz w:val="14"/>
                <w:szCs w:val="14"/>
              </w:rPr>
              <w:t xml:space="preserve">Jan </w:t>
            </w:r>
          </w:p>
          <w:p w14:paraId="4493D08F" w14:textId="78CAD5B5"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761EA3">
              <w:rPr>
                <w:rFonts w:ascii="Calibri" w:hAnsi="Calibri" w:cs="Calibri"/>
                <w:color w:val="000000"/>
                <w:sz w:val="14"/>
                <w:szCs w:val="14"/>
              </w:rPr>
              <w:t>20</w:t>
            </w:r>
          </w:p>
        </w:tc>
        <w:tc>
          <w:tcPr>
            <w:tcW w:w="566" w:type="dxa"/>
            <w:tcBorders>
              <w:top w:val="single" w:sz="4" w:space="0" w:color="auto"/>
              <w:bottom w:val="single" w:sz="4" w:space="0" w:color="auto"/>
            </w:tcBorders>
            <w:vAlign w:val="center"/>
          </w:tcPr>
          <w:p w14:paraId="75B4CA13" w14:textId="30CB174D"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Feb </w:t>
            </w:r>
            <w:r w:rsidRPr="00761EA3">
              <w:rPr>
                <w:rFonts w:ascii="Calibri" w:hAnsi="Calibri" w:cs="Calibri"/>
                <w:color w:val="000000"/>
                <w:sz w:val="14"/>
                <w:szCs w:val="14"/>
              </w:rPr>
              <w:t>21</w:t>
            </w:r>
          </w:p>
        </w:tc>
        <w:tc>
          <w:tcPr>
            <w:tcW w:w="580" w:type="dxa"/>
            <w:tcBorders>
              <w:top w:val="single" w:sz="4" w:space="0" w:color="auto"/>
              <w:bottom w:val="single" w:sz="4" w:space="0" w:color="auto"/>
            </w:tcBorders>
            <w:vAlign w:val="center"/>
          </w:tcPr>
          <w:p w14:paraId="33B929B9" w14:textId="75EB741E"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579" w:type="dxa"/>
            <w:tcBorders>
              <w:top w:val="single" w:sz="4" w:space="0" w:color="auto"/>
              <w:bottom w:val="single" w:sz="4" w:space="0" w:color="auto"/>
            </w:tcBorders>
            <w:vAlign w:val="center"/>
          </w:tcPr>
          <w:p w14:paraId="61826A8F" w14:textId="7D720917"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581" w:type="dxa"/>
            <w:tcBorders>
              <w:top w:val="single" w:sz="4" w:space="0" w:color="auto"/>
              <w:bottom w:val="single" w:sz="4" w:space="0" w:color="auto"/>
            </w:tcBorders>
            <w:vAlign w:val="center"/>
          </w:tcPr>
          <w:p w14:paraId="633ECD4F" w14:textId="4469FAF9"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 xml:space="preserve">May </w:t>
            </w:r>
            <w:r w:rsidRPr="00761EA3">
              <w:rPr>
                <w:rFonts w:ascii="Calibri" w:hAnsi="Calibri" w:cs="Calibri"/>
                <w:color w:val="000000"/>
                <w:sz w:val="14"/>
                <w:szCs w:val="14"/>
              </w:rPr>
              <w:t>21</w:t>
            </w:r>
          </w:p>
        </w:tc>
        <w:tc>
          <w:tcPr>
            <w:tcW w:w="581" w:type="dxa"/>
            <w:tcBorders>
              <w:top w:val="single" w:sz="4" w:space="0" w:color="auto"/>
              <w:bottom w:val="single" w:sz="4" w:space="0" w:color="auto"/>
            </w:tcBorders>
            <w:vAlign w:val="center"/>
          </w:tcPr>
          <w:p w14:paraId="7B5735F9" w14:textId="69E75AAF"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Jun</w:t>
            </w:r>
            <w:r w:rsidRPr="00761EA3">
              <w:rPr>
                <w:rFonts w:ascii="Calibri" w:hAnsi="Calibri" w:cs="Calibri"/>
                <w:color w:val="000000"/>
                <w:sz w:val="14"/>
                <w:szCs w:val="14"/>
              </w:rPr>
              <w:t xml:space="preserve"> 21</w:t>
            </w:r>
          </w:p>
        </w:tc>
        <w:tc>
          <w:tcPr>
            <w:tcW w:w="580" w:type="dxa"/>
            <w:tcBorders>
              <w:top w:val="single" w:sz="4" w:space="0" w:color="auto"/>
              <w:bottom w:val="single" w:sz="4" w:space="0" w:color="auto"/>
            </w:tcBorders>
            <w:vAlign w:val="center"/>
          </w:tcPr>
          <w:p w14:paraId="287108B8" w14:textId="77777777" w:rsidR="00641CFD" w:rsidRDefault="00023C65" w:rsidP="00FD1960">
            <w:pPr>
              <w:suppressAutoHyphens w:val="0"/>
              <w:autoSpaceDE w:val="0"/>
              <w:adjustRightInd w:val="0"/>
              <w:jc w:val="center"/>
              <w:textAlignment w:val="auto"/>
              <w:rPr>
                <w:rFonts w:ascii="Calibri" w:hAnsi="Calibri" w:cs="Calibri"/>
                <w:color w:val="000000"/>
                <w:sz w:val="14"/>
                <w:szCs w:val="14"/>
              </w:rPr>
            </w:pPr>
            <w:r>
              <w:rPr>
                <w:rFonts w:ascii="Calibri" w:hAnsi="Calibri" w:cs="Calibri"/>
                <w:color w:val="000000"/>
                <w:sz w:val="14"/>
                <w:szCs w:val="14"/>
              </w:rPr>
              <w:t>Jul</w:t>
            </w:r>
            <w:r w:rsidRPr="00761EA3">
              <w:rPr>
                <w:rFonts w:ascii="Calibri" w:hAnsi="Calibri" w:cs="Calibri"/>
                <w:color w:val="000000"/>
                <w:sz w:val="14"/>
                <w:szCs w:val="14"/>
              </w:rPr>
              <w:t xml:space="preserve"> </w:t>
            </w:r>
          </w:p>
          <w:p w14:paraId="5BBE8F56" w14:textId="70091B81"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761EA3">
              <w:rPr>
                <w:rFonts w:ascii="Calibri" w:hAnsi="Calibri" w:cs="Calibri"/>
                <w:color w:val="000000"/>
                <w:sz w:val="14"/>
                <w:szCs w:val="14"/>
              </w:rPr>
              <w:t>21</w:t>
            </w:r>
          </w:p>
        </w:tc>
        <w:tc>
          <w:tcPr>
            <w:tcW w:w="581" w:type="dxa"/>
            <w:tcBorders>
              <w:top w:val="single" w:sz="4" w:space="0" w:color="auto"/>
              <w:bottom w:val="single" w:sz="4" w:space="0" w:color="auto"/>
            </w:tcBorders>
            <w:vAlign w:val="center"/>
          </w:tcPr>
          <w:p w14:paraId="388DB614" w14:textId="05608B78"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Aug</w:t>
            </w:r>
            <w:r w:rsidRPr="00761EA3">
              <w:rPr>
                <w:rFonts w:ascii="Calibri" w:hAnsi="Calibri" w:cs="Calibri"/>
                <w:color w:val="000000"/>
                <w:sz w:val="14"/>
                <w:szCs w:val="14"/>
              </w:rPr>
              <w:t xml:space="preserve"> 21</w:t>
            </w:r>
          </w:p>
        </w:tc>
        <w:tc>
          <w:tcPr>
            <w:tcW w:w="581" w:type="dxa"/>
            <w:tcBorders>
              <w:top w:val="single" w:sz="4" w:space="0" w:color="auto"/>
              <w:bottom w:val="single" w:sz="4" w:space="0" w:color="auto"/>
              <w:right w:val="single" w:sz="2" w:space="0" w:color="auto"/>
            </w:tcBorders>
            <w:vAlign w:val="center"/>
          </w:tcPr>
          <w:p w14:paraId="2F8EDCF5" w14:textId="3522D6AA" w:rsidR="00023C65" w:rsidRPr="007B5A94" w:rsidRDefault="00023C65" w:rsidP="00FD1960">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Pr>
                <w:rFonts w:ascii="Calibri" w:hAnsi="Calibri" w:cs="Calibri"/>
                <w:color w:val="000000"/>
                <w:sz w:val="14"/>
                <w:szCs w:val="14"/>
              </w:rPr>
              <w:t>Sep</w:t>
            </w:r>
            <w:r w:rsidRPr="00761EA3">
              <w:rPr>
                <w:rFonts w:ascii="Calibri" w:hAnsi="Calibri" w:cs="Calibri"/>
                <w:color w:val="000000"/>
                <w:sz w:val="14"/>
                <w:szCs w:val="14"/>
              </w:rPr>
              <w:t xml:space="preserve"> 21</w:t>
            </w:r>
          </w:p>
        </w:tc>
        <w:tc>
          <w:tcPr>
            <w:tcW w:w="555" w:type="dxa"/>
            <w:tcBorders>
              <w:top w:val="single" w:sz="4" w:space="0" w:color="auto"/>
              <w:left w:val="single" w:sz="2" w:space="0" w:color="auto"/>
              <w:bottom w:val="single" w:sz="6" w:space="0" w:color="auto"/>
              <w:right w:val="single" w:sz="2" w:space="0" w:color="auto"/>
            </w:tcBorders>
            <w:vAlign w:val="center"/>
          </w:tcPr>
          <w:p w14:paraId="16BF659E" w14:textId="77777777" w:rsidR="00023C65" w:rsidRPr="00F31098" w:rsidRDefault="00023C65" w:rsidP="00023C65">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Total</w:t>
            </w:r>
          </w:p>
        </w:tc>
      </w:tr>
      <w:tr w:rsidR="008452ED" w:rsidRPr="00F31098" w14:paraId="611C5857" w14:textId="77777777" w:rsidTr="00023C65">
        <w:trPr>
          <w:trHeight w:val="283"/>
        </w:trPr>
        <w:tc>
          <w:tcPr>
            <w:tcW w:w="868" w:type="dxa"/>
            <w:vMerge w:val="restart"/>
            <w:tcBorders>
              <w:top w:val="single" w:sz="6" w:space="0" w:color="auto"/>
              <w:left w:val="single" w:sz="4" w:space="0" w:color="auto"/>
              <w:right w:val="nil"/>
            </w:tcBorders>
          </w:tcPr>
          <w:p w14:paraId="653CD05C" w14:textId="77777777" w:rsidR="008452ED" w:rsidRPr="00F31098" w:rsidRDefault="008452ED" w:rsidP="008452ED">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(mean weeks)</w:t>
            </w:r>
          </w:p>
        </w:tc>
        <w:tc>
          <w:tcPr>
            <w:tcW w:w="1300" w:type="dxa"/>
            <w:tcBorders>
              <w:top w:val="single" w:sz="6" w:space="0" w:color="auto"/>
              <w:left w:val="nil"/>
              <w:bottom w:val="nil"/>
              <w:right w:val="nil"/>
            </w:tcBorders>
            <w:vAlign w:val="center"/>
          </w:tcPr>
          <w:p w14:paraId="69124CF6"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567" w:type="dxa"/>
            <w:tcBorders>
              <w:top w:val="single" w:sz="4" w:space="0" w:color="auto"/>
              <w:left w:val="nil"/>
              <w:bottom w:val="nil"/>
              <w:right w:val="nil"/>
            </w:tcBorders>
            <w:shd w:val="clear" w:color="auto" w:fill="auto"/>
            <w:vAlign w:val="center"/>
          </w:tcPr>
          <w:p w14:paraId="7E1F56A6" w14:textId="7A534C5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39.0</w:t>
            </w:r>
          </w:p>
        </w:tc>
        <w:tc>
          <w:tcPr>
            <w:tcW w:w="656" w:type="dxa"/>
            <w:tcBorders>
              <w:top w:val="single" w:sz="4" w:space="0" w:color="auto"/>
              <w:left w:val="nil"/>
              <w:bottom w:val="nil"/>
              <w:right w:val="nil"/>
            </w:tcBorders>
            <w:shd w:val="clear" w:color="auto" w:fill="auto"/>
            <w:vAlign w:val="center"/>
          </w:tcPr>
          <w:p w14:paraId="134C23FB" w14:textId="68A4C95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37.5</w:t>
            </w:r>
          </w:p>
        </w:tc>
        <w:tc>
          <w:tcPr>
            <w:tcW w:w="654" w:type="dxa"/>
            <w:tcBorders>
              <w:top w:val="single" w:sz="4" w:space="0" w:color="auto"/>
              <w:left w:val="nil"/>
              <w:bottom w:val="nil"/>
              <w:right w:val="nil"/>
            </w:tcBorders>
            <w:shd w:val="clear" w:color="auto" w:fill="auto"/>
            <w:vAlign w:val="center"/>
          </w:tcPr>
          <w:p w14:paraId="6B0D0975" w14:textId="14CC4AA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44.7</w:t>
            </w:r>
          </w:p>
        </w:tc>
        <w:tc>
          <w:tcPr>
            <w:tcW w:w="581" w:type="dxa"/>
            <w:tcBorders>
              <w:top w:val="single" w:sz="4" w:space="0" w:color="auto"/>
              <w:left w:val="nil"/>
              <w:bottom w:val="nil"/>
              <w:right w:val="nil"/>
            </w:tcBorders>
            <w:shd w:val="clear" w:color="auto" w:fill="auto"/>
            <w:vAlign w:val="center"/>
          </w:tcPr>
          <w:p w14:paraId="6E30ACF6" w14:textId="7C587F7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42.7</w:t>
            </w:r>
          </w:p>
        </w:tc>
        <w:tc>
          <w:tcPr>
            <w:tcW w:w="566" w:type="dxa"/>
            <w:tcBorders>
              <w:top w:val="single" w:sz="4" w:space="0" w:color="auto"/>
              <w:left w:val="nil"/>
              <w:bottom w:val="nil"/>
              <w:right w:val="nil"/>
            </w:tcBorders>
            <w:shd w:val="clear" w:color="auto" w:fill="auto"/>
            <w:vAlign w:val="center"/>
          </w:tcPr>
          <w:p w14:paraId="5C684317" w14:textId="6A1E1AA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52.8</w:t>
            </w:r>
          </w:p>
        </w:tc>
        <w:tc>
          <w:tcPr>
            <w:tcW w:w="580" w:type="dxa"/>
            <w:tcBorders>
              <w:top w:val="single" w:sz="4" w:space="0" w:color="auto"/>
              <w:left w:val="nil"/>
              <w:bottom w:val="nil"/>
              <w:right w:val="nil"/>
            </w:tcBorders>
            <w:shd w:val="clear" w:color="auto" w:fill="auto"/>
            <w:vAlign w:val="center"/>
          </w:tcPr>
          <w:p w14:paraId="26E2AE96" w14:textId="1FF10AE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27.1</w:t>
            </w:r>
          </w:p>
        </w:tc>
        <w:tc>
          <w:tcPr>
            <w:tcW w:w="579" w:type="dxa"/>
            <w:tcBorders>
              <w:top w:val="single" w:sz="4" w:space="0" w:color="auto"/>
              <w:left w:val="nil"/>
              <w:bottom w:val="nil"/>
              <w:right w:val="nil"/>
            </w:tcBorders>
            <w:shd w:val="clear" w:color="auto" w:fill="auto"/>
            <w:vAlign w:val="center"/>
          </w:tcPr>
          <w:p w14:paraId="6150732D" w14:textId="7D3B128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33.3</w:t>
            </w:r>
          </w:p>
        </w:tc>
        <w:tc>
          <w:tcPr>
            <w:tcW w:w="581" w:type="dxa"/>
            <w:tcBorders>
              <w:top w:val="single" w:sz="4" w:space="0" w:color="auto"/>
              <w:left w:val="nil"/>
              <w:bottom w:val="nil"/>
              <w:right w:val="nil"/>
            </w:tcBorders>
            <w:shd w:val="clear" w:color="auto" w:fill="auto"/>
            <w:vAlign w:val="center"/>
          </w:tcPr>
          <w:p w14:paraId="665F7883" w14:textId="5E42DF7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22.8</w:t>
            </w:r>
          </w:p>
        </w:tc>
        <w:tc>
          <w:tcPr>
            <w:tcW w:w="581" w:type="dxa"/>
            <w:tcBorders>
              <w:top w:val="single" w:sz="4" w:space="0" w:color="auto"/>
              <w:left w:val="nil"/>
              <w:bottom w:val="nil"/>
              <w:right w:val="nil"/>
            </w:tcBorders>
            <w:shd w:val="clear" w:color="auto" w:fill="auto"/>
            <w:vAlign w:val="center"/>
          </w:tcPr>
          <w:p w14:paraId="779F1A65" w14:textId="4683E65F"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34.5</w:t>
            </w:r>
          </w:p>
        </w:tc>
        <w:tc>
          <w:tcPr>
            <w:tcW w:w="580" w:type="dxa"/>
            <w:tcBorders>
              <w:top w:val="single" w:sz="4" w:space="0" w:color="auto"/>
              <w:left w:val="nil"/>
              <w:bottom w:val="nil"/>
              <w:right w:val="nil"/>
            </w:tcBorders>
            <w:shd w:val="clear" w:color="auto" w:fill="auto"/>
            <w:vAlign w:val="center"/>
          </w:tcPr>
          <w:p w14:paraId="2DC4889B" w14:textId="4D2993F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28.8</w:t>
            </w:r>
          </w:p>
        </w:tc>
        <w:tc>
          <w:tcPr>
            <w:tcW w:w="581" w:type="dxa"/>
            <w:tcBorders>
              <w:top w:val="single" w:sz="4" w:space="0" w:color="auto"/>
              <w:left w:val="nil"/>
              <w:bottom w:val="nil"/>
              <w:right w:val="nil"/>
            </w:tcBorders>
            <w:shd w:val="clear" w:color="auto" w:fill="auto"/>
            <w:vAlign w:val="center"/>
          </w:tcPr>
          <w:p w14:paraId="67B97C25" w14:textId="4F1D5EB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29.3</w:t>
            </w:r>
          </w:p>
        </w:tc>
        <w:tc>
          <w:tcPr>
            <w:tcW w:w="581" w:type="dxa"/>
            <w:tcBorders>
              <w:top w:val="single" w:sz="4" w:space="0" w:color="auto"/>
              <w:left w:val="nil"/>
              <w:bottom w:val="nil"/>
              <w:right w:val="single" w:sz="2" w:space="0" w:color="auto"/>
            </w:tcBorders>
            <w:shd w:val="clear" w:color="auto" w:fill="auto"/>
            <w:vAlign w:val="center"/>
          </w:tcPr>
          <w:p w14:paraId="51DC8F7A" w14:textId="34C6737C"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46.8</w:t>
            </w:r>
          </w:p>
        </w:tc>
        <w:tc>
          <w:tcPr>
            <w:tcW w:w="555" w:type="dxa"/>
            <w:tcBorders>
              <w:top w:val="single" w:sz="4" w:space="0" w:color="auto"/>
              <w:left w:val="single" w:sz="2" w:space="0" w:color="auto"/>
              <w:bottom w:val="nil"/>
              <w:right w:val="single" w:sz="2" w:space="0" w:color="auto"/>
            </w:tcBorders>
            <w:shd w:val="clear" w:color="auto" w:fill="auto"/>
            <w:vAlign w:val="center"/>
          </w:tcPr>
          <w:p w14:paraId="157914B6" w14:textId="3C4924F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37.7</w:t>
            </w:r>
          </w:p>
        </w:tc>
      </w:tr>
      <w:tr w:rsidR="008452ED" w:rsidRPr="00F31098" w14:paraId="40E03820" w14:textId="77777777" w:rsidTr="00023C65">
        <w:trPr>
          <w:trHeight w:val="283"/>
        </w:trPr>
        <w:tc>
          <w:tcPr>
            <w:tcW w:w="868" w:type="dxa"/>
            <w:vMerge/>
            <w:tcBorders>
              <w:left w:val="single" w:sz="4" w:space="0" w:color="auto"/>
              <w:right w:val="nil"/>
            </w:tcBorders>
            <w:vAlign w:val="center"/>
          </w:tcPr>
          <w:p w14:paraId="1775F3B9" w14:textId="77777777" w:rsidR="008452ED" w:rsidRPr="00F31098" w:rsidRDefault="008452ED" w:rsidP="008452ED">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1300" w:type="dxa"/>
            <w:tcBorders>
              <w:top w:val="nil"/>
              <w:left w:val="nil"/>
              <w:right w:val="nil"/>
            </w:tcBorders>
            <w:vAlign w:val="center"/>
          </w:tcPr>
          <w:p w14:paraId="2313CC30"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567" w:type="dxa"/>
            <w:tcBorders>
              <w:top w:val="nil"/>
              <w:left w:val="nil"/>
              <w:right w:val="nil"/>
            </w:tcBorders>
            <w:shd w:val="clear" w:color="auto" w:fill="auto"/>
            <w:vAlign w:val="center"/>
          </w:tcPr>
          <w:p w14:paraId="498D07F5" w14:textId="5D1B745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0.0</w:t>
            </w:r>
          </w:p>
        </w:tc>
        <w:tc>
          <w:tcPr>
            <w:tcW w:w="656" w:type="dxa"/>
            <w:tcBorders>
              <w:top w:val="nil"/>
              <w:left w:val="nil"/>
              <w:right w:val="nil"/>
            </w:tcBorders>
            <w:shd w:val="clear" w:color="auto" w:fill="auto"/>
            <w:vAlign w:val="center"/>
          </w:tcPr>
          <w:p w14:paraId="42771686" w14:textId="014BF7D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654" w:type="dxa"/>
            <w:tcBorders>
              <w:top w:val="nil"/>
              <w:left w:val="nil"/>
              <w:right w:val="nil"/>
            </w:tcBorders>
            <w:shd w:val="clear" w:color="auto" w:fill="auto"/>
            <w:vAlign w:val="center"/>
          </w:tcPr>
          <w:p w14:paraId="6DA7E852" w14:textId="5A6ED33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81" w:type="dxa"/>
            <w:tcBorders>
              <w:top w:val="nil"/>
              <w:left w:val="nil"/>
              <w:right w:val="nil"/>
            </w:tcBorders>
            <w:shd w:val="clear" w:color="auto" w:fill="auto"/>
            <w:vAlign w:val="center"/>
          </w:tcPr>
          <w:p w14:paraId="5D88833B" w14:textId="68A980A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89.8</w:t>
            </w:r>
          </w:p>
        </w:tc>
        <w:tc>
          <w:tcPr>
            <w:tcW w:w="566" w:type="dxa"/>
            <w:tcBorders>
              <w:top w:val="nil"/>
              <w:left w:val="nil"/>
              <w:right w:val="nil"/>
            </w:tcBorders>
            <w:shd w:val="clear" w:color="auto" w:fill="auto"/>
            <w:vAlign w:val="center"/>
          </w:tcPr>
          <w:p w14:paraId="591F4892" w14:textId="49B886C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65.0</w:t>
            </w:r>
          </w:p>
        </w:tc>
        <w:tc>
          <w:tcPr>
            <w:tcW w:w="580" w:type="dxa"/>
            <w:tcBorders>
              <w:top w:val="nil"/>
              <w:left w:val="nil"/>
              <w:right w:val="nil"/>
            </w:tcBorders>
            <w:shd w:val="clear" w:color="auto" w:fill="auto"/>
            <w:vAlign w:val="center"/>
          </w:tcPr>
          <w:p w14:paraId="202FF696" w14:textId="4716E4B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80.0</w:t>
            </w:r>
          </w:p>
        </w:tc>
        <w:tc>
          <w:tcPr>
            <w:tcW w:w="579" w:type="dxa"/>
            <w:tcBorders>
              <w:top w:val="nil"/>
              <w:left w:val="nil"/>
              <w:right w:val="nil"/>
            </w:tcBorders>
            <w:shd w:val="clear" w:color="auto" w:fill="auto"/>
            <w:vAlign w:val="center"/>
          </w:tcPr>
          <w:p w14:paraId="6B13A165" w14:textId="545146A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82.1</w:t>
            </w:r>
          </w:p>
        </w:tc>
        <w:tc>
          <w:tcPr>
            <w:tcW w:w="581" w:type="dxa"/>
            <w:tcBorders>
              <w:top w:val="nil"/>
              <w:left w:val="nil"/>
              <w:right w:val="nil"/>
            </w:tcBorders>
            <w:shd w:val="clear" w:color="auto" w:fill="auto"/>
            <w:vAlign w:val="center"/>
          </w:tcPr>
          <w:p w14:paraId="6B2395C7" w14:textId="4D1140E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60.0</w:t>
            </w:r>
          </w:p>
        </w:tc>
        <w:tc>
          <w:tcPr>
            <w:tcW w:w="581" w:type="dxa"/>
            <w:tcBorders>
              <w:top w:val="nil"/>
              <w:left w:val="nil"/>
              <w:right w:val="nil"/>
            </w:tcBorders>
            <w:shd w:val="clear" w:color="auto" w:fill="auto"/>
            <w:vAlign w:val="center"/>
          </w:tcPr>
          <w:p w14:paraId="4F35D752" w14:textId="29F3A08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100.8</w:t>
            </w:r>
          </w:p>
        </w:tc>
        <w:tc>
          <w:tcPr>
            <w:tcW w:w="580" w:type="dxa"/>
            <w:tcBorders>
              <w:top w:val="nil"/>
              <w:left w:val="nil"/>
              <w:right w:val="nil"/>
            </w:tcBorders>
            <w:shd w:val="clear" w:color="auto" w:fill="auto"/>
            <w:vAlign w:val="center"/>
          </w:tcPr>
          <w:p w14:paraId="5F925182" w14:textId="0262473E"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81" w:type="dxa"/>
            <w:tcBorders>
              <w:top w:val="nil"/>
              <w:left w:val="nil"/>
              <w:right w:val="nil"/>
            </w:tcBorders>
            <w:shd w:val="clear" w:color="auto" w:fill="auto"/>
            <w:vAlign w:val="center"/>
          </w:tcPr>
          <w:p w14:paraId="0B4DD793" w14:textId="0F53D41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78.3</w:t>
            </w:r>
          </w:p>
        </w:tc>
        <w:tc>
          <w:tcPr>
            <w:tcW w:w="581" w:type="dxa"/>
            <w:tcBorders>
              <w:top w:val="nil"/>
              <w:left w:val="nil"/>
              <w:right w:val="single" w:sz="2" w:space="0" w:color="auto"/>
            </w:tcBorders>
            <w:shd w:val="clear" w:color="auto" w:fill="auto"/>
            <w:vAlign w:val="center"/>
          </w:tcPr>
          <w:p w14:paraId="4453D2BB" w14:textId="1DFC4389"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55" w:type="dxa"/>
            <w:tcBorders>
              <w:top w:val="nil"/>
              <w:left w:val="single" w:sz="2" w:space="0" w:color="auto"/>
              <w:right w:val="single" w:sz="2" w:space="0" w:color="auto"/>
            </w:tcBorders>
            <w:shd w:val="clear" w:color="auto" w:fill="auto"/>
            <w:vAlign w:val="center"/>
          </w:tcPr>
          <w:p w14:paraId="5EC82FD7" w14:textId="71B7ACB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82.5</w:t>
            </w:r>
          </w:p>
        </w:tc>
      </w:tr>
      <w:tr w:rsidR="008452ED" w:rsidRPr="00F31098" w14:paraId="50230E6E" w14:textId="77777777" w:rsidTr="00023C65">
        <w:trPr>
          <w:trHeight w:val="283"/>
        </w:trPr>
        <w:tc>
          <w:tcPr>
            <w:tcW w:w="868" w:type="dxa"/>
            <w:vMerge/>
            <w:tcBorders>
              <w:left w:val="single" w:sz="4" w:space="0" w:color="auto"/>
              <w:right w:val="nil"/>
            </w:tcBorders>
            <w:vAlign w:val="center"/>
          </w:tcPr>
          <w:p w14:paraId="74D6087A" w14:textId="77777777" w:rsidR="008452ED" w:rsidRPr="00F31098" w:rsidRDefault="008452ED" w:rsidP="008452ED">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1300" w:type="dxa"/>
            <w:tcBorders>
              <w:top w:val="nil"/>
              <w:left w:val="nil"/>
              <w:bottom w:val="single" w:sz="2" w:space="0" w:color="auto"/>
              <w:right w:val="nil"/>
            </w:tcBorders>
            <w:vAlign w:val="center"/>
          </w:tcPr>
          <w:p w14:paraId="52101CE4"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567" w:type="dxa"/>
            <w:tcBorders>
              <w:top w:val="nil"/>
              <w:left w:val="nil"/>
              <w:bottom w:val="single" w:sz="2" w:space="0" w:color="auto"/>
              <w:right w:val="nil"/>
            </w:tcBorders>
            <w:shd w:val="clear" w:color="auto" w:fill="auto"/>
            <w:vAlign w:val="center"/>
          </w:tcPr>
          <w:p w14:paraId="4F31384F" w14:textId="2E68FEE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37.3</w:t>
            </w:r>
          </w:p>
        </w:tc>
        <w:tc>
          <w:tcPr>
            <w:tcW w:w="656" w:type="dxa"/>
            <w:tcBorders>
              <w:top w:val="nil"/>
              <w:left w:val="nil"/>
              <w:bottom w:val="single" w:sz="2" w:space="0" w:color="auto"/>
              <w:right w:val="nil"/>
            </w:tcBorders>
            <w:shd w:val="clear" w:color="auto" w:fill="auto"/>
            <w:vAlign w:val="center"/>
          </w:tcPr>
          <w:p w14:paraId="2E4A149A" w14:textId="0D07E6D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66.7</w:t>
            </w:r>
          </w:p>
        </w:tc>
        <w:tc>
          <w:tcPr>
            <w:tcW w:w="654" w:type="dxa"/>
            <w:tcBorders>
              <w:top w:val="nil"/>
              <w:left w:val="nil"/>
              <w:bottom w:val="single" w:sz="2" w:space="0" w:color="auto"/>
              <w:right w:val="nil"/>
            </w:tcBorders>
            <w:shd w:val="clear" w:color="auto" w:fill="auto"/>
            <w:vAlign w:val="center"/>
          </w:tcPr>
          <w:p w14:paraId="6B0532FB" w14:textId="032EC64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59.9</w:t>
            </w:r>
          </w:p>
        </w:tc>
        <w:tc>
          <w:tcPr>
            <w:tcW w:w="581" w:type="dxa"/>
            <w:tcBorders>
              <w:top w:val="nil"/>
              <w:left w:val="nil"/>
              <w:bottom w:val="single" w:sz="2" w:space="0" w:color="auto"/>
              <w:right w:val="nil"/>
            </w:tcBorders>
            <w:shd w:val="clear" w:color="auto" w:fill="auto"/>
            <w:vAlign w:val="center"/>
          </w:tcPr>
          <w:p w14:paraId="4181BB9F" w14:textId="34797047"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58.4</w:t>
            </w:r>
          </w:p>
        </w:tc>
        <w:tc>
          <w:tcPr>
            <w:tcW w:w="566" w:type="dxa"/>
            <w:tcBorders>
              <w:top w:val="nil"/>
              <w:left w:val="nil"/>
              <w:bottom w:val="single" w:sz="2" w:space="0" w:color="auto"/>
              <w:right w:val="nil"/>
            </w:tcBorders>
            <w:shd w:val="clear" w:color="auto" w:fill="auto"/>
            <w:vAlign w:val="center"/>
          </w:tcPr>
          <w:p w14:paraId="2907A718" w14:textId="31D52F8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77.6</w:t>
            </w:r>
          </w:p>
        </w:tc>
        <w:tc>
          <w:tcPr>
            <w:tcW w:w="580" w:type="dxa"/>
            <w:tcBorders>
              <w:top w:val="nil"/>
              <w:left w:val="nil"/>
              <w:bottom w:val="single" w:sz="2" w:space="0" w:color="auto"/>
              <w:right w:val="nil"/>
            </w:tcBorders>
            <w:shd w:val="clear" w:color="auto" w:fill="auto"/>
            <w:vAlign w:val="center"/>
          </w:tcPr>
          <w:p w14:paraId="25A1FF83" w14:textId="5A8C654B"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18.0</w:t>
            </w:r>
          </w:p>
        </w:tc>
        <w:tc>
          <w:tcPr>
            <w:tcW w:w="579" w:type="dxa"/>
            <w:tcBorders>
              <w:top w:val="nil"/>
              <w:left w:val="nil"/>
              <w:bottom w:val="single" w:sz="2" w:space="0" w:color="auto"/>
              <w:right w:val="nil"/>
            </w:tcBorders>
            <w:shd w:val="clear" w:color="auto" w:fill="auto"/>
            <w:vAlign w:val="center"/>
          </w:tcPr>
          <w:p w14:paraId="52D41C7B" w14:textId="5716CAA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85.1</w:t>
            </w:r>
          </w:p>
        </w:tc>
        <w:tc>
          <w:tcPr>
            <w:tcW w:w="581" w:type="dxa"/>
            <w:tcBorders>
              <w:top w:val="nil"/>
              <w:left w:val="nil"/>
              <w:bottom w:val="single" w:sz="2" w:space="0" w:color="auto"/>
              <w:right w:val="nil"/>
            </w:tcBorders>
            <w:shd w:val="clear" w:color="auto" w:fill="auto"/>
            <w:vAlign w:val="center"/>
          </w:tcPr>
          <w:p w14:paraId="2E5576FF" w14:textId="2068814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100.0</w:t>
            </w:r>
          </w:p>
        </w:tc>
        <w:tc>
          <w:tcPr>
            <w:tcW w:w="581" w:type="dxa"/>
            <w:tcBorders>
              <w:top w:val="nil"/>
              <w:left w:val="nil"/>
              <w:bottom w:val="single" w:sz="2" w:space="0" w:color="auto"/>
              <w:right w:val="nil"/>
            </w:tcBorders>
            <w:shd w:val="clear" w:color="auto" w:fill="auto"/>
            <w:vAlign w:val="center"/>
          </w:tcPr>
          <w:p w14:paraId="1FC2E616" w14:textId="6433F46E"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80" w:type="dxa"/>
            <w:tcBorders>
              <w:top w:val="nil"/>
              <w:left w:val="nil"/>
              <w:bottom w:val="single" w:sz="2" w:space="0" w:color="auto"/>
              <w:right w:val="nil"/>
            </w:tcBorders>
            <w:shd w:val="clear" w:color="auto" w:fill="auto"/>
            <w:vAlign w:val="center"/>
          </w:tcPr>
          <w:p w14:paraId="13019E7B" w14:textId="3834FAE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90.2</w:t>
            </w:r>
          </w:p>
        </w:tc>
        <w:tc>
          <w:tcPr>
            <w:tcW w:w="581" w:type="dxa"/>
            <w:tcBorders>
              <w:top w:val="nil"/>
              <w:left w:val="nil"/>
              <w:bottom w:val="single" w:sz="2" w:space="0" w:color="auto"/>
              <w:right w:val="nil"/>
            </w:tcBorders>
            <w:shd w:val="clear" w:color="auto" w:fill="auto"/>
            <w:vAlign w:val="center"/>
          </w:tcPr>
          <w:p w14:paraId="402988E9" w14:textId="638B1D3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84.6</w:t>
            </w:r>
          </w:p>
        </w:tc>
        <w:tc>
          <w:tcPr>
            <w:tcW w:w="581" w:type="dxa"/>
            <w:tcBorders>
              <w:top w:val="nil"/>
              <w:left w:val="nil"/>
              <w:bottom w:val="single" w:sz="2" w:space="0" w:color="auto"/>
              <w:right w:val="single" w:sz="2" w:space="0" w:color="auto"/>
            </w:tcBorders>
            <w:shd w:val="clear" w:color="auto" w:fill="auto"/>
            <w:vAlign w:val="center"/>
          </w:tcPr>
          <w:p w14:paraId="14761D47" w14:textId="6AEC3C3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75.2</w:t>
            </w:r>
          </w:p>
        </w:tc>
        <w:tc>
          <w:tcPr>
            <w:tcW w:w="555" w:type="dxa"/>
            <w:tcBorders>
              <w:top w:val="nil"/>
              <w:left w:val="single" w:sz="2" w:space="0" w:color="auto"/>
              <w:bottom w:val="single" w:sz="2" w:space="0" w:color="auto"/>
              <w:right w:val="single" w:sz="2" w:space="0" w:color="auto"/>
            </w:tcBorders>
            <w:shd w:val="clear" w:color="auto" w:fill="auto"/>
            <w:vAlign w:val="center"/>
          </w:tcPr>
          <w:p w14:paraId="124DDCFA" w14:textId="03CDF7A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70.8</w:t>
            </w:r>
          </w:p>
        </w:tc>
      </w:tr>
      <w:tr w:rsidR="008452ED" w:rsidRPr="00F31098" w14:paraId="0BAE21D4" w14:textId="77777777" w:rsidTr="00023C65">
        <w:trPr>
          <w:trHeight w:val="283"/>
        </w:trPr>
        <w:tc>
          <w:tcPr>
            <w:tcW w:w="868" w:type="dxa"/>
            <w:vMerge/>
            <w:tcBorders>
              <w:left w:val="single" w:sz="4" w:space="0" w:color="auto"/>
              <w:bottom w:val="single" w:sz="6" w:space="0" w:color="auto"/>
              <w:right w:val="nil"/>
            </w:tcBorders>
            <w:vAlign w:val="center"/>
          </w:tcPr>
          <w:p w14:paraId="6BED60DC" w14:textId="77777777" w:rsidR="008452ED" w:rsidRPr="00F31098" w:rsidRDefault="008452ED" w:rsidP="008452ED">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1300" w:type="dxa"/>
            <w:tcBorders>
              <w:top w:val="single" w:sz="2" w:space="0" w:color="auto"/>
              <w:left w:val="nil"/>
              <w:bottom w:val="single" w:sz="6" w:space="0" w:color="auto"/>
              <w:right w:val="nil"/>
            </w:tcBorders>
            <w:vAlign w:val="center"/>
          </w:tcPr>
          <w:p w14:paraId="0CA9BC08"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567" w:type="dxa"/>
            <w:tcBorders>
              <w:top w:val="single" w:sz="2" w:space="0" w:color="auto"/>
              <w:left w:val="nil"/>
              <w:bottom w:val="single" w:sz="4" w:space="0" w:color="auto"/>
              <w:right w:val="nil"/>
            </w:tcBorders>
            <w:shd w:val="clear" w:color="auto" w:fill="auto"/>
            <w:vAlign w:val="center"/>
          </w:tcPr>
          <w:p w14:paraId="669F25CB" w14:textId="0FA258A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39.0</w:t>
            </w:r>
          </w:p>
        </w:tc>
        <w:tc>
          <w:tcPr>
            <w:tcW w:w="656" w:type="dxa"/>
            <w:tcBorders>
              <w:top w:val="single" w:sz="2" w:space="0" w:color="auto"/>
              <w:left w:val="nil"/>
              <w:bottom w:val="single" w:sz="4" w:space="0" w:color="auto"/>
              <w:right w:val="nil"/>
            </w:tcBorders>
            <w:shd w:val="clear" w:color="auto" w:fill="auto"/>
            <w:vAlign w:val="center"/>
          </w:tcPr>
          <w:p w14:paraId="0279C101" w14:textId="62308F4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39.4</w:t>
            </w:r>
          </w:p>
        </w:tc>
        <w:tc>
          <w:tcPr>
            <w:tcW w:w="654" w:type="dxa"/>
            <w:tcBorders>
              <w:top w:val="single" w:sz="2" w:space="0" w:color="auto"/>
              <w:left w:val="nil"/>
              <w:bottom w:val="single" w:sz="4" w:space="0" w:color="auto"/>
              <w:right w:val="nil"/>
            </w:tcBorders>
            <w:shd w:val="clear" w:color="auto" w:fill="auto"/>
            <w:vAlign w:val="center"/>
          </w:tcPr>
          <w:p w14:paraId="13EDF831" w14:textId="7BF4A97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45.3</w:t>
            </w:r>
          </w:p>
        </w:tc>
        <w:tc>
          <w:tcPr>
            <w:tcW w:w="581" w:type="dxa"/>
            <w:tcBorders>
              <w:top w:val="single" w:sz="2" w:space="0" w:color="auto"/>
              <w:left w:val="nil"/>
              <w:bottom w:val="single" w:sz="4" w:space="0" w:color="auto"/>
              <w:right w:val="nil"/>
            </w:tcBorders>
            <w:shd w:val="clear" w:color="auto" w:fill="auto"/>
            <w:vAlign w:val="center"/>
          </w:tcPr>
          <w:p w14:paraId="2B572574" w14:textId="7416604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46.1</w:t>
            </w:r>
          </w:p>
        </w:tc>
        <w:tc>
          <w:tcPr>
            <w:tcW w:w="566" w:type="dxa"/>
            <w:tcBorders>
              <w:top w:val="single" w:sz="2" w:space="0" w:color="auto"/>
              <w:left w:val="nil"/>
              <w:bottom w:val="single" w:sz="4" w:space="0" w:color="auto"/>
              <w:right w:val="nil"/>
            </w:tcBorders>
            <w:shd w:val="clear" w:color="auto" w:fill="auto"/>
            <w:vAlign w:val="center"/>
          </w:tcPr>
          <w:p w14:paraId="49449FB8" w14:textId="197824B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53.7</w:t>
            </w:r>
          </w:p>
        </w:tc>
        <w:tc>
          <w:tcPr>
            <w:tcW w:w="580" w:type="dxa"/>
            <w:tcBorders>
              <w:top w:val="single" w:sz="2" w:space="0" w:color="auto"/>
              <w:left w:val="nil"/>
              <w:bottom w:val="single" w:sz="4" w:space="0" w:color="auto"/>
              <w:right w:val="nil"/>
            </w:tcBorders>
            <w:shd w:val="clear" w:color="auto" w:fill="auto"/>
            <w:vAlign w:val="center"/>
          </w:tcPr>
          <w:p w14:paraId="68B021BE" w14:textId="312443E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29.1</w:t>
            </w:r>
          </w:p>
        </w:tc>
        <w:tc>
          <w:tcPr>
            <w:tcW w:w="579" w:type="dxa"/>
            <w:tcBorders>
              <w:top w:val="single" w:sz="2" w:space="0" w:color="auto"/>
              <w:left w:val="nil"/>
              <w:bottom w:val="single" w:sz="4" w:space="0" w:color="auto"/>
              <w:right w:val="nil"/>
            </w:tcBorders>
            <w:shd w:val="clear" w:color="auto" w:fill="auto"/>
            <w:vAlign w:val="center"/>
          </w:tcPr>
          <w:p w14:paraId="480B764D" w14:textId="574D2E09"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36.7</w:t>
            </w:r>
          </w:p>
        </w:tc>
        <w:tc>
          <w:tcPr>
            <w:tcW w:w="581" w:type="dxa"/>
            <w:tcBorders>
              <w:top w:val="single" w:sz="2" w:space="0" w:color="auto"/>
              <w:left w:val="nil"/>
              <w:bottom w:val="single" w:sz="4" w:space="0" w:color="auto"/>
              <w:right w:val="nil"/>
            </w:tcBorders>
            <w:shd w:val="clear" w:color="auto" w:fill="auto"/>
            <w:vAlign w:val="center"/>
          </w:tcPr>
          <w:p w14:paraId="7AC6409C" w14:textId="46EBEF8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24.8</w:t>
            </w:r>
          </w:p>
        </w:tc>
        <w:tc>
          <w:tcPr>
            <w:tcW w:w="581" w:type="dxa"/>
            <w:tcBorders>
              <w:top w:val="single" w:sz="2" w:space="0" w:color="auto"/>
              <w:left w:val="nil"/>
              <w:bottom w:val="single" w:sz="4" w:space="0" w:color="auto"/>
              <w:right w:val="nil"/>
            </w:tcBorders>
            <w:shd w:val="clear" w:color="auto" w:fill="auto"/>
            <w:vAlign w:val="center"/>
          </w:tcPr>
          <w:p w14:paraId="22A99C4E" w14:textId="6451DDB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36.6</w:t>
            </w:r>
          </w:p>
        </w:tc>
        <w:tc>
          <w:tcPr>
            <w:tcW w:w="580" w:type="dxa"/>
            <w:tcBorders>
              <w:top w:val="single" w:sz="2" w:space="0" w:color="auto"/>
              <w:left w:val="nil"/>
              <w:bottom w:val="single" w:sz="4" w:space="0" w:color="auto"/>
              <w:right w:val="nil"/>
            </w:tcBorders>
            <w:shd w:val="clear" w:color="auto" w:fill="auto"/>
            <w:vAlign w:val="center"/>
          </w:tcPr>
          <w:p w14:paraId="5FDE2B15" w14:textId="33B3D27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34.3</w:t>
            </w:r>
          </w:p>
        </w:tc>
        <w:tc>
          <w:tcPr>
            <w:tcW w:w="581" w:type="dxa"/>
            <w:tcBorders>
              <w:top w:val="single" w:sz="2" w:space="0" w:color="auto"/>
              <w:left w:val="nil"/>
              <w:bottom w:val="single" w:sz="4" w:space="0" w:color="auto"/>
              <w:right w:val="nil"/>
            </w:tcBorders>
            <w:shd w:val="clear" w:color="auto" w:fill="auto"/>
            <w:vAlign w:val="center"/>
          </w:tcPr>
          <w:p w14:paraId="6927C128" w14:textId="149D9A97"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35.2</w:t>
            </w:r>
          </w:p>
        </w:tc>
        <w:tc>
          <w:tcPr>
            <w:tcW w:w="581" w:type="dxa"/>
            <w:tcBorders>
              <w:top w:val="single" w:sz="2" w:space="0" w:color="auto"/>
              <w:left w:val="nil"/>
              <w:bottom w:val="single" w:sz="4" w:space="0" w:color="auto"/>
              <w:right w:val="single" w:sz="2" w:space="0" w:color="auto"/>
            </w:tcBorders>
            <w:shd w:val="clear" w:color="auto" w:fill="auto"/>
            <w:vAlign w:val="center"/>
          </w:tcPr>
          <w:p w14:paraId="352A1764" w14:textId="7D403C4A"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48.7</w:t>
            </w:r>
          </w:p>
        </w:tc>
        <w:tc>
          <w:tcPr>
            <w:tcW w:w="555" w:type="dxa"/>
            <w:tcBorders>
              <w:top w:val="single" w:sz="2" w:space="0" w:color="auto"/>
              <w:left w:val="single" w:sz="2" w:space="0" w:color="auto"/>
              <w:bottom w:val="single" w:sz="4" w:space="0" w:color="auto"/>
              <w:right w:val="single" w:sz="2" w:space="0" w:color="auto"/>
            </w:tcBorders>
            <w:shd w:val="clear" w:color="auto" w:fill="auto"/>
            <w:vAlign w:val="center"/>
          </w:tcPr>
          <w:p w14:paraId="2AD01479" w14:textId="2455CDE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40.0</w:t>
            </w:r>
          </w:p>
        </w:tc>
      </w:tr>
      <w:tr w:rsidR="008452ED" w:rsidRPr="00F31098" w14:paraId="378A08C3" w14:textId="77777777" w:rsidTr="00023C65">
        <w:trPr>
          <w:trHeight w:val="283"/>
        </w:trPr>
        <w:tc>
          <w:tcPr>
            <w:tcW w:w="868" w:type="dxa"/>
            <w:vMerge w:val="restart"/>
            <w:tcBorders>
              <w:top w:val="single" w:sz="6" w:space="0" w:color="auto"/>
              <w:left w:val="single" w:sz="4" w:space="0" w:color="auto"/>
              <w:right w:val="nil"/>
            </w:tcBorders>
          </w:tcPr>
          <w:p w14:paraId="32547A83" w14:textId="77777777" w:rsidR="008452ED" w:rsidRPr="00F31098" w:rsidRDefault="008452ED" w:rsidP="008452ED">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(median weeks)</w:t>
            </w:r>
          </w:p>
        </w:tc>
        <w:tc>
          <w:tcPr>
            <w:tcW w:w="1300" w:type="dxa"/>
            <w:tcBorders>
              <w:top w:val="single" w:sz="6" w:space="0" w:color="auto"/>
              <w:left w:val="nil"/>
              <w:bottom w:val="nil"/>
              <w:right w:val="nil"/>
            </w:tcBorders>
            <w:vAlign w:val="center"/>
          </w:tcPr>
          <w:p w14:paraId="6DECCBC7"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567" w:type="dxa"/>
            <w:tcBorders>
              <w:top w:val="nil"/>
              <w:left w:val="nil"/>
              <w:bottom w:val="nil"/>
              <w:right w:val="nil"/>
            </w:tcBorders>
            <w:shd w:val="clear" w:color="auto" w:fill="auto"/>
            <w:vAlign w:val="center"/>
          </w:tcPr>
          <w:p w14:paraId="3052897B" w14:textId="3C3CA09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37.4</w:t>
            </w:r>
            <w:r w:rsidR="00CB24C1">
              <w:rPr>
                <w:rFonts w:ascii="Calibri" w:hAnsi="Calibri" w:cs="Calibri"/>
                <w:color w:val="000000"/>
                <w:sz w:val="16"/>
                <w:szCs w:val="16"/>
              </w:rPr>
              <w:t>r</w:t>
            </w:r>
          </w:p>
        </w:tc>
        <w:tc>
          <w:tcPr>
            <w:tcW w:w="656" w:type="dxa"/>
            <w:tcBorders>
              <w:top w:val="nil"/>
              <w:left w:val="nil"/>
              <w:bottom w:val="nil"/>
              <w:right w:val="nil"/>
            </w:tcBorders>
            <w:shd w:val="clear" w:color="auto" w:fill="auto"/>
            <w:vAlign w:val="center"/>
          </w:tcPr>
          <w:p w14:paraId="6970F4A5" w14:textId="397E0817"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39.1</w:t>
            </w:r>
          </w:p>
        </w:tc>
        <w:tc>
          <w:tcPr>
            <w:tcW w:w="654" w:type="dxa"/>
            <w:tcBorders>
              <w:top w:val="nil"/>
              <w:left w:val="nil"/>
              <w:bottom w:val="nil"/>
              <w:right w:val="nil"/>
            </w:tcBorders>
            <w:shd w:val="clear" w:color="auto" w:fill="auto"/>
            <w:vAlign w:val="center"/>
          </w:tcPr>
          <w:p w14:paraId="2D664A4A" w14:textId="330931A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44.0</w:t>
            </w:r>
          </w:p>
        </w:tc>
        <w:tc>
          <w:tcPr>
            <w:tcW w:w="581" w:type="dxa"/>
            <w:tcBorders>
              <w:top w:val="nil"/>
              <w:left w:val="nil"/>
              <w:bottom w:val="nil"/>
              <w:right w:val="nil"/>
            </w:tcBorders>
            <w:shd w:val="clear" w:color="auto" w:fill="auto"/>
            <w:vAlign w:val="center"/>
          </w:tcPr>
          <w:p w14:paraId="483CC562" w14:textId="02C2783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43.6</w:t>
            </w:r>
          </w:p>
        </w:tc>
        <w:tc>
          <w:tcPr>
            <w:tcW w:w="566" w:type="dxa"/>
            <w:tcBorders>
              <w:top w:val="nil"/>
              <w:left w:val="nil"/>
              <w:bottom w:val="nil"/>
              <w:right w:val="nil"/>
            </w:tcBorders>
            <w:shd w:val="clear" w:color="auto" w:fill="auto"/>
            <w:vAlign w:val="center"/>
          </w:tcPr>
          <w:p w14:paraId="5E6D2BE6" w14:textId="798B61D9"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53.1</w:t>
            </w:r>
          </w:p>
        </w:tc>
        <w:tc>
          <w:tcPr>
            <w:tcW w:w="580" w:type="dxa"/>
            <w:tcBorders>
              <w:top w:val="nil"/>
              <w:left w:val="nil"/>
              <w:bottom w:val="nil"/>
              <w:right w:val="nil"/>
            </w:tcBorders>
            <w:shd w:val="clear" w:color="auto" w:fill="auto"/>
            <w:vAlign w:val="center"/>
          </w:tcPr>
          <w:p w14:paraId="1D39F498" w14:textId="7335A9AF"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14.9</w:t>
            </w:r>
          </w:p>
        </w:tc>
        <w:tc>
          <w:tcPr>
            <w:tcW w:w="579" w:type="dxa"/>
            <w:tcBorders>
              <w:top w:val="nil"/>
              <w:left w:val="nil"/>
              <w:bottom w:val="nil"/>
              <w:right w:val="nil"/>
            </w:tcBorders>
            <w:shd w:val="clear" w:color="auto" w:fill="auto"/>
            <w:vAlign w:val="center"/>
          </w:tcPr>
          <w:p w14:paraId="53691D1F" w14:textId="6CBB860C"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21.9</w:t>
            </w:r>
          </w:p>
        </w:tc>
        <w:tc>
          <w:tcPr>
            <w:tcW w:w="581" w:type="dxa"/>
            <w:tcBorders>
              <w:top w:val="nil"/>
              <w:left w:val="nil"/>
              <w:bottom w:val="nil"/>
              <w:right w:val="nil"/>
            </w:tcBorders>
            <w:shd w:val="clear" w:color="auto" w:fill="auto"/>
            <w:vAlign w:val="center"/>
          </w:tcPr>
          <w:p w14:paraId="028F070E" w14:textId="711274B7"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15.3</w:t>
            </w:r>
          </w:p>
        </w:tc>
        <w:tc>
          <w:tcPr>
            <w:tcW w:w="581" w:type="dxa"/>
            <w:tcBorders>
              <w:top w:val="nil"/>
              <w:left w:val="nil"/>
              <w:bottom w:val="nil"/>
              <w:right w:val="nil"/>
            </w:tcBorders>
            <w:shd w:val="clear" w:color="auto" w:fill="auto"/>
            <w:vAlign w:val="center"/>
          </w:tcPr>
          <w:p w14:paraId="440E60EE" w14:textId="6C14822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26.9</w:t>
            </w:r>
          </w:p>
        </w:tc>
        <w:tc>
          <w:tcPr>
            <w:tcW w:w="580" w:type="dxa"/>
            <w:tcBorders>
              <w:top w:val="nil"/>
              <w:left w:val="nil"/>
              <w:bottom w:val="nil"/>
              <w:right w:val="nil"/>
            </w:tcBorders>
            <w:shd w:val="clear" w:color="auto" w:fill="auto"/>
            <w:vAlign w:val="center"/>
          </w:tcPr>
          <w:p w14:paraId="76A950D1" w14:textId="69D1B46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21.0</w:t>
            </w:r>
          </w:p>
        </w:tc>
        <w:tc>
          <w:tcPr>
            <w:tcW w:w="581" w:type="dxa"/>
            <w:tcBorders>
              <w:top w:val="nil"/>
              <w:left w:val="nil"/>
              <w:bottom w:val="nil"/>
              <w:right w:val="nil"/>
            </w:tcBorders>
            <w:shd w:val="clear" w:color="auto" w:fill="auto"/>
            <w:vAlign w:val="center"/>
          </w:tcPr>
          <w:p w14:paraId="588E6845" w14:textId="2D02FA6F"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17.3</w:t>
            </w:r>
          </w:p>
        </w:tc>
        <w:tc>
          <w:tcPr>
            <w:tcW w:w="581" w:type="dxa"/>
            <w:tcBorders>
              <w:top w:val="nil"/>
              <w:left w:val="nil"/>
              <w:bottom w:val="nil"/>
              <w:right w:val="single" w:sz="2" w:space="0" w:color="auto"/>
            </w:tcBorders>
            <w:shd w:val="clear" w:color="auto" w:fill="auto"/>
            <w:vAlign w:val="center"/>
          </w:tcPr>
          <w:p w14:paraId="6A431321" w14:textId="664E497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27.7</w:t>
            </w:r>
          </w:p>
        </w:tc>
        <w:tc>
          <w:tcPr>
            <w:tcW w:w="555" w:type="dxa"/>
            <w:tcBorders>
              <w:top w:val="nil"/>
              <w:left w:val="single" w:sz="2" w:space="0" w:color="auto"/>
              <w:bottom w:val="nil"/>
              <w:right w:val="single" w:sz="2" w:space="0" w:color="auto"/>
            </w:tcBorders>
            <w:shd w:val="clear" w:color="auto" w:fill="auto"/>
            <w:vAlign w:val="center"/>
          </w:tcPr>
          <w:p w14:paraId="2A41C0B1" w14:textId="64645B1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31.0</w:t>
            </w:r>
          </w:p>
        </w:tc>
      </w:tr>
      <w:tr w:rsidR="008452ED" w:rsidRPr="00F31098" w14:paraId="3C97126F" w14:textId="77777777" w:rsidTr="00023C65">
        <w:trPr>
          <w:trHeight w:val="283"/>
        </w:trPr>
        <w:tc>
          <w:tcPr>
            <w:tcW w:w="868" w:type="dxa"/>
            <w:vMerge/>
            <w:tcBorders>
              <w:left w:val="single" w:sz="4" w:space="0" w:color="auto"/>
              <w:bottom w:val="nil"/>
              <w:right w:val="nil"/>
            </w:tcBorders>
            <w:vAlign w:val="center"/>
          </w:tcPr>
          <w:p w14:paraId="457EFF1A" w14:textId="77777777" w:rsidR="008452ED" w:rsidRPr="00F31098" w:rsidRDefault="008452ED" w:rsidP="008452ED">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1300" w:type="dxa"/>
            <w:tcBorders>
              <w:top w:val="nil"/>
              <w:left w:val="nil"/>
              <w:right w:val="nil"/>
            </w:tcBorders>
            <w:vAlign w:val="center"/>
          </w:tcPr>
          <w:p w14:paraId="340D4F41"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567" w:type="dxa"/>
            <w:tcBorders>
              <w:top w:val="nil"/>
              <w:left w:val="nil"/>
              <w:right w:val="nil"/>
            </w:tcBorders>
            <w:shd w:val="clear" w:color="auto" w:fill="auto"/>
            <w:vAlign w:val="center"/>
          </w:tcPr>
          <w:p w14:paraId="7DA63D09" w14:textId="7906DEBC"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656" w:type="dxa"/>
            <w:tcBorders>
              <w:top w:val="nil"/>
              <w:left w:val="nil"/>
              <w:right w:val="nil"/>
            </w:tcBorders>
            <w:shd w:val="clear" w:color="auto" w:fill="auto"/>
            <w:vAlign w:val="center"/>
          </w:tcPr>
          <w:p w14:paraId="6D808CF6" w14:textId="179BD5A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654" w:type="dxa"/>
            <w:tcBorders>
              <w:top w:val="nil"/>
              <w:left w:val="nil"/>
              <w:right w:val="nil"/>
            </w:tcBorders>
            <w:shd w:val="clear" w:color="auto" w:fill="auto"/>
            <w:vAlign w:val="center"/>
          </w:tcPr>
          <w:p w14:paraId="77AC9B98" w14:textId="506004D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81" w:type="dxa"/>
            <w:tcBorders>
              <w:top w:val="nil"/>
              <w:left w:val="nil"/>
              <w:right w:val="nil"/>
            </w:tcBorders>
            <w:shd w:val="clear" w:color="auto" w:fill="auto"/>
            <w:vAlign w:val="center"/>
          </w:tcPr>
          <w:p w14:paraId="33DA1B84" w14:textId="0EA592A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102.1</w:t>
            </w:r>
          </w:p>
        </w:tc>
        <w:tc>
          <w:tcPr>
            <w:tcW w:w="566" w:type="dxa"/>
            <w:tcBorders>
              <w:top w:val="nil"/>
              <w:left w:val="nil"/>
              <w:right w:val="nil"/>
            </w:tcBorders>
            <w:shd w:val="clear" w:color="auto" w:fill="auto"/>
            <w:vAlign w:val="center"/>
          </w:tcPr>
          <w:p w14:paraId="515E7630" w14:textId="00F7EA8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65.0</w:t>
            </w:r>
          </w:p>
        </w:tc>
        <w:tc>
          <w:tcPr>
            <w:tcW w:w="580" w:type="dxa"/>
            <w:tcBorders>
              <w:top w:val="nil"/>
              <w:left w:val="nil"/>
              <w:right w:val="nil"/>
            </w:tcBorders>
            <w:shd w:val="clear" w:color="auto" w:fill="auto"/>
            <w:vAlign w:val="center"/>
          </w:tcPr>
          <w:p w14:paraId="2FE8E41C" w14:textId="41EC4EE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80.0</w:t>
            </w:r>
          </w:p>
        </w:tc>
        <w:tc>
          <w:tcPr>
            <w:tcW w:w="579" w:type="dxa"/>
            <w:tcBorders>
              <w:top w:val="nil"/>
              <w:left w:val="nil"/>
              <w:right w:val="nil"/>
            </w:tcBorders>
            <w:shd w:val="clear" w:color="auto" w:fill="auto"/>
            <w:vAlign w:val="center"/>
          </w:tcPr>
          <w:p w14:paraId="1483C364" w14:textId="219BA6F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82.1</w:t>
            </w:r>
          </w:p>
        </w:tc>
        <w:tc>
          <w:tcPr>
            <w:tcW w:w="581" w:type="dxa"/>
            <w:tcBorders>
              <w:top w:val="nil"/>
              <w:left w:val="nil"/>
              <w:right w:val="nil"/>
            </w:tcBorders>
            <w:shd w:val="clear" w:color="auto" w:fill="auto"/>
            <w:vAlign w:val="center"/>
          </w:tcPr>
          <w:p w14:paraId="1DEB962B" w14:textId="6B606B9A"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60.0</w:t>
            </w:r>
          </w:p>
        </w:tc>
        <w:tc>
          <w:tcPr>
            <w:tcW w:w="581" w:type="dxa"/>
            <w:tcBorders>
              <w:top w:val="nil"/>
              <w:left w:val="nil"/>
              <w:right w:val="nil"/>
            </w:tcBorders>
            <w:shd w:val="clear" w:color="auto" w:fill="auto"/>
            <w:vAlign w:val="center"/>
          </w:tcPr>
          <w:p w14:paraId="71ECA3FE" w14:textId="6D0CDD0B"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100.8</w:t>
            </w:r>
          </w:p>
        </w:tc>
        <w:tc>
          <w:tcPr>
            <w:tcW w:w="580" w:type="dxa"/>
            <w:tcBorders>
              <w:top w:val="nil"/>
              <w:left w:val="nil"/>
              <w:right w:val="nil"/>
            </w:tcBorders>
            <w:shd w:val="clear" w:color="auto" w:fill="auto"/>
            <w:vAlign w:val="center"/>
          </w:tcPr>
          <w:p w14:paraId="1E5C4634" w14:textId="2188D0A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81" w:type="dxa"/>
            <w:tcBorders>
              <w:top w:val="nil"/>
              <w:left w:val="nil"/>
              <w:right w:val="nil"/>
            </w:tcBorders>
            <w:shd w:val="clear" w:color="auto" w:fill="auto"/>
            <w:vAlign w:val="center"/>
          </w:tcPr>
          <w:p w14:paraId="54FE0757" w14:textId="18B87E0B"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95.0</w:t>
            </w:r>
          </w:p>
        </w:tc>
        <w:tc>
          <w:tcPr>
            <w:tcW w:w="581" w:type="dxa"/>
            <w:tcBorders>
              <w:top w:val="nil"/>
              <w:left w:val="nil"/>
              <w:right w:val="single" w:sz="2" w:space="0" w:color="auto"/>
            </w:tcBorders>
            <w:shd w:val="clear" w:color="auto" w:fill="auto"/>
            <w:vAlign w:val="center"/>
          </w:tcPr>
          <w:p w14:paraId="306C7544" w14:textId="78C81F6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55" w:type="dxa"/>
            <w:tcBorders>
              <w:top w:val="nil"/>
              <w:left w:val="single" w:sz="2" w:space="0" w:color="auto"/>
              <w:right w:val="single" w:sz="2" w:space="0" w:color="auto"/>
            </w:tcBorders>
            <w:shd w:val="clear" w:color="auto" w:fill="auto"/>
            <w:vAlign w:val="center"/>
          </w:tcPr>
          <w:p w14:paraId="4BDB7151" w14:textId="306956C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94.4</w:t>
            </w:r>
          </w:p>
        </w:tc>
      </w:tr>
      <w:tr w:rsidR="008452ED" w:rsidRPr="00F31098" w14:paraId="0C396107" w14:textId="77777777" w:rsidTr="00023C65">
        <w:trPr>
          <w:trHeight w:val="283"/>
        </w:trPr>
        <w:tc>
          <w:tcPr>
            <w:tcW w:w="868" w:type="dxa"/>
            <w:tcBorders>
              <w:top w:val="nil"/>
              <w:left w:val="single" w:sz="4" w:space="0" w:color="auto"/>
              <w:bottom w:val="nil"/>
              <w:right w:val="nil"/>
            </w:tcBorders>
            <w:vAlign w:val="center"/>
          </w:tcPr>
          <w:p w14:paraId="0AAAF648" w14:textId="77777777" w:rsidR="008452ED" w:rsidRPr="00F31098" w:rsidRDefault="008452ED" w:rsidP="008452ED">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1300" w:type="dxa"/>
            <w:tcBorders>
              <w:top w:val="nil"/>
              <w:left w:val="nil"/>
              <w:bottom w:val="single" w:sz="2" w:space="0" w:color="auto"/>
              <w:right w:val="nil"/>
            </w:tcBorders>
            <w:vAlign w:val="center"/>
          </w:tcPr>
          <w:p w14:paraId="5BB6E658"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567" w:type="dxa"/>
            <w:tcBorders>
              <w:top w:val="nil"/>
              <w:left w:val="nil"/>
              <w:bottom w:val="single" w:sz="2" w:space="0" w:color="auto"/>
              <w:right w:val="nil"/>
            </w:tcBorders>
            <w:shd w:val="clear" w:color="auto" w:fill="auto"/>
            <w:vAlign w:val="center"/>
          </w:tcPr>
          <w:p w14:paraId="12AFB508" w14:textId="7CE960FF"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37.3</w:t>
            </w:r>
            <w:r w:rsidR="00CB24C1">
              <w:rPr>
                <w:rFonts w:ascii="Calibri" w:hAnsi="Calibri" w:cs="Calibri"/>
                <w:color w:val="000000"/>
                <w:sz w:val="16"/>
                <w:szCs w:val="16"/>
              </w:rPr>
              <w:t>r</w:t>
            </w:r>
          </w:p>
        </w:tc>
        <w:tc>
          <w:tcPr>
            <w:tcW w:w="656" w:type="dxa"/>
            <w:tcBorders>
              <w:top w:val="nil"/>
              <w:left w:val="nil"/>
              <w:bottom w:val="single" w:sz="2" w:space="0" w:color="auto"/>
              <w:right w:val="nil"/>
            </w:tcBorders>
            <w:shd w:val="clear" w:color="auto" w:fill="auto"/>
            <w:vAlign w:val="center"/>
          </w:tcPr>
          <w:p w14:paraId="79C0BF6E" w14:textId="241DF0A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60.4</w:t>
            </w:r>
          </w:p>
        </w:tc>
        <w:tc>
          <w:tcPr>
            <w:tcW w:w="654" w:type="dxa"/>
            <w:tcBorders>
              <w:top w:val="nil"/>
              <w:left w:val="nil"/>
              <w:bottom w:val="single" w:sz="2" w:space="0" w:color="auto"/>
              <w:right w:val="nil"/>
            </w:tcBorders>
            <w:shd w:val="clear" w:color="auto" w:fill="auto"/>
            <w:vAlign w:val="center"/>
          </w:tcPr>
          <w:p w14:paraId="727CE2C2" w14:textId="2BA5420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59.9</w:t>
            </w:r>
          </w:p>
        </w:tc>
        <w:tc>
          <w:tcPr>
            <w:tcW w:w="581" w:type="dxa"/>
            <w:tcBorders>
              <w:top w:val="nil"/>
              <w:left w:val="nil"/>
              <w:bottom w:val="single" w:sz="2" w:space="0" w:color="auto"/>
              <w:right w:val="nil"/>
            </w:tcBorders>
            <w:shd w:val="clear" w:color="auto" w:fill="auto"/>
            <w:vAlign w:val="center"/>
          </w:tcPr>
          <w:p w14:paraId="3C1419CC" w14:textId="7DE2015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64.0</w:t>
            </w:r>
          </w:p>
        </w:tc>
        <w:tc>
          <w:tcPr>
            <w:tcW w:w="566" w:type="dxa"/>
            <w:tcBorders>
              <w:top w:val="nil"/>
              <w:left w:val="nil"/>
              <w:bottom w:val="single" w:sz="2" w:space="0" w:color="auto"/>
              <w:right w:val="nil"/>
            </w:tcBorders>
            <w:shd w:val="clear" w:color="auto" w:fill="auto"/>
            <w:vAlign w:val="center"/>
          </w:tcPr>
          <w:p w14:paraId="6A2E818C" w14:textId="6259824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81.9</w:t>
            </w:r>
          </w:p>
        </w:tc>
        <w:tc>
          <w:tcPr>
            <w:tcW w:w="580" w:type="dxa"/>
            <w:tcBorders>
              <w:top w:val="nil"/>
              <w:left w:val="nil"/>
              <w:bottom w:val="single" w:sz="2" w:space="0" w:color="auto"/>
              <w:right w:val="nil"/>
            </w:tcBorders>
            <w:shd w:val="clear" w:color="auto" w:fill="auto"/>
            <w:vAlign w:val="center"/>
          </w:tcPr>
          <w:p w14:paraId="152CBAEB" w14:textId="1EE7AF6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18.0</w:t>
            </w:r>
          </w:p>
        </w:tc>
        <w:tc>
          <w:tcPr>
            <w:tcW w:w="579" w:type="dxa"/>
            <w:tcBorders>
              <w:top w:val="nil"/>
              <w:left w:val="nil"/>
              <w:bottom w:val="single" w:sz="2" w:space="0" w:color="auto"/>
              <w:right w:val="nil"/>
            </w:tcBorders>
            <w:shd w:val="clear" w:color="auto" w:fill="auto"/>
            <w:vAlign w:val="center"/>
          </w:tcPr>
          <w:p w14:paraId="700B81CA" w14:textId="394061C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85.1</w:t>
            </w:r>
          </w:p>
        </w:tc>
        <w:tc>
          <w:tcPr>
            <w:tcW w:w="581" w:type="dxa"/>
            <w:tcBorders>
              <w:top w:val="nil"/>
              <w:left w:val="nil"/>
              <w:bottom w:val="single" w:sz="2" w:space="0" w:color="auto"/>
              <w:right w:val="nil"/>
            </w:tcBorders>
            <w:shd w:val="clear" w:color="auto" w:fill="auto"/>
            <w:vAlign w:val="center"/>
          </w:tcPr>
          <w:p w14:paraId="047F19F9" w14:textId="75F2D51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100.0</w:t>
            </w:r>
          </w:p>
        </w:tc>
        <w:tc>
          <w:tcPr>
            <w:tcW w:w="581" w:type="dxa"/>
            <w:tcBorders>
              <w:top w:val="nil"/>
              <w:left w:val="nil"/>
              <w:bottom w:val="single" w:sz="2" w:space="0" w:color="auto"/>
              <w:right w:val="nil"/>
            </w:tcBorders>
            <w:shd w:val="clear" w:color="auto" w:fill="auto"/>
            <w:vAlign w:val="center"/>
          </w:tcPr>
          <w:p w14:paraId="1B14150A" w14:textId="7FE5EB7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80" w:type="dxa"/>
            <w:tcBorders>
              <w:top w:val="nil"/>
              <w:left w:val="nil"/>
              <w:bottom w:val="single" w:sz="2" w:space="0" w:color="auto"/>
              <w:right w:val="nil"/>
            </w:tcBorders>
            <w:shd w:val="clear" w:color="auto" w:fill="auto"/>
            <w:vAlign w:val="center"/>
          </w:tcPr>
          <w:p w14:paraId="6C77E138" w14:textId="3286DD8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94.3</w:t>
            </w:r>
          </w:p>
        </w:tc>
        <w:tc>
          <w:tcPr>
            <w:tcW w:w="581" w:type="dxa"/>
            <w:tcBorders>
              <w:top w:val="nil"/>
              <w:left w:val="nil"/>
              <w:bottom w:val="single" w:sz="2" w:space="0" w:color="auto"/>
              <w:right w:val="nil"/>
            </w:tcBorders>
            <w:shd w:val="clear" w:color="auto" w:fill="auto"/>
            <w:vAlign w:val="center"/>
          </w:tcPr>
          <w:p w14:paraId="4E081136" w14:textId="7AECEE1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88.4</w:t>
            </w:r>
          </w:p>
        </w:tc>
        <w:tc>
          <w:tcPr>
            <w:tcW w:w="581" w:type="dxa"/>
            <w:tcBorders>
              <w:top w:val="nil"/>
              <w:left w:val="nil"/>
              <w:bottom w:val="single" w:sz="2" w:space="0" w:color="auto"/>
              <w:right w:val="single" w:sz="2" w:space="0" w:color="auto"/>
            </w:tcBorders>
            <w:shd w:val="clear" w:color="auto" w:fill="auto"/>
            <w:vAlign w:val="center"/>
          </w:tcPr>
          <w:p w14:paraId="268925CD" w14:textId="6E76B9BA"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75.2</w:t>
            </w:r>
          </w:p>
        </w:tc>
        <w:tc>
          <w:tcPr>
            <w:tcW w:w="555" w:type="dxa"/>
            <w:tcBorders>
              <w:top w:val="nil"/>
              <w:left w:val="single" w:sz="2" w:space="0" w:color="auto"/>
              <w:bottom w:val="single" w:sz="2" w:space="0" w:color="auto"/>
              <w:right w:val="single" w:sz="2" w:space="0" w:color="auto"/>
            </w:tcBorders>
            <w:shd w:val="clear" w:color="auto" w:fill="auto"/>
            <w:vAlign w:val="center"/>
          </w:tcPr>
          <w:p w14:paraId="767BF380" w14:textId="5BBFF899"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73.7</w:t>
            </w:r>
          </w:p>
        </w:tc>
      </w:tr>
      <w:tr w:rsidR="008452ED" w:rsidRPr="00F31098" w14:paraId="4D78CE7C" w14:textId="77777777" w:rsidTr="00023C65">
        <w:trPr>
          <w:trHeight w:val="283"/>
        </w:trPr>
        <w:tc>
          <w:tcPr>
            <w:tcW w:w="868" w:type="dxa"/>
            <w:tcBorders>
              <w:top w:val="nil"/>
              <w:left w:val="single" w:sz="4" w:space="0" w:color="auto"/>
              <w:bottom w:val="single" w:sz="6" w:space="0" w:color="auto"/>
              <w:right w:val="nil"/>
            </w:tcBorders>
            <w:vAlign w:val="center"/>
          </w:tcPr>
          <w:p w14:paraId="104BEFD6" w14:textId="77777777" w:rsidR="008452ED" w:rsidRPr="00F31098" w:rsidRDefault="008452ED" w:rsidP="008452ED">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1300" w:type="dxa"/>
            <w:tcBorders>
              <w:top w:val="single" w:sz="2" w:space="0" w:color="auto"/>
              <w:left w:val="nil"/>
              <w:bottom w:val="single" w:sz="6" w:space="0" w:color="auto"/>
              <w:right w:val="nil"/>
            </w:tcBorders>
            <w:vAlign w:val="center"/>
          </w:tcPr>
          <w:p w14:paraId="4C3C9140"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567" w:type="dxa"/>
            <w:tcBorders>
              <w:top w:val="single" w:sz="2" w:space="0" w:color="auto"/>
              <w:left w:val="nil"/>
              <w:bottom w:val="single" w:sz="4" w:space="0" w:color="auto"/>
              <w:right w:val="nil"/>
            </w:tcBorders>
            <w:shd w:val="clear" w:color="auto" w:fill="auto"/>
            <w:vAlign w:val="center"/>
          </w:tcPr>
          <w:p w14:paraId="4A9D1A0B" w14:textId="6EB0F24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37.3</w:t>
            </w:r>
          </w:p>
        </w:tc>
        <w:tc>
          <w:tcPr>
            <w:tcW w:w="656" w:type="dxa"/>
            <w:tcBorders>
              <w:top w:val="single" w:sz="2" w:space="0" w:color="auto"/>
              <w:left w:val="nil"/>
              <w:bottom w:val="single" w:sz="4" w:space="0" w:color="auto"/>
              <w:right w:val="nil"/>
            </w:tcBorders>
            <w:shd w:val="clear" w:color="auto" w:fill="auto"/>
            <w:vAlign w:val="center"/>
          </w:tcPr>
          <w:p w14:paraId="07FCF104" w14:textId="154C635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41.1</w:t>
            </w:r>
          </w:p>
        </w:tc>
        <w:tc>
          <w:tcPr>
            <w:tcW w:w="654" w:type="dxa"/>
            <w:tcBorders>
              <w:top w:val="single" w:sz="2" w:space="0" w:color="auto"/>
              <w:left w:val="nil"/>
              <w:bottom w:val="single" w:sz="4" w:space="0" w:color="auto"/>
              <w:right w:val="nil"/>
            </w:tcBorders>
            <w:shd w:val="clear" w:color="auto" w:fill="auto"/>
            <w:vAlign w:val="center"/>
          </w:tcPr>
          <w:p w14:paraId="0DB6D1D7" w14:textId="2E8AF14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45.6</w:t>
            </w:r>
          </w:p>
        </w:tc>
        <w:tc>
          <w:tcPr>
            <w:tcW w:w="581" w:type="dxa"/>
            <w:tcBorders>
              <w:top w:val="single" w:sz="2" w:space="0" w:color="auto"/>
              <w:left w:val="nil"/>
              <w:bottom w:val="single" w:sz="4" w:space="0" w:color="auto"/>
              <w:right w:val="nil"/>
            </w:tcBorders>
            <w:shd w:val="clear" w:color="auto" w:fill="auto"/>
            <w:vAlign w:val="center"/>
          </w:tcPr>
          <w:p w14:paraId="399CDF1A" w14:textId="2356AB8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52.9</w:t>
            </w:r>
          </w:p>
        </w:tc>
        <w:tc>
          <w:tcPr>
            <w:tcW w:w="566" w:type="dxa"/>
            <w:tcBorders>
              <w:top w:val="single" w:sz="2" w:space="0" w:color="auto"/>
              <w:left w:val="nil"/>
              <w:bottom w:val="single" w:sz="4" w:space="0" w:color="auto"/>
              <w:right w:val="nil"/>
            </w:tcBorders>
            <w:shd w:val="clear" w:color="auto" w:fill="auto"/>
            <w:vAlign w:val="center"/>
          </w:tcPr>
          <w:p w14:paraId="5227B28C" w14:textId="4EFFFEA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53.6</w:t>
            </w:r>
          </w:p>
        </w:tc>
        <w:tc>
          <w:tcPr>
            <w:tcW w:w="580" w:type="dxa"/>
            <w:tcBorders>
              <w:top w:val="single" w:sz="2" w:space="0" w:color="auto"/>
              <w:left w:val="nil"/>
              <w:bottom w:val="single" w:sz="4" w:space="0" w:color="auto"/>
              <w:right w:val="nil"/>
            </w:tcBorders>
            <w:shd w:val="clear" w:color="auto" w:fill="auto"/>
            <w:vAlign w:val="center"/>
          </w:tcPr>
          <w:p w14:paraId="57F99759" w14:textId="4DD898D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15.0</w:t>
            </w:r>
          </w:p>
        </w:tc>
        <w:tc>
          <w:tcPr>
            <w:tcW w:w="579" w:type="dxa"/>
            <w:tcBorders>
              <w:top w:val="single" w:sz="2" w:space="0" w:color="auto"/>
              <w:left w:val="nil"/>
              <w:bottom w:val="single" w:sz="4" w:space="0" w:color="auto"/>
              <w:right w:val="nil"/>
            </w:tcBorders>
            <w:shd w:val="clear" w:color="auto" w:fill="auto"/>
            <w:vAlign w:val="center"/>
          </w:tcPr>
          <w:p w14:paraId="1D302027" w14:textId="096B6F75"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22.0</w:t>
            </w:r>
          </w:p>
        </w:tc>
        <w:tc>
          <w:tcPr>
            <w:tcW w:w="581" w:type="dxa"/>
            <w:tcBorders>
              <w:top w:val="single" w:sz="2" w:space="0" w:color="auto"/>
              <w:left w:val="nil"/>
              <w:bottom w:val="single" w:sz="4" w:space="0" w:color="auto"/>
              <w:right w:val="nil"/>
            </w:tcBorders>
            <w:shd w:val="clear" w:color="auto" w:fill="auto"/>
            <w:vAlign w:val="center"/>
          </w:tcPr>
          <w:p w14:paraId="5A4E4472" w14:textId="799F93B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15.6</w:t>
            </w:r>
          </w:p>
        </w:tc>
        <w:tc>
          <w:tcPr>
            <w:tcW w:w="581" w:type="dxa"/>
            <w:tcBorders>
              <w:top w:val="single" w:sz="2" w:space="0" w:color="auto"/>
              <w:left w:val="nil"/>
              <w:bottom w:val="single" w:sz="4" w:space="0" w:color="auto"/>
              <w:right w:val="nil"/>
            </w:tcBorders>
            <w:shd w:val="clear" w:color="auto" w:fill="auto"/>
            <w:vAlign w:val="center"/>
          </w:tcPr>
          <w:p w14:paraId="07A49FCF" w14:textId="79F21CB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28.0</w:t>
            </w:r>
          </w:p>
        </w:tc>
        <w:tc>
          <w:tcPr>
            <w:tcW w:w="580" w:type="dxa"/>
            <w:tcBorders>
              <w:top w:val="single" w:sz="2" w:space="0" w:color="auto"/>
              <w:left w:val="nil"/>
              <w:bottom w:val="single" w:sz="4" w:space="0" w:color="auto"/>
              <w:right w:val="nil"/>
            </w:tcBorders>
            <w:shd w:val="clear" w:color="auto" w:fill="auto"/>
            <w:vAlign w:val="center"/>
          </w:tcPr>
          <w:p w14:paraId="51938C3C" w14:textId="58442E2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22.4</w:t>
            </w:r>
          </w:p>
        </w:tc>
        <w:tc>
          <w:tcPr>
            <w:tcW w:w="581" w:type="dxa"/>
            <w:tcBorders>
              <w:top w:val="single" w:sz="2" w:space="0" w:color="auto"/>
              <w:left w:val="nil"/>
              <w:bottom w:val="single" w:sz="4" w:space="0" w:color="auto"/>
              <w:right w:val="nil"/>
            </w:tcBorders>
            <w:shd w:val="clear" w:color="auto" w:fill="auto"/>
            <w:vAlign w:val="center"/>
          </w:tcPr>
          <w:p w14:paraId="2477B0F1" w14:textId="4AAABB39"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18.0</w:t>
            </w:r>
          </w:p>
        </w:tc>
        <w:tc>
          <w:tcPr>
            <w:tcW w:w="581" w:type="dxa"/>
            <w:tcBorders>
              <w:top w:val="single" w:sz="2" w:space="0" w:color="auto"/>
              <w:left w:val="nil"/>
              <w:bottom w:val="single" w:sz="4" w:space="0" w:color="auto"/>
              <w:right w:val="single" w:sz="2" w:space="0" w:color="auto"/>
            </w:tcBorders>
            <w:shd w:val="clear" w:color="auto" w:fill="auto"/>
            <w:vAlign w:val="center"/>
          </w:tcPr>
          <w:p w14:paraId="1ECBCA8B" w14:textId="12DD50A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31.7</w:t>
            </w:r>
          </w:p>
        </w:tc>
        <w:tc>
          <w:tcPr>
            <w:tcW w:w="555" w:type="dxa"/>
            <w:tcBorders>
              <w:top w:val="single" w:sz="2" w:space="0" w:color="auto"/>
              <w:left w:val="single" w:sz="2" w:space="0" w:color="auto"/>
              <w:bottom w:val="single" w:sz="4" w:space="0" w:color="auto"/>
              <w:right w:val="single" w:sz="2" w:space="0" w:color="auto"/>
            </w:tcBorders>
            <w:shd w:val="clear" w:color="auto" w:fill="auto"/>
            <w:vAlign w:val="center"/>
          </w:tcPr>
          <w:p w14:paraId="0B260ACB" w14:textId="4F6AD89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33.7</w:t>
            </w:r>
          </w:p>
        </w:tc>
      </w:tr>
      <w:tr w:rsidR="008452ED" w:rsidRPr="00F31098" w14:paraId="24099D94" w14:textId="77777777" w:rsidTr="00023C65">
        <w:trPr>
          <w:trHeight w:val="283"/>
        </w:trPr>
        <w:tc>
          <w:tcPr>
            <w:tcW w:w="868" w:type="dxa"/>
            <w:vMerge w:val="restart"/>
            <w:tcBorders>
              <w:top w:val="single" w:sz="6" w:space="0" w:color="auto"/>
              <w:left w:val="single" w:sz="4" w:space="0" w:color="auto"/>
              <w:right w:val="nil"/>
            </w:tcBorders>
          </w:tcPr>
          <w:p w14:paraId="2E96427D" w14:textId="77777777" w:rsidR="008452ED" w:rsidRPr="00F31098" w:rsidRDefault="008452ED" w:rsidP="008452ED">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Standard Deviation (weeks)</w:t>
            </w:r>
          </w:p>
        </w:tc>
        <w:tc>
          <w:tcPr>
            <w:tcW w:w="1300" w:type="dxa"/>
            <w:tcBorders>
              <w:top w:val="single" w:sz="6" w:space="0" w:color="auto"/>
              <w:left w:val="nil"/>
              <w:bottom w:val="nil"/>
              <w:right w:val="nil"/>
            </w:tcBorders>
            <w:vAlign w:val="center"/>
          </w:tcPr>
          <w:p w14:paraId="55818E46"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567" w:type="dxa"/>
            <w:tcBorders>
              <w:top w:val="nil"/>
              <w:left w:val="nil"/>
              <w:bottom w:val="nil"/>
              <w:right w:val="nil"/>
            </w:tcBorders>
            <w:shd w:val="clear" w:color="auto" w:fill="auto"/>
            <w:vAlign w:val="center"/>
          </w:tcPr>
          <w:p w14:paraId="663BFD9A" w14:textId="5103600F"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26.9</w:t>
            </w:r>
          </w:p>
        </w:tc>
        <w:tc>
          <w:tcPr>
            <w:tcW w:w="656" w:type="dxa"/>
            <w:tcBorders>
              <w:top w:val="nil"/>
              <w:left w:val="nil"/>
              <w:bottom w:val="nil"/>
              <w:right w:val="nil"/>
            </w:tcBorders>
            <w:shd w:val="clear" w:color="auto" w:fill="auto"/>
            <w:vAlign w:val="center"/>
          </w:tcPr>
          <w:p w14:paraId="267CE58C" w14:textId="0989056E"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16.7</w:t>
            </w:r>
          </w:p>
        </w:tc>
        <w:tc>
          <w:tcPr>
            <w:tcW w:w="654" w:type="dxa"/>
            <w:tcBorders>
              <w:top w:val="nil"/>
              <w:left w:val="nil"/>
              <w:bottom w:val="nil"/>
              <w:right w:val="nil"/>
            </w:tcBorders>
            <w:shd w:val="clear" w:color="auto" w:fill="auto"/>
            <w:vAlign w:val="center"/>
          </w:tcPr>
          <w:p w14:paraId="207EF537" w14:textId="68A2089A"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24.8</w:t>
            </w:r>
          </w:p>
        </w:tc>
        <w:tc>
          <w:tcPr>
            <w:tcW w:w="581" w:type="dxa"/>
            <w:tcBorders>
              <w:top w:val="nil"/>
              <w:left w:val="nil"/>
              <w:bottom w:val="nil"/>
              <w:right w:val="nil"/>
            </w:tcBorders>
            <w:shd w:val="clear" w:color="auto" w:fill="auto"/>
            <w:vAlign w:val="center"/>
          </w:tcPr>
          <w:p w14:paraId="41921227" w14:textId="2B30EC4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33.3</w:t>
            </w:r>
          </w:p>
        </w:tc>
        <w:tc>
          <w:tcPr>
            <w:tcW w:w="566" w:type="dxa"/>
            <w:tcBorders>
              <w:top w:val="nil"/>
              <w:left w:val="nil"/>
              <w:bottom w:val="nil"/>
              <w:right w:val="nil"/>
            </w:tcBorders>
            <w:shd w:val="clear" w:color="auto" w:fill="auto"/>
            <w:vAlign w:val="center"/>
          </w:tcPr>
          <w:p w14:paraId="1BCF2D79" w14:textId="0EE4AAE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24.5</w:t>
            </w:r>
          </w:p>
        </w:tc>
        <w:tc>
          <w:tcPr>
            <w:tcW w:w="580" w:type="dxa"/>
            <w:tcBorders>
              <w:top w:val="nil"/>
              <w:left w:val="nil"/>
              <w:bottom w:val="nil"/>
              <w:right w:val="nil"/>
            </w:tcBorders>
            <w:shd w:val="clear" w:color="auto" w:fill="auto"/>
            <w:vAlign w:val="center"/>
          </w:tcPr>
          <w:p w14:paraId="7610437C" w14:textId="757CE3E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26.9</w:t>
            </w:r>
          </w:p>
        </w:tc>
        <w:tc>
          <w:tcPr>
            <w:tcW w:w="579" w:type="dxa"/>
            <w:tcBorders>
              <w:top w:val="nil"/>
              <w:left w:val="nil"/>
              <w:bottom w:val="nil"/>
              <w:right w:val="nil"/>
            </w:tcBorders>
            <w:shd w:val="clear" w:color="auto" w:fill="auto"/>
            <w:vAlign w:val="center"/>
          </w:tcPr>
          <w:p w14:paraId="68F9E5A7" w14:textId="533F6D5B"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28.4</w:t>
            </w:r>
          </w:p>
        </w:tc>
        <w:tc>
          <w:tcPr>
            <w:tcW w:w="581" w:type="dxa"/>
            <w:tcBorders>
              <w:top w:val="nil"/>
              <w:left w:val="nil"/>
              <w:bottom w:val="nil"/>
              <w:right w:val="nil"/>
            </w:tcBorders>
            <w:shd w:val="clear" w:color="auto" w:fill="auto"/>
            <w:vAlign w:val="center"/>
          </w:tcPr>
          <w:p w14:paraId="55EC3060" w14:textId="4353197F"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19.1</w:t>
            </w:r>
          </w:p>
        </w:tc>
        <w:tc>
          <w:tcPr>
            <w:tcW w:w="581" w:type="dxa"/>
            <w:tcBorders>
              <w:top w:val="nil"/>
              <w:left w:val="nil"/>
              <w:bottom w:val="nil"/>
              <w:right w:val="nil"/>
            </w:tcBorders>
            <w:shd w:val="clear" w:color="auto" w:fill="auto"/>
            <w:vAlign w:val="center"/>
          </w:tcPr>
          <w:p w14:paraId="6108C49D" w14:textId="6605E40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25.4</w:t>
            </w:r>
          </w:p>
        </w:tc>
        <w:tc>
          <w:tcPr>
            <w:tcW w:w="580" w:type="dxa"/>
            <w:tcBorders>
              <w:top w:val="nil"/>
              <w:left w:val="nil"/>
              <w:bottom w:val="nil"/>
              <w:right w:val="nil"/>
            </w:tcBorders>
            <w:shd w:val="clear" w:color="auto" w:fill="auto"/>
            <w:vAlign w:val="center"/>
          </w:tcPr>
          <w:p w14:paraId="286BB0E6" w14:textId="0B096737"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21.9</w:t>
            </w:r>
          </w:p>
        </w:tc>
        <w:tc>
          <w:tcPr>
            <w:tcW w:w="581" w:type="dxa"/>
            <w:tcBorders>
              <w:top w:val="nil"/>
              <w:left w:val="nil"/>
              <w:bottom w:val="nil"/>
              <w:right w:val="nil"/>
            </w:tcBorders>
            <w:shd w:val="clear" w:color="auto" w:fill="auto"/>
            <w:vAlign w:val="center"/>
          </w:tcPr>
          <w:p w14:paraId="466E36AE" w14:textId="02C962D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25.0</w:t>
            </w:r>
          </w:p>
        </w:tc>
        <w:tc>
          <w:tcPr>
            <w:tcW w:w="581" w:type="dxa"/>
            <w:tcBorders>
              <w:top w:val="nil"/>
              <w:left w:val="nil"/>
              <w:bottom w:val="nil"/>
              <w:right w:val="single" w:sz="2" w:space="0" w:color="auto"/>
            </w:tcBorders>
            <w:shd w:val="clear" w:color="auto" w:fill="auto"/>
            <w:vAlign w:val="center"/>
          </w:tcPr>
          <w:p w14:paraId="0D3483DC" w14:textId="02E11B3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36.6</w:t>
            </w:r>
          </w:p>
        </w:tc>
        <w:tc>
          <w:tcPr>
            <w:tcW w:w="555" w:type="dxa"/>
            <w:tcBorders>
              <w:top w:val="nil"/>
              <w:left w:val="single" w:sz="2" w:space="0" w:color="auto"/>
              <w:bottom w:val="nil"/>
              <w:right w:val="single" w:sz="2" w:space="0" w:color="auto"/>
            </w:tcBorders>
            <w:shd w:val="clear" w:color="auto" w:fill="auto"/>
            <w:vAlign w:val="center"/>
          </w:tcPr>
          <w:p w14:paraId="32B34FD0" w14:textId="10DCAE7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27.4</w:t>
            </w:r>
          </w:p>
        </w:tc>
      </w:tr>
      <w:tr w:rsidR="008452ED" w:rsidRPr="00F31098" w14:paraId="6D3F2BBD" w14:textId="77777777" w:rsidTr="00023C65">
        <w:trPr>
          <w:trHeight w:val="283"/>
        </w:trPr>
        <w:tc>
          <w:tcPr>
            <w:tcW w:w="868" w:type="dxa"/>
            <w:vMerge/>
            <w:tcBorders>
              <w:left w:val="single" w:sz="4" w:space="0" w:color="auto"/>
              <w:bottom w:val="nil"/>
              <w:right w:val="nil"/>
            </w:tcBorders>
            <w:vAlign w:val="center"/>
          </w:tcPr>
          <w:p w14:paraId="1FEF0764" w14:textId="77777777" w:rsidR="008452ED" w:rsidRPr="00F31098" w:rsidRDefault="008452ED" w:rsidP="008452ED">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1300" w:type="dxa"/>
            <w:tcBorders>
              <w:top w:val="nil"/>
              <w:left w:val="nil"/>
              <w:right w:val="nil"/>
            </w:tcBorders>
            <w:vAlign w:val="center"/>
          </w:tcPr>
          <w:p w14:paraId="2FFB4BE4"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567" w:type="dxa"/>
            <w:tcBorders>
              <w:top w:val="nil"/>
              <w:left w:val="nil"/>
              <w:right w:val="nil"/>
            </w:tcBorders>
            <w:shd w:val="clear" w:color="auto" w:fill="auto"/>
            <w:vAlign w:val="center"/>
          </w:tcPr>
          <w:p w14:paraId="569B2505" w14:textId="7D1D2A1E"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656" w:type="dxa"/>
            <w:tcBorders>
              <w:top w:val="nil"/>
              <w:left w:val="nil"/>
              <w:right w:val="nil"/>
            </w:tcBorders>
            <w:shd w:val="clear" w:color="auto" w:fill="auto"/>
            <w:vAlign w:val="center"/>
          </w:tcPr>
          <w:p w14:paraId="18E81DB1" w14:textId="62E5A9E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654" w:type="dxa"/>
            <w:tcBorders>
              <w:top w:val="nil"/>
              <w:left w:val="nil"/>
              <w:right w:val="nil"/>
            </w:tcBorders>
            <w:shd w:val="clear" w:color="auto" w:fill="auto"/>
            <w:vAlign w:val="center"/>
          </w:tcPr>
          <w:p w14:paraId="1BC7BFDB" w14:textId="1FB3744F"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81" w:type="dxa"/>
            <w:tcBorders>
              <w:top w:val="nil"/>
              <w:left w:val="nil"/>
              <w:right w:val="nil"/>
            </w:tcBorders>
            <w:shd w:val="clear" w:color="auto" w:fill="auto"/>
            <w:vAlign w:val="center"/>
          </w:tcPr>
          <w:p w14:paraId="59180302" w14:textId="4281C46E"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18.1</w:t>
            </w:r>
          </w:p>
        </w:tc>
        <w:tc>
          <w:tcPr>
            <w:tcW w:w="566" w:type="dxa"/>
            <w:tcBorders>
              <w:top w:val="nil"/>
              <w:left w:val="nil"/>
              <w:right w:val="nil"/>
            </w:tcBorders>
            <w:shd w:val="clear" w:color="auto" w:fill="auto"/>
            <w:vAlign w:val="center"/>
          </w:tcPr>
          <w:p w14:paraId="09384463" w14:textId="07597F9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0.0</w:t>
            </w:r>
          </w:p>
        </w:tc>
        <w:tc>
          <w:tcPr>
            <w:tcW w:w="580" w:type="dxa"/>
            <w:tcBorders>
              <w:top w:val="nil"/>
              <w:left w:val="nil"/>
              <w:right w:val="nil"/>
            </w:tcBorders>
            <w:shd w:val="clear" w:color="auto" w:fill="auto"/>
            <w:vAlign w:val="center"/>
          </w:tcPr>
          <w:p w14:paraId="4EA44994" w14:textId="0F8160BC"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16.3</w:t>
            </w:r>
          </w:p>
        </w:tc>
        <w:tc>
          <w:tcPr>
            <w:tcW w:w="579" w:type="dxa"/>
            <w:tcBorders>
              <w:top w:val="nil"/>
              <w:left w:val="nil"/>
              <w:right w:val="nil"/>
            </w:tcBorders>
            <w:shd w:val="clear" w:color="auto" w:fill="auto"/>
            <w:vAlign w:val="center"/>
          </w:tcPr>
          <w:p w14:paraId="0FA794C6" w14:textId="7168D6B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12.9</w:t>
            </w:r>
          </w:p>
        </w:tc>
        <w:tc>
          <w:tcPr>
            <w:tcW w:w="581" w:type="dxa"/>
            <w:tcBorders>
              <w:top w:val="nil"/>
              <w:left w:val="nil"/>
              <w:right w:val="nil"/>
            </w:tcBorders>
            <w:shd w:val="clear" w:color="auto" w:fill="auto"/>
            <w:vAlign w:val="center"/>
          </w:tcPr>
          <w:p w14:paraId="2B0339E3" w14:textId="5E017907"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0.0</w:t>
            </w:r>
          </w:p>
        </w:tc>
        <w:tc>
          <w:tcPr>
            <w:tcW w:w="581" w:type="dxa"/>
            <w:tcBorders>
              <w:top w:val="nil"/>
              <w:left w:val="nil"/>
              <w:right w:val="nil"/>
            </w:tcBorders>
            <w:shd w:val="clear" w:color="auto" w:fill="auto"/>
            <w:vAlign w:val="center"/>
          </w:tcPr>
          <w:p w14:paraId="35D077A8" w14:textId="798CDFE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7.1</w:t>
            </w:r>
          </w:p>
        </w:tc>
        <w:tc>
          <w:tcPr>
            <w:tcW w:w="580" w:type="dxa"/>
            <w:tcBorders>
              <w:top w:val="nil"/>
              <w:left w:val="nil"/>
              <w:right w:val="nil"/>
            </w:tcBorders>
            <w:shd w:val="clear" w:color="auto" w:fill="auto"/>
            <w:vAlign w:val="center"/>
          </w:tcPr>
          <w:p w14:paraId="198B38BB" w14:textId="2C75888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81" w:type="dxa"/>
            <w:tcBorders>
              <w:top w:val="nil"/>
              <w:left w:val="nil"/>
              <w:right w:val="nil"/>
            </w:tcBorders>
            <w:shd w:val="clear" w:color="auto" w:fill="auto"/>
            <w:vAlign w:val="center"/>
          </w:tcPr>
          <w:p w14:paraId="0D0C2977" w14:textId="3402F869"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31.5</w:t>
            </w:r>
          </w:p>
        </w:tc>
        <w:tc>
          <w:tcPr>
            <w:tcW w:w="581" w:type="dxa"/>
            <w:tcBorders>
              <w:top w:val="nil"/>
              <w:left w:val="nil"/>
              <w:right w:val="single" w:sz="2" w:space="0" w:color="auto"/>
            </w:tcBorders>
            <w:shd w:val="clear" w:color="auto" w:fill="auto"/>
            <w:vAlign w:val="center"/>
          </w:tcPr>
          <w:p w14:paraId="269F714E" w14:textId="7100A06B"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55" w:type="dxa"/>
            <w:tcBorders>
              <w:top w:val="nil"/>
              <w:left w:val="single" w:sz="2" w:space="0" w:color="auto"/>
              <w:right w:val="single" w:sz="2" w:space="0" w:color="auto"/>
            </w:tcBorders>
            <w:shd w:val="clear" w:color="auto" w:fill="auto"/>
            <w:vAlign w:val="center"/>
          </w:tcPr>
          <w:p w14:paraId="4DCA8438" w14:textId="401725A1"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21.8</w:t>
            </w:r>
          </w:p>
        </w:tc>
      </w:tr>
      <w:tr w:rsidR="008452ED" w:rsidRPr="00F31098" w14:paraId="4A02C9FC" w14:textId="77777777" w:rsidTr="00023C65">
        <w:trPr>
          <w:trHeight w:val="283"/>
        </w:trPr>
        <w:tc>
          <w:tcPr>
            <w:tcW w:w="868" w:type="dxa"/>
            <w:tcBorders>
              <w:top w:val="nil"/>
              <w:left w:val="single" w:sz="4" w:space="0" w:color="auto"/>
              <w:bottom w:val="nil"/>
              <w:right w:val="nil"/>
            </w:tcBorders>
            <w:vAlign w:val="center"/>
          </w:tcPr>
          <w:p w14:paraId="2B7DD1DF" w14:textId="77777777" w:rsidR="008452ED" w:rsidRPr="00F31098" w:rsidRDefault="008452ED" w:rsidP="008452ED">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1300" w:type="dxa"/>
            <w:tcBorders>
              <w:top w:val="nil"/>
              <w:left w:val="nil"/>
              <w:bottom w:val="single" w:sz="2" w:space="0" w:color="auto"/>
              <w:right w:val="nil"/>
            </w:tcBorders>
            <w:vAlign w:val="center"/>
          </w:tcPr>
          <w:p w14:paraId="14E9142F"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567" w:type="dxa"/>
            <w:tcBorders>
              <w:top w:val="nil"/>
              <w:left w:val="nil"/>
              <w:bottom w:val="single" w:sz="2" w:space="0" w:color="auto"/>
              <w:right w:val="nil"/>
            </w:tcBorders>
            <w:shd w:val="clear" w:color="auto" w:fill="auto"/>
            <w:vAlign w:val="center"/>
          </w:tcPr>
          <w:p w14:paraId="4CB7FD14" w14:textId="530B5599"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0.0</w:t>
            </w:r>
          </w:p>
        </w:tc>
        <w:tc>
          <w:tcPr>
            <w:tcW w:w="656" w:type="dxa"/>
            <w:tcBorders>
              <w:top w:val="nil"/>
              <w:left w:val="nil"/>
              <w:bottom w:val="single" w:sz="2" w:space="0" w:color="auto"/>
              <w:right w:val="nil"/>
            </w:tcBorders>
            <w:shd w:val="clear" w:color="auto" w:fill="auto"/>
            <w:vAlign w:val="center"/>
          </w:tcPr>
          <w:p w14:paraId="4974D656" w14:textId="74DFACB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17.3</w:t>
            </w:r>
          </w:p>
        </w:tc>
        <w:tc>
          <w:tcPr>
            <w:tcW w:w="654" w:type="dxa"/>
            <w:tcBorders>
              <w:top w:val="nil"/>
              <w:left w:val="nil"/>
              <w:bottom w:val="single" w:sz="2" w:space="0" w:color="auto"/>
              <w:right w:val="nil"/>
            </w:tcBorders>
            <w:shd w:val="clear" w:color="auto" w:fill="auto"/>
            <w:vAlign w:val="center"/>
          </w:tcPr>
          <w:p w14:paraId="224F7491" w14:textId="43F0E189"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13.1</w:t>
            </w:r>
          </w:p>
        </w:tc>
        <w:tc>
          <w:tcPr>
            <w:tcW w:w="581" w:type="dxa"/>
            <w:tcBorders>
              <w:top w:val="nil"/>
              <w:left w:val="nil"/>
              <w:bottom w:val="single" w:sz="2" w:space="0" w:color="auto"/>
              <w:right w:val="nil"/>
            </w:tcBorders>
            <w:shd w:val="clear" w:color="auto" w:fill="auto"/>
            <w:vAlign w:val="center"/>
          </w:tcPr>
          <w:p w14:paraId="5D37918D" w14:textId="0B09198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19.5</w:t>
            </w:r>
          </w:p>
        </w:tc>
        <w:tc>
          <w:tcPr>
            <w:tcW w:w="566" w:type="dxa"/>
            <w:tcBorders>
              <w:top w:val="nil"/>
              <w:left w:val="nil"/>
              <w:bottom w:val="single" w:sz="2" w:space="0" w:color="auto"/>
              <w:right w:val="nil"/>
            </w:tcBorders>
            <w:shd w:val="clear" w:color="auto" w:fill="auto"/>
            <w:vAlign w:val="center"/>
          </w:tcPr>
          <w:p w14:paraId="37D7B4E0" w14:textId="7724A12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19.9</w:t>
            </w:r>
          </w:p>
        </w:tc>
        <w:tc>
          <w:tcPr>
            <w:tcW w:w="580" w:type="dxa"/>
            <w:tcBorders>
              <w:top w:val="nil"/>
              <w:left w:val="nil"/>
              <w:bottom w:val="single" w:sz="2" w:space="0" w:color="auto"/>
              <w:right w:val="nil"/>
            </w:tcBorders>
            <w:shd w:val="clear" w:color="auto" w:fill="auto"/>
            <w:vAlign w:val="center"/>
          </w:tcPr>
          <w:p w14:paraId="6942C95E" w14:textId="5346A0CB"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0.0</w:t>
            </w:r>
          </w:p>
        </w:tc>
        <w:tc>
          <w:tcPr>
            <w:tcW w:w="579" w:type="dxa"/>
            <w:tcBorders>
              <w:top w:val="nil"/>
              <w:left w:val="nil"/>
              <w:bottom w:val="single" w:sz="2" w:space="0" w:color="auto"/>
              <w:right w:val="nil"/>
            </w:tcBorders>
            <w:shd w:val="clear" w:color="auto" w:fill="auto"/>
            <w:vAlign w:val="center"/>
          </w:tcPr>
          <w:p w14:paraId="42340CBD" w14:textId="579366EF"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0.0</w:t>
            </w:r>
          </w:p>
        </w:tc>
        <w:tc>
          <w:tcPr>
            <w:tcW w:w="581" w:type="dxa"/>
            <w:tcBorders>
              <w:top w:val="nil"/>
              <w:left w:val="nil"/>
              <w:bottom w:val="single" w:sz="2" w:space="0" w:color="auto"/>
              <w:right w:val="nil"/>
            </w:tcBorders>
            <w:shd w:val="clear" w:color="auto" w:fill="auto"/>
            <w:vAlign w:val="center"/>
          </w:tcPr>
          <w:p w14:paraId="61D99695" w14:textId="4CE0BAD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0.0</w:t>
            </w:r>
          </w:p>
        </w:tc>
        <w:tc>
          <w:tcPr>
            <w:tcW w:w="581" w:type="dxa"/>
            <w:tcBorders>
              <w:top w:val="nil"/>
              <w:left w:val="nil"/>
              <w:bottom w:val="single" w:sz="2" w:space="0" w:color="auto"/>
              <w:right w:val="nil"/>
            </w:tcBorders>
            <w:shd w:val="clear" w:color="auto" w:fill="auto"/>
            <w:vAlign w:val="center"/>
          </w:tcPr>
          <w:p w14:paraId="7372CFDB" w14:textId="646C7FA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w:t>
            </w:r>
          </w:p>
        </w:tc>
        <w:tc>
          <w:tcPr>
            <w:tcW w:w="580" w:type="dxa"/>
            <w:tcBorders>
              <w:top w:val="nil"/>
              <w:left w:val="nil"/>
              <w:bottom w:val="single" w:sz="2" w:space="0" w:color="auto"/>
              <w:right w:val="nil"/>
            </w:tcBorders>
            <w:shd w:val="clear" w:color="auto" w:fill="auto"/>
            <w:vAlign w:val="center"/>
          </w:tcPr>
          <w:p w14:paraId="169CFCD2" w14:textId="316B0B2E"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9.6</w:t>
            </w:r>
          </w:p>
        </w:tc>
        <w:tc>
          <w:tcPr>
            <w:tcW w:w="581" w:type="dxa"/>
            <w:tcBorders>
              <w:top w:val="nil"/>
              <w:left w:val="nil"/>
              <w:bottom w:val="single" w:sz="2" w:space="0" w:color="auto"/>
              <w:right w:val="nil"/>
            </w:tcBorders>
            <w:shd w:val="clear" w:color="auto" w:fill="auto"/>
            <w:vAlign w:val="center"/>
          </w:tcPr>
          <w:p w14:paraId="1F9BCC4C" w14:textId="7298BCCC"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11.5</w:t>
            </w:r>
          </w:p>
        </w:tc>
        <w:tc>
          <w:tcPr>
            <w:tcW w:w="581" w:type="dxa"/>
            <w:tcBorders>
              <w:top w:val="nil"/>
              <w:left w:val="nil"/>
              <w:bottom w:val="single" w:sz="2" w:space="0" w:color="auto"/>
              <w:right w:val="single" w:sz="2" w:space="0" w:color="auto"/>
            </w:tcBorders>
            <w:shd w:val="clear" w:color="auto" w:fill="auto"/>
            <w:vAlign w:val="center"/>
          </w:tcPr>
          <w:p w14:paraId="36F94871" w14:textId="688FDD3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8.2</w:t>
            </w:r>
          </w:p>
        </w:tc>
        <w:tc>
          <w:tcPr>
            <w:tcW w:w="555" w:type="dxa"/>
            <w:tcBorders>
              <w:top w:val="nil"/>
              <w:left w:val="single" w:sz="2" w:space="0" w:color="auto"/>
              <w:bottom w:val="single" w:sz="2" w:space="0" w:color="auto"/>
              <w:right w:val="single" w:sz="2" w:space="0" w:color="auto"/>
            </w:tcBorders>
            <w:shd w:val="clear" w:color="auto" w:fill="auto"/>
            <w:vAlign w:val="center"/>
          </w:tcPr>
          <w:p w14:paraId="145CDFCF" w14:textId="722556AC"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22.1</w:t>
            </w:r>
          </w:p>
        </w:tc>
      </w:tr>
      <w:tr w:rsidR="008452ED" w:rsidRPr="00F31098" w14:paraId="7E82BADD" w14:textId="77777777" w:rsidTr="00023C65">
        <w:trPr>
          <w:trHeight w:val="283"/>
        </w:trPr>
        <w:tc>
          <w:tcPr>
            <w:tcW w:w="868" w:type="dxa"/>
            <w:tcBorders>
              <w:top w:val="nil"/>
              <w:left w:val="single" w:sz="4" w:space="0" w:color="auto"/>
              <w:bottom w:val="single" w:sz="6" w:space="0" w:color="auto"/>
              <w:right w:val="nil"/>
            </w:tcBorders>
            <w:vAlign w:val="center"/>
          </w:tcPr>
          <w:p w14:paraId="680BB4D1" w14:textId="77777777" w:rsidR="008452ED" w:rsidRPr="00F31098" w:rsidRDefault="008452ED" w:rsidP="008452ED">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1300" w:type="dxa"/>
            <w:tcBorders>
              <w:top w:val="single" w:sz="2" w:space="0" w:color="auto"/>
              <w:left w:val="nil"/>
              <w:bottom w:val="single" w:sz="6" w:space="0" w:color="auto"/>
              <w:right w:val="nil"/>
            </w:tcBorders>
            <w:vAlign w:val="center"/>
          </w:tcPr>
          <w:p w14:paraId="2424A1D3" w14:textId="77777777" w:rsidR="008452ED" w:rsidRPr="00F31098"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567" w:type="dxa"/>
            <w:tcBorders>
              <w:top w:val="single" w:sz="2" w:space="0" w:color="auto"/>
              <w:left w:val="nil"/>
              <w:bottom w:val="single" w:sz="4" w:space="0" w:color="auto"/>
              <w:right w:val="nil"/>
            </w:tcBorders>
            <w:shd w:val="clear" w:color="auto" w:fill="auto"/>
            <w:vAlign w:val="center"/>
          </w:tcPr>
          <w:p w14:paraId="2C60E4B5" w14:textId="1D7AF55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26.6</w:t>
            </w:r>
          </w:p>
        </w:tc>
        <w:tc>
          <w:tcPr>
            <w:tcW w:w="656" w:type="dxa"/>
            <w:tcBorders>
              <w:top w:val="single" w:sz="2" w:space="0" w:color="auto"/>
              <w:left w:val="nil"/>
              <w:bottom w:val="single" w:sz="4" w:space="0" w:color="auto"/>
              <w:right w:val="nil"/>
            </w:tcBorders>
            <w:shd w:val="clear" w:color="auto" w:fill="auto"/>
            <w:vAlign w:val="center"/>
          </w:tcPr>
          <w:p w14:paraId="1C32D16B" w14:textId="11226046"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18.3</w:t>
            </w:r>
          </w:p>
        </w:tc>
        <w:tc>
          <w:tcPr>
            <w:tcW w:w="654" w:type="dxa"/>
            <w:tcBorders>
              <w:top w:val="single" w:sz="2" w:space="0" w:color="auto"/>
              <w:left w:val="nil"/>
              <w:bottom w:val="single" w:sz="4" w:space="0" w:color="auto"/>
              <w:right w:val="nil"/>
            </w:tcBorders>
            <w:shd w:val="clear" w:color="auto" w:fill="auto"/>
            <w:vAlign w:val="center"/>
          </w:tcPr>
          <w:p w14:paraId="6498AB4B" w14:textId="6ED41F37"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24.6</w:t>
            </w:r>
          </w:p>
        </w:tc>
        <w:tc>
          <w:tcPr>
            <w:tcW w:w="581" w:type="dxa"/>
            <w:tcBorders>
              <w:top w:val="single" w:sz="2" w:space="0" w:color="auto"/>
              <w:left w:val="nil"/>
              <w:bottom w:val="single" w:sz="4" w:space="0" w:color="auto"/>
              <w:right w:val="nil"/>
            </w:tcBorders>
            <w:shd w:val="clear" w:color="auto" w:fill="auto"/>
            <w:vAlign w:val="center"/>
          </w:tcPr>
          <w:p w14:paraId="4FF049A4" w14:textId="5ABE6D40"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33.7</w:t>
            </w:r>
          </w:p>
        </w:tc>
        <w:tc>
          <w:tcPr>
            <w:tcW w:w="566" w:type="dxa"/>
            <w:tcBorders>
              <w:top w:val="single" w:sz="2" w:space="0" w:color="auto"/>
              <w:left w:val="nil"/>
              <w:bottom w:val="single" w:sz="4" w:space="0" w:color="auto"/>
              <w:right w:val="nil"/>
            </w:tcBorders>
            <w:shd w:val="clear" w:color="auto" w:fill="auto"/>
            <w:vAlign w:val="center"/>
          </w:tcPr>
          <w:p w14:paraId="5045F9E9" w14:textId="56721C38"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24.7</w:t>
            </w:r>
          </w:p>
        </w:tc>
        <w:tc>
          <w:tcPr>
            <w:tcW w:w="580" w:type="dxa"/>
            <w:tcBorders>
              <w:top w:val="single" w:sz="2" w:space="0" w:color="auto"/>
              <w:left w:val="nil"/>
              <w:bottom w:val="single" w:sz="4" w:space="0" w:color="auto"/>
              <w:right w:val="nil"/>
            </w:tcBorders>
            <w:shd w:val="clear" w:color="auto" w:fill="auto"/>
            <w:vAlign w:val="center"/>
          </w:tcPr>
          <w:p w14:paraId="2791379D" w14:textId="72B186BA"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28.3</w:t>
            </w:r>
          </w:p>
        </w:tc>
        <w:tc>
          <w:tcPr>
            <w:tcW w:w="579" w:type="dxa"/>
            <w:tcBorders>
              <w:top w:val="single" w:sz="2" w:space="0" w:color="auto"/>
              <w:left w:val="nil"/>
              <w:bottom w:val="single" w:sz="4" w:space="0" w:color="auto"/>
              <w:right w:val="nil"/>
            </w:tcBorders>
            <w:shd w:val="clear" w:color="auto" w:fill="auto"/>
            <w:vAlign w:val="center"/>
          </w:tcPr>
          <w:p w14:paraId="090F3EF5" w14:textId="1F8A8D7A"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30.4</w:t>
            </w:r>
          </w:p>
        </w:tc>
        <w:tc>
          <w:tcPr>
            <w:tcW w:w="581" w:type="dxa"/>
            <w:tcBorders>
              <w:top w:val="single" w:sz="2" w:space="0" w:color="auto"/>
              <w:left w:val="nil"/>
              <w:bottom w:val="single" w:sz="4" w:space="0" w:color="auto"/>
              <w:right w:val="nil"/>
            </w:tcBorders>
            <w:shd w:val="clear" w:color="auto" w:fill="auto"/>
            <w:vAlign w:val="center"/>
          </w:tcPr>
          <w:p w14:paraId="28EEE3F8" w14:textId="21623732"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21.8</w:t>
            </w:r>
          </w:p>
        </w:tc>
        <w:tc>
          <w:tcPr>
            <w:tcW w:w="581" w:type="dxa"/>
            <w:tcBorders>
              <w:top w:val="single" w:sz="2" w:space="0" w:color="auto"/>
              <w:left w:val="nil"/>
              <w:bottom w:val="single" w:sz="4" w:space="0" w:color="auto"/>
              <w:right w:val="nil"/>
            </w:tcBorders>
            <w:shd w:val="clear" w:color="auto" w:fill="auto"/>
            <w:vAlign w:val="center"/>
          </w:tcPr>
          <w:p w14:paraId="6FAC65F3" w14:textId="4FEC43A4"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27.7</w:t>
            </w:r>
          </w:p>
        </w:tc>
        <w:tc>
          <w:tcPr>
            <w:tcW w:w="580" w:type="dxa"/>
            <w:tcBorders>
              <w:top w:val="single" w:sz="2" w:space="0" w:color="auto"/>
              <w:left w:val="nil"/>
              <w:bottom w:val="single" w:sz="4" w:space="0" w:color="auto"/>
              <w:right w:val="nil"/>
            </w:tcBorders>
            <w:shd w:val="clear" w:color="auto" w:fill="auto"/>
            <w:vAlign w:val="center"/>
          </w:tcPr>
          <w:p w14:paraId="43D018B5" w14:textId="35EBD98C"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27.4</w:t>
            </w:r>
          </w:p>
        </w:tc>
        <w:tc>
          <w:tcPr>
            <w:tcW w:w="581" w:type="dxa"/>
            <w:tcBorders>
              <w:top w:val="single" w:sz="2" w:space="0" w:color="auto"/>
              <w:left w:val="nil"/>
              <w:bottom w:val="single" w:sz="4" w:space="0" w:color="auto"/>
              <w:right w:val="nil"/>
            </w:tcBorders>
            <w:shd w:val="clear" w:color="auto" w:fill="auto"/>
            <w:vAlign w:val="center"/>
          </w:tcPr>
          <w:p w14:paraId="2150B44B" w14:textId="3405AA13"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29.9</w:t>
            </w:r>
          </w:p>
        </w:tc>
        <w:tc>
          <w:tcPr>
            <w:tcW w:w="581" w:type="dxa"/>
            <w:tcBorders>
              <w:top w:val="single" w:sz="2" w:space="0" w:color="auto"/>
              <w:left w:val="nil"/>
              <w:bottom w:val="single" w:sz="4" w:space="0" w:color="auto"/>
              <w:right w:val="single" w:sz="2" w:space="0" w:color="auto"/>
            </w:tcBorders>
            <w:shd w:val="clear" w:color="auto" w:fill="auto"/>
            <w:vAlign w:val="center"/>
          </w:tcPr>
          <w:p w14:paraId="3021613C" w14:textId="585A690D"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36.1</w:t>
            </w:r>
          </w:p>
        </w:tc>
        <w:tc>
          <w:tcPr>
            <w:tcW w:w="555" w:type="dxa"/>
            <w:tcBorders>
              <w:top w:val="single" w:sz="2" w:space="0" w:color="auto"/>
              <w:left w:val="single" w:sz="2" w:space="0" w:color="auto"/>
              <w:bottom w:val="single" w:sz="4" w:space="0" w:color="auto"/>
              <w:right w:val="single" w:sz="2" w:space="0" w:color="auto"/>
            </w:tcBorders>
            <w:shd w:val="clear" w:color="auto" w:fill="auto"/>
            <w:vAlign w:val="center"/>
          </w:tcPr>
          <w:p w14:paraId="0B9C1949" w14:textId="1F7D02DF" w:rsidR="008452ED" w:rsidRPr="008452ED" w:rsidRDefault="008452ED" w:rsidP="008452ED">
            <w:pPr>
              <w:suppressAutoHyphens w:val="0"/>
              <w:autoSpaceDE w:val="0"/>
              <w:adjustRightInd w:val="0"/>
              <w:jc w:val="center"/>
              <w:textAlignment w:val="auto"/>
              <w:rPr>
                <w:rFonts w:asciiTheme="minorHAnsi" w:eastAsiaTheme="minorHAnsi" w:hAnsiTheme="minorHAnsi" w:cstheme="minorHAnsi"/>
                <w:color w:val="000000"/>
                <w:sz w:val="16"/>
                <w:szCs w:val="16"/>
                <w:lang w:eastAsia="en-US"/>
              </w:rPr>
            </w:pPr>
            <w:r w:rsidRPr="008452ED">
              <w:rPr>
                <w:rFonts w:ascii="Calibri" w:hAnsi="Calibri" w:cs="Calibri"/>
                <w:color w:val="000000"/>
                <w:sz w:val="16"/>
                <w:szCs w:val="16"/>
              </w:rPr>
              <w:t>28.5</w:t>
            </w:r>
          </w:p>
        </w:tc>
      </w:tr>
    </w:tbl>
    <w:p w14:paraId="67AD326B" w14:textId="55B42B17" w:rsidR="00FD651D" w:rsidRDefault="00DA1236">
      <w:pPr>
        <w:suppressAutoHyphens w:val="0"/>
        <w:autoSpaceDN/>
        <w:spacing w:after="160" w:line="259" w:lineRule="auto"/>
        <w:textAlignment w:val="auto"/>
        <w:rPr>
          <w:rFonts w:ascii="Helvetica" w:hAnsi="Helvetica" w:cs="Helvetica"/>
        </w:rPr>
      </w:pPr>
      <w:r w:rsidRPr="006E4E4A">
        <w:rPr>
          <w:rFonts w:ascii="Helvetica" w:eastAsia="Verdana" w:hAnsi="Helvetica" w:cs="Helvetica"/>
          <w:sz w:val="18"/>
          <w:szCs w:val="18"/>
        </w:rPr>
        <w:t>r denotes revision – a change of more than 0.5 weeks since last month.</w:t>
      </w:r>
    </w:p>
    <w:p w14:paraId="7FD966E5" w14:textId="77777777" w:rsidR="00760C64" w:rsidRDefault="003876A8" w:rsidP="00760C64">
      <w:pPr>
        <w:pStyle w:val="ListParagraph"/>
        <w:numPr>
          <w:ilvl w:val="0"/>
          <w:numId w:val="16"/>
        </w:numPr>
        <w:rPr>
          <w:rFonts w:ascii="Helvetica" w:hAnsi="Helvetica" w:cs="Helvetica"/>
        </w:rPr>
      </w:pPr>
      <w:r>
        <w:rPr>
          <w:rFonts w:ascii="Helvetica" w:hAnsi="Helvetica" w:cs="Helvetica"/>
        </w:rPr>
        <w:t xml:space="preserve">The number of decisions for Specialist cases is low (see Table </w:t>
      </w:r>
      <w:r w:rsidR="00AE5DF3">
        <w:rPr>
          <w:rFonts w:ascii="Helvetica" w:hAnsi="Helvetica" w:cs="Helvetica"/>
        </w:rPr>
        <w:t xml:space="preserve">4), and this makes it less easy to see trends for Specialist cases decided by hearings and inquiries.  </w:t>
      </w:r>
    </w:p>
    <w:p w14:paraId="13378112" w14:textId="37632FD6" w:rsidR="005723E6" w:rsidRPr="0067629F" w:rsidRDefault="00AE5DF3" w:rsidP="00760C64">
      <w:pPr>
        <w:pStyle w:val="ListParagraph"/>
        <w:numPr>
          <w:ilvl w:val="0"/>
          <w:numId w:val="16"/>
        </w:numPr>
        <w:rPr>
          <w:rFonts w:ascii="Helvetica" w:hAnsi="Helvetica" w:cs="Helvetica"/>
        </w:rPr>
      </w:pPr>
      <w:r>
        <w:rPr>
          <w:rFonts w:ascii="Helvetica" w:hAnsi="Helvetica" w:cs="Helvetica"/>
        </w:rPr>
        <w:t>The highest volume of decisions is against Written Representations, and over the last 12 mo</w:t>
      </w:r>
      <w:r w:rsidR="00EB253A">
        <w:rPr>
          <w:rFonts w:ascii="Helvetica" w:hAnsi="Helvetica" w:cs="Helvetica"/>
        </w:rPr>
        <w:t xml:space="preserve">nths all three measures see variable trends.  The mean for varies between </w:t>
      </w:r>
      <w:r w:rsidR="00EE6F40">
        <w:rPr>
          <w:rFonts w:ascii="Helvetica" w:hAnsi="Helvetica" w:cs="Helvetica"/>
        </w:rPr>
        <w:t>23 weeks (May 21) and 53 weeks (February 21).</w:t>
      </w:r>
      <w:r w:rsidR="00760C64">
        <w:rPr>
          <w:rFonts w:ascii="Helvetica" w:hAnsi="Helvetica" w:cs="Helvetica"/>
        </w:rPr>
        <w:t xml:space="preserve">  The median average</w:t>
      </w:r>
      <w:r w:rsidR="00A77D52">
        <w:rPr>
          <w:rFonts w:ascii="Helvetica" w:hAnsi="Helvetica" w:cs="Helvetica"/>
        </w:rPr>
        <w:t xml:space="preserve"> has a low of 15 weeks (March</w:t>
      </w:r>
      <w:r w:rsidR="001462A1">
        <w:rPr>
          <w:rFonts w:ascii="Helvetica" w:hAnsi="Helvetica" w:cs="Helvetica"/>
        </w:rPr>
        <w:t xml:space="preserve"> </w:t>
      </w:r>
      <w:r w:rsidR="00A77D52">
        <w:rPr>
          <w:rFonts w:ascii="Helvetica" w:hAnsi="Helvetica" w:cs="Helvetica"/>
        </w:rPr>
        <w:t>21</w:t>
      </w:r>
      <w:r w:rsidR="001462A1">
        <w:rPr>
          <w:rFonts w:ascii="Helvetica" w:hAnsi="Helvetica" w:cs="Helvetica"/>
        </w:rPr>
        <w:t>) and a high of 53 weeks (February 21).</w:t>
      </w:r>
    </w:p>
    <w:p w14:paraId="27513D71" w14:textId="0871DCFD" w:rsidR="00C25281" w:rsidRDefault="00C25281">
      <w:pPr>
        <w:suppressAutoHyphens w:val="0"/>
        <w:autoSpaceDN/>
        <w:spacing w:after="160" w:line="259" w:lineRule="auto"/>
        <w:textAlignment w:val="auto"/>
        <w:rPr>
          <w:rFonts w:ascii="Helvetica" w:hAnsi="Helvetica" w:cs="Helvetica"/>
        </w:rPr>
      </w:pPr>
      <w:r>
        <w:rPr>
          <w:rFonts w:ascii="Helvetica" w:hAnsi="Helvetica" w:cs="Helvetica"/>
        </w:rPr>
        <w:br w:type="page"/>
      </w:r>
    </w:p>
    <w:tbl>
      <w:tblPr>
        <w:tblW w:w="9629" w:type="dxa"/>
        <w:tblCellMar>
          <w:left w:w="10" w:type="dxa"/>
          <w:right w:w="10" w:type="dxa"/>
        </w:tblCellMar>
        <w:tblLook w:val="0000" w:firstRow="0" w:lastRow="0" w:firstColumn="0" w:lastColumn="0" w:noHBand="0" w:noVBand="0"/>
      </w:tblPr>
      <w:tblGrid>
        <w:gridCol w:w="9629"/>
      </w:tblGrid>
      <w:tr w:rsidR="006A3227" w14:paraId="4111F995" w14:textId="77777777" w:rsidTr="000D3887">
        <w:trPr>
          <w:trHeight w:val="403"/>
        </w:trPr>
        <w:tc>
          <w:tcPr>
            <w:tcW w:w="9629" w:type="dxa"/>
            <w:shd w:val="clear" w:color="auto" w:fill="00958F"/>
            <w:tcMar>
              <w:top w:w="0" w:type="dxa"/>
              <w:left w:w="108" w:type="dxa"/>
              <w:bottom w:w="0" w:type="dxa"/>
              <w:right w:w="108" w:type="dxa"/>
            </w:tcMar>
          </w:tcPr>
          <w:p w14:paraId="6FC0588D" w14:textId="1C906EDA" w:rsidR="006A3227" w:rsidRPr="00F440B1" w:rsidRDefault="006A3227" w:rsidP="000D3887">
            <w:pPr>
              <w:rPr>
                <w:rFonts w:ascii="Helvetica" w:hAnsi="Helvetica" w:cs="Helvetica"/>
                <w:b/>
                <w:color w:val="FFFFFF"/>
                <w:sz w:val="28"/>
                <w:szCs w:val="28"/>
              </w:rPr>
            </w:pPr>
            <w:r w:rsidRPr="00F440B1">
              <w:rPr>
                <w:rFonts w:ascii="Helvetica" w:hAnsi="Helvetica" w:cs="Helvetica"/>
                <w:b/>
                <w:color w:val="FFFFFF"/>
                <w:sz w:val="28"/>
                <w:szCs w:val="28"/>
              </w:rPr>
              <w:t xml:space="preserve">Annex </w:t>
            </w:r>
            <w:r w:rsidR="00631A5F">
              <w:rPr>
                <w:rFonts w:ascii="Helvetica" w:hAnsi="Helvetica" w:cs="Helvetica"/>
                <w:b/>
                <w:color w:val="FFFFFF"/>
                <w:sz w:val="28"/>
                <w:szCs w:val="28"/>
              </w:rPr>
              <w:t>C</w:t>
            </w:r>
            <w:r w:rsidRPr="00F440B1">
              <w:rPr>
                <w:rFonts w:ascii="Helvetica" w:hAnsi="Helvetica" w:cs="Helvetica"/>
                <w:b/>
                <w:color w:val="FFFFFF"/>
                <w:sz w:val="28"/>
                <w:szCs w:val="28"/>
              </w:rPr>
              <w:t xml:space="preserve"> – </w:t>
            </w:r>
            <w:r>
              <w:rPr>
                <w:rFonts w:ascii="Helvetica" w:hAnsi="Helvetica" w:cs="Helvetica"/>
                <w:b/>
                <w:color w:val="FFFFFF"/>
                <w:sz w:val="28"/>
                <w:szCs w:val="28"/>
              </w:rPr>
              <w:t>Detailed Information on timeliness (</w:t>
            </w:r>
            <w:r w:rsidR="00F50C71">
              <w:rPr>
                <w:rFonts w:ascii="Helvetica" w:hAnsi="Helvetica" w:cs="Helvetica"/>
                <w:b/>
                <w:color w:val="FFFFFF"/>
                <w:sz w:val="28"/>
                <w:szCs w:val="28"/>
              </w:rPr>
              <w:t>September</w:t>
            </w:r>
            <w:r>
              <w:rPr>
                <w:rFonts w:ascii="Helvetica" w:hAnsi="Helvetica" w:cs="Helvetica"/>
                <w:b/>
                <w:color w:val="FFFFFF"/>
                <w:sz w:val="28"/>
                <w:szCs w:val="28"/>
              </w:rPr>
              <w:t>)</w:t>
            </w:r>
          </w:p>
        </w:tc>
      </w:tr>
    </w:tbl>
    <w:p w14:paraId="69A09361" w14:textId="77777777" w:rsidR="006A3227" w:rsidRPr="00B639AA" w:rsidRDefault="006A3227" w:rsidP="006A3227">
      <w:pPr>
        <w:rPr>
          <w:rFonts w:ascii="Helvetica" w:hAnsi="Helvetica" w:cs="Helvetica"/>
          <w:sz w:val="20"/>
          <w:szCs w:val="20"/>
        </w:rPr>
      </w:pPr>
    </w:p>
    <w:p w14:paraId="345B0286" w14:textId="4C0B1356" w:rsidR="00E82ABB" w:rsidRPr="00AB506C" w:rsidRDefault="006A3227" w:rsidP="00E82ABB">
      <w:pPr>
        <w:rPr>
          <w:rFonts w:ascii="Helvetica" w:hAnsi="Helvetica" w:cs="Helvetica"/>
        </w:rPr>
      </w:pPr>
      <w:r w:rsidRPr="009C4486">
        <w:rPr>
          <w:rFonts w:ascii="Helvetica" w:hAnsi="Helvetica" w:cs="Helvetica"/>
        </w:rPr>
        <w:t xml:space="preserve">The information below is published today on the number and length of decisions made in </w:t>
      </w:r>
      <w:r w:rsidR="00F50C71">
        <w:rPr>
          <w:rFonts w:ascii="Helvetica" w:hAnsi="Helvetica" w:cs="Helvetica"/>
        </w:rPr>
        <w:t>September</w:t>
      </w:r>
      <w:r w:rsidR="000F6A1A" w:rsidRPr="009C4486">
        <w:rPr>
          <w:rFonts w:ascii="Helvetica" w:hAnsi="Helvetica" w:cs="Helvetica"/>
        </w:rPr>
        <w:t xml:space="preserve"> 2021</w:t>
      </w:r>
      <w:r w:rsidR="002544FE" w:rsidRPr="009C4486">
        <w:rPr>
          <w:rStyle w:val="FootnoteReference"/>
          <w:rFonts w:ascii="Helvetica" w:hAnsi="Helvetica" w:cs="Helvetica"/>
        </w:rPr>
        <w:footnoteReference w:id="18"/>
      </w:r>
      <w:r w:rsidR="00E82ABB" w:rsidRPr="009C4486">
        <w:rPr>
          <w:rFonts w:ascii="Helvetica" w:hAnsi="Helvetica" w:cs="Helvetica"/>
        </w:rPr>
        <w:t>:</w:t>
      </w:r>
    </w:p>
    <w:tbl>
      <w:tblPr>
        <w:tblStyle w:val="TableGrid"/>
        <w:tblW w:w="0" w:type="auto"/>
        <w:tblLook w:val="04A0" w:firstRow="1" w:lastRow="0" w:firstColumn="1" w:lastColumn="0" w:noHBand="0" w:noVBand="1"/>
      </w:tblPr>
      <w:tblGrid>
        <w:gridCol w:w="1925"/>
        <w:gridCol w:w="1926"/>
        <w:gridCol w:w="1926"/>
        <w:gridCol w:w="1926"/>
        <w:gridCol w:w="1926"/>
      </w:tblGrid>
      <w:tr w:rsidR="00E82ABB" w14:paraId="70B1ECBC" w14:textId="77777777" w:rsidTr="001E1760">
        <w:trPr>
          <w:trHeight w:val="283"/>
        </w:trPr>
        <w:tc>
          <w:tcPr>
            <w:tcW w:w="1925" w:type="dxa"/>
          </w:tcPr>
          <w:p w14:paraId="227CAC0B" w14:textId="77777777" w:rsidR="00E82ABB" w:rsidRPr="00520EB1" w:rsidRDefault="00E82ABB" w:rsidP="00047100">
            <w:pPr>
              <w:rPr>
                <w:rFonts w:asciiTheme="minorHAnsi" w:hAnsiTheme="minorHAnsi" w:cstheme="minorHAnsi"/>
                <w:sz w:val="20"/>
                <w:szCs w:val="20"/>
              </w:rPr>
            </w:pPr>
            <w:r w:rsidRPr="00520EB1">
              <w:rPr>
                <w:rFonts w:asciiTheme="minorHAnsi" w:hAnsiTheme="minorHAnsi" w:cstheme="minorHAnsi"/>
                <w:sz w:val="20"/>
                <w:szCs w:val="20"/>
              </w:rPr>
              <w:t>Casework Type</w:t>
            </w:r>
          </w:p>
        </w:tc>
        <w:tc>
          <w:tcPr>
            <w:tcW w:w="1926" w:type="dxa"/>
            <w:tcBorders>
              <w:bottom w:val="single" w:sz="4" w:space="0" w:color="000000" w:themeColor="text1"/>
            </w:tcBorders>
          </w:tcPr>
          <w:p w14:paraId="23E0E1E9" w14:textId="77777777" w:rsidR="00E82ABB" w:rsidRPr="00520EB1" w:rsidRDefault="00E82ABB" w:rsidP="00047100">
            <w:pPr>
              <w:rPr>
                <w:rFonts w:asciiTheme="minorHAnsi" w:hAnsiTheme="minorHAnsi" w:cstheme="minorHAnsi"/>
                <w:sz w:val="20"/>
                <w:szCs w:val="20"/>
              </w:rPr>
            </w:pPr>
            <w:r w:rsidRPr="00520EB1">
              <w:rPr>
                <w:rFonts w:asciiTheme="minorHAnsi" w:hAnsiTheme="minorHAnsi" w:cstheme="minorHAnsi"/>
                <w:sz w:val="20"/>
                <w:szCs w:val="20"/>
              </w:rPr>
              <w:t>Procedure Type</w:t>
            </w:r>
          </w:p>
        </w:tc>
        <w:tc>
          <w:tcPr>
            <w:tcW w:w="1926" w:type="dxa"/>
            <w:tcBorders>
              <w:bottom w:val="single" w:sz="4" w:space="0" w:color="000000" w:themeColor="text1"/>
              <w:right w:val="single" w:sz="2" w:space="0" w:color="auto"/>
            </w:tcBorders>
            <w:vAlign w:val="center"/>
          </w:tcPr>
          <w:p w14:paraId="05477F2A" w14:textId="77777777" w:rsidR="00E82ABB" w:rsidRPr="00520EB1" w:rsidRDefault="00E82ABB" w:rsidP="001E1760">
            <w:pPr>
              <w:jc w:val="center"/>
              <w:rPr>
                <w:rFonts w:asciiTheme="minorHAnsi" w:hAnsiTheme="minorHAnsi" w:cstheme="minorHAnsi"/>
                <w:sz w:val="20"/>
                <w:szCs w:val="20"/>
              </w:rPr>
            </w:pPr>
            <w:r w:rsidRPr="00520EB1">
              <w:rPr>
                <w:rFonts w:asciiTheme="minorHAnsi" w:hAnsiTheme="minorHAnsi" w:cstheme="minorHAnsi"/>
                <w:sz w:val="20"/>
                <w:szCs w:val="20"/>
              </w:rPr>
              <w:t>Mean (weeks)</w:t>
            </w:r>
          </w:p>
        </w:tc>
        <w:tc>
          <w:tcPr>
            <w:tcW w:w="1926" w:type="dxa"/>
            <w:tcBorders>
              <w:left w:val="single" w:sz="2" w:space="0" w:color="auto"/>
              <w:bottom w:val="single" w:sz="4" w:space="0" w:color="000000" w:themeColor="text1"/>
              <w:right w:val="single" w:sz="2" w:space="0" w:color="auto"/>
            </w:tcBorders>
            <w:vAlign w:val="center"/>
          </w:tcPr>
          <w:p w14:paraId="22E627BB" w14:textId="77777777" w:rsidR="00E82ABB" w:rsidRPr="00520EB1" w:rsidRDefault="00E82ABB" w:rsidP="001E1760">
            <w:pPr>
              <w:jc w:val="center"/>
              <w:rPr>
                <w:rFonts w:asciiTheme="minorHAnsi" w:hAnsiTheme="minorHAnsi" w:cstheme="minorHAnsi"/>
                <w:sz w:val="20"/>
                <w:szCs w:val="20"/>
              </w:rPr>
            </w:pPr>
            <w:r w:rsidRPr="00520EB1">
              <w:rPr>
                <w:rFonts w:asciiTheme="minorHAnsi" w:hAnsiTheme="minorHAnsi" w:cstheme="minorHAnsi"/>
                <w:sz w:val="20"/>
                <w:szCs w:val="20"/>
              </w:rPr>
              <w:t>Median (weeks)</w:t>
            </w:r>
          </w:p>
        </w:tc>
        <w:tc>
          <w:tcPr>
            <w:tcW w:w="1926" w:type="dxa"/>
            <w:tcBorders>
              <w:left w:val="single" w:sz="2" w:space="0" w:color="auto"/>
              <w:bottom w:val="single" w:sz="4" w:space="0" w:color="000000" w:themeColor="text1"/>
              <w:right w:val="single" w:sz="2" w:space="0" w:color="auto"/>
            </w:tcBorders>
            <w:vAlign w:val="center"/>
          </w:tcPr>
          <w:p w14:paraId="728EF09F" w14:textId="77777777" w:rsidR="00E82ABB" w:rsidRPr="00520EB1" w:rsidRDefault="00E82ABB" w:rsidP="001E1760">
            <w:pPr>
              <w:jc w:val="center"/>
              <w:rPr>
                <w:rFonts w:asciiTheme="minorHAnsi" w:hAnsiTheme="minorHAnsi" w:cstheme="minorHAnsi"/>
                <w:sz w:val="20"/>
                <w:szCs w:val="20"/>
              </w:rPr>
            </w:pPr>
            <w:r w:rsidRPr="00520EB1">
              <w:rPr>
                <w:rFonts w:asciiTheme="minorHAnsi" w:hAnsiTheme="minorHAnsi" w:cstheme="minorHAnsi"/>
                <w:sz w:val="20"/>
                <w:szCs w:val="20"/>
              </w:rPr>
              <w:t>Decisions</w:t>
            </w:r>
          </w:p>
        </w:tc>
      </w:tr>
      <w:tr w:rsidR="00E179BD" w14:paraId="177A0472" w14:textId="77777777" w:rsidTr="00E179BD">
        <w:trPr>
          <w:trHeight w:val="283"/>
        </w:trPr>
        <w:tc>
          <w:tcPr>
            <w:tcW w:w="1925" w:type="dxa"/>
            <w:vMerge w:val="restart"/>
          </w:tcPr>
          <w:p w14:paraId="74D3D491" w14:textId="77777777" w:rsidR="00E179BD" w:rsidRPr="00520EB1" w:rsidRDefault="00E179BD" w:rsidP="00E179BD">
            <w:pPr>
              <w:rPr>
                <w:rFonts w:asciiTheme="minorHAnsi" w:hAnsiTheme="minorHAnsi" w:cstheme="minorHAnsi"/>
                <w:sz w:val="20"/>
                <w:szCs w:val="20"/>
              </w:rPr>
            </w:pPr>
            <w:r w:rsidRPr="00520EB1">
              <w:rPr>
                <w:rFonts w:asciiTheme="minorHAnsi" w:hAnsiTheme="minorHAnsi" w:cstheme="minorHAnsi"/>
                <w:sz w:val="20"/>
                <w:szCs w:val="20"/>
              </w:rPr>
              <w:t>s78 planning appeals</w:t>
            </w:r>
          </w:p>
        </w:tc>
        <w:tc>
          <w:tcPr>
            <w:tcW w:w="1926" w:type="dxa"/>
            <w:tcBorders>
              <w:top w:val="single" w:sz="4" w:space="0" w:color="000000" w:themeColor="text1"/>
              <w:bottom w:val="single" w:sz="2" w:space="0" w:color="auto"/>
            </w:tcBorders>
          </w:tcPr>
          <w:p w14:paraId="4E72BA00" w14:textId="509EE7CD" w:rsidR="00E179BD" w:rsidRPr="007B3B1E" w:rsidRDefault="00E179BD" w:rsidP="00E179BD">
            <w:pPr>
              <w:rPr>
                <w:rFonts w:asciiTheme="minorHAnsi" w:hAnsiTheme="minorHAnsi" w:cstheme="minorHAnsi"/>
                <w:sz w:val="20"/>
                <w:szCs w:val="20"/>
              </w:rPr>
            </w:pPr>
            <w:r w:rsidRPr="00520EB1">
              <w:rPr>
                <w:rFonts w:asciiTheme="minorHAnsi" w:hAnsiTheme="minorHAnsi" w:cstheme="minorHAnsi"/>
                <w:sz w:val="20"/>
                <w:szCs w:val="20"/>
              </w:rPr>
              <w:t>Written Representations</w:t>
            </w:r>
          </w:p>
        </w:tc>
        <w:tc>
          <w:tcPr>
            <w:tcW w:w="1926" w:type="dxa"/>
            <w:tcBorders>
              <w:top w:val="single" w:sz="4" w:space="0" w:color="000000" w:themeColor="text1"/>
              <w:left w:val="nil"/>
              <w:bottom w:val="single" w:sz="2" w:space="0" w:color="auto"/>
              <w:right w:val="single" w:sz="2" w:space="0" w:color="auto"/>
            </w:tcBorders>
            <w:shd w:val="clear" w:color="auto" w:fill="auto"/>
            <w:vAlign w:val="center"/>
          </w:tcPr>
          <w:p w14:paraId="7AB07E23" w14:textId="6678F7DE" w:rsidR="00E179BD" w:rsidRPr="00E179BD" w:rsidRDefault="00E179BD" w:rsidP="00E179BD">
            <w:pPr>
              <w:jc w:val="center"/>
              <w:rPr>
                <w:rFonts w:asciiTheme="minorHAnsi" w:hAnsiTheme="minorHAnsi" w:cstheme="minorHAnsi"/>
              </w:rPr>
            </w:pPr>
            <w:r w:rsidRPr="00E179BD">
              <w:rPr>
                <w:rFonts w:ascii="Calibri" w:hAnsi="Calibri" w:cs="Calibri"/>
                <w:color w:val="000000"/>
              </w:rPr>
              <w:t>29.1</w:t>
            </w:r>
          </w:p>
        </w:tc>
        <w:tc>
          <w:tcPr>
            <w:tcW w:w="1926" w:type="dxa"/>
            <w:tcBorders>
              <w:top w:val="single" w:sz="4" w:space="0" w:color="000000" w:themeColor="text1"/>
              <w:left w:val="single" w:sz="2" w:space="0" w:color="auto"/>
              <w:bottom w:val="single" w:sz="2" w:space="0" w:color="auto"/>
              <w:right w:val="single" w:sz="2" w:space="0" w:color="auto"/>
            </w:tcBorders>
            <w:shd w:val="clear" w:color="auto" w:fill="auto"/>
            <w:vAlign w:val="center"/>
          </w:tcPr>
          <w:p w14:paraId="05449777" w14:textId="63EAD111" w:rsidR="00E179BD" w:rsidRPr="00E179BD" w:rsidRDefault="00E179BD" w:rsidP="00E179BD">
            <w:pPr>
              <w:jc w:val="center"/>
              <w:rPr>
                <w:rFonts w:asciiTheme="minorHAnsi" w:hAnsiTheme="minorHAnsi" w:cstheme="minorHAnsi"/>
              </w:rPr>
            </w:pPr>
            <w:r w:rsidRPr="00E179BD">
              <w:rPr>
                <w:rFonts w:ascii="Calibri" w:hAnsi="Calibri" w:cs="Calibri"/>
                <w:color w:val="000000"/>
              </w:rPr>
              <w:t>27.1</w:t>
            </w:r>
          </w:p>
        </w:tc>
        <w:tc>
          <w:tcPr>
            <w:tcW w:w="1926" w:type="dxa"/>
            <w:tcBorders>
              <w:top w:val="single" w:sz="4" w:space="0" w:color="000000" w:themeColor="text1"/>
              <w:left w:val="single" w:sz="2" w:space="0" w:color="auto"/>
              <w:bottom w:val="single" w:sz="2" w:space="0" w:color="auto"/>
              <w:right w:val="single" w:sz="2" w:space="0" w:color="auto"/>
            </w:tcBorders>
            <w:shd w:val="clear" w:color="auto" w:fill="auto"/>
            <w:vAlign w:val="center"/>
          </w:tcPr>
          <w:p w14:paraId="0FCBC610" w14:textId="7909DFE3" w:rsidR="00E179BD" w:rsidRPr="00E179BD" w:rsidRDefault="00E179BD" w:rsidP="00E179BD">
            <w:pPr>
              <w:jc w:val="center"/>
              <w:rPr>
                <w:rFonts w:asciiTheme="minorHAnsi" w:hAnsiTheme="minorHAnsi" w:cstheme="minorHAnsi"/>
              </w:rPr>
            </w:pPr>
            <w:r w:rsidRPr="00E179BD">
              <w:rPr>
                <w:rFonts w:ascii="Calibri" w:hAnsi="Calibri" w:cs="Calibri"/>
                <w:color w:val="000000"/>
              </w:rPr>
              <w:t>804</w:t>
            </w:r>
          </w:p>
        </w:tc>
      </w:tr>
      <w:tr w:rsidR="00E179BD" w14:paraId="5BA528CF" w14:textId="77777777" w:rsidTr="00E179BD">
        <w:trPr>
          <w:trHeight w:val="283"/>
        </w:trPr>
        <w:tc>
          <w:tcPr>
            <w:tcW w:w="1925" w:type="dxa"/>
            <w:vMerge/>
          </w:tcPr>
          <w:p w14:paraId="0DB39987" w14:textId="77777777" w:rsidR="00E179BD" w:rsidRPr="00520EB1" w:rsidRDefault="00E179BD" w:rsidP="00E179BD">
            <w:pPr>
              <w:rPr>
                <w:rFonts w:asciiTheme="minorHAnsi" w:hAnsiTheme="minorHAnsi" w:cstheme="minorHAnsi"/>
                <w:sz w:val="20"/>
                <w:szCs w:val="20"/>
              </w:rPr>
            </w:pPr>
          </w:p>
        </w:tc>
        <w:tc>
          <w:tcPr>
            <w:tcW w:w="1926" w:type="dxa"/>
            <w:tcBorders>
              <w:top w:val="single" w:sz="2" w:space="0" w:color="auto"/>
              <w:bottom w:val="single" w:sz="2" w:space="0" w:color="auto"/>
            </w:tcBorders>
          </w:tcPr>
          <w:p w14:paraId="3E157CED" w14:textId="1A6A0D94" w:rsidR="00E179BD" w:rsidRPr="00520EB1" w:rsidRDefault="00E179BD" w:rsidP="00E179BD">
            <w:pPr>
              <w:rPr>
                <w:rFonts w:asciiTheme="minorHAnsi" w:hAnsiTheme="minorHAnsi" w:cstheme="minorHAnsi"/>
                <w:sz w:val="20"/>
                <w:szCs w:val="20"/>
              </w:rPr>
            </w:pPr>
            <w:r w:rsidRPr="00520EB1">
              <w:rPr>
                <w:rFonts w:asciiTheme="minorHAnsi" w:hAnsiTheme="minorHAnsi" w:cstheme="minorHAnsi"/>
                <w:sz w:val="20"/>
                <w:szCs w:val="20"/>
              </w:rPr>
              <w:t>Hearings</w:t>
            </w:r>
          </w:p>
        </w:tc>
        <w:tc>
          <w:tcPr>
            <w:tcW w:w="1926" w:type="dxa"/>
            <w:tcBorders>
              <w:top w:val="single" w:sz="2" w:space="0" w:color="auto"/>
              <w:left w:val="nil"/>
              <w:bottom w:val="single" w:sz="2" w:space="0" w:color="auto"/>
              <w:right w:val="single" w:sz="2" w:space="0" w:color="auto"/>
            </w:tcBorders>
            <w:shd w:val="clear" w:color="auto" w:fill="auto"/>
            <w:vAlign w:val="center"/>
          </w:tcPr>
          <w:p w14:paraId="5966625E" w14:textId="284D276C" w:rsidR="00E179BD" w:rsidRPr="00E179BD" w:rsidRDefault="00E179BD" w:rsidP="00E179BD">
            <w:pPr>
              <w:jc w:val="center"/>
              <w:rPr>
                <w:rFonts w:asciiTheme="minorHAnsi" w:hAnsiTheme="minorHAnsi" w:cstheme="minorHAnsi"/>
              </w:rPr>
            </w:pPr>
            <w:r w:rsidRPr="00E179BD">
              <w:rPr>
                <w:rFonts w:ascii="Calibri" w:hAnsi="Calibri" w:cs="Calibri"/>
                <w:color w:val="000000"/>
              </w:rPr>
              <w:t>54.7</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47D89AEC" w14:textId="71DE6D4B" w:rsidR="00E179BD" w:rsidRPr="00E179BD" w:rsidRDefault="00E179BD" w:rsidP="00E179BD">
            <w:pPr>
              <w:jc w:val="center"/>
              <w:rPr>
                <w:rFonts w:asciiTheme="minorHAnsi" w:hAnsiTheme="minorHAnsi" w:cstheme="minorHAnsi"/>
              </w:rPr>
            </w:pPr>
            <w:r w:rsidRPr="00E179BD">
              <w:rPr>
                <w:rFonts w:ascii="Calibri" w:hAnsi="Calibri" w:cs="Calibri"/>
                <w:color w:val="000000"/>
              </w:rPr>
              <w:t>50.4</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5BBC235A" w14:textId="7D9825A0" w:rsidR="00E179BD" w:rsidRPr="00E179BD" w:rsidRDefault="00E179BD" w:rsidP="00E179BD">
            <w:pPr>
              <w:jc w:val="center"/>
              <w:rPr>
                <w:rFonts w:asciiTheme="minorHAnsi" w:hAnsiTheme="minorHAnsi" w:cstheme="minorHAnsi"/>
              </w:rPr>
            </w:pPr>
            <w:r w:rsidRPr="00E179BD">
              <w:rPr>
                <w:rFonts w:ascii="Calibri" w:hAnsi="Calibri" w:cs="Calibri"/>
                <w:color w:val="000000"/>
              </w:rPr>
              <w:t>22</w:t>
            </w:r>
          </w:p>
        </w:tc>
      </w:tr>
      <w:tr w:rsidR="00E179BD" w14:paraId="27F84FB5" w14:textId="77777777" w:rsidTr="00F4209D">
        <w:trPr>
          <w:trHeight w:val="283"/>
        </w:trPr>
        <w:tc>
          <w:tcPr>
            <w:tcW w:w="1925" w:type="dxa"/>
            <w:vMerge/>
          </w:tcPr>
          <w:p w14:paraId="58FE0560" w14:textId="77777777" w:rsidR="00E179BD" w:rsidRPr="00520EB1" w:rsidRDefault="00E179BD" w:rsidP="00E179BD">
            <w:pPr>
              <w:rPr>
                <w:rFonts w:asciiTheme="minorHAnsi" w:hAnsiTheme="minorHAnsi" w:cstheme="minorHAnsi"/>
                <w:sz w:val="20"/>
                <w:szCs w:val="20"/>
              </w:rPr>
            </w:pPr>
          </w:p>
        </w:tc>
        <w:tc>
          <w:tcPr>
            <w:tcW w:w="1926" w:type="dxa"/>
            <w:tcBorders>
              <w:top w:val="single" w:sz="2" w:space="0" w:color="auto"/>
            </w:tcBorders>
          </w:tcPr>
          <w:p w14:paraId="24211F19" w14:textId="341E6D9C" w:rsidR="00E179BD" w:rsidRPr="00520EB1" w:rsidRDefault="00E179BD" w:rsidP="00E179BD">
            <w:pPr>
              <w:rPr>
                <w:rFonts w:asciiTheme="minorHAnsi" w:hAnsiTheme="minorHAnsi" w:cstheme="minorHAnsi"/>
                <w:sz w:val="20"/>
                <w:szCs w:val="20"/>
              </w:rPr>
            </w:pPr>
            <w:r w:rsidRPr="00520EB1">
              <w:rPr>
                <w:rFonts w:asciiTheme="minorHAnsi" w:hAnsiTheme="minorHAnsi" w:cstheme="minorHAnsi"/>
                <w:sz w:val="20"/>
                <w:szCs w:val="20"/>
              </w:rPr>
              <w:t>Inquiries</w:t>
            </w:r>
          </w:p>
        </w:tc>
        <w:tc>
          <w:tcPr>
            <w:tcW w:w="1926" w:type="dxa"/>
            <w:tcBorders>
              <w:top w:val="single" w:sz="2" w:space="0" w:color="auto"/>
              <w:left w:val="nil"/>
              <w:bottom w:val="single" w:sz="4" w:space="0" w:color="auto"/>
              <w:right w:val="single" w:sz="4" w:space="0" w:color="auto"/>
            </w:tcBorders>
            <w:shd w:val="clear" w:color="auto" w:fill="auto"/>
            <w:vAlign w:val="center"/>
          </w:tcPr>
          <w:p w14:paraId="25B2D927" w14:textId="00503CEC" w:rsidR="00E179BD" w:rsidRPr="00E179BD" w:rsidRDefault="00E179BD" w:rsidP="00E179BD">
            <w:pPr>
              <w:jc w:val="center"/>
              <w:rPr>
                <w:rFonts w:asciiTheme="minorHAnsi" w:hAnsiTheme="minorHAnsi" w:cstheme="minorHAnsi"/>
              </w:rPr>
            </w:pPr>
            <w:r w:rsidRPr="00E179BD">
              <w:rPr>
                <w:rFonts w:ascii="Calibri" w:hAnsi="Calibri" w:cs="Calibri"/>
                <w:color w:val="000000"/>
              </w:rPr>
              <w:t>36.6</w:t>
            </w:r>
          </w:p>
        </w:tc>
        <w:tc>
          <w:tcPr>
            <w:tcW w:w="1926" w:type="dxa"/>
            <w:tcBorders>
              <w:top w:val="single" w:sz="2" w:space="0" w:color="auto"/>
              <w:left w:val="single" w:sz="4" w:space="0" w:color="auto"/>
              <w:bottom w:val="single" w:sz="4" w:space="0" w:color="auto"/>
              <w:right w:val="single" w:sz="4" w:space="0" w:color="auto"/>
            </w:tcBorders>
            <w:shd w:val="clear" w:color="auto" w:fill="auto"/>
            <w:vAlign w:val="center"/>
          </w:tcPr>
          <w:p w14:paraId="59416331" w14:textId="5AEC6E5A" w:rsidR="00E179BD" w:rsidRPr="00E179BD" w:rsidRDefault="00E179BD" w:rsidP="00E179BD">
            <w:pPr>
              <w:jc w:val="center"/>
              <w:rPr>
                <w:rFonts w:asciiTheme="minorHAnsi" w:hAnsiTheme="minorHAnsi" w:cstheme="minorHAnsi"/>
              </w:rPr>
            </w:pPr>
            <w:r w:rsidRPr="00E179BD">
              <w:rPr>
                <w:rFonts w:ascii="Calibri" w:hAnsi="Calibri" w:cs="Calibri"/>
                <w:color w:val="000000"/>
              </w:rPr>
              <w:t>27.9</w:t>
            </w:r>
          </w:p>
        </w:tc>
        <w:tc>
          <w:tcPr>
            <w:tcW w:w="1926" w:type="dxa"/>
            <w:tcBorders>
              <w:top w:val="single" w:sz="2" w:space="0" w:color="auto"/>
              <w:left w:val="single" w:sz="4" w:space="0" w:color="auto"/>
              <w:bottom w:val="single" w:sz="4" w:space="0" w:color="auto"/>
              <w:right w:val="single" w:sz="2" w:space="0" w:color="auto"/>
            </w:tcBorders>
            <w:shd w:val="clear" w:color="auto" w:fill="auto"/>
            <w:vAlign w:val="center"/>
          </w:tcPr>
          <w:p w14:paraId="3C872737" w14:textId="632EA8D2" w:rsidR="00E179BD" w:rsidRPr="00E179BD" w:rsidRDefault="00E179BD" w:rsidP="00E179BD">
            <w:pPr>
              <w:jc w:val="center"/>
              <w:rPr>
                <w:rFonts w:asciiTheme="minorHAnsi" w:hAnsiTheme="minorHAnsi" w:cstheme="minorHAnsi"/>
              </w:rPr>
            </w:pPr>
            <w:r w:rsidRPr="00E179BD">
              <w:rPr>
                <w:rFonts w:ascii="Calibri" w:hAnsi="Calibri" w:cs="Calibri"/>
                <w:color w:val="000000"/>
              </w:rPr>
              <w:t>20</w:t>
            </w:r>
          </w:p>
        </w:tc>
      </w:tr>
      <w:tr w:rsidR="00F4209D" w:rsidRPr="00F4209D" w14:paraId="1907589B" w14:textId="77777777" w:rsidTr="00F4209D">
        <w:trPr>
          <w:trHeight w:val="283"/>
        </w:trPr>
        <w:tc>
          <w:tcPr>
            <w:tcW w:w="1925" w:type="dxa"/>
          </w:tcPr>
          <w:p w14:paraId="3F093878" w14:textId="77777777" w:rsidR="00F4209D" w:rsidRPr="00F4209D" w:rsidRDefault="00F4209D" w:rsidP="00F4209D">
            <w:pPr>
              <w:rPr>
                <w:rFonts w:asciiTheme="minorHAnsi" w:hAnsiTheme="minorHAnsi" w:cstheme="minorHAnsi"/>
                <w:sz w:val="20"/>
                <w:szCs w:val="20"/>
              </w:rPr>
            </w:pPr>
            <w:r w:rsidRPr="00F4209D">
              <w:rPr>
                <w:rFonts w:asciiTheme="minorHAnsi" w:hAnsiTheme="minorHAnsi" w:cstheme="minorHAnsi"/>
                <w:sz w:val="20"/>
                <w:szCs w:val="20"/>
              </w:rPr>
              <w:t>Householder appeals</w:t>
            </w:r>
          </w:p>
        </w:tc>
        <w:tc>
          <w:tcPr>
            <w:tcW w:w="1926" w:type="dxa"/>
          </w:tcPr>
          <w:p w14:paraId="5FC83021" w14:textId="77777777" w:rsidR="00F4209D" w:rsidRPr="00F4209D" w:rsidRDefault="00F4209D" w:rsidP="00F4209D">
            <w:pPr>
              <w:rPr>
                <w:rFonts w:asciiTheme="minorHAnsi" w:hAnsiTheme="minorHAnsi" w:cstheme="minorHAnsi"/>
                <w:sz w:val="20"/>
                <w:szCs w:val="20"/>
              </w:rPr>
            </w:pPr>
            <w:r w:rsidRPr="00F4209D">
              <w:rPr>
                <w:rFonts w:asciiTheme="minorHAnsi" w:hAnsiTheme="minorHAnsi" w:cstheme="minorHAnsi"/>
                <w:sz w:val="20"/>
                <w:szCs w:val="20"/>
              </w:rPr>
              <w:t>Written Representations</w:t>
            </w:r>
          </w:p>
        </w:tc>
        <w:tc>
          <w:tcPr>
            <w:tcW w:w="1926" w:type="dxa"/>
            <w:tcBorders>
              <w:top w:val="nil"/>
              <w:left w:val="nil"/>
              <w:bottom w:val="single" w:sz="4" w:space="0" w:color="auto"/>
              <w:right w:val="single" w:sz="4" w:space="0" w:color="auto"/>
            </w:tcBorders>
            <w:shd w:val="clear" w:color="auto" w:fill="auto"/>
            <w:vAlign w:val="center"/>
          </w:tcPr>
          <w:p w14:paraId="1DEB4858" w14:textId="48D065F8" w:rsidR="00F4209D" w:rsidRPr="00F4209D" w:rsidRDefault="00F4209D" w:rsidP="00F4209D">
            <w:pPr>
              <w:jc w:val="center"/>
              <w:rPr>
                <w:rFonts w:asciiTheme="minorHAnsi" w:hAnsiTheme="minorHAnsi" w:cstheme="minorHAnsi"/>
              </w:rPr>
            </w:pPr>
            <w:r w:rsidRPr="00F4209D">
              <w:rPr>
                <w:rFonts w:ascii="Calibri" w:hAnsi="Calibri" w:cs="Calibri"/>
                <w:color w:val="000000"/>
              </w:rPr>
              <w:t>21.1</w:t>
            </w:r>
          </w:p>
        </w:tc>
        <w:tc>
          <w:tcPr>
            <w:tcW w:w="1926" w:type="dxa"/>
            <w:tcBorders>
              <w:top w:val="nil"/>
              <w:left w:val="single" w:sz="4" w:space="0" w:color="auto"/>
              <w:bottom w:val="single" w:sz="4" w:space="0" w:color="auto"/>
              <w:right w:val="single" w:sz="4" w:space="0" w:color="auto"/>
            </w:tcBorders>
            <w:shd w:val="clear" w:color="auto" w:fill="auto"/>
            <w:vAlign w:val="center"/>
          </w:tcPr>
          <w:p w14:paraId="66431017" w14:textId="491530F9" w:rsidR="00F4209D" w:rsidRPr="00F4209D" w:rsidRDefault="00F4209D" w:rsidP="00F4209D">
            <w:pPr>
              <w:jc w:val="center"/>
              <w:rPr>
                <w:rFonts w:asciiTheme="minorHAnsi" w:hAnsiTheme="minorHAnsi" w:cstheme="minorHAnsi"/>
              </w:rPr>
            </w:pPr>
            <w:r w:rsidRPr="00F4209D">
              <w:rPr>
                <w:rFonts w:ascii="Calibri" w:hAnsi="Calibri" w:cs="Calibri"/>
                <w:color w:val="000000"/>
              </w:rPr>
              <w:t>19.6</w:t>
            </w:r>
          </w:p>
        </w:tc>
        <w:tc>
          <w:tcPr>
            <w:tcW w:w="1926" w:type="dxa"/>
            <w:tcBorders>
              <w:top w:val="nil"/>
              <w:left w:val="single" w:sz="4" w:space="0" w:color="auto"/>
              <w:bottom w:val="single" w:sz="4" w:space="0" w:color="auto"/>
              <w:right w:val="single" w:sz="4" w:space="0" w:color="auto"/>
            </w:tcBorders>
            <w:shd w:val="clear" w:color="auto" w:fill="auto"/>
            <w:vAlign w:val="center"/>
          </w:tcPr>
          <w:p w14:paraId="35CD1E12" w14:textId="42D9FBB7" w:rsidR="00F4209D" w:rsidRPr="00F4209D" w:rsidRDefault="00F4209D" w:rsidP="00F4209D">
            <w:pPr>
              <w:jc w:val="center"/>
              <w:rPr>
                <w:rFonts w:asciiTheme="minorHAnsi" w:hAnsiTheme="minorHAnsi" w:cstheme="minorHAnsi"/>
              </w:rPr>
            </w:pPr>
            <w:r w:rsidRPr="00F4209D">
              <w:rPr>
                <w:rFonts w:ascii="Calibri" w:hAnsi="Calibri" w:cs="Calibri"/>
                <w:color w:val="000000"/>
              </w:rPr>
              <w:t>459</w:t>
            </w:r>
          </w:p>
        </w:tc>
      </w:tr>
      <w:tr w:rsidR="00F4209D" w:rsidRPr="00F4209D" w14:paraId="02F1685A" w14:textId="77777777" w:rsidTr="00F4209D">
        <w:trPr>
          <w:trHeight w:val="283"/>
        </w:trPr>
        <w:tc>
          <w:tcPr>
            <w:tcW w:w="1925" w:type="dxa"/>
            <w:vMerge w:val="restart"/>
          </w:tcPr>
          <w:p w14:paraId="49DEF166" w14:textId="77777777" w:rsidR="00F4209D" w:rsidRPr="00F4209D" w:rsidRDefault="00F4209D" w:rsidP="00F4209D">
            <w:pPr>
              <w:rPr>
                <w:rFonts w:asciiTheme="minorHAnsi" w:hAnsiTheme="minorHAnsi" w:cstheme="minorHAnsi"/>
                <w:sz w:val="20"/>
                <w:szCs w:val="20"/>
              </w:rPr>
            </w:pPr>
            <w:r w:rsidRPr="00F4209D">
              <w:rPr>
                <w:rFonts w:asciiTheme="minorHAnsi" w:hAnsiTheme="minorHAnsi" w:cstheme="minorHAnsi"/>
                <w:sz w:val="20"/>
                <w:szCs w:val="20"/>
              </w:rPr>
              <w:t>Enforcement appeals</w:t>
            </w:r>
          </w:p>
        </w:tc>
        <w:tc>
          <w:tcPr>
            <w:tcW w:w="1926" w:type="dxa"/>
            <w:tcBorders>
              <w:bottom w:val="single" w:sz="2" w:space="0" w:color="auto"/>
            </w:tcBorders>
          </w:tcPr>
          <w:p w14:paraId="3AEC4FF5" w14:textId="216C633D" w:rsidR="00F4209D" w:rsidRPr="00F4209D" w:rsidRDefault="00F4209D" w:rsidP="00F4209D">
            <w:pPr>
              <w:rPr>
                <w:rFonts w:asciiTheme="minorHAnsi" w:hAnsiTheme="minorHAnsi" w:cstheme="minorHAnsi"/>
                <w:sz w:val="20"/>
                <w:szCs w:val="20"/>
              </w:rPr>
            </w:pPr>
            <w:r w:rsidRPr="00F4209D">
              <w:rPr>
                <w:rFonts w:asciiTheme="minorHAnsi" w:hAnsiTheme="minorHAnsi" w:cstheme="minorHAnsi"/>
                <w:sz w:val="20"/>
                <w:szCs w:val="20"/>
              </w:rPr>
              <w:t>Written Representations</w:t>
            </w:r>
          </w:p>
        </w:tc>
        <w:tc>
          <w:tcPr>
            <w:tcW w:w="1926" w:type="dxa"/>
            <w:tcBorders>
              <w:top w:val="single" w:sz="4" w:space="0" w:color="auto"/>
              <w:left w:val="nil"/>
              <w:bottom w:val="single" w:sz="4" w:space="0" w:color="auto"/>
              <w:right w:val="single" w:sz="4" w:space="0" w:color="auto"/>
            </w:tcBorders>
            <w:shd w:val="clear" w:color="auto" w:fill="auto"/>
            <w:vAlign w:val="center"/>
          </w:tcPr>
          <w:p w14:paraId="104820D2" w14:textId="235A1F0D" w:rsidR="00F4209D" w:rsidRPr="00F4209D" w:rsidRDefault="00F4209D" w:rsidP="00F4209D">
            <w:pPr>
              <w:jc w:val="center"/>
              <w:rPr>
                <w:rFonts w:asciiTheme="minorHAnsi" w:hAnsiTheme="minorHAnsi" w:cstheme="minorHAnsi"/>
              </w:rPr>
            </w:pPr>
            <w:r w:rsidRPr="00F4209D">
              <w:rPr>
                <w:rFonts w:ascii="Calibri" w:hAnsi="Calibri" w:cs="Calibri"/>
                <w:color w:val="000000"/>
              </w:rPr>
              <w:t>34.1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45DBAD82" w14:textId="08795226" w:rsidR="00F4209D" w:rsidRPr="00F4209D" w:rsidRDefault="00F4209D" w:rsidP="00F4209D">
            <w:pPr>
              <w:jc w:val="center"/>
              <w:rPr>
                <w:rFonts w:asciiTheme="minorHAnsi" w:hAnsiTheme="minorHAnsi" w:cstheme="minorHAnsi"/>
              </w:rPr>
            </w:pPr>
            <w:r w:rsidRPr="00F4209D">
              <w:rPr>
                <w:rFonts w:ascii="Calibri" w:hAnsi="Calibri" w:cs="Calibri"/>
                <w:color w:val="000000"/>
              </w:rPr>
              <w:t>28.4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7E6850D1" w14:textId="15418FCB" w:rsidR="00F4209D" w:rsidRPr="00F4209D" w:rsidRDefault="00F4209D" w:rsidP="00F4209D">
            <w:pPr>
              <w:jc w:val="center"/>
              <w:rPr>
                <w:rFonts w:asciiTheme="minorHAnsi" w:hAnsiTheme="minorHAnsi" w:cstheme="minorHAnsi"/>
              </w:rPr>
            </w:pPr>
            <w:r w:rsidRPr="00F4209D">
              <w:rPr>
                <w:rFonts w:ascii="Calibri" w:hAnsi="Calibri" w:cs="Calibri"/>
                <w:color w:val="000000"/>
              </w:rPr>
              <w:t>98</w:t>
            </w:r>
          </w:p>
        </w:tc>
      </w:tr>
      <w:tr w:rsidR="00F4209D" w:rsidRPr="00F4209D" w14:paraId="21716384" w14:textId="77777777" w:rsidTr="00F4209D">
        <w:trPr>
          <w:trHeight w:val="283"/>
        </w:trPr>
        <w:tc>
          <w:tcPr>
            <w:tcW w:w="1925" w:type="dxa"/>
            <w:vMerge/>
          </w:tcPr>
          <w:p w14:paraId="2016FECF" w14:textId="77777777" w:rsidR="00F4209D" w:rsidRPr="00F4209D" w:rsidRDefault="00F4209D" w:rsidP="00F4209D">
            <w:pPr>
              <w:rPr>
                <w:rFonts w:asciiTheme="minorHAnsi" w:hAnsiTheme="minorHAnsi" w:cstheme="minorHAnsi"/>
                <w:sz w:val="20"/>
                <w:szCs w:val="20"/>
              </w:rPr>
            </w:pPr>
          </w:p>
        </w:tc>
        <w:tc>
          <w:tcPr>
            <w:tcW w:w="1926" w:type="dxa"/>
            <w:tcBorders>
              <w:top w:val="single" w:sz="2" w:space="0" w:color="auto"/>
              <w:bottom w:val="single" w:sz="2" w:space="0" w:color="auto"/>
            </w:tcBorders>
          </w:tcPr>
          <w:p w14:paraId="2D3A057F" w14:textId="28C5BE47" w:rsidR="00F4209D" w:rsidRPr="00F4209D" w:rsidRDefault="00F4209D" w:rsidP="00F4209D">
            <w:pPr>
              <w:rPr>
                <w:rFonts w:asciiTheme="minorHAnsi" w:hAnsiTheme="minorHAnsi" w:cstheme="minorHAnsi"/>
                <w:sz w:val="20"/>
                <w:szCs w:val="20"/>
              </w:rPr>
            </w:pPr>
            <w:r w:rsidRPr="00F4209D">
              <w:rPr>
                <w:rFonts w:asciiTheme="minorHAnsi" w:hAnsiTheme="minorHAnsi" w:cstheme="minorHAnsi"/>
                <w:sz w:val="20"/>
                <w:szCs w:val="20"/>
              </w:rPr>
              <w:t>Hearings</w:t>
            </w:r>
          </w:p>
        </w:tc>
        <w:tc>
          <w:tcPr>
            <w:tcW w:w="19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F198C1" w14:textId="299698AC" w:rsidR="00F4209D" w:rsidRPr="00F4209D" w:rsidRDefault="00F4209D" w:rsidP="00F4209D">
            <w:pPr>
              <w:jc w:val="center"/>
              <w:rPr>
                <w:rFonts w:asciiTheme="minorHAnsi" w:hAnsiTheme="minorHAnsi" w:cstheme="minorHAnsi"/>
              </w:rPr>
            </w:pPr>
            <w:r w:rsidRPr="00F4209D">
              <w:rPr>
                <w:rFonts w:ascii="Calibri" w:hAnsi="Calibri" w:cs="Calibri"/>
                <w:color w:val="000000"/>
              </w:rPr>
              <w:t>60.0</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DDFC2" w14:textId="6F0C5434" w:rsidR="00F4209D" w:rsidRPr="00F4209D" w:rsidRDefault="00F4209D" w:rsidP="00F4209D">
            <w:pPr>
              <w:jc w:val="center"/>
              <w:rPr>
                <w:rFonts w:asciiTheme="minorHAnsi" w:hAnsiTheme="minorHAnsi" w:cstheme="minorHAnsi"/>
              </w:rPr>
            </w:pPr>
            <w:r w:rsidRPr="00F4209D">
              <w:rPr>
                <w:rFonts w:ascii="Calibri" w:hAnsi="Calibri" w:cs="Calibri"/>
                <w:color w:val="000000"/>
              </w:rPr>
              <w:t>50.8</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DDF6E" w14:textId="7DE263EE" w:rsidR="00F4209D" w:rsidRPr="00F4209D" w:rsidRDefault="00F4209D" w:rsidP="00F4209D">
            <w:pPr>
              <w:jc w:val="center"/>
              <w:rPr>
                <w:rFonts w:asciiTheme="minorHAnsi" w:hAnsiTheme="minorHAnsi" w:cstheme="minorHAnsi"/>
              </w:rPr>
            </w:pPr>
            <w:r w:rsidRPr="00F4209D">
              <w:rPr>
                <w:rFonts w:ascii="Calibri" w:hAnsi="Calibri" w:cs="Calibri"/>
                <w:color w:val="000000"/>
              </w:rPr>
              <w:t>18</w:t>
            </w:r>
          </w:p>
        </w:tc>
      </w:tr>
      <w:tr w:rsidR="00F4209D" w14:paraId="04438141" w14:textId="77777777" w:rsidTr="00F4209D">
        <w:trPr>
          <w:trHeight w:val="283"/>
        </w:trPr>
        <w:tc>
          <w:tcPr>
            <w:tcW w:w="1925" w:type="dxa"/>
            <w:vMerge/>
          </w:tcPr>
          <w:p w14:paraId="4C26528D" w14:textId="77777777" w:rsidR="00F4209D" w:rsidRPr="00F4209D" w:rsidRDefault="00F4209D" w:rsidP="00F4209D">
            <w:pPr>
              <w:rPr>
                <w:rFonts w:asciiTheme="minorHAnsi" w:hAnsiTheme="minorHAnsi" w:cstheme="minorHAnsi"/>
                <w:sz w:val="20"/>
                <w:szCs w:val="20"/>
              </w:rPr>
            </w:pPr>
          </w:p>
        </w:tc>
        <w:tc>
          <w:tcPr>
            <w:tcW w:w="1926" w:type="dxa"/>
            <w:tcBorders>
              <w:top w:val="single" w:sz="2" w:space="0" w:color="auto"/>
            </w:tcBorders>
          </w:tcPr>
          <w:p w14:paraId="7539CEF3" w14:textId="1C6AB72F" w:rsidR="00F4209D" w:rsidRPr="00F4209D" w:rsidRDefault="00F4209D" w:rsidP="00F4209D">
            <w:pPr>
              <w:rPr>
                <w:rFonts w:asciiTheme="minorHAnsi" w:hAnsiTheme="minorHAnsi" w:cstheme="minorHAnsi"/>
                <w:sz w:val="20"/>
                <w:szCs w:val="20"/>
              </w:rPr>
            </w:pPr>
            <w:r w:rsidRPr="00F4209D">
              <w:rPr>
                <w:rFonts w:asciiTheme="minorHAnsi" w:hAnsiTheme="minorHAnsi" w:cstheme="minorHAnsi"/>
                <w:sz w:val="20"/>
                <w:szCs w:val="20"/>
              </w:rPr>
              <w:t>Inquiries</w:t>
            </w:r>
          </w:p>
        </w:tc>
        <w:tc>
          <w:tcPr>
            <w:tcW w:w="19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C5376A" w14:textId="094346D3" w:rsidR="00F4209D" w:rsidRPr="00F4209D" w:rsidRDefault="00F4209D" w:rsidP="00F4209D">
            <w:pPr>
              <w:jc w:val="center"/>
              <w:rPr>
                <w:rFonts w:asciiTheme="minorHAnsi" w:hAnsiTheme="minorHAnsi" w:cstheme="minorHAnsi"/>
              </w:rPr>
            </w:pPr>
            <w:r w:rsidRPr="00F4209D">
              <w:rPr>
                <w:rFonts w:ascii="Calibri" w:hAnsi="Calibri" w:cs="Calibri"/>
                <w:color w:val="000000"/>
              </w:rPr>
              <w:t>108.3</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BB028" w14:textId="3A307424" w:rsidR="00F4209D" w:rsidRPr="00F4209D" w:rsidRDefault="00F4209D" w:rsidP="00F4209D">
            <w:pPr>
              <w:jc w:val="center"/>
              <w:rPr>
                <w:rFonts w:asciiTheme="minorHAnsi" w:hAnsiTheme="minorHAnsi" w:cstheme="minorHAnsi"/>
              </w:rPr>
            </w:pPr>
            <w:r w:rsidRPr="00F4209D">
              <w:rPr>
                <w:rFonts w:ascii="Calibri" w:hAnsi="Calibri" w:cs="Calibri"/>
                <w:color w:val="000000"/>
              </w:rPr>
              <w:t>94.5</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1AF6C" w14:textId="28491C52" w:rsidR="00F4209D" w:rsidRPr="00F4209D" w:rsidRDefault="00F4209D" w:rsidP="00F4209D">
            <w:pPr>
              <w:jc w:val="center"/>
              <w:rPr>
                <w:rFonts w:asciiTheme="minorHAnsi" w:hAnsiTheme="minorHAnsi" w:cstheme="minorHAnsi"/>
              </w:rPr>
            </w:pPr>
            <w:r w:rsidRPr="00F4209D">
              <w:rPr>
                <w:rFonts w:ascii="Calibri" w:hAnsi="Calibri" w:cs="Calibri"/>
                <w:color w:val="000000"/>
              </w:rPr>
              <w:t>6</w:t>
            </w:r>
          </w:p>
        </w:tc>
      </w:tr>
    </w:tbl>
    <w:p w14:paraId="3F1609D4" w14:textId="023CF314" w:rsidR="002A35E0" w:rsidRPr="00B639AA" w:rsidRDefault="002A35E0" w:rsidP="00E82ABB">
      <w:pPr>
        <w:rPr>
          <w:rFonts w:ascii="Helvetica" w:hAnsi="Helvetica" w:cs="Helvetica"/>
          <w:sz w:val="16"/>
          <w:szCs w:val="16"/>
        </w:rPr>
      </w:pPr>
    </w:p>
    <w:p w14:paraId="083A9810" w14:textId="433CD44E" w:rsidR="006A3227" w:rsidRPr="0010569F" w:rsidRDefault="006A3227" w:rsidP="006A3227">
      <w:pPr>
        <w:rPr>
          <w:rFonts w:ascii="Helvetica" w:hAnsi="Helvetica" w:cs="Helvetica"/>
        </w:rPr>
      </w:pPr>
      <w:r w:rsidRPr="0010569F">
        <w:rPr>
          <w:rFonts w:ascii="Helvetica" w:hAnsi="Helvetica" w:cs="Helvetica"/>
        </w:rPr>
        <w:t xml:space="preserve">The smaller the number of decisions, the less helpful the mean and median are as measures for summarising performance. Particular care should be taken when there are fewer than twenty decisions. These are </w:t>
      </w:r>
      <w:r w:rsidR="00711B3E" w:rsidRPr="0010569F">
        <w:rPr>
          <w:rFonts w:ascii="Helvetica" w:hAnsi="Helvetica" w:cs="Helvetica"/>
        </w:rPr>
        <w:t xml:space="preserve">shaded grey in </w:t>
      </w:r>
      <w:r w:rsidRPr="0010569F">
        <w:rPr>
          <w:rFonts w:ascii="Helvetica" w:hAnsi="Helvetica" w:cs="Helvetica"/>
        </w:rPr>
        <w:t>the table but have been provided for completeness and transparency.</w:t>
      </w:r>
    </w:p>
    <w:p w14:paraId="2C40AD27" w14:textId="77777777" w:rsidR="00F34FCA" w:rsidRPr="00306433" w:rsidRDefault="00F34FCA" w:rsidP="006A3227">
      <w:pPr>
        <w:rPr>
          <w:rFonts w:ascii="Helvetica" w:hAnsi="Helvetica" w:cs="Helvetica"/>
          <w:sz w:val="20"/>
          <w:szCs w:val="20"/>
          <w:highlight w:val="yellow"/>
        </w:rPr>
      </w:pPr>
    </w:p>
    <w:p w14:paraId="4AE85256" w14:textId="77777777" w:rsidR="006A3227" w:rsidRPr="00624D22" w:rsidRDefault="006A3227" w:rsidP="006A3227">
      <w:pPr>
        <w:rPr>
          <w:rFonts w:ascii="Helvetica" w:hAnsi="Helvetica" w:cs="Helvetica"/>
        </w:rPr>
      </w:pPr>
      <w:r w:rsidRPr="009C4486">
        <w:rPr>
          <w:rFonts w:ascii="Helvetica" w:hAnsi="Helvetica" w:cs="Helvetica"/>
        </w:rPr>
        <w:t>The information published below shows the time taken for different stages of the appeals process:</w:t>
      </w:r>
    </w:p>
    <w:tbl>
      <w:tblPr>
        <w:tblStyle w:val="TableGrid"/>
        <w:tblW w:w="0" w:type="auto"/>
        <w:tblLook w:val="04A0" w:firstRow="1" w:lastRow="0" w:firstColumn="1" w:lastColumn="0" w:noHBand="0" w:noVBand="1"/>
      </w:tblPr>
      <w:tblGrid>
        <w:gridCol w:w="1925"/>
        <w:gridCol w:w="1926"/>
        <w:gridCol w:w="1926"/>
        <w:gridCol w:w="1926"/>
        <w:gridCol w:w="1926"/>
      </w:tblGrid>
      <w:tr w:rsidR="00624D22" w14:paraId="4580B3F4" w14:textId="77777777" w:rsidTr="00047100">
        <w:tc>
          <w:tcPr>
            <w:tcW w:w="1925" w:type="dxa"/>
            <w:vMerge w:val="restart"/>
          </w:tcPr>
          <w:p w14:paraId="5F277568" w14:textId="77777777" w:rsidR="00624D22" w:rsidRPr="00AB506C" w:rsidRDefault="00624D22" w:rsidP="00047100">
            <w:pPr>
              <w:rPr>
                <w:rFonts w:asciiTheme="minorHAnsi" w:hAnsiTheme="minorHAnsi" w:cstheme="minorHAnsi"/>
              </w:rPr>
            </w:pPr>
          </w:p>
        </w:tc>
        <w:tc>
          <w:tcPr>
            <w:tcW w:w="5778" w:type="dxa"/>
            <w:gridSpan w:val="3"/>
            <w:vAlign w:val="center"/>
          </w:tcPr>
          <w:p w14:paraId="07CFFABD" w14:textId="77777777" w:rsidR="00624D22" w:rsidRPr="00AB506C" w:rsidRDefault="00624D22" w:rsidP="00047100">
            <w:pPr>
              <w:jc w:val="center"/>
              <w:rPr>
                <w:rFonts w:asciiTheme="minorHAnsi" w:hAnsiTheme="minorHAnsi" w:cstheme="minorHAnsi"/>
              </w:rPr>
            </w:pPr>
            <w:r w:rsidRPr="00AB506C">
              <w:rPr>
                <w:rFonts w:asciiTheme="minorHAnsi" w:hAnsiTheme="minorHAnsi" w:cstheme="minorHAnsi"/>
              </w:rPr>
              <w:t>s78 planning appeals</w:t>
            </w:r>
          </w:p>
        </w:tc>
        <w:tc>
          <w:tcPr>
            <w:tcW w:w="1926" w:type="dxa"/>
            <w:vMerge w:val="restart"/>
            <w:vAlign w:val="center"/>
          </w:tcPr>
          <w:p w14:paraId="50D2E3F9" w14:textId="77777777" w:rsidR="00624D22" w:rsidRPr="00AB506C" w:rsidRDefault="00624D22" w:rsidP="00047100">
            <w:pPr>
              <w:jc w:val="center"/>
              <w:rPr>
                <w:rFonts w:asciiTheme="minorHAnsi" w:hAnsiTheme="minorHAnsi" w:cstheme="minorHAnsi"/>
              </w:rPr>
            </w:pPr>
            <w:r w:rsidRPr="00AB506C">
              <w:rPr>
                <w:rFonts w:asciiTheme="minorHAnsi" w:hAnsiTheme="minorHAnsi" w:cstheme="minorHAnsi"/>
              </w:rPr>
              <w:t>Householder appeals</w:t>
            </w:r>
          </w:p>
        </w:tc>
      </w:tr>
      <w:tr w:rsidR="00624D22" w14:paraId="00FA796E" w14:textId="77777777" w:rsidTr="00047100">
        <w:tc>
          <w:tcPr>
            <w:tcW w:w="1925" w:type="dxa"/>
            <w:vMerge/>
          </w:tcPr>
          <w:p w14:paraId="75847213" w14:textId="77777777" w:rsidR="00624D22" w:rsidRPr="00AB506C" w:rsidRDefault="00624D22" w:rsidP="00047100">
            <w:pPr>
              <w:rPr>
                <w:rFonts w:asciiTheme="minorHAnsi" w:hAnsiTheme="minorHAnsi" w:cstheme="minorHAnsi"/>
              </w:rPr>
            </w:pPr>
          </w:p>
        </w:tc>
        <w:tc>
          <w:tcPr>
            <w:tcW w:w="1926" w:type="dxa"/>
            <w:vAlign w:val="center"/>
          </w:tcPr>
          <w:p w14:paraId="75194C51" w14:textId="77777777" w:rsidR="00624D22" w:rsidRPr="00C107A3" w:rsidRDefault="00624D22" w:rsidP="00047100">
            <w:pPr>
              <w:jc w:val="center"/>
              <w:rPr>
                <w:rFonts w:asciiTheme="minorHAnsi" w:hAnsiTheme="minorHAnsi" w:cstheme="minorHAnsi"/>
                <w:sz w:val="20"/>
                <w:szCs w:val="20"/>
              </w:rPr>
            </w:pPr>
            <w:r w:rsidRPr="00C107A3">
              <w:rPr>
                <w:rFonts w:asciiTheme="minorHAnsi" w:hAnsiTheme="minorHAnsi" w:cstheme="minorHAnsi"/>
                <w:sz w:val="20"/>
                <w:szCs w:val="20"/>
              </w:rPr>
              <w:t>Written Representations</w:t>
            </w:r>
          </w:p>
        </w:tc>
        <w:tc>
          <w:tcPr>
            <w:tcW w:w="1926" w:type="dxa"/>
            <w:vAlign w:val="center"/>
          </w:tcPr>
          <w:p w14:paraId="6691C4B9" w14:textId="77777777" w:rsidR="00624D22" w:rsidRPr="00C107A3" w:rsidRDefault="00624D22" w:rsidP="00047100">
            <w:pPr>
              <w:jc w:val="center"/>
              <w:rPr>
                <w:rFonts w:asciiTheme="minorHAnsi" w:hAnsiTheme="minorHAnsi" w:cstheme="minorHAnsi"/>
                <w:sz w:val="20"/>
                <w:szCs w:val="20"/>
              </w:rPr>
            </w:pPr>
            <w:r w:rsidRPr="00C107A3">
              <w:rPr>
                <w:rFonts w:asciiTheme="minorHAnsi" w:hAnsiTheme="minorHAnsi" w:cstheme="minorHAnsi"/>
                <w:sz w:val="20"/>
                <w:szCs w:val="20"/>
              </w:rPr>
              <w:t>Hearings</w:t>
            </w:r>
          </w:p>
        </w:tc>
        <w:tc>
          <w:tcPr>
            <w:tcW w:w="1926" w:type="dxa"/>
            <w:vAlign w:val="center"/>
          </w:tcPr>
          <w:p w14:paraId="0134CC72" w14:textId="77777777" w:rsidR="00624D22" w:rsidRPr="00C107A3" w:rsidRDefault="00624D22" w:rsidP="00047100">
            <w:pPr>
              <w:jc w:val="center"/>
              <w:rPr>
                <w:rFonts w:asciiTheme="minorHAnsi" w:hAnsiTheme="minorHAnsi" w:cstheme="minorHAnsi"/>
                <w:sz w:val="20"/>
                <w:szCs w:val="20"/>
              </w:rPr>
            </w:pPr>
            <w:r w:rsidRPr="00C107A3">
              <w:rPr>
                <w:rFonts w:asciiTheme="minorHAnsi" w:hAnsiTheme="minorHAnsi" w:cstheme="minorHAnsi"/>
                <w:sz w:val="20"/>
                <w:szCs w:val="20"/>
              </w:rPr>
              <w:t>Inquiries</w:t>
            </w:r>
          </w:p>
        </w:tc>
        <w:tc>
          <w:tcPr>
            <w:tcW w:w="1926" w:type="dxa"/>
            <w:vMerge/>
          </w:tcPr>
          <w:p w14:paraId="6193DFB8" w14:textId="77777777" w:rsidR="00624D22" w:rsidRPr="00AB506C" w:rsidRDefault="00624D22" w:rsidP="00047100">
            <w:pPr>
              <w:rPr>
                <w:rFonts w:asciiTheme="minorHAnsi" w:hAnsiTheme="minorHAnsi" w:cstheme="minorHAnsi"/>
              </w:rPr>
            </w:pPr>
          </w:p>
        </w:tc>
      </w:tr>
      <w:tr w:rsidR="00624D22" w14:paraId="3EF50247" w14:textId="77777777" w:rsidTr="00527BDE">
        <w:trPr>
          <w:trHeight w:hRule="exact" w:val="85"/>
        </w:trPr>
        <w:tc>
          <w:tcPr>
            <w:tcW w:w="9629" w:type="dxa"/>
            <w:gridSpan w:val="5"/>
          </w:tcPr>
          <w:p w14:paraId="241118E6" w14:textId="77777777" w:rsidR="00624D22" w:rsidRPr="00AB506C" w:rsidRDefault="00624D22" w:rsidP="00047100">
            <w:pPr>
              <w:rPr>
                <w:rFonts w:asciiTheme="minorHAnsi" w:hAnsiTheme="minorHAnsi" w:cstheme="minorHAnsi"/>
              </w:rPr>
            </w:pPr>
          </w:p>
        </w:tc>
      </w:tr>
      <w:tr w:rsidR="00624D22" w14:paraId="3D1B6EC0" w14:textId="77777777" w:rsidTr="00CA4A8E">
        <w:tc>
          <w:tcPr>
            <w:tcW w:w="9629" w:type="dxa"/>
            <w:gridSpan w:val="5"/>
            <w:tcBorders>
              <w:right w:val="single" w:sz="4" w:space="0" w:color="auto"/>
            </w:tcBorders>
            <w:shd w:val="clear" w:color="auto" w:fill="E7E6E6" w:themeFill="background2"/>
          </w:tcPr>
          <w:p w14:paraId="58653126" w14:textId="77777777" w:rsidR="00624D22" w:rsidRPr="00AB506C" w:rsidRDefault="00624D22" w:rsidP="00047100">
            <w:pPr>
              <w:rPr>
                <w:rFonts w:asciiTheme="minorHAnsi" w:hAnsiTheme="minorHAnsi" w:cstheme="minorHAnsi"/>
              </w:rPr>
            </w:pPr>
            <w:r w:rsidRPr="00AB506C">
              <w:rPr>
                <w:rFonts w:asciiTheme="minorHAnsi" w:hAnsiTheme="minorHAnsi" w:cstheme="minorHAnsi"/>
              </w:rPr>
              <w:t>Weeks between valid date &amp; start date</w:t>
            </w:r>
          </w:p>
        </w:tc>
      </w:tr>
      <w:tr w:rsidR="004D6D05" w:rsidRPr="009565E7" w14:paraId="287077B0" w14:textId="77777777" w:rsidTr="00D5418D">
        <w:tc>
          <w:tcPr>
            <w:tcW w:w="1925" w:type="dxa"/>
            <w:tcBorders>
              <w:bottom w:val="single" w:sz="4" w:space="0" w:color="auto"/>
            </w:tcBorders>
          </w:tcPr>
          <w:p w14:paraId="60747D76" w14:textId="77777777" w:rsidR="004D6D05" w:rsidRPr="00AB506C" w:rsidRDefault="004D6D05" w:rsidP="004D6D05">
            <w:pPr>
              <w:rPr>
                <w:rFonts w:asciiTheme="minorHAnsi" w:hAnsiTheme="minorHAnsi" w:cstheme="minorHAnsi"/>
                <w:sz w:val="20"/>
                <w:szCs w:val="20"/>
              </w:rPr>
            </w:pPr>
            <w:r w:rsidRPr="00AB506C">
              <w:rPr>
                <w:rFonts w:asciiTheme="minorHAnsi" w:hAnsiTheme="minorHAnsi" w:cstheme="minorHAnsi"/>
                <w:sz w:val="20"/>
                <w:szCs w:val="20"/>
              </w:rPr>
              <w:t>Mean (average)</w:t>
            </w:r>
          </w:p>
        </w:tc>
        <w:tc>
          <w:tcPr>
            <w:tcW w:w="1926" w:type="dxa"/>
            <w:tcBorders>
              <w:top w:val="nil"/>
              <w:left w:val="nil"/>
              <w:bottom w:val="single" w:sz="2" w:space="0" w:color="auto"/>
              <w:right w:val="single" w:sz="2" w:space="0" w:color="auto"/>
            </w:tcBorders>
            <w:shd w:val="clear" w:color="auto" w:fill="auto"/>
            <w:vAlign w:val="center"/>
          </w:tcPr>
          <w:p w14:paraId="6FFDFD2B" w14:textId="3067BDEA"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13.9</w:t>
            </w:r>
          </w:p>
        </w:tc>
        <w:tc>
          <w:tcPr>
            <w:tcW w:w="1926" w:type="dxa"/>
            <w:tcBorders>
              <w:top w:val="nil"/>
              <w:left w:val="single" w:sz="2" w:space="0" w:color="auto"/>
              <w:bottom w:val="single" w:sz="2" w:space="0" w:color="auto"/>
              <w:right w:val="single" w:sz="2" w:space="0" w:color="auto"/>
            </w:tcBorders>
            <w:shd w:val="clear" w:color="auto" w:fill="auto"/>
            <w:vAlign w:val="center"/>
          </w:tcPr>
          <w:p w14:paraId="7DE64AA3" w14:textId="16ED7B7F"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24.1</w:t>
            </w:r>
          </w:p>
        </w:tc>
        <w:tc>
          <w:tcPr>
            <w:tcW w:w="1926" w:type="dxa"/>
            <w:tcBorders>
              <w:top w:val="nil"/>
              <w:left w:val="single" w:sz="2" w:space="0" w:color="auto"/>
              <w:bottom w:val="single" w:sz="2" w:space="0" w:color="auto"/>
              <w:right w:val="single" w:sz="2" w:space="0" w:color="auto"/>
            </w:tcBorders>
            <w:shd w:val="clear" w:color="auto" w:fill="auto"/>
            <w:vAlign w:val="center"/>
          </w:tcPr>
          <w:p w14:paraId="06CA3E56" w14:textId="2FA78789"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5.9</w:t>
            </w:r>
          </w:p>
        </w:tc>
        <w:tc>
          <w:tcPr>
            <w:tcW w:w="1926" w:type="dxa"/>
            <w:tcBorders>
              <w:top w:val="nil"/>
              <w:left w:val="single" w:sz="2" w:space="0" w:color="auto"/>
              <w:bottom w:val="single" w:sz="2" w:space="0" w:color="auto"/>
              <w:right w:val="single" w:sz="2" w:space="0" w:color="auto"/>
            </w:tcBorders>
            <w:shd w:val="clear" w:color="auto" w:fill="auto"/>
            <w:vAlign w:val="center"/>
          </w:tcPr>
          <w:p w14:paraId="17C62B1B" w14:textId="490768C9"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9.9</w:t>
            </w:r>
          </w:p>
        </w:tc>
      </w:tr>
      <w:tr w:rsidR="004D6D05" w:rsidRPr="009565E7" w14:paraId="0FCF01BD" w14:textId="77777777" w:rsidTr="00D5418D">
        <w:tc>
          <w:tcPr>
            <w:tcW w:w="1925" w:type="dxa"/>
          </w:tcPr>
          <w:p w14:paraId="7DAC5C59" w14:textId="77777777" w:rsidR="004D6D05" w:rsidRPr="00AB506C" w:rsidRDefault="004D6D05" w:rsidP="004D6D05">
            <w:pPr>
              <w:rPr>
                <w:rFonts w:asciiTheme="minorHAnsi" w:hAnsiTheme="minorHAnsi" w:cstheme="minorHAnsi"/>
                <w:sz w:val="20"/>
                <w:szCs w:val="20"/>
              </w:rPr>
            </w:pPr>
            <w:r w:rsidRPr="00AB506C">
              <w:rPr>
                <w:rFonts w:asciiTheme="minorHAnsi" w:hAnsiTheme="minorHAnsi" w:cstheme="minorHAnsi"/>
                <w:sz w:val="20"/>
                <w:szCs w:val="20"/>
              </w:rPr>
              <w:t>Median (average)</w:t>
            </w:r>
          </w:p>
        </w:tc>
        <w:tc>
          <w:tcPr>
            <w:tcW w:w="1926" w:type="dxa"/>
            <w:tcBorders>
              <w:top w:val="single" w:sz="2" w:space="0" w:color="auto"/>
              <w:left w:val="nil"/>
              <w:bottom w:val="single" w:sz="2" w:space="0" w:color="auto"/>
              <w:right w:val="single" w:sz="2" w:space="0" w:color="auto"/>
            </w:tcBorders>
            <w:shd w:val="clear" w:color="auto" w:fill="auto"/>
            <w:vAlign w:val="center"/>
          </w:tcPr>
          <w:p w14:paraId="585FB220" w14:textId="3C4BD4F1"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15.1</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6A414FC3" w14:textId="4434E6EF"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23.9</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669DD962" w14:textId="3C8C404E"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3.9</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50A973DF" w14:textId="6B8BD63C"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10.6</w:t>
            </w:r>
          </w:p>
        </w:tc>
      </w:tr>
      <w:tr w:rsidR="004D6D05" w:rsidRPr="009565E7" w14:paraId="68FCFBAE" w14:textId="77777777" w:rsidTr="00D5418D">
        <w:tc>
          <w:tcPr>
            <w:tcW w:w="1925" w:type="dxa"/>
          </w:tcPr>
          <w:p w14:paraId="13826D54" w14:textId="19322EA7" w:rsidR="004D6D05" w:rsidRPr="00AB506C" w:rsidRDefault="004D6D05" w:rsidP="004D6D05">
            <w:pPr>
              <w:rPr>
                <w:rFonts w:asciiTheme="minorHAnsi" w:hAnsiTheme="minorHAnsi" w:cstheme="minorHAnsi"/>
                <w:sz w:val="20"/>
                <w:szCs w:val="20"/>
              </w:rPr>
            </w:pPr>
            <w:r w:rsidRPr="00AB506C">
              <w:rPr>
                <w:rFonts w:asciiTheme="minorHAnsi" w:hAnsiTheme="minorHAnsi" w:cstheme="minorHAnsi"/>
                <w:sz w:val="20"/>
                <w:szCs w:val="20"/>
              </w:rPr>
              <w:t xml:space="preserve">Cases that started in </w:t>
            </w:r>
            <w:r w:rsidR="006A77ED">
              <w:rPr>
                <w:rFonts w:asciiTheme="minorHAnsi" w:hAnsiTheme="minorHAnsi" w:cstheme="minorHAnsi"/>
                <w:sz w:val="20"/>
                <w:szCs w:val="20"/>
              </w:rPr>
              <w:t>September</w:t>
            </w:r>
            <w:r>
              <w:rPr>
                <w:rFonts w:asciiTheme="minorHAnsi" w:hAnsiTheme="minorHAnsi" w:cstheme="minorHAnsi"/>
                <w:sz w:val="20"/>
                <w:szCs w:val="20"/>
              </w:rPr>
              <w:t xml:space="preserve"> 21</w:t>
            </w:r>
          </w:p>
        </w:tc>
        <w:tc>
          <w:tcPr>
            <w:tcW w:w="1926" w:type="dxa"/>
            <w:tcBorders>
              <w:top w:val="single" w:sz="2" w:space="0" w:color="auto"/>
              <w:left w:val="nil"/>
              <w:bottom w:val="single" w:sz="2" w:space="0" w:color="auto"/>
              <w:right w:val="single" w:sz="2" w:space="0" w:color="auto"/>
            </w:tcBorders>
            <w:shd w:val="clear" w:color="auto" w:fill="auto"/>
            <w:vAlign w:val="center"/>
          </w:tcPr>
          <w:p w14:paraId="0DA8F5CD" w14:textId="6EA6BD32"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862</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25EA7B7D" w14:textId="0DB51BAE"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44</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2F901EDC" w14:textId="77F3A711"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20</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46FCBD75" w14:textId="595D349B" w:rsidR="004D6D05" w:rsidRPr="009565E7" w:rsidRDefault="004D6D05" w:rsidP="00465C6F">
            <w:pPr>
              <w:jc w:val="center"/>
              <w:rPr>
                <w:rFonts w:asciiTheme="minorHAnsi" w:hAnsiTheme="minorHAnsi" w:cstheme="minorHAnsi"/>
                <w:sz w:val="22"/>
                <w:szCs w:val="22"/>
              </w:rPr>
            </w:pPr>
            <w:r w:rsidRPr="009565E7">
              <w:rPr>
                <w:rFonts w:ascii="Calibri" w:hAnsi="Calibri" w:cs="Calibri"/>
                <w:color w:val="000000"/>
                <w:sz w:val="22"/>
                <w:szCs w:val="22"/>
              </w:rPr>
              <w:t>640</w:t>
            </w:r>
          </w:p>
        </w:tc>
      </w:tr>
      <w:tr w:rsidR="004D6D05" w:rsidRPr="009565E7" w14:paraId="3D0DF9D2" w14:textId="77777777" w:rsidTr="00465C6F">
        <w:trPr>
          <w:trHeight w:hRule="exact" w:val="85"/>
        </w:trPr>
        <w:tc>
          <w:tcPr>
            <w:tcW w:w="9629" w:type="dxa"/>
            <w:gridSpan w:val="5"/>
            <w:tcBorders>
              <w:right w:val="single" w:sz="4" w:space="0" w:color="auto"/>
            </w:tcBorders>
            <w:vAlign w:val="center"/>
          </w:tcPr>
          <w:p w14:paraId="4C503BAB" w14:textId="77777777" w:rsidR="004D6D05" w:rsidRPr="009565E7" w:rsidRDefault="004D6D05" w:rsidP="00465C6F">
            <w:pPr>
              <w:jc w:val="center"/>
              <w:rPr>
                <w:rFonts w:asciiTheme="minorHAnsi" w:hAnsiTheme="minorHAnsi" w:cstheme="minorHAnsi"/>
                <w:sz w:val="22"/>
                <w:szCs w:val="22"/>
              </w:rPr>
            </w:pPr>
          </w:p>
        </w:tc>
      </w:tr>
      <w:tr w:rsidR="004D6D05" w:rsidRPr="009565E7" w14:paraId="142B256D" w14:textId="77777777" w:rsidTr="00465C6F">
        <w:tc>
          <w:tcPr>
            <w:tcW w:w="9629" w:type="dxa"/>
            <w:gridSpan w:val="5"/>
            <w:tcBorders>
              <w:right w:val="single" w:sz="4" w:space="0" w:color="auto"/>
            </w:tcBorders>
            <w:shd w:val="clear" w:color="auto" w:fill="E7E6E6" w:themeFill="background2"/>
            <w:vAlign w:val="center"/>
          </w:tcPr>
          <w:p w14:paraId="5C35B9F0" w14:textId="77777777" w:rsidR="004D6D05" w:rsidRPr="009565E7" w:rsidRDefault="004D6D05" w:rsidP="00465C6F">
            <w:pPr>
              <w:jc w:val="center"/>
              <w:rPr>
                <w:rFonts w:asciiTheme="minorHAnsi" w:hAnsiTheme="minorHAnsi" w:cstheme="minorHAnsi"/>
                <w:sz w:val="22"/>
                <w:szCs w:val="22"/>
              </w:rPr>
            </w:pPr>
            <w:r w:rsidRPr="009565E7">
              <w:rPr>
                <w:rFonts w:asciiTheme="minorHAnsi" w:hAnsiTheme="minorHAnsi" w:cstheme="minorHAnsi"/>
                <w:sz w:val="22"/>
                <w:szCs w:val="22"/>
              </w:rPr>
              <w:t>Weeks between start date &amp; event date</w:t>
            </w:r>
          </w:p>
        </w:tc>
      </w:tr>
      <w:tr w:rsidR="009565E7" w:rsidRPr="009565E7" w14:paraId="4185CFA6" w14:textId="77777777" w:rsidTr="00274491">
        <w:tc>
          <w:tcPr>
            <w:tcW w:w="1925" w:type="dxa"/>
          </w:tcPr>
          <w:p w14:paraId="56477607" w14:textId="77777777" w:rsidR="009565E7" w:rsidRPr="00AB506C" w:rsidRDefault="009565E7" w:rsidP="009565E7">
            <w:pPr>
              <w:rPr>
                <w:rFonts w:asciiTheme="minorHAnsi" w:hAnsiTheme="minorHAnsi" w:cstheme="minorHAnsi"/>
                <w:sz w:val="20"/>
                <w:szCs w:val="20"/>
              </w:rPr>
            </w:pPr>
            <w:r w:rsidRPr="00AB506C">
              <w:rPr>
                <w:rFonts w:asciiTheme="minorHAnsi" w:hAnsiTheme="minorHAnsi" w:cstheme="minorHAnsi"/>
                <w:sz w:val="20"/>
                <w:szCs w:val="20"/>
              </w:rPr>
              <w:t>Mean (average)</w:t>
            </w:r>
          </w:p>
        </w:tc>
        <w:tc>
          <w:tcPr>
            <w:tcW w:w="1926" w:type="dxa"/>
            <w:tcBorders>
              <w:top w:val="nil"/>
              <w:left w:val="nil"/>
              <w:bottom w:val="single" w:sz="2" w:space="0" w:color="auto"/>
              <w:right w:val="single" w:sz="2" w:space="0" w:color="auto"/>
            </w:tcBorders>
            <w:shd w:val="clear" w:color="auto" w:fill="auto"/>
            <w:vAlign w:val="center"/>
          </w:tcPr>
          <w:p w14:paraId="0E87C390" w14:textId="0DB2A612"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13.7</w:t>
            </w:r>
          </w:p>
        </w:tc>
        <w:tc>
          <w:tcPr>
            <w:tcW w:w="1926" w:type="dxa"/>
            <w:tcBorders>
              <w:top w:val="nil"/>
              <w:left w:val="single" w:sz="2" w:space="0" w:color="auto"/>
              <w:bottom w:val="single" w:sz="2" w:space="0" w:color="auto"/>
              <w:right w:val="single" w:sz="2" w:space="0" w:color="auto"/>
            </w:tcBorders>
            <w:shd w:val="clear" w:color="auto" w:fill="auto"/>
            <w:vAlign w:val="center"/>
          </w:tcPr>
          <w:p w14:paraId="096616B3" w14:textId="1999BEA8"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26.7</w:t>
            </w:r>
          </w:p>
        </w:tc>
        <w:tc>
          <w:tcPr>
            <w:tcW w:w="1926" w:type="dxa"/>
            <w:tcBorders>
              <w:top w:val="nil"/>
              <w:left w:val="single" w:sz="2" w:space="0" w:color="auto"/>
              <w:bottom w:val="single" w:sz="2" w:space="0" w:color="auto"/>
              <w:right w:val="single" w:sz="2" w:space="0" w:color="auto"/>
            </w:tcBorders>
            <w:shd w:val="clear" w:color="auto" w:fill="D9D9D9" w:themeFill="background1" w:themeFillShade="D9"/>
            <w:vAlign w:val="center"/>
          </w:tcPr>
          <w:p w14:paraId="2C818B06" w14:textId="3A33FCC3"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23.3</w:t>
            </w:r>
          </w:p>
        </w:tc>
        <w:tc>
          <w:tcPr>
            <w:tcW w:w="1926" w:type="dxa"/>
            <w:tcBorders>
              <w:top w:val="nil"/>
              <w:left w:val="single" w:sz="2" w:space="0" w:color="auto"/>
              <w:bottom w:val="single" w:sz="2" w:space="0" w:color="auto"/>
              <w:right w:val="single" w:sz="2" w:space="0" w:color="auto"/>
            </w:tcBorders>
            <w:shd w:val="clear" w:color="auto" w:fill="auto"/>
            <w:vAlign w:val="center"/>
          </w:tcPr>
          <w:p w14:paraId="00BF2F4A" w14:textId="7774947C"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8.3</w:t>
            </w:r>
          </w:p>
        </w:tc>
      </w:tr>
      <w:tr w:rsidR="009565E7" w:rsidRPr="009565E7" w14:paraId="20D7C16C" w14:textId="77777777" w:rsidTr="00274491">
        <w:tc>
          <w:tcPr>
            <w:tcW w:w="1925" w:type="dxa"/>
            <w:tcBorders>
              <w:bottom w:val="single" w:sz="4" w:space="0" w:color="auto"/>
            </w:tcBorders>
          </w:tcPr>
          <w:p w14:paraId="457BDBC3" w14:textId="77777777" w:rsidR="009565E7" w:rsidRPr="00AB506C" w:rsidRDefault="009565E7" w:rsidP="009565E7">
            <w:pPr>
              <w:rPr>
                <w:rFonts w:asciiTheme="minorHAnsi" w:hAnsiTheme="minorHAnsi" w:cstheme="minorHAnsi"/>
                <w:sz w:val="20"/>
                <w:szCs w:val="20"/>
              </w:rPr>
            </w:pPr>
            <w:r w:rsidRPr="00AB506C">
              <w:rPr>
                <w:rFonts w:asciiTheme="minorHAnsi" w:hAnsiTheme="minorHAnsi" w:cstheme="minorHAnsi"/>
                <w:sz w:val="20"/>
                <w:szCs w:val="20"/>
              </w:rPr>
              <w:t>Median (average)</w:t>
            </w:r>
          </w:p>
        </w:tc>
        <w:tc>
          <w:tcPr>
            <w:tcW w:w="1926" w:type="dxa"/>
            <w:tcBorders>
              <w:top w:val="single" w:sz="2" w:space="0" w:color="auto"/>
              <w:left w:val="nil"/>
              <w:bottom w:val="single" w:sz="2" w:space="0" w:color="auto"/>
              <w:right w:val="single" w:sz="2" w:space="0" w:color="auto"/>
            </w:tcBorders>
            <w:shd w:val="clear" w:color="auto" w:fill="auto"/>
            <w:vAlign w:val="center"/>
          </w:tcPr>
          <w:p w14:paraId="3BAA9F95" w14:textId="4E715C78"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9.6</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1BB8E582" w14:textId="6DF55882"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26.7</w:t>
            </w:r>
          </w:p>
        </w:tc>
        <w:tc>
          <w:tcPr>
            <w:tcW w:w="192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F495F8E" w14:textId="78516929"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16.0</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5CE38E52" w14:textId="663C4680"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6.0</w:t>
            </w:r>
          </w:p>
        </w:tc>
      </w:tr>
      <w:tr w:rsidR="009565E7" w:rsidRPr="009565E7" w14:paraId="64CA0908" w14:textId="77777777" w:rsidTr="00274491">
        <w:tc>
          <w:tcPr>
            <w:tcW w:w="1925" w:type="dxa"/>
          </w:tcPr>
          <w:p w14:paraId="102419B7" w14:textId="4D6F1CC7" w:rsidR="009565E7" w:rsidRPr="00AB506C" w:rsidRDefault="009565E7" w:rsidP="009565E7">
            <w:pPr>
              <w:rPr>
                <w:rFonts w:asciiTheme="minorHAnsi" w:hAnsiTheme="minorHAnsi" w:cstheme="minorHAnsi"/>
                <w:sz w:val="20"/>
                <w:szCs w:val="20"/>
              </w:rPr>
            </w:pPr>
            <w:r w:rsidRPr="00AB506C">
              <w:rPr>
                <w:rFonts w:asciiTheme="minorHAnsi" w:hAnsiTheme="minorHAnsi" w:cstheme="minorHAnsi"/>
                <w:sz w:val="20"/>
                <w:szCs w:val="20"/>
              </w:rPr>
              <w:t xml:space="preserve">Cases where an event occurred during </w:t>
            </w:r>
            <w:r w:rsidR="006A77ED">
              <w:rPr>
                <w:rFonts w:asciiTheme="minorHAnsi" w:hAnsiTheme="minorHAnsi" w:cstheme="minorHAnsi"/>
                <w:sz w:val="20"/>
                <w:szCs w:val="20"/>
              </w:rPr>
              <w:t>September</w:t>
            </w:r>
            <w:r>
              <w:rPr>
                <w:rFonts w:asciiTheme="minorHAnsi" w:hAnsiTheme="minorHAnsi" w:cstheme="minorHAnsi"/>
                <w:sz w:val="20"/>
                <w:szCs w:val="20"/>
              </w:rPr>
              <w:t xml:space="preserve"> 21</w:t>
            </w:r>
          </w:p>
        </w:tc>
        <w:tc>
          <w:tcPr>
            <w:tcW w:w="1926" w:type="dxa"/>
            <w:tcBorders>
              <w:top w:val="single" w:sz="2" w:space="0" w:color="auto"/>
              <w:left w:val="nil"/>
              <w:bottom w:val="nil"/>
              <w:right w:val="single" w:sz="2" w:space="0" w:color="auto"/>
            </w:tcBorders>
            <w:shd w:val="clear" w:color="auto" w:fill="auto"/>
            <w:vAlign w:val="center"/>
          </w:tcPr>
          <w:p w14:paraId="53FB2DE9" w14:textId="3169790A"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747</w:t>
            </w:r>
          </w:p>
        </w:tc>
        <w:tc>
          <w:tcPr>
            <w:tcW w:w="1926" w:type="dxa"/>
            <w:tcBorders>
              <w:top w:val="single" w:sz="2" w:space="0" w:color="auto"/>
              <w:left w:val="single" w:sz="2" w:space="0" w:color="auto"/>
              <w:bottom w:val="nil"/>
              <w:right w:val="single" w:sz="2" w:space="0" w:color="auto"/>
            </w:tcBorders>
            <w:shd w:val="clear" w:color="auto" w:fill="auto"/>
            <w:vAlign w:val="center"/>
          </w:tcPr>
          <w:p w14:paraId="661D38D5" w14:textId="3655349F"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33</w:t>
            </w:r>
          </w:p>
        </w:tc>
        <w:tc>
          <w:tcPr>
            <w:tcW w:w="1926" w:type="dxa"/>
            <w:tcBorders>
              <w:top w:val="single" w:sz="2" w:space="0" w:color="auto"/>
              <w:left w:val="single" w:sz="2" w:space="0" w:color="auto"/>
              <w:bottom w:val="nil"/>
              <w:right w:val="single" w:sz="2" w:space="0" w:color="auto"/>
            </w:tcBorders>
            <w:shd w:val="clear" w:color="auto" w:fill="D9D9D9" w:themeFill="background1" w:themeFillShade="D9"/>
            <w:vAlign w:val="center"/>
          </w:tcPr>
          <w:p w14:paraId="0A1A2085" w14:textId="7DD0963E"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13</w:t>
            </w:r>
          </w:p>
        </w:tc>
        <w:tc>
          <w:tcPr>
            <w:tcW w:w="1926" w:type="dxa"/>
            <w:tcBorders>
              <w:top w:val="single" w:sz="2" w:space="0" w:color="auto"/>
              <w:left w:val="single" w:sz="2" w:space="0" w:color="auto"/>
              <w:bottom w:val="nil"/>
              <w:right w:val="single" w:sz="2" w:space="0" w:color="auto"/>
            </w:tcBorders>
            <w:shd w:val="clear" w:color="auto" w:fill="auto"/>
            <w:vAlign w:val="center"/>
          </w:tcPr>
          <w:p w14:paraId="275E3954" w14:textId="4620CA99"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403</w:t>
            </w:r>
          </w:p>
        </w:tc>
      </w:tr>
      <w:tr w:rsidR="009565E7" w:rsidRPr="009565E7" w14:paraId="080CB5A8" w14:textId="77777777" w:rsidTr="00465C6F">
        <w:trPr>
          <w:trHeight w:hRule="exact" w:val="85"/>
        </w:trPr>
        <w:tc>
          <w:tcPr>
            <w:tcW w:w="9629" w:type="dxa"/>
            <w:gridSpan w:val="5"/>
            <w:tcBorders>
              <w:right w:val="single" w:sz="4" w:space="0" w:color="auto"/>
            </w:tcBorders>
            <w:vAlign w:val="center"/>
          </w:tcPr>
          <w:p w14:paraId="35C9569E" w14:textId="77777777" w:rsidR="009565E7" w:rsidRPr="009565E7" w:rsidRDefault="009565E7" w:rsidP="00465C6F">
            <w:pPr>
              <w:jc w:val="center"/>
              <w:rPr>
                <w:rFonts w:asciiTheme="minorHAnsi" w:hAnsiTheme="minorHAnsi" w:cstheme="minorHAnsi"/>
                <w:sz w:val="22"/>
                <w:szCs w:val="22"/>
              </w:rPr>
            </w:pPr>
          </w:p>
        </w:tc>
      </w:tr>
      <w:tr w:rsidR="009565E7" w:rsidRPr="009565E7" w14:paraId="55C66982" w14:textId="77777777" w:rsidTr="00465C6F">
        <w:tc>
          <w:tcPr>
            <w:tcW w:w="9629" w:type="dxa"/>
            <w:gridSpan w:val="5"/>
            <w:tcBorders>
              <w:right w:val="single" w:sz="4" w:space="0" w:color="auto"/>
            </w:tcBorders>
            <w:shd w:val="clear" w:color="auto" w:fill="E7E6E6" w:themeFill="background2"/>
            <w:vAlign w:val="center"/>
          </w:tcPr>
          <w:p w14:paraId="6AA1A1BB" w14:textId="77777777" w:rsidR="009565E7" w:rsidRPr="009565E7" w:rsidRDefault="009565E7" w:rsidP="00465C6F">
            <w:pPr>
              <w:jc w:val="center"/>
              <w:rPr>
                <w:rFonts w:asciiTheme="minorHAnsi" w:hAnsiTheme="minorHAnsi" w:cstheme="minorHAnsi"/>
                <w:sz w:val="22"/>
                <w:szCs w:val="22"/>
              </w:rPr>
            </w:pPr>
            <w:r w:rsidRPr="009565E7">
              <w:rPr>
                <w:rFonts w:asciiTheme="minorHAnsi" w:hAnsiTheme="minorHAnsi" w:cstheme="minorHAnsi"/>
                <w:sz w:val="22"/>
                <w:szCs w:val="22"/>
              </w:rPr>
              <w:t>Weeks between event date &amp; decision date</w:t>
            </w:r>
          </w:p>
        </w:tc>
      </w:tr>
      <w:tr w:rsidR="009565E7" w:rsidRPr="009565E7" w14:paraId="4AC8457E" w14:textId="77777777" w:rsidTr="00D5418D">
        <w:tc>
          <w:tcPr>
            <w:tcW w:w="1925" w:type="dxa"/>
            <w:tcBorders>
              <w:bottom w:val="single" w:sz="4" w:space="0" w:color="auto"/>
            </w:tcBorders>
          </w:tcPr>
          <w:p w14:paraId="37CA939E" w14:textId="77777777" w:rsidR="009565E7" w:rsidRPr="00AB506C" w:rsidRDefault="009565E7" w:rsidP="009565E7">
            <w:pPr>
              <w:rPr>
                <w:rFonts w:asciiTheme="minorHAnsi" w:hAnsiTheme="minorHAnsi" w:cstheme="minorHAnsi"/>
                <w:sz w:val="20"/>
                <w:szCs w:val="20"/>
              </w:rPr>
            </w:pPr>
            <w:r w:rsidRPr="00AB506C">
              <w:rPr>
                <w:rFonts w:asciiTheme="minorHAnsi" w:hAnsiTheme="minorHAnsi" w:cstheme="minorHAnsi"/>
                <w:sz w:val="20"/>
                <w:szCs w:val="20"/>
              </w:rPr>
              <w:t>Mean (average)</w:t>
            </w:r>
          </w:p>
        </w:tc>
        <w:tc>
          <w:tcPr>
            <w:tcW w:w="1926" w:type="dxa"/>
            <w:tcBorders>
              <w:top w:val="nil"/>
              <w:left w:val="nil"/>
              <w:bottom w:val="single" w:sz="2" w:space="0" w:color="auto"/>
              <w:right w:val="single" w:sz="2" w:space="0" w:color="auto"/>
            </w:tcBorders>
            <w:shd w:val="clear" w:color="auto" w:fill="auto"/>
            <w:vAlign w:val="center"/>
          </w:tcPr>
          <w:p w14:paraId="718DE3BF" w14:textId="1BF970E7"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6.1</w:t>
            </w:r>
          </w:p>
        </w:tc>
        <w:tc>
          <w:tcPr>
            <w:tcW w:w="1926" w:type="dxa"/>
            <w:tcBorders>
              <w:top w:val="nil"/>
              <w:left w:val="single" w:sz="2" w:space="0" w:color="auto"/>
              <w:bottom w:val="single" w:sz="2" w:space="0" w:color="auto"/>
              <w:right w:val="single" w:sz="2" w:space="0" w:color="auto"/>
            </w:tcBorders>
            <w:shd w:val="clear" w:color="auto" w:fill="auto"/>
            <w:vAlign w:val="center"/>
          </w:tcPr>
          <w:p w14:paraId="6B66FDEF" w14:textId="4B6D11E1"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9.8</w:t>
            </w:r>
          </w:p>
        </w:tc>
        <w:tc>
          <w:tcPr>
            <w:tcW w:w="1926" w:type="dxa"/>
            <w:tcBorders>
              <w:top w:val="nil"/>
              <w:left w:val="single" w:sz="2" w:space="0" w:color="auto"/>
              <w:bottom w:val="single" w:sz="2" w:space="0" w:color="auto"/>
              <w:right w:val="single" w:sz="2" w:space="0" w:color="auto"/>
            </w:tcBorders>
            <w:shd w:val="clear" w:color="auto" w:fill="auto"/>
            <w:vAlign w:val="center"/>
          </w:tcPr>
          <w:p w14:paraId="6928BB39" w14:textId="3253B4EA"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9.9</w:t>
            </w:r>
          </w:p>
        </w:tc>
        <w:tc>
          <w:tcPr>
            <w:tcW w:w="1926" w:type="dxa"/>
            <w:tcBorders>
              <w:top w:val="nil"/>
              <w:left w:val="single" w:sz="2" w:space="0" w:color="auto"/>
              <w:bottom w:val="single" w:sz="2" w:space="0" w:color="auto"/>
              <w:right w:val="single" w:sz="2" w:space="0" w:color="auto"/>
            </w:tcBorders>
            <w:shd w:val="clear" w:color="auto" w:fill="auto"/>
            <w:vAlign w:val="center"/>
          </w:tcPr>
          <w:p w14:paraId="5AA36E38" w14:textId="5050361F"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3.8</w:t>
            </w:r>
          </w:p>
        </w:tc>
      </w:tr>
      <w:tr w:rsidR="009565E7" w:rsidRPr="009565E7" w14:paraId="78BA1F85" w14:textId="77777777" w:rsidTr="00D5418D">
        <w:tc>
          <w:tcPr>
            <w:tcW w:w="1925" w:type="dxa"/>
          </w:tcPr>
          <w:p w14:paraId="001EC2E0" w14:textId="77777777" w:rsidR="009565E7" w:rsidRPr="00AB506C" w:rsidRDefault="009565E7" w:rsidP="009565E7">
            <w:pPr>
              <w:rPr>
                <w:rFonts w:asciiTheme="minorHAnsi" w:hAnsiTheme="minorHAnsi" w:cstheme="minorHAnsi"/>
                <w:sz w:val="20"/>
                <w:szCs w:val="20"/>
              </w:rPr>
            </w:pPr>
            <w:r w:rsidRPr="00AB506C">
              <w:rPr>
                <w:rFonts w:asciiTheme="minorHAnsi" w:hAnsiTheme="minorHAnsi" w:cstheme="minorHAnsi"/>
                <w:sz w:val="20"/>
                <w:szCs w:val="20"/>
              </w:rPr>
              <w:t>Median (average)</w:t>
            </w:r>
          </w:p>
        </w:tc>
        <w:tc>
          <w:tcPr>
            <w:tcW w:w="1926" w:type="dxa"/>
            <w:tcBorders>
              <w:top w:val="single" w:sz="2" w:space="0" w:color="auto"/>
              <w:left w:val="nil"/>
              <w:bottom w:val="single" w:sz="2" w:space="0" w:color="auto"/>
              <w:right w:val="single" w:sz="2" w:space="0" w:color="auto"/>
            </w:tcBorders>
            <w:shd w:val="clear" w:color="auto" w:fill="auto"/>
            <w:vAlign w:val="center"/>
          </w:tcPr>
          <w:p w14:paraId="3726C585" w14:textId="3039172F" w:rsidR="009565E7" w:rsidRPr="005C5333" w:rsidRDefault="009565E7" w:rsidP="00465C6F">
            <w:pPr>
              <w:jc w:val="center"/>
              <w:rPr>
                <w:rFonts w:asciiTheme="minorHAnsi" w:hAnsiTheme="minorHAnsi" w:cstheme="minorHAnsi"/>
              </w:rPr>
            </w:pPr>
            <w:r w:rsidRPr="005C5333">
              <w:rPr>
                <w:rFonts w:ascii="Calibri" w:hAnsi="Calibri" w:cs="Calibri"/>
                <w:color w:val="000000"/>
              </w:rPr>
              <w:t>4.4</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6574575B" w14:textId="193B2A56" w:rsidR="009565E7" w:rsidRPr="005C5333" w:rsidRDefault="009565E7" w:rsidP="00465C6F">
            <w:pPr>
              <w:jc w:val="center"/>
              <w:rPr>
                <w:rFonts w:asciiTheme="minorHAnsi" w:hAnsiTheme="minorHAnsi" w:cstheme="minorHAnsi"/>
              </w:rPr>
            </w:pPr>
            <w:r w:rsidRPr="005C5333">
              <w:rPr>
                <w:rFonts w:ascii="Calibri" w:hAnsi="Calibri" w:cs="Calibri"/>
                <w:color w:val="000000"/>
              </w:rPr>
              <w:t>8.5</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3B4836B2" w14:textId="0DD3EAEE" w:rsidR="009565E7" w:rsidRPr="005C5333" w:rsidRDefault="009565E7" w:rsidP="00465C6F">
            <w:pPr>
              <w:jc w:val="center"/>
              <w:rPr>
                <w:rFonts w:asciiTheme="minorHAnsi" w:hAnsiTheme="minorHAnsi" w:cstheme="minorHAnsi"/>
              </w:rPr>
            </w:pPr>
            <w:r w:rsidRPr="005C5333">
              <w:rPr>
                <w:rFonts w:ascii="Calibri" w:hAnsi="Calibri" w:cs="Calibri"/>
                <w:color w:val="000000"/>
              </w:rPr>
              <w:t>10.1</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5C670F12" w14:textId="15E85D18" w:rsidR="009565E7" w:rsidRPr="005C5333" w:rsidRDefault="009565E7" w:rsidP="00465C6F">
            <w:pPr>
              <w:jc w:val="center"/>
              <w:rPr>
                <w:rFonts w:asciiTheme="minorHAnsi" w:hAnsiTheme="minorHAnsi" w:cstheme="minorHAnsi"/>
              </w:rPr>
            </w:pPr>
            <w:r w:rsidRPr="005C5333">
              <w:rPr>
                <w:rFonts w:ascii="Calibri" w:hAnsi="Calibri" w:cs="Calibri"/>
                <w:color w:val="000000"/>
              </w:rPr>
              <w:t>2.9</w:t>
            </w:r>
          </w:p>
        </w:tc>
      </w:tr>
      <w:tr w:rsidR="009565E7" w:rsidRPr="009565E7" w14:paraId="5747A259" w14:textId="77777777" w:rsidTr="00D5418D">
        <w:tc>
          <w:tcPr>
            <w:tcW w:w="1925" w:type="dxa"/>
            <w:tcBorders>
              <w:bottom w:val="single" w:sz="2" w:space="0" w:color="auto"/>
            </w:tcBorders>
          </w:tcPr>
          <w:p w14:paraId="1758266F" w14:textId="0DAC9F55" w:rsidR="009565E7" w:rsidRPr="00AB506C" w:rsidRDefault="009565E7" w:rsidP="009565E7">
            <w:pPr>
              <w:rPr>
                <w:rFonts w:asciiTheme="minorHAnsi" w:hAnsiTheme="minorHAnsi" w:cstheme="minorHAnsi"/>
                <w:sz w:val="20"/>
                <w:szCs w:val="20"/>
              </w:rPr>
            </w:pPr>
            <w:r w:rsidRPr="00AB506C">
              <w:rPr>
                <w:rFonts w:asciiTheme="minorHAnsi" w:hAnsiTheme="minorHAnsi" w:cstheme="minorHAnsi"/>
                <w:sz w:val="20"/>
                <w:szCs w:val="20"/>
              </w:rPr>
              <w:t xml:space="preserve">Cases that have been decided in </w:t>
            </w:r>
            <w:r w:rsidR="006A77ED">
              <w:rPr>
                <w:rFonts w:asciiTheme="minorHAnsi" w:hAnsiTheme="minorHAnsi" w:cstheme="minorHAnsi"/>
                <w:sz w:val="20"/>
                <w:szCs w:val="20"/>
              </w:rPr>
              <w:t>September</w:t>
            </w:r>
            <w:r>
              <w:rPr>
                <w:rFonts w:asciiTheme="minorHAnsi" w:hAnsiTheme="minorHAnsi" w:cstheme="minorHAnsi"/>
                <w:sz w:val="20"/>
                <w:szCs w:val="20"/>
              </w:rPr>
              <w:t xml:space="preserve"> 21</w:t>
            </w:r>
          </w:p>
        </w:tc>
        <w:tc>
          <w:tcPr>
            <w:tcW w:w="1926" w:type="dxa"/>
            <w:tcBorders>
              <w:top w:val="single" w:sz="2" w:space="0" w:color="auto"/>
              <w:left w:val="nil"/>
              <w:bottom w:val="single" w:sz="2" w:space="0" w:color="auto"/>
              <w:right w:val="single" w:sz="2" w:space="0" w:color="auto"/>
            </w:tcBorders>
            <w:shd w:val="clear" w:color="auto" w:fill="auto"/>
            <w:vAlign w:val="center"/>
          </w:tcPr>
          <w:p w14:paraId="2BC72034" w14:textId="0E4810C7"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801</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112B475B" w14:textId="7DB85876"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22</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445D2714" w14:textId="2426B396"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20</w:t>
            </w:r>
          </w:p>
        </w:tc>
        <w:tc>
          <w:tcPr>
            <w:tcW w:w="1926" w:type="dxa"/>
            <w:tcBorders>
              <w:top w:val="single" w:sz="2" w:space="0" w:color="auto"/>
              <w:left w:val="single" w:sz="2" w:space="0" w:color="auto"/>
              <w:bottom w:val="single" w:sz="2" w:space="0" w:color="auto"/>
              <w:right w:val="single" w:sz="2" w:space="0" w:color="auto"/>
            </w:tcBorders>
            <w:shd w:val="clear" w:color="auto" w:fill="auto"/>
            <w:vAlign w:val="center"/>
          </w:tcPr>
          <w:p w14:paraId="44B10CDF" w14:textId="7BC439C3" w:rsidR="009565E7" w:rsidRPr="009565E7" w:rsidRDefault="009565E7" w:rsidP="00465C6F">
            <w:pPr>
              <w:jc w:val="center"/>
              <w:rPr>
                <w:rFonts w:asciiTheme="minorHAnsi" w:hAnsiTheme="minorHAnsi" w:cstheme="minorHAnsi"/>
                <w:sz w:val="22"/>
                <w:szCs w:val="22"/>
              </w:rPr>
            </w:pPr>
            <w:r w:rsidRPr="009565E7">
              <w:rPr>
                <w:rFonts w:ascii="Calibri" w:hAnsi="Calibri" w:cs="Calibri"/>
                <w:color w:val="000000"/>
                <w:sz w:val="22"/>
                <w:szCs w:val="22"/>
              </w:rPr>
              <w:t>458</w:t>
            </w:r>
          </w:p>
        </w:tc>
      </w:tr>
    </w:tbl>
    <w:p w14:paraId="4A4FCC72" w14:textId="672DB28B" w:rsidR="006A3227" w:rsidRPr="00C107A3" w:rsidRDefault="006A3227" w:rsidP="006A3227">
      <w:pPr>
        <w:rPr>
          <w:sz w:val="12"/>
          <w:szCs w:val="12"/>
        </w:rPr>
      </w:pPr>
    </w:p>
    <w:p w14:paraId="52053747" w14:textId="7D1CE400" w:rsidR="006A3227" w:rsidRPr="0010569F" w:rsidRDefault="006A3227" w:rsidP="002A0818">
      <w:pPr>
        <w:pStyle w:val="ListParagraph"/>
        <w:numPr>
          <w:ilvl w:val="0"/>
          <w:numId w:val="7"/>
        </w:numPr>
        <w:rPr>
          <w:rFonts w:ascii="Helvetica" w:eastAsia="Calibri" w:hAnsi="Helvetica" w:cs="Helvetica"/>
          <w:sz w:val="20"/>
          <w:szCs w:val="20"/>
        </w:rPr>
      </w:pPr>
      <w:r w:rsidRPr="0010569F">
        <w:rPr>
          <w:rFonts w:ascii="Helvetica" w:eastAsia="Calibri" w:hAnsi="Helvetica" w:cs="Helvetica"/>
        </w:rPr>
        <w:t>Valid date – the date a case is deemed to have been validly received</w:t>
      </w:r>
    </w:p>
    <w:p w14:paraId="38368D4B" w14:textId="31770746" w:rsidR="006A3227" w:rsidRPr="0010569F" w:rsidRDefault="006A3227" w:rsidP="002A0818">
      <w:pPr>
        <w:pStyle w:val="ListParagraph"/>
        <w:numPr>
          <w:ilvl w:val="0"/>
          <w:numId w:val="7"/>
        </w:numPr>
        <w:rPr>
          <w:rFonts w:ascii="Helvetica" w:eastAsia="Calibri" w:hAnsi="Helvetica" w:cs="Helvetica"/>
          <w:sz w:val="20"/>
          <w:szCs w:val="20"/>
        </w:rPr>
      </w:pPr>
      <w:r w:rsidRPr="0010569F">
        <w:rPr>
          <w:rFonts w:ascii="Helvetica" w:eastAsia="Calibri" w:hAnsi="Helvetica" w:cs="Helvetica"/>
        </w:rPr>
        <w:t>Start date – date when a case has started its documentation phase (requesting statements and additional information) and an Inspector resource has usually been identified to carry out the case</w:t>
      </w:r>
    </w:p>
    <w:p w14:paraId="1E25FBD6" w14:textId="181A360B" w:rsidR="006A3227" w:rsidRPr="0010569F" w:rsidRDefault="006A3227" w:rsidP="002A0818">
      <w:pPr>
        <w:pStyle w:val="ListParagraph"/>
        <w:numPr>
          <w:ilvl w:val="0"/>
          <w:numId w:val="7"/>
        </w:numPr>
        <w:rPr>
          <w:rFonts w:ascii="Helvetica" w:eastAsia="Calibri" w:hAnsi="Helvetica" w:cs="Helvetica"/>
          <w:sz w:val="20"/>
          <w:szCs w:val="20"/>
        </w:rPr>
      </w:pPr>
      <w:r w:rsidRPr="0010569F">
        <w:rPr>
          <w:rFonts w:ascii="Helvetica" w:eastAsia="Calibri" w:hAnsi="Helvetica" w:cs="Helvetica"/>
        </w:rPr>
        <w:t xml:space="preserve">Event date – the date of either a site visit, </w:t>
      </w:r>
      <w:r w:rsidR="00ED256A" w:rsidRPr="0010569F">
        <w:rPr>
          <w:rFonts w:ascii="Helvetica" w:eastAsia="Calibri" w:hAnsi="Helvetica" w:cs="Helvetica"/>
        </w:rPr>
        <w:t>hearing,</w:t>
      </w:r>
      <w:r w:rsidRPr="0010569F">
        <w:rPr>
          <w:rFonts w:ascii="Helvetica" w:eastAsia="Calibri" w:hAnsi="Helvetica" w:cs="Helvetica"/>
        </w:rPr>
        <w:t xml:space="preserve"> or inquiry</w:t>
      </w:r>
    </w:p>
    <w:p w14:paraId="330EDFF1" w14:textId="77777777" w:rsidR="0079593C" w:rsidRPr="0079593C" w:rsidRDefault="006A3227" w:rsidP="00564D47">
      <w:pPr>
        <w:pStyle w:val="ListParagraph"/>
        <w:numPr>
          <w:ilvl w:val="0"/>
          <w:numId w:val="7"/>
        </w:numPr>
      </w:pPr>
      <w:r w:rsidRPr="0010569F">
        <w:rPr>
          <w:rFonts w:ascii="Helvetica" w:eastAsia="Calibri" w:hAnsi="Helvetica" w:cs="Helvetica"/>
        </w:rPr>
        <w:t xml:space="preserve">Decision date – the date the decision was issued by The Planning Inspectorate </w:t>
      </w:r>
    </w:p>
    <w:p w14:paraId="0871DFB9" w14:textId="47588DA0" w:rsidR="0020692E" w:rsidRDefault="0020692E" w:rsidP="0079593C"/>
    <w:p w14:paraId="6F6D7473" w14:textId="77777777" w:rsidR="005436D8" w:rsidRDefault="005436D8">
      <w:r>
        <w:br w:type="page"/>
      </w:r>
    </w:p>
    <w:tbl>
      <w:tblPr>
        <w:tblW w:w="9629" w:type="dxa"/>
        <w:tblCellMar>
          <w:left w:w="10" w:type="dxa"/>
          <w:right w:w="10" w:type="dxa"/>
        </w:tblCellMar>
        <w:tblLook w:val="0000" w:firstRow="0" w:lastRow="0" w:firstColumn="0" w:lastColumn="0" w:noHBand="0" w:noVBand="0"/>
      </w:tblPr>
      <w:tblGrid>
        <w:gridCol w:w="9629"/>
      </w:tblGrid>
      <w:tr w:rsidR="00DF6B1C" w14:paraId="574C8B23" w14:textId="77777777" w:rsidTr="000854F0">
        <w:trPr>
          <w:trHeight w:val="403"/>
        </w:trPr>
        <w:tc>
          <w:tcPr>
            <w:tcW w:w="9629" w:type="dxa"/>
            <w:shd w:val="clear" w:color="auto" w:fill="00958F"/>
            <w:tcMar>
              <w:top w:w="0" w:type="dxa"/>
              <w:left w:w="108" w:type="dxa"/>
              <w:bottom w:w="0" w:type="dxa"/>
              <w:right w:w="108" w:type="dxa"/>
            </w:tcMar>
          </w:tcPr>
          <w:p w14:paraId="410E2920" w14:textId="2F050A6B" w:rsidR="00DF6B1C" w:rsidRPr="00F440B1" w:rsidRDefault="00DF6B1C" w:rsidP="000854F0">
            <w:pPr>
              <w:rPr>
                <w:rFonts w:ascii="Helvetica" w:hAnsi="Helvetica" w:cs="Helvetica"/>
                <w:b/>
                <w:color w:val="FFFFFF"/>
                <w:sz w:val="28"/>
                <w:szCs w:val="28"/>
              </w:rPr>
            </w:pPr>
            <w:r w:rsidRPr="00F440B1">
              <w:rPr>
                <w:rFonts w:ascii="Helvetica" w:hAnsi="Helvetica" w:cs="Helvetica"/>
                <w:b/>
                <w:color w:val="FFFFFF"/>
                <w:sz w:val="28"/>
                <w:szCs w:val="28"/>
              </w:rPr>
              <w:t xml:space="preserve">Annex </w:t>
            </w:r>
            <w:r>
              <w:rPr>
                <w:rFonts w:ascii="Helvetica" w:hAnsi="Helvetica" w:cs="Helvetica"/>
                <w:b/>
                <w:color w:val="FFFFFF"/>
                <w:sz w:val="28"/>
                <w:szCs w:val="28"/>
              </w:rPr>
              <w:t>D</w:t>
            </w:r>
            <w:r w:rsidRPr="00F440B1">
              <w:rPr>
                <w:rFonts w:ascii="Helvetica" w:hAnsi="Helvetica" w:cs="Helvetica"/>
                <w:b/>
                <w:color w:val="FFFFFF"/>
                <w:sz w:val="28"/>
                <w:szCs w:val="28"/>
              </w:rPr>
              <w:t xml:space="preserve"> – </w:t>
            </w:r>
            <w:r>
              <w:rPr>
                <w:rFonts w:ascii="Helvetica" w:hAnsi="Helvetica" w:cs="Helvetica"/>
                <w:b/>
                <w:color w:val="FFFFFF"/>
                <w:sz w:val="28"/>
                <w:szCs w:val="28"/>
              </w:rPr>
              <w:t xml:space="preserve">Data tables </w:t>
            </w:r>
          </w:p>
        </w:tc>
      </w:tr>
    </w:tbl>
    <w:p w14:paraId="2E82A7BD" w14:textId="77777777" w:rsidR="00DF6B1C" w:rsidRDefault="00DF6B1C" w:rsidP="00DF6B1C"/>
    <w:p w14:paraId="6569D852" w14:textId="6B20E556" w:rsidR="00DF6B1C" w:rsidRDefault="00DF6B1C" w:rsidP="00DF6B1C">
      <w:pPr>
        <w:suppressAutoHyphens w:val="0"/>
        <w:autoSpaceDN/>
        <w:textAlignment w:val="auto"/>
        <w:rPr>
          <w:rFonts w:ascii="Arial" w:hAnsi="Arial" w:cs="Arial"/>
          <w:color w:val="000000"/>
        </w:rPr>
      </w:pPr>
      <w:r w:rsidRPr="001F6BB2">
        <w:rPr>
          <w:rFonts w:ascii="Arial" w:hAnsi="Arial" w:cs="Arial"/>
          <w:color w:val="000000"/>
        </w:rPr>
        <w:t xml:space="preserve">Table </w:t>
      </w:r>
      <w:r w:rsidR="0029273A">
        <w:rPr>
          <w:rFonts w:ascii="Arial" w:hAnsi="Arial" w:cs="Arial"/>
          <w:color w:val="000000"/>
        </w:rPr>
        <w:t>A</w:t>
      </w:r>
      <w:r w:rsidRPr="001F6BB2">
        <w:rPr>
          <w:rFonts w:ascii="Arial" w:hAnsi="Arial" w:cs="Arial"/>
          <w:color w:val="000000"/>
        </w:rPr>
        <w:t xml:space="preserve"> </w:t>
      </w:r>
      <w:r w:rsidR="0029273A">
        <w:rPr>
          <w:rFonts w:ascii="Arial" w:hAnsi="Arial" w:cs="Arial"/>
          <w:color w:val="000000"/>
        </w:rPr>
        <w:t>S</w:t>
      </w:r>
      <w:r w:rsidRPr="001F6BB2">
        <w:rPr>
          <w:rFonts w:ascii="Helvetica" w:eastAsia="Calibri" w:hAnsi="Helvetica" w:cs="Helvetica"/>
        </w:rPr>
        <w:t>78 planning appeals received and decided</w:t>
      </w:r>
    </w:p>
    <w:p w14:paraId="289CB9C0" w14:textId="77777777" w:rsidR="00DF6B1C" w:rsidRDefault="00DF6B1C" w:rsidP="00DF6B1C"/>
    <w:tbl>
      <w:tblPr>
        <w:tblW w:w="8000" w:type="dxa"/>
        <w:tblLook w:val="04A0" w:firstRow="1" w:lastRow="0" w:firstColumn="1" w:lastColumn="0" w:noHBand="0" w:noVBand="1"/>
      </w:tblPr>
      <w:tblGrid>
        <w:gridCol w:w="1788"/>
        <w:gridCol w:w="2212"/>
        <w:gridCol w:w="2000"/>
        <w:gridCol w:w="2000"/>
      </w:tblGrid>
      <w:tr w:rsidR="00DF6B1C" w:rsidRPr="00FB6DD7" w14:paraId="0FFF567B" w14:textId="77777777" w:rsidTr="000854F0">
        <w:trPr>
          <w:trHeight w:val="300"/>
        </w:trPr>
        <w:tc>
          <w:tcPr>
            <w:tcW w:w="4000" w:type="dxa"/>
            <w:gridSpan w:val="2"/>
            <w:tcBorders>
              <w:top w:val="nil"/>
              <w:left w:val="nil"/>
              <w:bottom w:val="single" w:sz="4" w:space="0" w:color="auto"/>
              <w:right w:val="nil"/>
            </w:tcBorders>
            <w:shd w:val="clear" w:color="auto" w:fill="auto"/>
            <w:noWrap/>
            <w:vAlign w:val="center"/>
            <w:hideMark/>
          </w:tcPr>
          <w:p w14:paraId="1F8ECD2C"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Year or Quarter</w:t>
            </w:r>
          </w:p>
        </w:tc>
        <w:tc>
          <w:tcPr>
            <w:tcW w:w="2000" w:type="dxa"/>
            <w:tcBorders>
              <w:top w:val="nil"/>
              <w:left w:val="nil"/>
              <w:bottom w:val="single" w:sz="4" w:space="0" w:color="auto"/>
              <w:right w:val="nil"/>
            </w:tcBorders>
            <w:shd w:val="clear" w:color="auto" w:fill="auto"/>
            <w:noWrap/>
            <w:vAlign w:val="center"/>
            <w:hideMark/>
          </w:tcPr>
          <w:p w14:paraId="4461E355"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received</w:t>
            </w:r>
          </w:p>
        </w:tc>
        <w:tc>
          <w:tcPr>
            <w:tcW w:w="2000" w:type="dxa"/>
            <w:tcBorders>
              <w:top w:val="nil"/>
              <w:left w:val="nil"/>
              <w:bottom w:val="single" w:sz="4" w:space="0" w:color="auto"/>
              <w:right w:val="nil"/>
            </w:tcBorders>
            <w:shd w:val="clear" w:color="auto" w:fill="auto"/>
            <w:noWrap/>
            <w:vAlign w:val="center"/>
            <w:hideMark/>
          </w:tcPr>
          <w:p w14:paraId="7A5AFF41"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decided</w:t>
            </w:r>
          </w:p>
        </w:tc>
      </w:tr>
      <w:tr w:rsidR="00DF6B1C" w:rsidRPr="00FB6DD7" w14:paraId="1670D8C7" w14:textId="77777777" w:rsidTr="000854F0">
        <w:trPr>
          <w:trHeight w:val="300"/>
        </w:trPr>
        <w:tc>
          <w:tcPr>
            <w:tcW w:w="1788" w:type="dxa"/>
            <w:tcBorders>
              <w:top w:val="nil"/>
              <w:left w:val="nil"/>
              <w:bottom w:val="nil"/>
              <w:right w:val="nil"/>
            </w:tcBorders>
            <w:shd w:val="clear" w:color="auto" w:fill="auto"/>
            <w:noWrap/>
            <w:vAlign w:val="center"/>
            <w:hideMark/>
          </w:tcPr>
          <w:p w14:paraId="51A55585"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2015/16</w:t>
            </w:r>
          </w:p>
        </w:tc>
        <w:tc>
          <w:tcPr>
            <w:tcW w:w="2212" w:type="dxa"/>
            <w:tcBorders>
              <w:top w:val="nil"/>
              <w:left w:val="nil"/>
              <w:bottom w:val="nil"/>
              <w:right w:val="nil"/>
            </w:tcBorders>
            <w:shd w:val="clear" w:color="auto" w:fill="auto"/>
            <w:noWrap/>
            <w:vAlign w:val="center"/>
            <w:hideMark/>
          </w:tcPr>
          <w:p w14:paraId="4ECEA8EE"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69339597"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2,944</w:t>
            </w:r>
          </w:p>
        </w:tc>
        <w:tc>
          <w:tcPr>
            <w:tcW w:w="2000" w:type="dxa"/>
            <w:tcBorders>
              <w:top w:val="nil"/>
              <w:left w:val="nil"/>
              <w:bottom w:val="nil"/>
              <w:right w:val="nil"/>
            </w:tcBorders>
            <w:shd w:val="clear" w:color="auto" w:fill="auto"/>
            <w:noWrap/>
            <w:vAlign w:val="center"/>
            <w:hideMark/>
          </w:tcPr>
          <w:p w14:paraId="7AFEA79B"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1,963</w:t>
            </w:r>
          </w:p>
        </w:tc>
      </w:tr>
      <w:tr w:rsidR="00DF6B1C" w:rsidRPr="00FB6DD7" w14:paraId="44A184DA" w14:textId="77777777" w:rsidTr="000854F0">
        <w:trPr>
          <w:trHeight w:val="300"/>
        </w:trPr>
        <w:tc>
          <w:tcPr>
            <w:tcW w:w="1788" w:type="dxa"/>
            <w:tcBorders>
              <w:top w:val="nil"/>
              <w:left w:val="nil"/>
              <w:bottom w:val="nil"/>
              <w:right w:val="nil"/>
            </w:tcBorders>
            <w:shd w:val="clear" w:color="auto" w:fill="auto"/>
            <w:noWrap/>
            <w:vAlign w:val="center"/>
            <w:hideMark/>
          </w:tcPr>
          <w:p w14:paraId="0238FA53"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5EE80630"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06423696"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2,972</w:t>
            </w:r>
          </w:p>
        </w:tc>
        <w:tc>
          <w:tcPr>
            <w:tcW w:w="2000" w:type="dxa"/>
            <w:tcBorders>
              <w:top w:val="nil"/>
              <w:left w:val="nil"/>
              <w:bottom w:val="nil"/>
              <w:right w:val="nil"/>
            </w:tcBorders>
            <w:shd w:val="clear" w:color="auto" w:fill="auto"/>
            <w:noWrap/>
            <w:vAlign w:val="center"/>
            <w:hideMark/>
          </w:tcPr>
          <w:p w14:paraId="3534C620"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2,539</w:t>
            </w:r>
          </w:p>
        </w:tc>
      </w:tr>
      <w:tr w:rsidR="00DF6B1C" w:rsidRPr="00FB6DD7" w14:paraId="5B39E76A" w14:textId="77777777" w:rsidTr="000854F0">
        <w:trPr>
          <w:trHeight w:val="300"/>
        </w:trPr>
        <w:tc>
          <w:tcPr>
            <w:tcW w:w="1788" w:type="dxa"/>
            <w:tcBorders>
              <w:top w:val="nil"/>
              <w:left w:val="nil"/>
              <w:bottom w:val="nil"/>
              <w:right w:val="nil"/>
            </w:tcBorders>
            <w:shd w:val="clear" w:color="auto" w:fill="auto"/>
            <w:noWrap/>
            <w:vAlign w:val="center"/>
            <w:hideMark/>
          </w:tcPr>
          <w:p w14:paraId="03728720"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5BB687A0"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047DFD64"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2,927</w:t>
            </w:r>
          </w:p>
        </w:tc>
        <w:tc>
          <w:tcPr>
            <w:tcW w:w="2000" w:type="dxa"/>
            <w:tcBorders>
              <w:top w:val="nil"/>
              <w:left w:val="nil"/>
              <w:bottom w:val="nil"/>
              <w:right w:val="nil"/>
            </w:tcBorders>
            <w:shd w:val="clear" w:color="auto" w:fill="auto"/>
            <w:noWrap/>
            <w:vAlign w:val="center"/>
            <w:hideMark/>
          </w:tcPr>
          <w:p w14:paraId="706E86E5"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2,447</w:t>
            </w:r>
          </w:p>
        </w:tc>
      </w:tr>
      <w:tr w:rsidR="00DF6B1C" w:rsidRPr="00FB6DD7" w14:paraId="2C11A6C3" w14:textId="77777777" w:rsidTr="000854F0">
        <w:trPr>
          <w:trHeight w:val="300"/>
        </w:trPr>
        <w:tc>
          <w:tcPr>
            <w:tcW w:w="1788" w:type="dxa"/>
            <w:tcBorders>
              <w:top w:val="nil"/>
              <w:left w:val="nil"/>
              <w:bottom w:val="nil"/>
              <w:right w:val="nil"/>
            </w:tcBorders>
            <w:shd w:val="clear" w:color="auto" w:fill="auto"/>
            <w:noWrap/>
            <w:vAlign w:val="center"/>
            <w:hideMark/>
          </w:tcPr>
          <w:p w14:paraId="576FC0D2"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75452708"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78F74993"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2,955</w:t>
            </w:r>
          </w:p>
        </w:tc>
        <w:tc>
          <w:tcPr>
            <w:tcW w:w="2000" w:type="dxa"/>
            <w:tcBorders>
              <w:top w:val="nil"/>
              <w:left w:val="nil"/>
              <w:bottom w:val="nil"/>
              <w:right w:val="nil"/>
            </w:tcBorders>
            <w:shd w:val="clear" w:color="auto" w:fill="auto"/>
            <w:noWrap/>
            <w:vAlign w:val="center"/>
            <w:hideMark/>
          </w:tcPr>
          <w:p w14:paraId="41CE8D5B"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3,332</w:t>
            </w:r>
          </w:p>
        </w:tc>
      </w:tr>
      <w:tr w:rsidR="00DF6B1C" w:rsidRPr="00FB6DD7" w14:paraId="12F977D6" w14:textId="77777777" w:rsidTr="000854F0">
        <w:trPr>
          <w:trHeight w:val="300"/>
        </w:trPr>
        <w:tc>
          <w:tcPr>
            <w:tcW w:w="1788" w:type="dxa"/>
            <w:tcBorders>
              <w:top w:val="nil"/>
              <w:left w:val="nil"/>
              <w:bottom w:val="nil"/>
              <w:right w:val="nil"/>
            </w:tcBorders>
            <w:shd w:val="clear" w:color="auto" w:fill="auto"/>
            <w:noWrap/>
            <w:vAlign w:val="center"/>
            <w:hideMark/>
          </w:tcPr>
          <w:p w14:paraId="3C37645A"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2016/17</w:t>
            </w:r>
          </w:p>
        </w:tc>
        <w:tc>
          <w:tcPr>
            <w:tcW w:w="2212" w:type="dxa"/>
            <w:tcBorders>
              <w:top w:val="nil"/>
              <w:left w:val="nil"/>
              <w:bottom w:val="nil"/>
              <w:right w:val="nil"/>
            </w:tcBorders>
            <w:shd w:val="clear" w:color="auto" w:fill="auto"/>
            <w:noWrap/>
            <w:vAlign w:val="center"/>
            <w:hideMark/>
          </w:tcPr>
          <w:p w14:paraId="34119E8C"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22FC3023"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2,929</w:t>
            </w:r>
          </w:p>
        </w:tc>
        <w:tc>
          <w:tcPr>
            <w:tcW w:w="2000" w:type="dxa"/>
            <w:tcBorders>
              <w:top w:val="nil"/>
              <w:left w:val="nil"/>
              <w:bottom w:val="nil"/>
              <w:right w:val="nil"/>
            </w:tcBorders>
            <w:shd w:val="clear" w:color="auto" w:fill="auto"/>
            <w:noWrap/>
            <w:vAlign w:val="center"/>
            <w:hideMark/>
          </w:tcPr>
          <w:p w14:paraId="3FCF68EF"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2,958</w:t>
            </w:r>
          </w:p>
        </w:tc>
      </w:tr>
      <w:tr w:rsidR="00DF6B1C" w:rsidRPr="00FB6DD7" w14:paraId="3B9EDCE1" w14:textId="77777777" w:rsidTr="000854F0">
        <w:trPr>
          <w:trHeight w:val="300"/>
        </w:trPr>
        <w:tc>
          <w:tcPr>
            <w:tcW w:w="1788" w:type="dxa"/>
            <w:tcBorders>
              <w:top w:val="nil"/>
              <w:left w:val="nil"/>
              <w:bottom w:val="nil"/>
              <w:right w:val="nil"/>
            </w:tcBorders>
            <w:shd w:val="clear" w:color="auto" w:fill="auto"/>
            <w:noWrap/>
            <w:vAlign w:val="center"/>
            <w:hideMark/>
          </w:tcPr>
          <w:p w14:paraId="07770C83"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7D27A0CE"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7450E6E9"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2,895</w:t>
            </w:r>
          </w:p>
        </w:tc>
        <w:tc>
          <w:tcPr>
            <w:tcW w:w="2000" w:type="dxa"/>
            <w:tcBorders>
              <w:top w:val="nil"/>
              <w:left w:val="nil"/>
              <w:bottom w:val="nil"/>
              <w:right w:val="nil"/>
            </w:tcBorders>
            <w:shd w:val="clear" w:color="auto" w:fill="auto"/>
            <w:noWrap/>
            <w:vAlign w:val="center"/>
            <w:hideMark/>
          </w:tcPr>
          <w:p w14:paraId="5EB75E05"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3,056</w:t>
            </w:r>
          </w:p>
        </w:tc>
      </w:tr>
      <w:tr w:rsidR="00DF6B1C" w:rsidRPr="00FB6DD7" w14:paraId="5C0CB10C" w14:textId="77777777" w:rsidTr="000854F0">
        <w:trPr>
          <w:trHeight w:val="300"/>
        </w:trPr>
        <w:tc>
          <w:tcPr>
            <w:tcW w:w="1788" w:type="dxa"/>
            <w:tcBorders>
              <w:top w:val="nil"/>
              <w:left w:val="nil"/>
              <w:bottom w:val="nil"/>
              <w:right w:val="nil"/>
            </w:tcBorders>
            <w:shd w:val="clear" w:color="auto" w:fill="auto"/>
            <w:noWrap/>
            <w:vAlign w:val="center"/>
            <w:hideMark/>
          </w:tcPr>
          <w:p w14:paraId="588C6F44"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1E956124"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63BC68F5"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2,997</w:t>
            </w:r>
          </w:p>
        </w:tc>
        <w:tc>
          <w:tcPr>
            <w:tcW w:w="2000" w:type="dxa"/>
            <w:tcBorders>
              <w:top w:val="nil"/>
              <w:left w:val="nil"/>
              <w:bottom w:val="nil"/>
              <w:right w:val="nil"/>
            </w:tcBorders>
            <w:shd w:val="clear" w:color="auto" w:fill="auto"/>
            <w:noWrap/>
            <w:vAlign w:val="center"/>
            <w:hideMark/>
          </w:tcPr>
          <w:p w14:paraId="4E1378C3"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2,683</w:t>
            </w:r>
          </w:p>
        </w:tc>
      </w:tr>
      <w:tr w:rsidR="00DF6B1C" w:rsidRPr="00FB6DD7" w14:paraId="7932CB11" w14:textId="77777777" w:rsidTr="000854F0">
        <w:trPr>
          <w:trHeight w:val="300"/>
        </w:trPr>
        <w:tc>
          <w:tcPr>
            <w:tcW w:w="1788" w:type="dxa"/>
            <w:tcBorders>
              <w:top w:val="nil"/>
              <w:left w:val="nil"/>
              <w:bottom w:val="nil"/>
              <w:right w:val="nil"/>
            </w:tcBorders>
            <w:shd w:val="clear" w:color="auto" w:fill="auto"/>
            <w:noWrap/>
            <w:vAlign w:val="center"/>
            <w:hideMark/>
          </w:tcPr>
          <w:p w14:paraId="6DF0FBE3"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50FC2E32"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75852261"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2,972</w:t>
            </w:r>
          </w:p>
        </w:tc>
        <w:tc>
          <w:tcPr>
            <w:tcW w:w="2000" w:type="dxa"/>
            <w:tcBorders>
              <w:top w:val="nil"/>
              <w:left w:val="nil"/>
              <w:bottom w:val="nil"/>
              <w:right w:val="nil"/>
            </w:tcBorders>
            <w:shd w:val="clear" w:color="auto" w:fill="auto"/>
            <w:noWrap/>
            <w:vAlign w:val="center"/>
            <w:hideMark/>
          </w:tcPr>
          <w:p w14:paraId="0F84EADD"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2,796</w:t>
            </w:r>
          </w:p>
        </w:tc>
      </w:tr>
      <w:tr w:rsidR="00DF6B1C" w:rsidRPr="00FB6DD7" w14:paraId="0EB983CB" w14:textId="77777777" w:rsidTr="000854F0">
        <w:trPr>
          <w:trHeight w:val="300"/>
        </w:trPr>
        <w:tc>
          <w:tcPr>
            <w:tcW w:w="1788" w:type="dxa"/>
            <w:tcBorders>
              <w:top w:val="nil"/>
              <w:left w:val="nil"/>
              <w:bottom w:val="nil"/>
              <w:right w:val="nil"/>
            </w:tcBorders>
            <w:shd w:val="clear" w:color="auto" w:fill="auto"/>
            <w:noWrap/>
            <w:vAlign w:val="center"/>
            <w:hideMark/>
          </w:tcPr>
          <w:p w14:paraId="2CA54084"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2017/18</w:t>
            </w:r>
          </w:p>
        </w:tc>
        <w:tc>
          <w:tcPr>
            <w:tcW w:w="2212" w:type="dxa"/>
            <w:tcBorders>
              <w:top w:val="nil"/>
              <w:left w:val="nil"/>
              <w:bottom w:val="nil"/>
              <w:right w:val="nil"/>
            </w:tcBorders>
            <w:shd w:val="clear" w:color="auto" w:fill="auto"/>
            <w:noWrap/>
            <w:vAlign w:val="center"/>
            <w:hideMark/>
          </w:tcPr>
          <w:p w14:paraId="5AA8CCD0"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18C61EA2"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3,108</w:t>
            </w:r>
          </w:p>
        </w:tc>
        <w:tc>
          <w:tcPr>
            <w:tcW w:w="2000" w:type="dxa"/>
            <w:tcBorders>
              <w:top w:val="nil"/>
              <w:left w:val="nil"/>
              <w:bottom w:val="nil"/>
              <w:right w:val="nil"/>
            </w:tcBorders>
            <w:shd w:val="clear" w:color="auto" w:fill="auto"/>
            <w:noWrap/>
            <w:vAlign w:val="center"/>
            <w:hideMark/>
          </w:tcPr>
          <w:p w14:paraId="0391E2E1"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2,600</w:t>
            </w:r>
          </w:p>
        </w:tc>
      </w:tr>
      <w:tr w:rsidR="00DF6B1C" w:rsidRPr="00FB6DD7" w14:paraId="3C48897B" w14:textId="77777777" w:rsidTr="000854F0">
        <w:trPr>
          <w:trHeight w:val="300"/>
        </w:trPr>
        <w:tc>
          <w:tcPr>
            <w:tcW w:w="1788" w:type="dxa"/>
            <w:tcBorders>
              <w:top w:val="nil"/>
              <w:left w:val="nil"/>
              <w:bottom w:val="nil"/>
              <w:right w:val="nil"/>
            </w:tcBorders>
            <w:shd w:val="clear" w:color="auto" w:fill="auto"/>
            <w:noWrap/>
            <w:vAlign w:val="center"/>
            <w:hideMark/>
          </w:tcPr>
          <w:p w14:paraId="7E01C31B"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24A6E423"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318AD9F9"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3,132</w:t>
            </w:r>
          </w:p>
        </w:tc>
        <w:tc>
          <w:tcPr>
            <w:tcW w:w="2000" w:type="dxa"/>
            <w:tcBorders>
              <w:top w:val="nil"/>
              <w:left w:val="nil"/>
              <w:bottom w:val="nil"/>
              <w:right w:val="nil"/>
            </w:tcBorders>
            <w:shd w:val="clear" w:color="auto" w:fill="auto"/>
            <w:noWrap/>
            <w:vAlign w:val="center"/>
            <w:hideMark/>
          </w:tcPr>
          <w:p w14:paraId="36D8F555"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2,680</w:t>
            </w:r>
          </w:p>
        </w:tc>
      </w:tr>
      <w:tr w:rsidR="00DF6B1C" w:rsidRPr="00FB6DD7" w14:paraId="1725E234" w14:textId="77777777" w:rsidTr="000854F0">
        <w:trPr>
          <w:trHeight w:val="300"/>
        </w:trPr>
        <w:tc>
          <w:tcPr>
            <w:tcW w:w="1788" w:type="dxa"/>
            <w:tcBorders>
              <w:top w:val="nil"/>
              <w:left w:val="nil"/>
              <w:bottom w:val="nil"/>
              <w:right w:val="nil"/>
            </w:tcBorders>
            <w:shd w:val="clear" w:color="auto" w:fill="auto"/>
            <w:noWrap/>
            <w:vAlign w:val="center"/>
            <w:hideMark/>
          </w:tcPr>
          <w:p w14:paraId="45CF1816"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34DBED1E"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74246BAA"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3,685</w:t>
            </w:r>
          </w:p>
        </w:tc>
        <w:tc>
          <w:tcPr>
            <w:tcW w:w="2000" w:type="dxa"/>
            <w:tcBorders>
              <w:top w:val="nil"/>
              <w:left w:val="nil"/>
              <w:bottom w:val="nil"/>
              <w:right w:val="nil"/>
            </w:tcBorders>
            <w:shd w:val="clear" w:color="auto" w:fill="auto"/>
            <w:noWrap/>
            <w:vAlign w:val="center"/>
            <w:hideMark/>
          </w:tcPr>
          <w:p w14:paraId="34435BCF"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2,728</w:t>
            </w:r>
          </w:p>
        </w:tc>
      </w:tr>
      <w:tr w:rsidR="00DF6B1C" w:rsidRPr="00FB6DD7" w14:paraId="4BF7610B" w14:textId="77777777" w:rsidTr="000854F0">
        <w:trPr>
          <w:trHeight w:val="300"/>
        </w:trPr>
        <w:tc>
          <w:tcPr>
            <w:tcW w:w="1788" w:type="dxa"/>
            <w:tcBorders>
              <w:top w:val="nil"/>
              <w:left w:val="nil"/>
              <w:bottom w:val="nil"/>
              <w:right w:val="nil"/>
            </w:tcBorders>
            <w:shd w:val="clear" w:color="auto" w:fill="auto"/>
            <w:noWrap/>
            <w:vAlign w:val="center"/>
            <w:hideMark/>
          </w:tcPr>
          <w:p w14:paraId="23639BBD"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3F5A7A00"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0D0731C3"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3,437</w:t>
            </w:r>
          </w:p>
        </w:tc>
        <w:tc>
          <w:tcPr>
            <w:tcW w:w="2000" w:type="dxa"/>
            <w:tcBorders>
              <w:top w:val="nil"/>
              <w:left w:val="nil"/>
              <w:bottom w:val="nil"/>
              <w:right w:val="nil"/>
            </w:tcBorders>
            <w:shd w:val="clear" w:color="auto" w:fill="auto"/>
            <w:noWrap/>
            <w:vAlign w:val="center"/>
            <w:hideMark/>
          </w:tcPr>
          <w:p w14:paraId="680CBE8F"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2,733</w:t>
            </w:r>
          </w:p>
        </w:tc>
      </w:tr>
      <w:tr w:rsidR="00DF6B1C" w:rsidRPr="00FB6DD7" w14:paraId="02F14FE7" w14:textId="77777777" w:rsidTr="000854F0">
        <w:trPr>
          <w:trHeight w:val="300"/>
        </w:trPr>
        <w:tc>
          <w:tcPr>
            <w:tcW w:w="1788" w:type="dxa"/>
            <w:tcBorders>
              <w:top w:val="nil"/>
              <w:left w:val="nil"/>
              <w:bottom w:val="nil"/>
              <w:right w:val="nil"/>
            </w:tcBorders>
            <w:shd w:val="clear" w:color="auto" w:fill="auto"/>
            <w:noWrap/>
            <w:vAlign w:val="center"/>
            <w:hideMark/>
          </w:tcPr>
          <w:p w14:paraId="6C52CED1"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2018/19</w:t>
            </w:r>
          </w:p>
        </w:tc>
        <w:tc>
          <w:tcPr>
            <w:tcW w:w="2212" w:type="dxa"/>
            <w:tcBorders>
              <w:top w:val="nil"/>
              <w:left w:val="nil"/>
              <w:bottom w:val="nil"/>
              <w:right w:val="nil"/>
            </w:tcBorders>
            <w:shd w:val="clear" w:color="auto" w:fill="auto"/>
            <w:noWrap/>
            <w:vAlign w:val="center"/>
            <w:hideMark/>
          </w:tcPr>
          <w:p w14:paraId="3FD51060"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6BE214CE"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3,104</w:t>
            </w:r>
          </w:p>
        </w:tc>
        <w:tc>
          <w:tcPr>
            <w:tcW w:w="2000" w:type="dxa"/>
            <w:tcBorders>
              <w:top w:val="nil"/>
              <w:left w:val="nil"/>
              <w:bottom w:val="nil"/>
              <w:right w:val="nil"/>
            </w:tcBorders>
            <w:shd w:val="clear" w:color="auto" w:fill="auto"/>
            <w:noWrap/>
            <w:vAlign w:val="center"/>
            <w:hideMark/>
          </w:tcPr>
          <w:p w14:paraId="5B450C2F"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2,428</w:t>
            </w:r>
          </w:p>
        </w:tc>
      </w:tr>
      <w:tr w:rsidR="00DF6B1C" w:rsidRPr="00FB6DD7" w14:paraId="19C22783" w14:textId="77777777" w:rsidTr="000854F0">
        <w:trPr>
          <w:trHeight w:val="300"/>
        </w:trPr>
        <w:tc>
          <w:tcPr>
            <w:tcW w:w="1788" w:type="dxa"/>
            <w:tcBorders>
              <w:top w:val="nil"/>
              <w:left w:val="nil"/>
              <w:bottom w:val="nil"/>
              <w:right w:val="nil"/>
            </w:tcBorders>
            <w:shd w:val="clear" w:color="auto" w:fill="auto"/>
            <w:noWrap/>
            <w:vAlign w:val="center"/>
            <w:hideMark/>
          </w:tcPr>
          <w:p w14:paraId="7E9308D0"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69C600BC"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6C170FB9"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3,193</w:t>
            </w:r>
          </w:p>
        </w:tc>
        <w:tc>
          <w:tcPr>
            <w:tcW w:w="2000" w:type="dxa"/>
            <w:tcBorders>
              <w:top w:val="nil"/>
              <w:left w:val="nil"/>
              <w:bottom w:val="nil"/>
              <w:right w:val="nil"/>
            </w:tcBorders>
            <w:shd w:val="clear" w:color="auto" w:fill="auto"/>
            <w:noWrap/>
            <w:vAlign w:val="center"/>
            <w:hideMark/>
          </w:tcPr>
          <w:p w14:paraId="4BC32DD5"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2,431</w:t>
            </w:r>
          </w:p>
        </w:tc>
      </w:tr>
      <w:tr w:rsidR="00DF6B1C" w:rsidRPr="00FB6DD7" w14:paraId="17DB7740" w14:textId="77777777" w:rsidTr="000854F0">
        <w:trPr>
          <w:trHeight w:val="300"/>
        </w:trPr>
        <w:tc>
          <w:tcPr>
            <w:tcW w:w="1788" w:type="dxa"/>
            <w:tcBorders>
              <w:top w:val="nil"/>
              <w:left w:val="nil"/>
              <w:bottom w:val="nil"/>
              <w:right w:val="nil"/>
            </w:tcBorders>
            <w:shd w:val="clear" w:color="auto" w:fill="auto"/>
            <w:noWrap/>
            <w:vAlign w:val="center"/>
            <w:hideMark/>
          </w:tcPr>
          <w:p w14:paraId="48728BFB"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6D70E948"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1FB26BD7"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3,075</w:t>
            </w:r>
          </w:p>
        </w:tc>
        <w:tc>
          <w:tcPr>
            <w:tcW w:w="2000" w:type="dxa"/>
            <w:tcBorders>
              <w:top w:val="nil"/>
              <w:left w:val="nil"/>
              <w:bottom w:val="nil"/>
              <w:right w:val="nil"/>
            </w:tcBorders>
            <w:shd w:val="clear" w:color="auto" w:fill="auto"/>
            <w:noWrap/>
            <w:vAlign w:val="center"/>
            <w:hideMark/>
          </w:tcPr>
          <w:p w14:paraId="1ADFD42D"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2,741</w:t>
            </w:r>
          </w:p>
        </w:tc>
      </w:tr>
      <w:tr w:rsidR="00DF6B1C" w:rsidRPr="00FB6DD7" w14:paraId="260FF492" w14:textId="77777777" w:rsidTr="000854F0">
        <w:trPr>
          <w:trHeight w:val="300"/>
        </w:trPr>
        <w:tc>
          <w:tcPr>
            <w:tcW w:w="1788" w:type="dxa"/>
            <w:tcBorders>
              <w:top w:val="nil"/>
              <w:left w:val="nil"/>
              <w:bottom w:val="nil"/>
              <w:right w:val="nil"/>
            </w:tcBorders>
            <w:shd w:val="clear" w:color="auto" w:fill="auto"/>
            <w:noWrap/>
            <w:vAlign w:val="center"/>
            <w:hideMark/>
          </w:tcPr>
          <w:p w14:paraId="597A8EDE" w14:textId="77777777" w:rsidR="00DF6B1C" w:rsidRPr="00FB6DD7" w:rsidRDefault="00DF6B1C" w:rsidP="000854F0">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4DC7B277" w14:textId="77777777" w:rsidR="00DF6B1C" w:rsidRPr="00FB6DD7" w:rsidRDefault="00DF6B1C" w:rsidP="000854F0">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01165494"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2,867</w:t>
            </w:r>
          </w:p>
        </w:tc>
        <w:tc>
          <w:tcPr>
            <w:tcW w:w="2000" w:type="dxa"/>
            <w:tcBorders>
              <w:top w:val="nil"/>
              <w:left w:val="nil"/>
              <w:bottom w:val="nil"/>
              <w:right w:val="nil"/>
            </w:tcBorders>
            <w:shd w:val="clear" w:color="auto" w:fill="auto"/>
            <w:noWrap/>
            <w:vAlign w:val="center"/>
            <w:hideMark/>
          </w:tcPr>
          <w:p w14:paraId="50B760F8" w14:textId="77777777" w:rsidR="00DF6B1C" w:rsidRPr="00FB6DD7" w:rsidRDefault="00DF6B1C" w:rsidP="000854F0">
            <w:pPr>
              <w:suppressAutoHyphens w:val="0"/>
              <w:autoSpaceDN/>
              <w:jc w:val="right"/>
              <w:textAlignment w:val="auto"/>
              <w:rPr>
                <w:rFonts w:ascii="Arial" w:hAnsi="Arial" w:cs="Arial"/>
                <w:color w:val="000000"/>
              </w:rPr>
            </w:pPr>
            <w:r w:rsidRPr="00FB6DD7">
              <w:rPr>
                <w:rFonts w:ascii="Arial" w:hAnsi="Arial" w:cs="Arial"/>
                <w:color w:val="000000"/>
              </w:rPr>
              <w:t>2,666</w:t>
            </w:r>
          </w:p>
        </w:tc>
      </w:tr>
      <w:tr w:rsidR="00551071" w:rsidRPr="00FB6DD7" w14:paraId="1FB639F4" w14:textId="77777777" w:rsidTr="000854F0">
        <w:trPr>
          <w:trHeight w:val="300"/>
        </w:trPr>
        <w:tc>
          <w:tcPr>
            <w:tcW w:w="1788" w:type="dxa"/>
            <w:tcBorders>
              <w:top w:val="nil"/>
              <w:left w:val="nil"/>
              <w:bottom w:val="nil"/>
              <w:right w:val="nil"/>
            </w:tcBorders>
            <w:shd w:val="clear" w:color="auto" w:fill="auto"/>
            <w:noWrap/>
            <w:vAlign w:val="center"/>
            <w:hideMark/>
          </w:tcPr>
          <w:p w14:paraId="4D264840"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2019/20</w:t>
            </w:r>
          </w:p>
        </w:tc>
        <w:tc>
          <w:tcPr>
            <w:tcW w:w="2212" w:type="dxa"/>
            <w:tcBorders>
              <w:top w:val="nil"/>
              <w:left w:val="nil"/>
              <w:bottom w:val="nil"/>
              <w:right w:val="nil"/>
            </w:tcBorders>
            <w:shd w:val="clear" w:color="auto" w:fill="auto"/>
            <w:noWrap/>
            <w:vAlign w:val="center"/>
            <w:hideMark/>
          </w:tcPr>
          <w:p w14:paraId="50AE9677"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54CF3D8E" w14:textId="6A410C21"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3,203</w:t>
            </w:r>
          </w:p>
        </w:tc>
        <w:tc>
          <w:tcPr>
            <w:tcW w:w="2000" w:type="dxa"/>
            <w:tcBorders>
              <w:top w:val="nil"/>
              <w:left w:val="nil"/>
              <w:bottom w:val="nil"/>
              <w:right w:val="nil"/>
            </w:tcBorders>
            <w:shd w:val="clear" w:color="auto" w:fill="auto"/>
            <w:noWrap/>
            <w:vAlign w:val="center"/>
            <w:hideMark/>
          </w:tcPr>
          <w:p w14:paraId="2D7940C3" w14:textId="7D96ABF5"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3,540</w:t>
            </w:r>
          </w:p>
        </w:tc>
      </w:tr>
      <w:tr w:rsidR="00551071" w:rsidRPr="00FB6DD7" w14:paraId="2A50090B" w14:textId="77777777" w:rsidTr="000854F0">
        <w:trPr>
          <w:trHeight w:val="300"/>
        </w:trPr>
        <w:tc>
          <w:tcPr>
            <w:tcW w:w="1788" w:type="dxa"/>
            <w:tcBorders>
              <w:top w:val="nil"/>
              <w:left w:val="nil"/>
              <w:bottom w:val="nil"/>
              <w:right w:val="nil"/>
            </w:tcBorders>
            <w:shd w:val="clear" w:color="auto" w:fill="auto"/>
            <w:noWrap/>
            <w:vAlign w:val="center"/>
            <w:hideMark/>
          </w:tcPr>
          <w:p w14:paraId="2CDA1990" w14:textId="77777777" w:rsidR="00551071" w:rsidRPr="00FB6DD7" w:rsidRDefault="00551071" w:rsidP="00551071">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46136D92"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725F6615" w14:textId="498344E1"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2,849</w:t>
            </w:r>
          </w:p>
        </w:tc>
        <w:tc>
          <w:tcPr>
            <w:tcW w:w="2000" w:type="dxa"/>
            <w:tcBorders>
              <w:top w:val="nil"/>
              <w:left w:val="nil"/>
              <w:bottom w:val="nil"/>
              <w:right w:val="nil"/>
            </w:tcBorders>
            <w:shd w:val="clear" w:color="auto" w:fill="auto"/>
            <w:noWrap/>
            <w:vAlign w:val="center"/>
            <w:hideMark/>
          </w:tcPr>
          <w:p w14:paraId="50DC30FC" w14:textId="4419D671"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3,705</w:t>
            </w:r>
          </w:p>
        </w:tc>
      </w:tr>
      <w:tr w:rsidR="00551071" w:rsidRPr="00FB6DD7" w14:paraId="286BE516" w14:textId="77777777" w:rsidTr="000854F0">
        <w:trPr>
          <w:trHeight w:val="300"/>
        </w:trPr>
        <w:tc>
          <w:tcPr>
            <w:tcW w:w="1788" w:type="dxa"/>
            <w:tcBorders>
              <w:top w:val="nil"/>
              <w:left w:val="nil"/>
              <w:bottom w:val="nil"/>
              <w:right w:val="nil"/>
            </w:tcBorders>
            <w:shd w:val="clear" w:color="auto" w:fill="auto"/>
            <w:noWrap/>
            <w:vAlign w:val="center"/>
            <w:hideMark/>
          </w:tcPr>
          <w:p w14:paraId="5B77A823" w14:textId="77777777" w:rsidR="00551071" w:rsidRPr="00FB6DD7" w:rsidRDefault="00551071" w:rsidP="00551071">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187A28F3"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2181AAC7" w14:textId="183F3040"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2,772</w:t>
            </w:r>
          </w:p>
        </w:tc>
        <w:tc>
          <w:tcPr>
            <w:tcW w:w="2000" w:type="dxa"/>
            <w:tcBorders>
              <w:top w:val="nil"/>
              <w:left w:val="nil"/>
              <w:bottom w:val="nil"/>
              <w:right w:val="nil"/>
            </w:tcBorders>
            <w:shd w:val="clear" w:color="auto" w:fill="auto"/>
            <w:noWrap/>
            <w:vAlign w:val="center"/>
            <w:hideMark/>
          </w:tcPr>
          <w:p w14:paraId="06814620" w14:textId="42559737"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3,350</w:t>
            </w:r>
          </w:p>
        </w:tc>
      </w:tr>
      <w:tr w:rsidR="00551071" w:rsidRPr="00FB6DD7" w14:paraId="0A539717" w14:textId="77777777" w:rsidTr="000854F0">
        <w:trPr>
          <w:trHeight w:val="300"/>
        </w:trPr>
        <w:tc>
          <w:tcPr>
            <w:tcW w:w="1788" w:type="dxa"/>
            <w:tcBorders>
              <w:top w:val="nil"/>
              <w:left w:val="nil"/>
              <w:bottom w:val="nil"/>
              <w:right w:val="nil"/>
            </w:tcBorders>
            <w:shd w:val="clear" w:color="auto" w:fill="auto"/>
            <w:noWrap/>
            <w:vAlign w:val="center"/>
            <w:hideMark/>
          </w:tcPr>
          <w:p w14:paraId="4E403DF4" w14:textId="77777777" w:rsidR="00551071" w:rsidRPr="00FB6DD7" w:rsidRDefault="00551071" w:rsidP="00551071">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1195A5FD"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350DA76A" w14:textId="01EB5418"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2,900</w:t>
            </w:r>
          </w:p>
        </w:tc>
        <w:tc>
          <w:tcPr>
            <w:tcW w:w="2000" w:type="dxa"/>
            <w:tcBorders>
              <w:top w:val="nil"/>
              <w:left w:val="nil"/>
              <w:bottom w:val="nil"/>
              <w:right w:val="nil"/>
            </w:tcBorders>
            <w:shd w:val="clear" w:color="auto" w:fill="auto"/>
            <w:noWrap/>
            <w:vAlign w:val="center"/>
            <w:hideMark/>
          </w:tcPr>
          <w:p w14:paraId="67DC5271" w14:textId="469DB980"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2,759</w:t>
            </w:r>
          </w:p>
        </w:tc>
      </w:tr>
      <w:tr w:rsidR="00551071" w:rsidRPr="00FB6DD7" w14:paraId="5DF104D8" w14:textId="77777777" w:rsidTr="000854F0">
        <w:trPr>
          <w:trHeight w:val="300"/>
        </w:trPr>
        <w:tc>
          <w:tcPr>
            <w:tcW w:w="1788" w:type="dxa"/>
            <w:tcBorders>
              <w:top w:val="nil"/>
              <w:left w:val="nil"/>
              <w:bottom w:val="nil"/>
              <w:right w:val="nil"/>
            </w:tcBorders>
            <w:shd w:val="clear" w:color="auto" w:fill="auto"/>
            <w:noWrap/>
            <w:vAlign w:val="center"/>
            <w:hideMark/>
          </w:tcPr>
          <w:p w14:paraId="43D7FF42"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2020/21</w:t>
            </w:r>
          </w:p>
        </w:tc>
        <w:tc>
          <w:tcPr>
            <w:tcW w:w="2212" w:type="dxa"/>
            <w:tcBorders>
              <w:top w:val="nil"/>
              <w:left w:val="nil"/>
              <w:bottom w:val="nil"/>
              <w:right w:val="nil"/>
            </w:tcBorders>
            <w:shd w:val="clear" w:color="auto" w:fill="auto"/>
            <w:noWrap/>
            <w:vAlign w:val="center"/>
            <w:hideMark/>
          </w:tcPr>
          <w:p w14:paraId="50685FC4"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 xml:space="preserve">Apr </w:t>
            </w:r>
            <w:r>
              <w:rPr>
                <w:rFonts w:ascii="Arial" w:hAnsi="Arial" w:cs="Arial"/>
                <w:color w:val="000000"/>
              </w:rPr>
              <w:t>–</w:t>
            </w:r>
            <w:r w:rsidRPr="00FB6DD7">
              <w:rPr>
                <w:rFonts w:ascii="Arial" w:hAnsi="Arial" w:cs="Arial"/>
                <w:color w:val="000000"/>
              </w:rPr>
              <w:t xml:space="preserve"> Jun</w:t>
            </w:r>
          </w:p>
        </w:tc>
        <w:tc>
          <w:tcPr>
            <w:tcW w:w="2000" w:type="dxa"/>
            <w:tcBorders>
              <w:top w:val="nil"/>
              <w:left w:val="nil"/>
              <w:bottom w:val="nil"/>
              <w:right w:val="nil"/>
            </w:tcBorders>
            <w:shd w:val="clear" w:color="auto" w:fill="auto"/>
            <w:noWrap/>
            <w:vAlign w:val="center"/>
            <w:hideMark/>
          </w:tcPr>
          <w:p w14:paraId="4F2EC568" w14:textId="23352ED0"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2,632</w:t>
            </w:r>
          </w:p>
        </w:tc>
        <w:tc>
          <w:tcPr>
            <w:tcW w:w="2000" w:type="dxa"/>
            <w:tcBorders>
              <w:top w:val="nil"/>
              <w:left w:val="nil"/>
              <w:bottom w:val="nil"/>
              <w:right w:val="nil"/>
            </w:tcBorders>
            <w:shd w:val="clear" w:color="auto" w:fill="auto"/>
            <w:noWrap/>
            <w:vAlign w:val="center"/>
            <w:hideMark/>
          </w:tcPr>
          <w:p w14:paraId="50581380" w14:textId="37B567F6"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1,514</w:t>
            </w:r>
          </w:p>
        </w:tc>
      </w:tr>
      <w:tr w:rsidR="00551071" w:rsidRPr="00FB6DD7" w14:paraId="3766E712" w14:textId="77777777" w:rsidTr="000854F0">
        <w:trPr>
          <w:trHeight w:val="300"/>
        </w:trPr>
        <w:tc>
          <w:tcPr>
            <w:tcW w:w="1788" w:type="dxa"/>
            <w:tcBorders>
              <w:top w:val="nil"/>
              <w:left w:val="nil"/>
              <w:bottom w:val="nil"/>
              <w:right w:val="nil"/>
            </w:tcBorders>
            <w:shd w:val="clear" w:color="auto" w:fill="auto"/>
            <w:noWrap/>
            <w:vAlign w:val="center"/>
            <w:hideMark/>
          </w:tcPr>
          <w:p w14:paraId="0253A92A" w14:textId="77777777" w:rsidR="00551071" w:rsidRPr="00FB6DD7" w:rsidRDefault="00551071" w:rsidP="00551071">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5E8D69CD"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 xml:space="preserve">Jul </w:t>
            </w:r>
            <w:r>
              <w:rPr>
                <w:rFonts w:ascii="Arial" w:hAnsi="Arial" w:cs="Arial"/>
                <w:color w:val="000000"/>
              </w:rPr>
              <w:t>–</w:t>
            </w:r>
            <w:r w:rsidRPr="00FB6DD7">
              <w:rPr>
                <w:rFonts w:ascii="Arial" w:hAnsi="Arial" w:cs="Arial"/>
                <w:color w:val="000000"/>
              </w:rPr>
              <w:t xml:space="preserve"> Sep</w:t>
            </w:r>
          </w:p>
        </w:tc>
        <w:tc>
          <w:tcPr>
            <w:tcW w:w="2000" w:type="dxa"/>
            <w:tcBorders>
              <w:top w:val="nil"/>
              <w:left w:val="nil"/>
              <w:bottom w:val="nil"/>
              <w:right w:val="nil"/>
            </w:tcBorders>
            <w:shd w:val="clear" w:color="auto" w:fill="auto"/>
            <w:noWrap/>
            <w:vAlign w:val="center"/>
            <w:hideMark/>
          </w:tcPr>
          <w:p w14:paraId="7220CA7E" w14:textId="5D4C0504"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2,647</w:t>
            </w:r>
          </w:p>
        </w:tc>
        <w:tc>
          <w:tcPr>
            <w:tcW w:w="2000" w:type="dxa"/>
            <w:tcBorders>
              <w:top w:val="nil"/>
              <w:left w:val="nil"/>
              <w:bottom w:val="nil"/>
              <w:right w:val="nil"/>
            </w:tcBorders>
            <w:shd w:val="clear" w:color="auto" w:fill="auto"/>
            <w:noWrap/>
            <w:vAlign w:val="center"/>
            <w:hideMark/>
          </w:tcPr>
          <w:p w14:paraId="6F053FA1" w14:textId="0B172FC8"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2,253</w:t>
            </w:r>
          </w:p>
        </w:tc>
      </w:tr>
      <w:tr w:rsidR="00551071" w:rsidRPr="00FB6DD7" w14:paraId="43397943" w14:textId="77777777" w:rsidTr="000854F0">
        <w:trPr>
          <w:trHeight w:val="300"/>
        </w:trPr>
        <w:tc>
          <w:tcPr>
            <w:tcW w:w="1788" w:type="dxa"/>
            <w:tcBorders>
              <w:top w:val="nil"/>
              <w:left w:val="nil"/>
              <w:bottom w:val="nil"/>
              <w:right w:val="nil"/>
            </w:tcBorders>
            <w:shd w:val="clear" w:color="auto" w:fill="auto"/>
            <w:noWrap/>
            <w:vAlign w:val="center"/>
            <w:hideMark/>
          </w:tcPr>
          <w:p w14:paraId="01BB6074" w14:textId="77777777" w:rsidR="00551071" w:rsidRPr="00FB6DD7" w:rsidRDefault="00551071" w:rsidP="00551071">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0C6FFD7D"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 xml:space="preserve">Oct </w:t>
            </w:r>
            <w:r>
              <w:rPr>
                <w:rFonts w:ascii="Arial" w:hAnsi="Arial" w:cs="Arial"/>
                <w:color w:val="000000"/>
              </w:rPr>
              <w:t>–</w:t>
            </w:r>
            <w:r w:rsidRPr="00FB6DD7">
              <w:rPr>
                <w:rFonts w:ascii="Arial" w:hAnsi="Arial" w:cs="Arial"/>
                <w:color w:val="000000"/>
              </w:rPr>
              <w:t xml:space="preserve"> Dec</w:t>
            </w:r>
          </w:p>
        </w:tc>
        <w:tc>
          <w:tcPr>
            <w:tcW w:w="2000" w:type="dxa"/>
            <w:tcBorders>
              <w:top w:val="nil"/>
              <w:left w:val="nil"/>
              <w:bottom w:val="nil"/>
              <w:right w:val="nil"/>
            </w:tcBorders>
            <w:shd w:val="clear" w:color="auto" w:fill="auto"/>
            <w:noWrap/>
            <w:vAlign w:val="center"/>
            <w:hideMark/>
          </w:tcPr>
          <w:p w14:paraId="3F5C527E" w14:textId="33858713"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2,783</w:t>
            </w:r>
          </w:p>
        </w:tc>
        <w:tc>
          <w:tcPr>
            <w:tcW w:w="2000" w:type="dxa"/>
            <w:tcBorders>
              <w:top w:val="nil"/>
              <w:left w:val="nil"/>
              <w:bottom w:val="nil"/>
              <w:right w:val="nil"/>
            </w:tcBorders>
            <w:shd w:val="clear" w:color="auto" w:fill="auto"/>
            <w:noWrap/>
            <w:vAlign w:val="center"/>
            <w:hideMark/>
          </w:tcPr>
          <w:p w14:paraId="53D59171" w14:textId="060FF098"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2,880</w:t>
            </w:r>
          </w:p>
        </w:tc>
      </w:tr>
      <w:tr w:rsidR="00551071" w:rsidRPr="00FB6DD7" w14:paraId="0B134BE0" w14:textId="77777777" w:rsidTr="000854F0">
        <w:trPr>
          <w:trHeight w:val="300"/>
        </w:trPr>
        <w:tc>
          <w:tcPr>
            <w:tcW w:w="1788" w:type="dxa"/>
            <w:tcBorders>
              <w:top w:val="nil"/>
              <w:left w:val="nil"/>
              <w:bottom w:val="nil"/>
              <w:right w:val="nil"/>
            </w:tcBorders>
            <w:shd w:val="clear" w:color="auto" w:fill="auto"/>
            <w:noWrap/>
            <w:vAlign w:val="center"/>
            <w:hideMark/>
          </w:tcPr>
          <w:p w14:paraId="0EEDD7AF" w14:textId="77777777" w:rsidR="00551071" w:rsidRPr="00FB6DD7" w:rsidRDefault="00551071" w:rsidP="00551071">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55780DF8"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79BCC22D" w14:textId="5435E52D"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2,834</w:t>
            </w:r>
          </w:p>
        </w:tc>
        <w:tc>
          <w:tcPr>
            <w:tcW w:w="2000" w:type="dxa"/>
            <w:tcBorders>
              <w:top w:val="nil"/>
              <w:left w:val="nil"/>
              <w:bottom w:val="nil"/>
              <w:right w:val="nil"/>
            </w:tcBorders>
            <w:shd w:val="clear" w:color="auto" w:fill="auto"/>
            <w:noWrap/>
            <w:vAlign w:val="center"/>
            <w:hideMark/>
          </w:tcPr>
          <w:p w14:paraId="59722571" w14:textId="1F9C6BA9" w:rsidR="00551071" w:rsidRPr="00FB6DD7" w:rsidRDefault="00551071" w:rsidP="00551071">
            <w:pPr>
              <w:suppressAutoHyphens w:val="0"/>
              <w:autoSpaceDN/>
              <w:jc w:val="right"/>
              <w:textAlignment w:val="auto"/>
              <w:rPr>
                <w:rFonts w:ascii="Arial" w:hAnsi="Arial" w:cs="Arial"/>
                <w:color w:val="000000"/>
              </w:rPr>
            </w:pPr>
            <w:r>
              <w:rPr>
                <w:rFonts w:ascii="Arial" w:hAnsi="Arial" w:cs="Arial"/>
                <w:color w:val="000000"/>
              </w:rPr>
              <w:t>2,468</w:t>
            </w:r>
          </w:p>
        </w:tc>
      </w:tr>
      <w:tr w:rsidR="00551071" w:rsidRPr="005E0697" w14:paraId="47C92085" w14:textId="77777777" w:rsidTr="000854F0">
        <w:trPr>
          <w:trHeight w:val="300"/>
        </w:trPr>
        <w:tc>
          <w:tcPr>
            <w:tcW w:w="1788" w:type="dxa"/>
            <w:tcBorders>
              <w:top w:val="nil"/>
              <w:left w:val="nil"/>
              <w:bottom w:val="nil"/>
              <w:right w:val="nil"/>
            </w:tcBorders>
            <w:shd w:val="clear" w:color="auto" w:fill="auto"/>
            <w:noWrap/>
            <w:vAlign w:val="center"/>
          </w:tcPr>
          <w:p w14:paraId="7E529275"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202</w:t>
            </w:r>
            <w:r>
              <w:rPr>
                <w:rFonts w:ascii="Arial" w:hAnsi="Arial" w:cs="Arial"/>
                <w:color w:val="000000"/>
              </w:rPr>
              <w:t>1/22</w:t>
            </w:r>
          </w:p>
        </w:tc>
        <w:tc>
          <w:tcPr>
            <w:tcW w:w="2212" w:type="dxa"/>
            <w:tcBorders>
              <w:top w:val="nil"/>
              <w:left w:val="nil"/>
              <w:bottom w:val="nil"/>
              <w:right w:val="nil"/>
            </w:tcBorders>
            <w:shd w:val="clear" w:color="auto" w:fill="auto"/>
            <w:noWrap/>
            <w:vAlign w:val="center"/>
          </w:tcPr>
          <w:p w14:paraId="40C99AA6" w14:textId="77777777"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 xml:space="preserve">Apr </w:t>
            </w:r>
            <w:r>
              <w:rPr>
                <w:rFonts w:ascii="Arial" w:hAnsi="Arial" w:cs="Arial"/>
                <w:color w:val="000000"/>
              </w:rPr>
              <w:t>–</w:t>
            </w:r>
            <w:r w:rsidRPr="00FB6DD7">
              <w:rPr>
                <w:rFonts w:ascii="Arial" w:hAnsi="Arial" w:cs="Arial"/>
                <w:color w:val="000000"/>
              </w:rPr>
              <w:t xml:space="preserve"> Jun</w:t>
            </w:r>
          </w:p>
        </w:tc>
        <w:tc>
          <w:tcPr>
            <w:tcW w:w="2000" w:type="dxa"/>
            <w:tcBorders>
              <w:top w:val="nil"/>
              <w:left w:val="nil"/>
              <w:bottom w:val="nil"/>
              <w:right w:val="nil"/>
            </w:tcBorders>
            <w:shd w:val="clear" w:color="auto" w:fill="auto"/>
            <w:noWrap/>
            <w:vAlign w:val="center"/>
          </w:tcPr>
          <w:p w14:paraId="113EADCC" w14:textId="40BC9626" w:rsidR="00551071" w:rsidRPr="005E0697" w:rsidRDefault="00551071" w:rsidP="00551071">
            <w:pPr>
              <w:suppressAutoHyphens w:val="0"/>
              <w:autoSpaceDN/>
              <w:jc w:val="right"/>
              <w:textAlignment w:val="auto"/>
              <w:rPr>
                <w:rFonts w:ascii="Arial" w:hAnsi="Arial" w:cs="Arial"/>
                <w:color w:val="000000"/>
                <w:highlight w:val="red"/>
              </w:rPr>
            </w:pPr>
            <w:r>
              <w:rPr>
                <w:rFonts w:ascii="Arial" w:hAnsi="Arial" w:cs="Arial"/>
                <w:color w:val="000000"/>
              </w:rPr>
              <w:t>2,577</w:t>
            </w:r>
          </w:p>
        </w:tc>
        <w:tc>
          <w:tcPr>
            <w:tcW w:w="2000" w:type="dxa"/>
            <w:tcBorders>
              <w:top w:val="nil"/>
              <w:left w:val="nil"/>
              <w:bottom w:val="nil"/>
              <w:right w:val="nil"/>
            </w:tcBorders>
            <w:shd w:val="clear" w:color="auto" w:fill="auto"/>
            <w:noWrap/>
            <w:vAlign w:val="center"/>
          </w:tcPr>
          <w:p w14:paraId="2C9E1645" w14:textId="2717F5DC" w:rsidR="00551071" w:rsidRPr="005E0697" w:rsidRDefault="00551071" w:rsidP="00551071">
            <w:pPr>
              <w:suppressAutoHyphens w:val="0"/>
              <w:autoSpaceDN/>
              <w:jc w:val="right"/>
              <w:textAlignment w:val="auto"/>
              <w:rPr>
                <w:rFonts w:ascii="Arial" w:hAnsi="Arial" w:cs="Arial"/>
                <w:color w:val="000000"/>
                <w:highlight w:val="red"/>
              </w:rPr>
            </w:pPr>
            <w:r>
              <w:rPr>
                <w:rFonts w:ascii="Arial" w:hAnsi="Arial" w:cs="Arial"/>
                <w:color w:val="000000"/>
              </w:rPr>
              <w:t>2,327</w:t>
            </w:r>
          </w:p>
        </w:tc>
      </w:tr>
      <w:tr w:rsidR="00551071" w:rsidRPr="005E0697" w14:paraId="114EFA63" w14:textId="77777777" w:rsidTr="000854F0">
        <w:trPr>
          <w:trHeight w:val="300"/>
        </w:trPr>
        <w:tc>
          <w:tcPr>
            <w:tcW w:w="1788" w:type="dxa"/>
            <w:tcBorders>
              <w:top w:val="nil"/>
              <w:left w:val="nil"/>
              <w:bottom w:val="nil"/>
              <w:right w:val="nil"/>
            </w:tcBorders>
            <w:shd w:val="clear" w:color="auto" w:fill="auto"/>
            <w:noWrap/>
            <w:vAlign w:val="center"/>
          </w:tcPr>
          <w:p w14:paraId="42AE2B33" w14:textId="77777777" w:rsidR="00551071" w:rsidRPr="00FB6DD7" w:rsidRDefault="00551071" w:rsidP="00551071">
            <w:pPr>
              <w:suppressAutoHyphens w:val="0"/>
              <w:autoSpaceDN/>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tcPr>
          <w:p w14:paraId="2EBC1BDF" w14:textId="74B42F0B" w:rsidR="00551071" w:rsidRPr="00FB6DD7" w:rsidRDefault="00551071" w:rsidP="00551071">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tcPr>
          <w:p w14:paraId="0185F369" w14:textId="7418196C" w:rsidR="00551071" w:rsidRPr="00BA6207" w:rsidRDefault="00551071" w:rsidP="00551071">
            <w:pPr>
              <w:suppressAutoHyphens w:val="0"/>
              <w:autoSpaceDN/>
              <w:jc w:val="right"/>
              <w:textAlignment w:val="auto"/>
              <w:rPr>
                <w:rFonts w:ascii="Arial" w:hAnsi="Arial" w:cs="Arial"/>
                <w:color w:val="000000"/>
              </w:rPr>
            </w:pPr>
            <w:r>
              <w:rPr>
                <w:rFonts w:ascii="Arial" w:hAnsi="Arial" w:cs="Arial"/>
                <w:color w:val="000000"/>
              </w:rPr>
              <w:t>2,699</w:t>
            </w:r>
          </w:p>
        </w:tc>
        <w:tc>
          <w:tcPr>
            <w:tcW w:w="2000" w:type="dxa"/>
            <w:tcBorders>
              <w:top w:val="nil"/>
              <w:left w:val="nil"/>
              <w:bottom w:val="nil"/>
              <w:right w:val="nil"/>
            </w:tcBorders>
            <w:shd w:val="clear" w:color="auto" w:fill="auto"/>
            <w:noWrap/>
            <w:vAlign w:val="center"/>
          </w:tcPr>
          <w:p w14:paraId="0AD7BBDE" w14:textId="6279C9C7" w:rsidR="00551071" w:rsidRPr="004A0C02" w:rsidRDefault="00551071" w:rsidP="00551071">
            <w:pPr>
              <w:suppressAutoHyphens w:val="0"/>
              <w:autoSpaceDN/>
              <w:jc w:val="right"/>
              <w:textAlignment w:val="auto"/>
              <w:rPr>
                <w:rFonts w:ascii="Arial" w:hAnsi="Arial" w:cs="Arial"/>
                <w:color w:val="000000"/>
              </w:rPr>
            </w:pPr>
            <w:r>
              <w:rPr>
                <w:rFonts w:ascii="Arial" w:hAnsi="Arial" w:cs="Arial"/>
                <w:color w:val="000000"/>
              </w:rPr>
              <w:t>2,133</w:t>
            </w:r>
          </w:p>
        </w:tc>
      </w:tr>
    </w:tbl>
    <w:p w14:paraId="09F164CA" w14:textId="77777777" w:rsidR="00DF6B1C" w:rsidRDefault="00DF6B1C" w:rsidP="00DF6B1C">
      <w:pPr>
        <w:jc w:val="both"/>
        <w:rPr>
          <w:rFonts w:ascii="Helvetica" w:hAnsi="Helvetica" w:cs="Helvetica"/>
        </w:rPr>
      </w:pPr>
    </w:p>
    <w:p w14:paraId="0CB43E07" w14:textId="77777777" w:rsidR="00DF6B1C" w:rsidRDefault="00DF6B1C" w:rsidP="00DF6B1C">
      <w:pPr>
        <w:jc w:val="both"/>
        <w:rPr>
          <w:rFonts w:ascii="Helvetica" w:hAnsi="Helvetica" w:cs="Helvetica"/>
        </w:rPr>
      </w:pPr>
    </w:p>
    <w:p w14:paraId="79BC3F32" w14:textId="68ABA75C" w:rsidR="00DF6B1C" w:rsidRDefault="00DF6B1C" w:rsidP="00DF6B1C">
      <w:pPr>
        <w:jc w:val="both"/>
        <w:rPr>
          <w:rFonts w:ascii="Helvetica" w:eastAsia="Calibri" w:hAnsi="Helvetica" w:cs="Helvetica"/>
        </w:rPr>
      </w:pPr>
      <w:r w:rsidRPr="001F6BB2">
        <w:rPr>
          <w:rFonts w:ascii="Helvetica" w:hAnsi="Helvetica" w:cs="Helvetica"/>
        </w:rPr>
        <w:t xml:space="preserve">Table </w:t>
      </w:r>
      <w:r w:rsidR="0029273A">
        <w:rPr>
          <w:rFonts w:ascii="Helvetica" w:hAnsi="Helvetica" w:cs="Helvetica"/>
        </w:rPr>
        <w:t>B</w:t>
      </w:r>
      <w:r w:rsidRPr="001F6BB2">
        <w:rPr>
          <w:rFonts w:ascii="Helvetica" w:hAnsi="Helvetica" w:cs="Helvetica"/>
        </w:rPr>
        <w:t xml:space="preserve"> </w:t>
      </w:r>
      <w:r w:rsidR="0029273A">
        <w:rPr>
          <w:rFonts w:ascii="Helvetica" w:hAnsi="Helvetica" w:cs="Helvetica"/>
        </w:rPr>
        <w:t>S</w:t>
      </w:r>
      <w:r w:rsidRPr="001F6BB2">
        <w:rPr>
          <w:rFonts w:ascii="Helvetica" w:eastAsia="Calibri" w:hAnsi="Helvetica" w:cs="Helvetica"/>
        </w:rPr>
        <w:t>78 planning appeals, percentage allowed by procedure type</w:t>
      </w:r>
    </w:p>
    <w:p w14:paraId="45D16B42" w14:textId="77777777" w:rsidR="00DF6B1C" w:rsidRDefault="00DF6B1C" w:rsidP="00DF6B1C">
      <w:pPr>
        <w:jc w:val="both"/>
        <w:rPr>
          <w:rFonts w:ascii="Helvetica" w:hAnsi="Helvetica" w:cs="Helvetica"/>
        </w:rPr>
      </w:pPr>
    </w:p>
    <w:tbl>
      <w:tblPr>
        <w:tblW w:w="9923" w:type="dxa"/>
        <w:tblLook w:val="04A0" w:firstRow="1" w:lastRow="0" w:firstColumn="1" w:lastColumn="0" w:noHBand="0" w:noVBand="1"/>
      </w:tblPr>
      <w:tblGrid>
        <w:gridCol w:w="1850"/>
        <w:gridCol w:w="1411"/>
        <w:gridCol w:w="2000"/>
        <w:gridCol w:w="1685"/>
        <w:gridCol w:w="1559"/>
        <w:gridCol w:w="1418"/>
      </w:tblGrid>
      <w:tr w:rsidR="00DF6B1C" w:rsidRPr="00A16B81" w14:paraId="595141CB" w14:textId="77777777" w:rsidTr="000854F0">
        <w:trPr>
          <w:trHeight w:val="600"/>
        </w:trPr>
        <w:tc>
          <w:tcPr>
            <w:tcW w:w="3261" w:type="dxa"/>
            <w:gridSpan w:val="2"/>
            <w:tcBorders>
              <w:top w:val="nil"/>
              <w:left w:val="nil"/>
              <w:bottom w:val="single" w:sz="4" w:space="0" w:color="auto"/>
              <w:right w:val="nil"/>
            </w:tcBorders>
            <w:shd w:val="clear" w:color="auto" w:fill="auto"/>
            <w:noWrap/>
            <w:vAlign w:val="center"/>
            <w:hideMark/>
          </w:tcPr>
          <w:p w14:paraId="0E0C93D4"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Year or Quarter</w:t>
            </w:r>
          </w:p>
        </w:tc>
        <w:tc>
          <w:tcPr>
            <w:tcW w:w="2000" w:type="dxa"/>
            <w:tcBorders>
              <w:top w:val="nil"/>
              <w:left w:val="nil"/>
              <w:bottom w:val="single" w:sz="4" w:space="0" w:color="auto"/>
              <w:right w:val="nil"/>
            </w:tcBorders>
            <w:shd w:val="clear" w:color="auto" w:fill="auto"/>
            <w:vAlign w:val="center"/>
            <w:hideMark/>
          </w:tcPr>
          <w:p w14:paraId="138FDF1F"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Written Representations</w:t>
            </w:r>
          </w:p>
        </w:tc>
        <w:tc>
          <w:tcPr>
            <w:tcW w:w="1685" w:type="dxa"/>
            <w:tcBorders>
              <w:top w:val="nil"/>
              <w:left w:val="nil"/>
              <w:bottom w:val="single" w:sz="4" w:space="0" w:color="auto"/>
              <w:right w:val="nil"/>
            </w:tcBorders>
            <w:shd w:val="clear" w:color="auto" w:fill="auto"/>
            <w:vAlign w:val="center"/>
            <w:hideMark/>
          </w:tcPr>
          <w:p w14:paraId="116F5718"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Hearings</w:t>
            </w:r>
          </w:p>
        </w:tc>
        <w:tc>
          <w:tcPr>
            <w:tcW w:w="1559" w:type="dxa"/>
            <w:tcBorders>
              <w:top w:val="nil"/>
              <w:left w:val="nil"/>
              <w:bottom w:val="single" w:sz="4" w:space="0" w:color="auto"/>
              <w:right w:val="nil"/>
            </w:tcBorders>
            <w:shd w:val="clear" w:color="auto" w:fill="auto"/>
            <w:vAlign w:val="center"/>
            <w:hideMark/>
          </w:tcPr>
          <w:p w14:paraId="776CFB59"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Inquiries</w:t>
            </w:r>
          </w:p>
        </w:tc>
        <w:tc>
          <w:tcPr>
            <w:tcW w:w="1418" w:type="dxa"/>
            <w:tcBorders>
              <w:top w:val="nil"/>
              <w:left w:val="nil"/>
              <w:bottom w:val="single" w:sz="4" w:space="0" w:color="auto"/>
              <w:right w:val="nil"/>
            </w:tcBorders>
            <w:shd w:val="clear" w:color="auto" w:fill="auto"/>
            <w:vAlign w:val="center"/>
            <w:hideMark/>
          </w:tcPr>
          <w:p w14:paraId="2AF3780D"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All</w:t>
            </w:r>
          </w:p>
        </w:tc>
      </w:tr>
      <w:tr w:rsidR="00DF6B1C" w:rsidRPr="00A16B81" w14:paraId="173C70E7" w14:textId="77777777" w:rsidTr="000854F0">
        <w:trPr>
          <w:trHeight w:val="300"/>
        </w:trPr>
        <w:tc>
          <w:tcPr>
            <w:tcW w:w="1850" w:type="dxa"/>
            <w:tcBorders>
              <w:top w:val="nil"/>
              <w:left w:val="nil"/>
              <w:bottom w:val="nil"/>
              <w:right w:val="nil"/>
            </w:tcBorders>
            <w:shd w:val="clear" w:color="auto" w:fill="auto"/>
            <w:noWrap/>
            <w:vAlign w:val="center"/>
            <w:hideMark/>
          </w:tcPr>
          <w:p w14:paraId="1D55F5FE"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2016/17</w:t>
            </w:r>
          </w:p>
        </w:tc>
        <w:tc>
          <w:tcPr>
            <w:tcW w:w="1411" w:type="dxa"/>
            <w:tcBorders>
              <w:top w:val="nil"/>
              <w:left w:val="nil"/>
              <w:bottom w:val="nil"/>
              <w:right w:val="nil"/>
            </w:tcBorders>
            <w:shd w:val="clear" w:color="auto" w:fill="auto"/>
            <w:noWrap/>
            <w:vAlign w:val="center"/>
            <w:hideMark/>
          </w:tcPr>
          <w:p w14:paraId="05CAE4AC"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53B35454"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31%</w:t>
            </w:r>
          </w:p>
        </w:tc>
        <w:tc>
          <w:tcPr>
            <w:tcW w:w="1685" w:type="dxa"/>
            <w:tcBorders>
              <w:top w:val="nil"/>
              <w:left w:val="nil"/>
              <w:bottom w:val="nil"/>
              <w:right w:val="nil"/>
            </w:tcBorders>
            <w:shd w:val="clear" w:color="auto" w:fill="auto"/>
            <w:noWrap/>
            <w:vAlign w:val="center"/>
            <w:hideMark/>
          </w:tcPr>
          <w:p w14:paraId="21B6FD0C"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45%</w:t>
            </w:r>
          </w:p>
        </w:tc>
        <w:tc>
          <w:tcPr>
            <w:tcW w:w="1559" w:type="dxa"/>
            <w:tcBorders>
              <w:top w:val="nil"/>
              <w:left w:val="nil"/>
              <w:bottom w:val="nil"/>
              <w:right w:val="nil"/>
            </w:tcBorders>
            <w:shd w:val="clear" w:color="auto" w:fill="auto"/>
            <w:noWrap/>
            <w:vAlign w:val="center"/>
            <w:hideMark/>
          </w:tcPr>
          <w:p w14:paraId="041689BC"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56%</w:t>
            </w:r>
          </w:p>
        </w:tc>
        <w:tc>
          <w:tcPr>
            <w:tcW w:w="1418" w:type="dxa"/>
            <w:tcBorders>
              <w:top w:val="nil"/>
              <w:left w:val="nil"/>
              <w:bottom w:val="nil"/>
              <w:right w:val="nil"/>
            </w:tcBorders>
            <w:shd w:val="clear" w:color="auto" w:fill="auto"/>
            <w:noWrap/>
            <w:vAlign w:val="center"/>
            <w:hideMark/>
          </w:tcPr>
          <w:p w14:paraId="6FAE92A3"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32%</w:t>
            </w:r>
          </w:p>
        </w:tc>
      </w:tr>
      <w:tr w:rsidR="00DF6B1C" w:rsidRPr="00A16B81" w14:paraId="44388A14" w14:textId="77777777" w:rsidTr="000854F0">
        <w:trPr>
          <w:trHeight w:val="300"/>
        </w:trPr>
        <w:tc>
          <w:tcPr>
            <w:tcW w:w="1850" w:type="dxa"/>
            <w:tcBorders>
              <w:top w:val="nil"/>
              <w:left w:val="nil"/>
              <w:bottom w:val="nil"/>
              <w:right w:val="nil"/>
            </w:tcBorders>
            <w:shd w:val="clear" w:color="auto" w:fill="auto"/>
            <w:noWrap/>
            <w:vAlign w:val="center"/>
            <w:hideMark/>
          </w:tcPr>
          <w:p w14:paraId="04C400CC" w14:textId="77777777" w:rsidR="00DF6B1C" w:rsidRPr="00A16B81" w:rsidRDefault="00DF6B1C" w:rsidP="000854F0">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6E5F5265"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59E8E70C"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32%</w:t>
            </w:r>
          </w:p>
        </w:tc>
        <w:tc>
          <w:tcPr>
            <w:tcW w:w="1685" w:type="dxa"/>
            <w:tcBorders>
              <w:top w:val="nil"/>
              <w:left w:val="nil"/>
              <w:bottom w:val="nil"/>
              <w:right w:val="nil"/>
            </w:tcBorders>
            <w:shd w:val="clear" w:color="auto" w:fill="auto"/>
            <w:noWrap/>
            <w:vAlign w:val="center"/>
            <w:hideMark/>
          </w:tcPr>
          <w:p w14:paraId="56F4A906"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35%</w:t>
            </w:r>
          </w:p>
        </w:tc>
        <w:tc>
          <w:tcPr>
            <w:tcW w:w="1559" w:type="dxa"/>
            <w:tcBorders>
              <w:top w:val="nil"/>
              <w:left w:val="nil"/>
              <w:bottom w:val="nil"/>
              <w:right w:val="nil"/>
            </w:tcBorders>
            <w:shd w:val="clear" w:color="auto" w:fill="auto"/>
            <w:noWrap/>
            <w:vAlign w:val="center"/>
            <w:hideMark/>
          </w:tcPr>
          <w:p w14:paraId="03053A14"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60%</w:t>
            </w:r>
          </w:p>
        </w:tc>
        <w:tc>
          <w:tcPr>
            <w:tcW w:w="1418" w:type="dxa"/>
            <w:tcBorders>
              <w:top w:val="nil"/>
              <w:left w:val="nil"/>
              <w:bottom w:val="nil"/>
              <w:right w:val="nil"/>
            </w:tcBorders>
            <w:shd w:val="clear" w:color="auto" w:fill="auto"/>
            <w:noWrap/>
            <w:vAlign w:val="center"/>
            <w:hideMark/>
          </w:tcPr>
          <w:p w14:paraId="7A91BE25"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32%</w:t>
            </w:r>
          </w:p>
        </w:tc>
      </w:tr>
      <w:tr w:rsidR="00DF6B1C" w:rsidRPr="00A16B81" w14:paraId="1ED0E127" w14:textId="77777777" w:rsidTr="000854F0">
        <w:trPr>
          <w:trHeight w:val="300"/>
        </w:trPr>
        <w:tc>
          <w:tcPr>
            <w:tcW w:w="1850" w:type="dxa"/>
            <w:tcBorders>
              <w:top w:val="nil"/>
              <w:left w:val="nil"/>
              <w:bottom w:val="nil"/>
              <w:right w:val="nil"/>
            </w:tcBorders>
            <w:shd w:val="clear" w:color="auto" w:fill="auto"/>
            <w:noWrap/>
            <w:vAlign w:val="center"/>
            <w:hideMark/>
          </w:tcPr>
          <w:p w14:paraId="4815FCC1" w14:textId="77777777" w:rsidR="00DF6B1C" w:rsidRPr="00A16B81" w:rsidRDefault="00DF6B1C" w:rsidP="000854F0">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0E8E49A3"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03ABBDAC"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33%</w:t>
            </w:r>
          </w:p>
        </w:tc>
        <w:tc>
          <w:tcPr>
            <w:tcW w:w="1685" w:type="dxa"/>
            <w:tcBorders>
              <w:top w:val="nil"/>
              <w:left w:val="nil"/>
              <w:bottom w:val="nil"/>
              <w:right w:val="nil"/>
            </w:tcBorders>
            <w:shd w:val="clear" w:color="auto" w:fill="auto"/>
            <w:noWrap/>
            <w:vAlign w:val="center"/>
            <w:hideMark/>
          </w:tcPr>
          <w:p w14:paraId="6E981F96"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38%</w:t>
            </w:r>
          </w:p>
        </w:tc>
        <w:tc>
          <w:tcPr>
            <w:tcW w:w="1559" w:type="dxa"/>
            <w:tcBorders>
              <w:top w:val="nil"/>
              <w:left w:val="nil"/>
              <w:bottom w:val="nil"/>
              <w:right w:val="nil"/>
            </w:tcBorders>
            <w:shd w:val="clear" w:color="auto" w:fill="auto"/>
            <w:noWrap/>
            <w:vAlign w:val="center"/>
            <w:hideMark/>
          </w:tcPr>
          <w:p w14:paraId="5D00AEDB"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54%</w:t>
            </w:r>
          </w:p>
        </w:tc>
        <w:tc>
          <w:tcPr>
            <w:tcW w:w="1418" w:type="dxa"/>
            <w:tcBorders>
              <w:top w:val="nil"/>
              <w:left w:val="nil"/>
              <w:bottom w:val="nil"/>
              <w:right w:val="nil"/>
            </w:tcBorders>
            <w:shd w:val="clear" w:color="auto" w:fill="auto"/>
            <w:noWrap/>
            <w:vAlign w:val="center"/>
            <w:hideMark/>
          </w:tcPr>
          <w:p w14:paraId="7E410104"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34%</w:t>
            </w:r>
          </w:p>
        </w:tc>
      </w:tr>
      <w:tr w:rsidR="00DF6B1C" w:rsidRPr="00A16B81" w14:paraId="75EBB488" w14:textId="77777777" w:rsidTr="000854F0">
        <w:trPr>
          <w:trHeight w:val="300"/>
        </w:trPr>
        <w:tc>
          <w:tcPr>
            <w:tcW w:w="1850" w:type="dxa"/>
            <w:tcBorders>
              <w:top w:val="nil"/>
              <w:left w:val="nil"/>
              <w:bottom w:val="nil"/>
              <w:right w:val="nil"/>
            </w:tcBorders>
            <w:shd w:val="clear" w:color="auto" w:fill="auto"/>
            <w:noWrap/>
            <w:vAlign w:val="center"/>
            <w:hideMark/>
          </w:tcPr>
          <w:p w14:paraId="4E5A61D2" w14:textId="77777777" w:rsidR="00DF6B1C" w:rsidRPr="00A16B81" w:rsidRDefault="00DF6B1C" w:rsidP="000854F0">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7C678828"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2ADF62B0"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31%</w:t>
            </w:r>
          </w:p>
        </w:tc>
        <w:tc>
          <w:tcPr>
            <w:tcW w:w="1685" w:type="dxa"/>
            <w:tcBorders>
              <w:top w:val="nil"/>
              <w:left w:val="nil"/>
              <w:bottom w:val="nil"/>
              <w:right w:val="nil"/>
            </w:tcBorders>
            <w:shd w:val="clear" w:color="auto" w:fill="auto"/>
            <w:noWrap/>
            <w:vAlign w:val="center"/>
            <w:hideMark/>
          </w:tcPr>
          <w:p w14:paraId="56D9D307"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44%</w:t>
            </w:r>
          </w:p>
        </w:tc>
        <w:tc>
          <w:tcPr>
            <w:tcW w:w="1559" w:type="dxa"/>
            <w:tcBorders>
              <w:top w:val="nil"/>
              <w:left w:val="nil"/>
              <w:bottom w:val="nil"/>
              <w:right w:val="nil"/>
            </w:tcBorders>
            <w:shd w:val="clear" w:color="auto" w:fill="auto"/>
            <w:noWrap/>
            <w:vAlign w:val="center"/>
            <w:hideMark/>
          </w:tcPr>
          <w:p w14:paraId="7D818C41"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54%</w:t>
            </w:r>
          </w:p>
        </w:tc>
        <w:tc>
          <w:tcPr>
            <w:tcW w:w="1418" w:type="dxa"/>
            <w:tcBorders>
              <w:top w:val="nil"/>
              <w:left w:val="nil"/>
              <w:bottom w:val="nil"/>
              <w:right w:val="nil"/>
            </w:tcBorders>
            <w:shd w:val="clear" w:color="auto" w:fill="auto"/>
            <w:noWrap/>
            <w:vAlign w:val="center"/>
            <w:hideMark/>
          </w:tcPr>
          <w:p w14:paraId="6DEE9C36"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33%</w:t>
            </w:r>
          </w:p>
        </w:tc>
      </w:tr>
      <w:tr w:rsidR="00DF6B1C" w:rsidRPr="00A16B81" w14:paraId="4C55F99F" w14:textId="77777777" w:rsidTr="000854F0">
        <w:trPr>
          <w:trHeight w:val="300"/>
        </w:trPr>
        <w:tc>
          <w:tcPr>
            <w:tcW w:w="1850" w:type="dxa"/>
            <w:tcBorders>
              <w:top w:val="nil"/>
              <w:left w:val="nil"/>
              <w:bottom w:val="nil"/>
              <w:right w:val="nil"/>
            </w:tcBorders>
            <w:shd w:val="clear" w:color="auto" w:fill="auto"/>
            <w:noWrap/>
            <w:vAlign w:val="center"/>
            <w:hideMark/>
          </w:tcPr>
          <w:p w14:paraId="6E79BB6A"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2017/18</w:t>
            </w:r>
          </w:p>
        </w:tc>
        <w:tc>
          <w:tcPr>
            <w:tcW w:w="1411" w:type="dxa"/>
            <w:tcBorders>
              <w:top w:val="nil"/>
              <w:left w:val="nil"/>
              <w:bottom w:val="nil"/>
              <w:right w:val="nil"/>
            </w:tcBorders>
            <w:shd w:val="clear" w:color="auto" w:fill="auto"/>
            <w:noWrap/>
            <w:vAlign w:val="center"/>
            <w:hideMark/>
          </w:tcPr>
          <w:p w14:paraId="4F17D502"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60537F2C"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29%</w:t>
            </w:r>
          </w:p>
        </w:tc>
        <w:tc>
          <w:tcPr>
            <w:tcW w:w="1685" w:type="dxa"/>
            <w:tcBorders>
              <w:top w:val="nil"/>
              <w:left w:val="nil"/>
              <w:bottom w:val="nil"/>
              <w:right w:val="nil"/>
            </w:tcBorders>
            <w:shd w:val="clear" w:color="auto" w:fill="auto"/>
            <w:noWrap/>
            <w:vAlign w:val="center"/>
            <w:hideMark/>
          </w:tcPr>
          <w:p w14:paraId="7E42A5D4"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41%</w:t>
            </w:r>
          </w:p>
        </w:tc>
        <w:tc>
          <w:tcPr>
            <w:tcW w:w="1559" w:type="dxa"/>
            <w:tcBorders>
              <w:top w:val="nil"/>
              <w:left w:val="nil"/>
              <w:bottom w:val="nil"/>
              <w:right w:val="nil"/>
            </w:tcBorders>
            <w:shd w:val="clear" w:color="auto" w:fill="auto"/>
            <w:noWrap/>
            <w:vAlign w:val="center"/>
            <w:hideMark/>
          </w:tcPr>
          <w:p w14:paraId="5DE0B6F7"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51%</w:t>
            </w:r>
          </w:p>
        </w:tc>
        <w:tc>
          <w:tcPr>
            <w:tcW w:w="1418" w:type="dxa"/>
            <w:tcBorders>
              <w:top w:val="nil"/>
              <w:left w:val="nil"/>
              <w:bottom w:val="nil"/>
              <w:right w:val="nil"/>
            </w:tcBorders>
            <w:shd w:val="clear" w:color="auto" w:fill="auto"/>
            <w:noWrap/>
            <w:vAlign w:val="center"/>
            <w:hideMark/>
          </w:tcPr>
          <w:p w14:paraId="10D812CD"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30%</w:t>
            </w:r>
          </w:p>
        </w:tc>
      </w:tr>
      <w:tr w:rsidR="00DF6B1C" w:rsidRPr="00A16B81" w14:paraId="66637092" w14:textId="77777777" w:rsidTr="000854F0">
        <w:trPr>
          <w:trHeight w:val="300"/>
        </w:trPr>
        <w:tc>
          <w:tcPr>
            <w:tcW w:w="1850" w:type="dxa"/>
            <w:tcBorders>
              <w:top w:val="nil"/>
              <w:left w:val="nil"/>
              <w:bottom w:val="nil"/>
              <w:right w:val="nil"/>
            </w:tcBorders>
            <w:shd w:val="clear" w:color="auto" w:fill="auto"/>
            <w:noWrap/>
            <w:vAlign w:val="center"/>
            <w:hideMark/>
          </w:tcPr>
          <w:p w14:paraId="1956169D" w14:textId="77777777" w:rsidR="00DF6B1C" w:rsidRPr="00A16B81" w:rsidRDefault="00DF6B1C" w:rsidP="000854F0">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16AE5450"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38E53B48"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30%</w:t>
            </w:r>
          </w:p>
        </w:tc>
        <w:tc>
          <w:tcPr>
            <w:tcW w:w="1685" w:type="dxa"/>
            <w:tcBorders>
              <w:top w:val="nil"/>
              <w:left w:val="nil"/>
              <w:bottom w:val="nil"/>
              <w:right w:val="nil"/>
            </w:tcBorders>
            <w:shd w:val="clear" w:color="auto" w:fill="auto"/>
            <w:noWrap/>
            <w:vAlign w:val="center"/>
            <w:hideMark/>
          </w:tcPr>
          <w:p w14:paraId="4D20182A"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41%</w:t>
            </w:r>
          </w:p>
        </w:tc>
        <w:tc>
          <w:tcPr>
            <w:tcW w:w="1559" w:type="dxa"/>
            <w:tcBorders>
              <w:top w:val="nil"/>
              <w:left w:val="nil"/>
              <w:bottom w:val="nil"/>
              <w:right w:val="nil"/>
            </w:tcBorders>
            <w:shd w:val="clear" w:color="auto" w:fill="auto"/>
            <w:noWrap/>
            <w:vAlign w:val="center"/>
            <w:hideMark/>
          </w:tcPr>
          <w:p w14:paraId="634BE962"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52%</w:t>
            </w:r>
          </w:p>
        </w:tc>
        <w:tc>
          <w:tcPr>
            <w:tcW w:w="1418" w:type="dxa"/>
            <w:tcBorders>
              <w:top w:val="nil"/>
              <w:left w:val="nil"/>
              <w:bottom w:val="nil"/>
              <w:right w:val="nil"/>
            </w:tcBorders>
            <w:shd w:val="clear" w:color="auto" w:fill="auto"/>
            <w:noWrap/>
            <w:vAlign w:val="center"/>
            <w:hideMark/>
          </w:tcPr>
          <w:p w14:paraId="7245448B"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31%</w:t>
            </w:r>
          </w:p>
        </w:tc>
      </w:tr>
      <w:tr w:rsidR="00DF6B1C" w:rsidRPr="00A16B81" w14:paraId="7EB99A18" w14:textId="77777777" w:rsidTr="000854F0">
        <w:trPr>
          <w:trHeight w:val="300"/>
        </w:trPr>
        <w:tc>
          <w:tcPr>
            <w:tcW w:w="1850" w:type="dxa"/>
            <w:tcBorders>
              <w:top w:val="nil"/>
              <w:left w:val="nil"/>
              <w:bottom w:val="nil"/>
              <w:right w:val="nil"/>
            </w:tcBorders>
            <w:shd w:val="clear" w:color="auto" w:fill="auto"/>
            <w:noWrap/>
            <w:vAlign w:val="center"/>
            <w:hideMark/>
          </w:tcPr>
          <w:p w14:paraId="0FE2766C" w14:textId="77777777" w:rsidR="00DF6B1C" w:rsidRPr="00A16B81" w:rsidRDefault="00DF6B1C" w:rsidP="000854F0">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7DE5B77E"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70BD47B2"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31%</w:t>
            </w:r>
          </w:p>
        </w:tc>
        <w:tc>
          <w:tcPr>
            <w:tcW w:w="1685" w:type="dxa"/>
            <w:tcBorders>
              <w:top w:val="nil"/>
              <w:left w:val="nil"/>
              <w:bottom w:val="nil"/>
              <w:right w:val="nil"/>
            </w:tcBorders>
            <w:shd w:val="clear" w:color="auto" w:fill="auto"/>
            <w:noWrap/>
            <w:vAlign w:val="center"/>
            <w:hideMark/>
          </w:tcPr>
          <w:p w14:paraId="2874594C"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46%</w:t>
            </w:r>
          </w:p>
        </w:tc>
        <w:tc>
          <w:tcPr>
            <w:tcW w:w="1559" w:type="dxa"/>
            <w:tcBorders>
              <w:top w:val="nil"/>
              <w:left w:val="nil"/>
              <w:bottom w:val="nil"/>
              <w:right w:val="nil"/>
            </w:tcBorders>
            <w:shd w:val="clear" w:color="auto" w:fill="auto"/>
            <w:noWrap/>
            <w:vAlign w:val="center"/>
            <w:hideMark/>
          </w:tcPr>
          <w:p w14:paraId="1292862A"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43%</w:t>
            </w:r>
          </w:p>
        </w:tc>
        <w:tc>
          <w:tcPr>
            <w:tcW w:w="1418" w:type="dxa"/>
            <w:tcBorders>
              <w:top w:val="nil"/>
              <w:left w:val="nil"/>
              <w:bottom w:val="nil"/>
              <w:right w:val="nil"/>
            </w:tcBorders>
            <w:shd w:val="clear" w:color="auto" w:fill="auto"/>
            <w:noWrap/>
            <w:vAlign w:val="center"/>
            <w:hideMark/>
          </w:tcPr>
          <w:p w14:paraId="1A31ACA9"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32%</w:t>
            </w:r>
          </w:p>
        </w:tc>
      </w:tr>
      <w:tr w:rsidR="00DF6B1C" w:rsidRPr="00A16B81" w14:paraId="0A0620DD" w14:textId="77777777" w:rsidTr="000854F0">
        <w:trPr>
          <w:trHeight w:val="300"/>
        </w:trPr>
        <w:tc>
          <w:tcPr>
            <w:tcW w:w="1850" w:type="dxa"/>
            <w:tcBorders>
              <w:top w:val="nil"/>
              <w:left w:val="nil"/>
              <w:bottom w:val="nil"/>
              <w:right w:val="nil"/>
            </w:tcBorders>
            <w:shd w:val="clear" w:color="auto" w:fill="auto"/>
            <w:noWrap/>
            <w:vAlign w:val="center"/>
            <w:hideMark/>
          </w:tcPr>
          <w:p w14:paraId="31598E98" w14:textId="77777777" w:rsidR="00DF6B1C" w:rsidRPr="00A16B81" w:rsidRDefault="00DF6B1C" w:rsidP="000854F0">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53C02B12"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0E4120D1"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32%</w:t>
            </w:r>
          </w:p>
        </w:tc>
        <w:tc>
          <w:tcPr>
            <w:tcW w:w="1685" w:type="dxa"/>
            <w:tcBorders>
              <w:top w:val="nil"/>
              <w:left w:val="nil"/>
              <w:bottom w:val="nil"/>
              <w:right w:val="nil"/>
            </w:tcBorders>
            <w:shd w:val="clear" w:color="auto" w:fill="auto"/>
            <w:noWrap/>
            <w:vAlign w:val="center"/>
            <w:hideMark/>
          </w:tcPr>
          <w:p w14:paraId="7394AC24"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48%</w:t>
            </w:r>
          </w:p>
        </w:tc>
        <w:tc>
          <w:tcPr>
            <w:tcW w:w="1559" w:type="dxa"/>
            <w:tcBorders>
              <w:top w:val="nil"/>
              <w:left w:val="nil"/>
              <w:bottom w:val="nil"/>
              <w:right w:val="nil"/>
            </w:tcBorders>
            <w:shd w:val="clear" w:color="auto" w:fill="auto"/>
            <w:noWrap/>
            <w:vAlign w:val="center"/>
            <w:hideMark/>
          </w:tcPr>
          <w:p w14:paraId="299CE674"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36%</w:t>
            </w:r>
          </w:p>
        </w:tc>
        <w:tc>
          <w:tcPr>
            <w:tcW w:w="1418" w:type="dxa"/>
            <w:tcBorders>
              <w:top w:val="nil"/>
              <w:left w:val="nil"/>
              <w:bottom w:val="nil"/>
              <w:right w:val="nil"/>
            </w:tcBorders>
            <w:shd w:val="clear" w:color="auto" w:fill="auto"/>
            <w:noWrap/>
            <w:vAlign w:val="center"/>
            <w:hideMark/>
          </w:tcPr>
          <w:p w14:paraId="0341AFE9"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33%</w:t>
            </w:r>
          </w:p>
        </w:tc>
      </w:tr>
      <w:tr w:rsidR="00DF6B1C" w:rsidRPr="00A16B81" w14:paraId="063F1048" w14:textId="77777777" w:rsidTr="000854F0">
        <w:trPr>
          <w:trHeight w:val="300"/>
        </w:trPr>
        <w:tc>
          <w:tcPr>
            <w:tcW w:w="1850" w:type="dxa"/>
            <w:tcBorders>
              <w:top w:val="nil"/>
              <w:left w:val="nil"/>
              <w:bottom w:val="nil"/>
              <w:right w:val="nil"/>
            </w:tcBorders>
            <w:shd w:val="clear" w:color="auto" w:fill="auto"/>
            <w:noWrap/>
            <w:vAlign w:val="center"/>
            <w:hideMark/>
          </w:tcPr>
          <w:p w14:paraId="28278000"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2018/19</w:t>
            </w:r>
          </w:p>
        </w:tc>
        <w:tc>
          <w:tcPr>
            <w:tcW w:w="1411" w:type="dxa"/>
            <w:tcBorders>
              <w:top w:val="nil"/>
              <w:left w:val="nil"/>
              <w:bottom w:val="nil"/>
              <w:right w:val="nil"/>
            </w:tcBorders>
            <w:shd w:val="clear" w:color="auto" w:fill="auto"/>
            <w:noWrap/>
            <w:vAlign w:val="center"/>
            <w:hideMark/>
          </w:tcPr>
          <w:p w14:paraId="0E6655F0"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06FB8988"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30%</w:t>
            </w:r>
          </w:p>
        </w:tc>
        <w:tc>
          <w:tcPr>
            <w:tcW w:w="1685" w:type="dxa"/>
            <w:tcBorders>
              <w:top w:val="nil"/>
              <w:left w:val="nil"/>
              <w:bottom w:val="nil"/>
              <w:right w:val="nil"/>
            </w:tcBorders>
            <w:shd w:val="clear" w:color="auto" w:fill="auto"/>
            <w:noWrap/>
            <w:vAlign w:val="center"/>
            <w:hideMark/>
          </w:tcPr>
          <w:p w14:paraId="7AD7DE1D"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48%</w:t>
            </w:r>
          </w:p>
        </w:tc>
        <w:tc>
          <w:tcPr>
            <w:tcW w:w="1559" w:type="dxa"/>
            <w:tcBorders>
              <w:top w:val="nil"/>
              <w:left w:val="nil"/>
              <w:bottom w:val="nil"/>
              <w:right w:val="nil"/>
            </w:tcBorders>
            <w:shd w:val="clear" w:color="auto" w:fill="auto"/>
            <w:noWrap/>
            <w:vAlign w:val="center"/>
            <w:hideMark/>
          </w:tcPr>
          <w:p w14:paraId="4670ED77"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51%</w:t>
            </w:r>
          </w:p>
        </w:tc>
        <w:tc>
          <w:tcPr>
            <w:tcW w:w="1418" w:type="dxa"/>
            <w:tcBorders>
              <w:top w:val="nil"/>
              <w:left w:val="nil"/>
              <w:bottom w:val="nil"/>
              <w:right w:val="nil"/>
            </w:tcBorders>
            <w:shd w:val="clear" w:color="auto" w:fill="auto"/>
            <w:noWrap/>
            <w:vAlign w:val="center"/>
            <w:hideMark/>
          </w:tcPr>
          <w:p w14:paraId="7552D840"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32%</w:t>
            </w:r>
          </w:p>
        </w:tc>
      </w:tr>
      <w:tr w:rsidR="00DF6B1C" w:rsidRPr="00A16B81" w14:paraId="50BA0C41" w14:textId="77777777" w:rsidTr="000854F0">
        <w:trPr>
          <w:trHeight w:val="300"/>
        </w:trPr>
        <w:tc>
          <w:tcPr>
            <w:tcW w:w="1850" w:type="dxa"/>
            <w:tcBorders>
              <w:top w:val="nil"/>
              <w:left w:val="nil"/>
              <w:bottom w:val="nil"/>
              <w:right w:val="nil"/>
            </w:tcBorders>
            <w:shd w:val="clear" w:color="auto" w:fill="auto"/>
            <w:noWrap/>
            <w:vAlign w:val="center"/>
            <w:hideMark/>
          </w:tcPr>
          <w:p w14:paraId="3C60458A" w14:textId="77777777" w:rsidR="00DF6B1C" w:rsidRPr="00A16B81" w:rsidRDefault="00DF6B1C" w:rsidP="000854F0">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54589F7D"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66EB6EE0"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30%</w:t>
            </w:r>
          </w:p>
        </w:tc>
        <w:tc>
          <w:tcPr>
            <w:tcW w:w="1685" w:type="dxa"/>
            <w:tcBorders>
              <w:top w:val="nil"/>
              <w:left w:val="nil"/>
              <w:bottom w:val="nil"/>
              <w:right w:val="nil"/>
            </w:tcBorders>
            <w:shd w:val="clear" w:color="auto" w:fill="auto"/>
            <w:noWrap/>
            <w:vAlign w:val="center"/>
            <w:hideMark/>
          </w:tcPr>
          <w:p w14:paraId="710979DD"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48%</w:t>
            </w:r>
          </w:p>
        </w:tc>
        <w:tc>
          <w:tcPr>
            <w:tcW w:w="1559" w:type="dxa"/>
            <w:tcBorders>
              <w:top w:val="nil"/>
              <w:left w:val="nil"/>
              <w:bottom w:val="nil"/>
              <w:right w:val="nil"/>
            </w:tcBorders>
            <w:shd w:val="clear" w:color="auto" w:fill="auto"/>
            <w:noWrap/>
            <w:vAlign w:val="center"/>
            <w:hideMark/>
          </w:tcPr>
          <w:p w14:paraId="1395021B"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45%</w:t>
            </w:r>
          </w:p>
        </w:tc>
        <w:tc>
          <w:tcPr>
            <w:tcW w:w="1418" w:type="dxa"/>
            <w:tcBorders>
              <w:top w:val="nil"/>
              <w:left w:val="nil"/>
              <w:bottom w:val="nil"/>
              <w:right w:val="nil"/>
            </w:tcBorders>
            <w:shd w:val="clear" w:color="auto" w:fill="auto"/>
            <w:noWrap/>
            <w:vAlign w:val="center"/>
            <w:hideMark/>
          </w:tcPr>
          <w:p w14:paraId="567E9229"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32%</w:t>
            </w:r>
          </w:p>
        </w:tc>
      </w:tr>
      <w:tr w:rsidR="00DF6B1C" w:rsidRPr="00A16B81" w14:paraId="2711F86B" w14:textId="77777777" w:rsidTr="000854F0">
        <w:trPr>
          <w:trHeight w:val="300"/>
        </w:trPr>
        <w:tc>
          <w:tcPr>
            <w:tcW w:w="1850" w:type="dxa"/>
            <w:tcBorders>
              <w:top w:val="nil"/>
              <w:left w:val="nil"/>
              <w:bottom w:val="nil"/>
              <w:right w:val="nil"/>
            </w:tcBorders>
            <w:shd w:val="clear" w:color="auto" w:fill="auto"/>
            <w:noWrap/>
            <w:vAlign w:val="center"/>
            <w:hideMark/>
          </w:tcPr>
          <w:p w14:paraId="0C74FFE5" w14:textId="77777777" w:rsidR="00DF6B1C" w:rsidRPr="00A16B81" w:rsidRDefault="00DF6B1C" w:rsidP="000854F0">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7F89A557"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5E9900CD"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26%</w:t>
            </w:r>
          </w:p>
        </w:tc>
        <w:tc>
          <w:tcPr>
            <w:tcW w:w="1685" w:type="dxa"/>
            <w:tcBorders>
              <w:top w:val="nil"/>
              <w:left w:val="nil"/>
              <w:bottom w:val="nil"/>
              <w:right w:val="nil"/>
            </w:tcBorders>
            <w:shd w:val="clear" w:color="auto" w:fill="auto"/>
            <w:noWrap/>
            <w:vAlign w:val="center"/>
            <w:hideMark/>
          </w:tcPr>
          <w:p w14:paraId="2EC09E9A"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33%</w:t>
            </w:r>
          </w:p>
        </w:tc>
        <w:tc>
          <w:tcPr>
            <w:tcW w:w="1559" w:type="dxa"/>
            <w:tcBorders>
              <w:top w:val="nil"/>
              <w:left w:val="nil"/>
              <w:bottom w:val="nil"/>
              <w:right w:val="nil"/>
            </w:tcBorders>
            <w:shd w:val="clear" w:color="auto" w:fill="auto"/>
            <w:noWrap/>
            <w:vAlign w:val="center"/>
            <w:hideMark/>
          </w:tcPr>
          <w:p w14:paraId="2E914387"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51%</w:t>
            </w:r>
          </w:p>
        </w:tc>
        <w:tc>
          <w:tcPr>
            <w:tcW w:w="1418" w:type="dxa"/>
            <w:tcBorders>
              <w:top w:val="nil"/>
              <w:left w:val="nil"/>
              <w:bottom w:val="nil"/>
              <w:right w:val="nil"/>
            </w:tcBorders>
            <w:shd w:val="clear" w:color="auto" w:fill="auto"/>
            <w:noWrap/>
            <w:vAlign w:val="center"/>
            <w:hideMark/>
          </w:tcPr>
          <w:p w14:paraId="15D853C2"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27%</w:t>
            </w:r>
          </w:p>
        </w:tc>
      </w:tr>
      <w:tr w:rsidR="00DF6B1C" w:rsidRPr="00A16B81" w14:paraId="0E27F166" w14:textId="77777777" w:rsidTr="000854F0">
        <w:trPr>
          <w:trHeight w:val="300"/>
        </w:trPr>
        <w:tc>
          <w:tcPr>
            <w:tcW w:w="1850" w:type="dxa"/>
            <w:tcBorders>
              <w:top w:val="nil"/>
              <w:left w:val="nil"/>
              <w:bottom w:val="nil"/>
              <w:right w:val="nil"/>
            </w:tcBorders>
            <w:shd w:val="clear" w:color="auto" w:fill="auto"/>
            <w:noWrap/>
            <w:vAlign w:val="center"/>
            <w:hideMark/>
          </w:tcPr>
          <w:p w14:paraId="7773EA86" w14:textId="77777777" w:rsidR="00DF6B1C" w:rsidRPr="00A16B81" w:rsidRDefault="00DF6B1C" w:rsidP="000854F0">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34F905B9" w14:textId="77777777" w:rsidR="00DF6B1C" w:rsidRPr="00A16B81" w:rsidRDefault="00DF6B1C" w:rsidP="000854F0">
            <w:pPr>
              <w:suppressAutoHyphens w:val="0"/>
              <w:autoSpaceDN/>
              <w:textAlignment w:val="auto"/>
              <w:rPr>
                <w:rFonts w:ascii="Arial" w:hAnsi="Arial" w:cs="Arial"/>
                <w:color w:val="000000"/>
              </w:rPr>
            </w:pPr>
            <w:r w:rsidRPr="00A16B81">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505D6B8A"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28%</w:t>
            </w:r>
          </w:p>
        </w:tc>
        <w:tc>
          <w:tcPr>
            <w:tcW w:w="1685" w:type="dxa"/>
            <w:tcBorders>
              <w:top w:val="nil"/>
              <w:left w:val="nil"/>
              <w:bottom w:val="nil"/>
              <w:right w:val="nil"/>
            </w:tcBorders>
            <w:shd w:val="clear" w:color="auto" w:fill="auto"/>
            <w:noWrap/>
            <w:vAlign w:val="center"/>
            <w:hideMark/>
          </w:tcPr>
          <w:p w14:paraId="2AF3651A"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36%</w:t>
            </w:r>
          </w:p>
        </w:tc>
        <w:tc>
          <w:tcPr>
            <w:tcW w:w="1559" w:type="dxa"/>
            <w:tcBorders>
              <w:top w:val="nil"/>
              <w:left w:val="nil"/>
              <w:bottom w:val="nil"/>
              <w:right w:val="nil"/>
            </w:tcBorders>
            <w:shd w:val="clear" w:color="auto" w:fill="auto"/>
            <w:noWrap/>
            <w:vAlign w:val="center"/>
            <w:hideMark/>
          </w:tcPr>
          <w:p w14:paraId="567A535C"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38%</w:t>
            </w:r>
          </w:p>
        </w:tc>
        <w:tc>
          <w:tcPr>
            <w:tcW w:w="1418" w:type="dxa"/>
            <w:tcBorders>
              <w:top w:val="nil"/>
              <w:left w:val="nil"/>
              <w:bottom w:val="nil"/>
              <w:right w:val="nil"/>
            </w:tcBorders>
            <w:shd w:val="clear" w:color="auto" w:fill="auto"/>
            <w:noWrap/>
            <w:vAlign w:val="center"/>
            <w:hideMark/>
          </w:tcPr>
          <w:p w14:paraId="2DDCE41D" w14:textId="77777777" w:rsidR="00DF6B1C" w:rsidRPr="00A16B81" w:rsidRDefault="00DF6B1C" w:rsidP="000854F0">
            <w:pPr>
              <w:suppressAutoHyphens w:val="0"/>
              <w:autoSpaceDN/>
              <w:jc w:val="right"/>
              <w:textAlignment w:val="auto"/>
              <w:rPr>
                <w:rFonts w:ascii="Arial" w:hAnsi="Arial" w:cs="Arial"/>
                <w:color w:val="000000"/>
              </w:rPr>
            </w:pPr>
            <w:r w:rsidRPr="00A16B81">
              <w:rPr>
                <w:rFonts w:ascii="Arial" w:hAnsi="Arial" w:cs="Arial"/>
                <w:color w:val="000000"/>
              </w:rPr>
              <w:t>29%</w:t>
            </w:r>
          </w:p>
        </w:tc>
      </w:tr>
      <w:tr w:rsidR="00E76126" w:rsidRPr="00A16B81" w14:paraId="540B30D0" w14:textId="77777777" w:rsidTr="000854F0">
        <w:trPr>
          <w:trHeight w:val="300"/>
        </w:trPr>
        <w:tc>
          <w:tcPr>
            <w:tcW w:w="1850" w:type="dxa"/>
            <w:tcBorders>
              <w:top w:val="nil"/>
              <w:left w:val="nil"/>
              <w:bottom w:val="nil"/>
              <w:right w:val="nil"/>
            </w:tcBorders>
            <w:shd w:val="clear" w:color="auto" w:fill="auto"/>
            <w:noWrap/>
            <w:vAlign w:val="center"/>
            <w:hideMark/>
          </w:tcPr>
          <w:p w14:paraId="2D6486C2"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2019/20</w:t>
            </w:r>
          </w:p>
        </w:tc>
        <w:tc>
          <w:tcPr>
            <w:tcW w:w="1411" w:type="dxa"/>
            <w:tcBorders>
              <w:top w:val="nil"/>
              <w:left w:val="nil"/>
              <w:bottom w:val="nil"/>
              <w:right w:val="nil"/>
            </w:tcBorders>
            <w:shd w:val="clear" w:color="auto" w:fill="auto"/>
            <w:noWrap/>
            <w:vAlign w:val="center"/>
            <w:hideMark/>
          </w:tcPr>
          <w:p w14:paraId="04929CDE"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0798A2B4" w14:textId="41D7717E"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26%</w:t>
            </w:r>
          </w:p>
        </w:tc>
        <w:tc>
          <w:tcPr>
            <w:tcW w:w="1685" w:type="dxa"/>
            <w:tcBorders>
              <w:top w:val="nil"/>
              <w:left w:val="nil"/>
              <w:bottom w:val="nil"/>
              <w:right w:val="nil"/>
            </w:tcBorders>
            <w:shd w:val="clear" w:color="auto" w:fill="auto"/>
            <w:noWrap/>
            <w:vAlign w:val="center"/>
            <w:hideMark/>
          </w:tcPr>
          <w:p w14:paraId="05A693C2" w14:textId="3BEDB61A"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51%</w:t>
            </w:r>
          </w:p>
        </w:tc>
        <w:tc>
          <w:tcPr>
            <w:tcW w:w="1559" w:type="dxa"/>
            <w:tcBorders>
              <w:top w:val="nil"/>
              <w:left w:val="nil"/>
              <w:bottom w:val="nil"/>
              <w:right w:val="nil"/>
            </w:tcBorders>
            <w:shd w:val="clear" w:color="auto" w:fill="auto"/>
            <w:noWrap/>
            <w:vAlign w:val="center"/>
            <w:hideMark/>
          </w:tcPr>
          <w:p w14:paraId="627F2E13" w14:textId="44918AC2"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52%</w:t>
            </w:r>
          </w:p>
        </w:tc>
        <w:tc>
          <w:tcPr>
            <w:tcW w:w="1418" w:type="dxa"/>
            <w:tcBorders>
              <w:top w:val="nil"/>
              <w:left w:val="nil"/>
              <w:bottom w:val="nil"/>
              <w:right w:val="nil"/>
            </w:tcBorders>
            <w:shd w:val="clear" w:color="auto" w:fill="auto"/>
            <w:noWrap/>
            <w:vAlign w:val="center"/>
            <w:hideMark/>
          </w:tcPr>
          <w:p w14:paraId="44177C5F" w14:textId="70EAB1F3"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27%</w:t>
            </w:r>
          </w:p>
        </w:tc>
      </w:tr>
      <w:tr w:rsidR="00E76126" w:rsidRPr="00A16B81" w14:paraId="5C4522F2" w14:textId="77777777" w:rsidTr="000854F0">
        <w:trPr>
          <w:trHeight w:val="300"/>
        </w:trPr>
        <w:tc>
          <w:tcPr>
            <w:tcW w:w="1850" w:type="dxa"/>
            <w:tcBorders>
              <w:top w:val="nil"/>
              <w:left w:val="nil"/>
              <w:bottom w:val="nil"/>
              <w:right w:val="nil"/>
            </w:tcBorders>
            <w:shd w:val="clear" w:color="auto" w:fill="auto"/>
            <w:noWrap/>
            <w:vAlign w:val="center"/>
            <w:hideMark/>
          </w:tcPr>
          <w:p w14:paraId="4C5C6F68" w14:textId="77777777" w:rsidR="00E76126" w:rsidRPr="00A16B81" w:rsidRDefault="00E76126" w:rsidP="00E76126">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112ACC70"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31F1AE7E" w14:textId="4BEC306F"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23%</w:t>
            </w:r>
          </w:p>
        </w:tc>
        <w:tc>
          <w:tcPr>
            <w:tcW w:w="1685" w:type="dxa"/>
            <w:tcBorders>
              <w:top w:val="nil"/>
              <w:left w:val="nil"/>
              <w:bottom w:val="nil"/>
              <w:right w:val="nil"/>
            </w:tcBorders>
            <w:shd w:val="clear" w:color="auto" w:fill="auto"/>
            <w:noWrap/>
            <w:vAlign w:val="center"/>
            <w:hideMark/>
          </w:tcPr>
          <w:p w14:paraId="1FBFEE65" w14:textId="23F2B7D3"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37%</w:t>
            </w:r>
          </w:p>
        </w:tc>
        <w:tc>
          <w:tcPr>
            <w:tcW w:w="1559" w:type="dxa"/>
            <w:tcBorders>
              <w:top w:val="nil"/>
              <w:left w:val="nil"/>
              <w:bottom w:val="nil"/>
              <w:right w:val="nil"/>
            </w:tcBorders>
            <w:shd w:val="clear" w:color="auto" w:fill="auto"/>
            <w:noWrap/>
            <w:vAlign w:val="center"/>
            <w:hideMark/>
          </w:tcPr>
          <w:p w14:paraId="21294B45" w14:textId="04D2DC55"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42%</w:t>
            </w:r>
          </w:p>
        </w:tc>
        <w:tc>
          <w:tcPr>
            <w:tcW w:w="1418" w:type="dxa"/>
            <w:tcBorders>
              <w:top w:val="nil"/>
              <w:left w:val="nil"/>
              <w:bottom w:val="nil"/>
              <w:right w:val="nil"/>
            </w:tcBorders>
            <w:shd w:val="clear" w:color="auto" w:fill="auto"/>
            <w:noWrap/>
            <w:vAlign w:val="center"/>
            <w:hideMark/>
          </w:tcPr>
          <w:p w14:paraId="483960D8" w14:textId="54B657EF"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24%</w:t>
            </w:r>
          </w:p>
        </w:tc>
      </w:tr>
      <w:tr w:rsidR="00E76126" w:rsidRPr="00A16B81" w14:paraId="2F4D77F8" w14:textId="77777777" w:rsidTr="000854F0">
        <w:trPr>
          <w:trHeight w:val="300"/>
        </w:trPr>
        <w:tc>
          <w:tcPr>
            <w:tcW w:w="1850" w:type="dxa"/>
            <w:tcBorders>
              <w:top w:val="nil"/>
              <w:left w:val="nil"/>
              <w:bottom w:val="nil"/>
              <w:right w:val="nil"/>
            </w:tcBorders>
            <w:shd w:val="clear" w:color="auto" w:fill="auto"/>
            <w:noWrap/>
            <w:vAlign w:val="center"/>
            <w:hideMark/>
          </w:tcPr>
          <w:p w14:paraId="635A8E01" w14:textId="77777777" w:rsidR="00E76126" w:rsidRPr="00A16B81" w:rsidRDefault="00E76126" w:rsidP="00E76126">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2406B261"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2FF5E9F0" w14:textId="43636F2A"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22%</w:t>
            </w:r>
          </w:p>
        </w:tc>
        <w:tc>
          <w:tcPr>
            <w:tcW w:w="1685" w:type="dxa"/>
            <w:tcBorders>
              <w:top w:val="nil"/>
              <w:left w:val="nil"/>
              <w:bottom w:val="nil"/>
              <w:right w:val="nil"/>
            </w:tcBorders>
            <w:shd w:val="clear" w:color="auto" w:fill="auto"/>
            <w:noWrap/>
            <w:vAlign w:val="center"/>
            <w:hideMark/>
          </w:tcPr>
          <w:p w14:paraId="081C6698" w14:textId="6DC70EE3"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42%</w:t>
            </w:r>
          </w:p>
        </w:tc>
        <w:tc>
          <w:tcPr>
            <w:tcW w:w="1559" w:type="dxa"/>
            <w:tcBorders>
              <w:top w:val="nil"/>
              <w:left w:val="nil"/>
              <w:bottom w:val="nil"/>
              <w:right w:val="nil"/>
            </w:tcBorders>
            <w:shd w:val="clear" w:color="auto" w:fill="auto"/>
            <w:noWrap/>
            <w:vAlign w:val="center"/>
            <w:hideMark/>
          </w:tcPr>
          <w:p w14:paraId="449896DB" w14:textId="0B98C4B8"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43%</w:t>
            </w:r>
          </w:p>
        </w:tc>
        <w:tc>
          <w:tcPr>
            <w:tcW w:w="1418" w:type="dxa"/>
            <w:tcBorders>
              <w:top w:val="nil"/>
              <w:left w:val="nil"/>
              <w:bottom w:val="nil"/>
              <w:right w:val="nil"/>
            </w:tcBorders>
            <w:shd w:val="clear" w:color="auto" w:fill="auto"/>
            <w:noWrap/>
            <w:vAlign w:val="center"/>
            <w:hideMark/>
          </w:tcPr>
          <w:p w14:paraId="2CE02DE5" w14:textId="15622F55"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23%</w:t>
            </w:r>
          </w:p>
        </w:tc>
      </w:tr>
      <w:tr w:rsidR="00E76126" w:rsidRPr="00A16B81" w14:paraId="1ABB8D3A" w14:textId="77777777" w:rsidTr="000854F0">
        <w:trPr>
          <w:trHeight w:val="300"/>
        </w:trPr>
        <w:tc>
          <w:tcPr>
            <w:tcW w:w="1850" w:type="dxa"/>
            <w:tcBorders>
              <w:top w:val="nil"/>
              <w:left w:val="nil"/>
              <w:bottom w:val="nil"/>
              <w:right w:val="nil"/>
            </w:tcBorders>
            <w:shd w:val="clear" w:color="auto" w:fill="auto"/>
            <w:noWrap/>
            <w:vAlign w:val="center"/>
            <w:hideMark/>
          </w:tcPr>
          <w:p w14:paraId="4A002D66" w14:textId="77777777" w:rsidR="00E76126" w:rsidRPr="00A16B81" w:rsidRDefault="00E76126" w:rsidP="00E76126">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03DA86C3"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71709F1C" w14:textId="11888E52"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21%</w:t>
            </w:r>
          </w:p>
        </w:tc>
        <w:tc>
          <w:tcPr>
            <w:tcW w:w="1685" w:type="dxa"/>
            <w:tcBorders>
              <w:top w:val="nil"/>
              <w:left w:val="nil"/>
              <w:bottom w:val="nil"/>
              <w:right w:val="nil"/>
            </w:tcBorders>
            <w:shd w:val="clear" w:color="auto" w:fill="auto"/>
            <w:noWrap/>
            <w:vAlign w:val="center"/>
            <w:hideMark/>
          </w:tcPr>
          <w:p w14:paraId="0894DED3" w14:textId="30956011"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45%</w:t>
            </w:r>
          </w:p>
        </w:tc>
        <w:tc>
          <w:tcPr>
            <w:tcW w:w="1559" w:type="dxa"/>
            <w:tcBorders>
              <w:top w:val="nil"/>
              <w:left w:val="nil"/>
              <w:bottom w:val="nil"/>
              <w:right w:val="nil"/>
            </w:tcBorders>
            <w:shd w:val="clear" w:color="auto" w:fill="auto"/>
            <w:noWrap/>
            <w:vAlign w:val="center"/>
            <w:hideMark/>
          </w:tcPr>
          <w:p w14:paraId="5234FC9F" w14:textId="41A7CA87"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48%</w:t>
            </w:r>
          </w:p>
        </w:tc>
        <w:tc>
          <w:tcPr>
            <w:tcW w:w="1418" w:type="dxa"/>
            <w:tcBorders>
              <w:top w:val="nil"/>
              <w:left w:val="nil"/>
              <w:bottom w:val="nil"/>
              <w:right w:val="nil"/>
            </w:tcBorders>
            <w:shd w:val="clear" w:color="auto" w:fill="auto"/>
            <w:noWrap/>
            <w:vAlign w:val="center"/>
            <w:hideMark/>
          </w:tcPr>
          <w:p w14:paraId="55CC53E6" w14:textId="022D0C3A"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23%</w:t>
            </w:r>
          </w:p>
        </w:tc>
      </w:tr>
      <w:tr w:rsidR="00E76126" w:rsidRPr="00A16B81" w14:paraId="47FE0150" w14:textId="77777777" w:rsidTr="000854F0">
        <w:trPr>
          <w:trHeight w:val="300"/>
        </w:trPr>
        <w:tc>
          <w:tcPr>
            <w:tcW w:w="1850" w:type="dxa"/>
            <w:tcBorders>
              <w:top w:val="nil"/>
              <w:left w:val="nil"/>
              <w:bottom w:val="nil"/>
              <w:right w:val="nil"/>
            </w:tcBorders>
            <w:shd w:val="clear" w:color="auto" w:fill="auto"/>
            <w:noWrap/>
            <w:vAlign w:val="center"/>
            <w:hideMark/>
          </w:tcPr>
          <w:p w14:paraId="2825A86A"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2020/21</w:t>
            </w:r>
          </w:p>
        </w:tc>
        <w:tc>
          <w:tcPr>
            <w:tcW w:w="1411" w:type="dxa"/>
            <w:tcBorders>
              <w:top w:val="nil"/>
              <w:left w:val="nil"/>
              <w:bottom w:val="nil"/>
              <w:right w:val="nil"/>
            </w:tcBorders>
            <w:shd w:val="clear" w:color="auto" w:fill="auto"/>
            <w:noWrap/>
            <w:vAlign w:val="center"/>
            <w:hideMark/>
          </w:tcPr>
          <w:p w14:paraId="47BAA2C7"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5E0395F1" w14:textId="083EE074"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21%</w:t>
            </w:r>
          </w:p>
        </w:tc>
        <w:tc>
          <w:tcPr>
            <w:tcW w:w="1685" w:type="dxa"/>
            <w:tcBorders>
              <w:top w:val="nil"/>
              <w:left w:val="nil"/>
              <w:bottom w:val="nil"/>
              <w:right w:val="nil"/>
            </w:tcBorders>
            <w:shd w:val="clear" w:color="auto" w:fill="auto"/>
            <w:noWrap/>
            <w:vAlign w:val="center"/>
            <w:hideMark/>
          </w:tcPr>
          <w:p w14:paraId="4A9C1CBC" w14:textId="71AE9767"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37%</w:t>
            </w:r>
          </w:p>
        </w:tc>
        <w:tc>
          <w:tcPr>
            <w:tcW w:w="1559" w:type="dxa"/>
            <w:tcBorders>
              <w:top w:val="nil"/>
              <w:left w:val="nil"/>
              <w:bottom w:val="nil"/>
              <w:right w:val="nil"/>
            </w:tcBorders>
            <w:shd w:val="clear" w:color="auto" w:fill="auto"/>
            <w:noWrap/>
            <w:vAlign w:val="center"/>
            <w:hideMark/>
          </w:tcPr>
          <w:p w14:paraId="62073E7F" w14:textId="7C51D537"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25%</w:t>
            </w:r>
          </w:p>
        </w:tc>
        <w:tc>
          <w:tcPr>
            <w:tcW w:w="1418" w:type="dxa"/>
            <w:tcBorders>
              <w:top w:val="nil"/>
              <w:left w:val="nil"/>
              <w:bottom w:val="nil"/>
              <w:right w:val="nil"/>
            </w:tcBorders>
            <w:shd w:val="clear" w:color="auto" w:fill="auto"/>
            <w:noWrap/>
            <w:vAlign w:val="center"/>
            <w:hideMark/>
          </w:tcPr>
          <w:p w14:paraId="4AF5850C" w14:textId="07F41D1B"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21%</w:t>
            </w:r>
          </w:p>
        </w:tc>
      </w:tr>
      <w:tr w:rsidR="00E76126" w:rsidRPr="00A16B81" w14:paraId="7E1EB268" w14:textId="77777777" w:rsidTr="000854F0">
        <w:trPr>
          <w:trHeight w:val="300"/>
        </w:trPr>
        <w:tc>
          <w:tcPr>
            <w:tcW w:w="1850" w:type="dxa"/>
            <w:tcBorders>
              <w:top w:val="nil"/>
              <w:left w:val="nil"/>
              <w:bottom w:val="nil"/>
              <w:right w:val="nil"/>
            </w:tcBorders>
            <w:shd w:val="clear" w:color="auto" w:fill="auto"/>
            <w:noWrap/>
            <w:vAlign w:val="center"/>
            <w:hideMark/>
          </w:tcPr>
          <w:p w14:paraId="76853FBD" w14:textId="77777777" w:rsidR="00E76126" w:rsidRPr="00A16B81" w:rsidRDefault="00E76126" w:rsidP="00E76126">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70EB2227"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078A32F9" w14:textId="09BFF17E"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24%</w:t>
            </w:r>
          </w:p>
        </w:tc>
        <w:tc>
          <w:tcPr>
            <w:tcW w:w="1685" w:type="dxa"/>
            <w:tcBorders>
              <w:top w:val="nil"/>
              <w:left w:val="nil"/>
              <w:bottom w:val="nil"/>
              <w:right w:val="nil"/>
            </w:tcBorders>
            <w:shd w:val="clear" w:color="auto" w:fill="auto"/>
            <w:noWrap/>
            <w:vAlign w:val="center"/>
            <w:hideMark/>
          </w:tcPr>
          <w:p w14:paraId="5BD23739" w14:textId="540383C1"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41%</w:t>
            </w:r>
          </w:p>
        </w:tc>
        <w:tc>
          <w:tcPr>
            <w:tcW w:w="1559" w:type="dxa"/>
            <w:tcBorders>
              <w:top w:val="nil"/>
              <w:left w:val="nil"/>
              <w:bottom w:val="nil"/>
              <w:right w:val="nil"/>
            </w:tcBorders>
            <w:shd w:val="clear" w:color="auto" w:fill="auto"/>
            <w:noWrap/>
            <w:vAlign w:val="center"/>
            <w:hideMark/>
          </w:tcPr>
          <w:p w14:paraId="2A9D6B76" w14:textId="78A767B7"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55%</w:t>
            </w:r>
          </w:p>
        </w:tc>
        <w:tc>
          <w:tcPr>
            <w:tcW w:w="1418" w:type="dxa"/>
            <w:tcBorders>
              <w:top w:val="nil"/>
              <w:left w:val="nil"/>
              <w:bottom w:val="nil"/>
              <w:right w:val="nil"/>
            </w:tcBorders>
            <w:shd w:val="clear" w:color="auto" w:fill="auto"/>
            <w:noWrap/>
            <w:vAlign w:val="center"/>
            <w:hideMark/>
          </w:tcPr>
          <w:p w14:paraId="74305AF7" w14:textId="2187A6B6"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25%</w:t>
            </w:r>
          </w:p>
        </w:tc>
      </w:tr>
      <w:tr w:rsidR="00E76126" w:rsidRPr="00A16B81" w14:paraId="724035E6" w14:textId="77777777" w:rsidTr="000854F0">
        <w:trPr>
          <w:trHeight w:val="300"/>
        </w:trPr>
        <w:tc>
          <w:tcPr>
            <w:tcW w:w="1850" w:type="dxa"/>
            <w:tcBorders>
              <w:top w:val="nil"/>
              <w:left w:val="nil"/>
              <w:bottom w:val="nil"/>
              <w:right w:val="nil"/>
            </w:tcBorders>
            <w:shd w:val="clear" w:color="auto" w:fill="auto"/>
            <w:noWrap/>
            <w:vAlign w:val="center"/>
            <w:hideMark/>
          </w:tcPr>
          <w:p w14:paraId="7AAF4992" w14:textId="77777777" w:rsidR="00E76126" w:rsidRPr="00A16B81" w:rsidRDefault="00E76126" w:rsidP="00E76126">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31A667BE"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57E6A7AF" w14:textId="3A668720"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25%</w:t>
            </w:r>
          </w:p>
        </w:tc>
        <w:tc>
          <w:tcPr>
            <w:tcW w:w="1685" w:type="dxa"/>
            <w:tcBorders>
              <w:top w:val="nil"/>
              <w:left w:val="nil"/>
              <w:bottom w:val="nil"/>
              <w:right w:val="nil"/>
            </w:tcBorders>
            <w:shd w:val="clear" w:color="auto" w:fill="auto"/>
            <w:noWrap/>
            <w:vAlign w:val="center"/>
            <w:hideMark/>
          </w:tcPr>
          <w:p w14:paraId="46BBBF3D" w14:textId="52536C5F"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37%</w:t>
            </w:r>
          </w:p>
        </w:tc>
        <w:tc>
          <w:tcPr>
            <w:tcW w:w="1559" w:type="dxa"/>
            <w:tcBorders>
              <w:top w:val="nil"/>
              <w:left w:val="nil"/>
              <w:bottom w:val="nil"/>
              <w:right w:val="nil"/>
            </w:tcBorders>
            <w:shd w:val="clear" w:color="auto" w:fill="auto"/>
            <w:noWrap/>
            <w:vAlign w:val="center"/>
            <w:hideMark/>
          </w:tcPr>
          <w:p w14:paraId="2BA458C2" w14:textId="4668A444"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58%</w:t>
            </w:r>
          </w:p>
        </w:tc>
        <w:tc>
          <w:tcPr>
            <w:tcW w:w="1418" w:type="dxa"/>
            <w:tcBorders>
              <w:top w:val="nil"/>
              <w:left w:val="nil"/>
              <w:bottom w:val="nil"/>
              <w:right w:val="nil"/>
            </w:tcBorders>
            <w:shd w:val="clear" w:color="auto" w:fill="auto"/>
            <w:noWrap/>
            <w:vAlign w:val="center"/>
            <w:hideMark/>
          </w:tcPr>
          <w:p w14:paraId="5AEDDCE5" w14:textId="427B54B4"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26%</w:t>
            </w:r>
          </w:p>
        </w:tc>
      </w:tr>
      <w:tr w:rsidR="00E76126" w:rsidRPr="00A16B81" w14:paraId="2A545B45" w14:textId="77777777" w:rsidTr="000854F0">
        <w:trPr>
          <w:trHeight w:val="300"/>
        </w:trPr>
        <w:tc>
          <w:tcPr>
            <w:tcW w:w="1850" w:type="dxa"/>
            <w:tcBorders>
              <w:top w:val="nil"/>
              <w:left w:val="nil"/>
              <w:bottom w:val="nil"/>
              <w:right w:val="nil"/>
            </w:tcBorders>
            <w:shd w:val="clear" w:color="auto" w:fill="auto"/>
            <w:noWrap/>
            <w:vAlign w:val="center"/>
            <w:hideMark/>
          </w:tcPr>
          <w:p w14:paraId="2460AA4C" w14:textId="77777777" w:rsidR="00E76126" w:rsidRPr="00A16B81" w:rsidRDefault="00E76126" w:rsidP="00E76126">
            <w:pPr>
              <w:suppressAutoHyphens w:val="0"/>
              <w:autoSpaceDN/>
              <w:jc w:val="right"/>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hideMark/>
          </w:tcPr>
          <w:p w14:paraId="2B71F542"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4DDAC209" w14:textId="4E2B3EEF"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25%</w:t>
            </w:r>
          </w:p>
        </w:tc>
        <w:tc>
          <w:tcPr>
            <w:tcW w:w="1685" w:type="dxa"/>
            <w:tcBorders>
              <w:top w:val="nil"/>
              <w:left w:val="nil"/>
              <w:bottom w:val="nil"/>
              <w:right w:val="nil"/>
            </w:tcBorders>
            <w:shd w:val="clear" w:color="auto" w:fill="auto"/>
            <w:noWrap/>
            <w:vAlign w:val="center"/>
            <w:hideMark/>
          </w:tcPr>
          <w:p w14:paraId="5C52C409" w14:textId="42038FDD"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36%</w:t>
            </w:r>
          </w:p>
        </w:tc>
        <w:tc>
          <w:tcPr>
            <w:tcW w:w="1559" w:type="dxa"/>
            <w:tcBorders>
              <w:top w:val="nil"/>
              <w:left w:val="nil"/>
              <w:bottom w:val="nil"/>
              <w:right w:val="nil"/>
            </w:tcBorders>
            <w:shd w:val="clear" w:color="auto" w:fill="auto"/>
            <w:noWrap/>
            <w:vAlign w:val="center"/>
            <w:hideMark/>
          </w:tcPr>
          <w:p w14:paraId="6E377544" w14:textId="73B97EE1"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53%</w:t>
            </w:r>
          </w:p>
        </w:tc>
        <w:tc>
          <w:tcPr>
            <w:tcW w:w="1418" w:type="dxa"/>
            <w:tcBorders>
              <w:top w:val="nil"/>
              <w:left w:val="nil"/>
              <w:bottom w:val="nil"/>
              <w:right w:val="nil"/>
            </w:tcBorders>
            <w:shd w:val="clear" w:color="auto" w:fill="auto"/>
            <w:noWrap/>
            <w:vAlign w:val="center"/>
            <w:hideMark/>
          </w:tcPr>
          <w:p w14:paraId="609AB666" w14:textId="3BC68F3F"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26%</w:t>
            </w:r>
          </w:p>
        </w:tc>
      </w:tr>
      <w:tr w:rsidR="00E76126" w:rsidRPr="00A16B81" w14:paraId="2089DF26" w14:textId="77777777" w:rsidTr="000854F0">
        <w:trPr>
          <w:trHeight w:val="300"/>
        </w:trPr>
        <w:tc>
          <w:tcPr>
            <w:tcW w:w="1850" w:type="dxa"/>
            <w:tcBorders>
              <w:top w:val="nil"/>
              <w:left w:val="nil"/>
              <w:bottom w:val="nil"/>
              <w:right w:val="nil"/>
            </w:tcBorders>
            <w:shd w:val="clear" w:color="auto" w:fill="auto"/>
            <w:noWrap/>
            <w:vAlign w:val="center"/>
            <w:hideMark/>
          </w:tcPr>
          <w:p w14:paraId="013E3558"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2021/22</w:t>
            </w:r>
          </w:p>
        </w:tc>
        <w:tc>
          <w:tcPr>
            <w:tcW w:w="1411" w:type="dxa"/>
            <w:tcBorders>
              <w:top w:val="nil"/>
              <w:left w:val="nil"/>
              <w:bottom w:val="nil"/>
              <w:right w:val="nil"/>
            </w:tcBorders>
            <w:shd w:val="clear" w:color="auto" w:fill="auto"/>
            <w:noWrap/>
            <w:vAlign w:val="center"/>
            <w:hideMark/>
          </w:tcPr>
          <w:p w14:paraId="4A912B30" w14:textId="77777777" w:rsidR="00E76126" w:rsidRPr="00A16B81" w:rsidRDefault="00E76126" w:rsidP="00E76126">
            <w:pPr>
              <w:suppressAutoHyphens w:val="0"/>
              <w:autoSpaceDN/>
              <w:textAlignment w:val="auto"/>
              <w:rPr>
                <w:rFonts w:ascii="Arial" w:hAnsi="Arial" w:cs="Arial"/>
                <w:color w:val="000000"/>
              </w:rPr>
            </w:pPr>
            <w:r w:rsidRPr="00A16B81">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3E32AF73" w14:textId="76B45163"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30%</w:t>
            </w:r>
          </w:p>
        </w:tc>
        <w:tc>
          <w:tcPr>
            <w:tcW w:w="1685" w:type="dxa"/>
            <w:tcBorders>
              <w:top w:val="nil"/>
              <w:left w:val="nil"/>
              <w:bottom w:val="nil"/>
              <w:right w:val="nil"/>
            </w:tcBorders>
            <w:shd w:val="clear" w:color="auto" w:fill="auto"/>
            <w:noWrap/>
            <w:vAlign w:val="center"/>
            <w:hideMark/>
          </w:tcPr>
          <w:p w14:paraId="39819A02" w14:textId="5993AC16"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33%</w:t>
            </w:r>
          </w:p>
        </w:tc>
        <w:tc>
          <w:tcPr>
            <w:tcW w:w="1559" w:type="dxa"/>
            <w:tcBorders>
              <w:top w:val="nil"/>
              <w:left w:val="nil"/>
              <w:bottom w:val="nil"/>
              <w:right w:val="nil"/>
            </w:tcBorders>
            <w:shd w:val="clear" w:color="auto" w:fill="auto"/>
            <w:noWrap/>
            <w:vAlign w:val="center"/>
            <w:hideMark/>
          </w:tcPr>
          <w:p w14:paraId="3BFE004A" w14:textId="06EE9D9A"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54%</w:t>
            </w:r>
          </w:p>
        </w:tc>
        <w:tc>
          <w:tcPr>
            <w:tcW w:w="1418" w:type="dxa"/>
            <w:tcBorders>
              <w:top w:val="nil"/>
              <w:left w:val="nil"/>
              <w:bottom w:val="nil"/>
              <w:right w:val="nil"/>
            </w:tcBorders>
            <w:shd w:val="clear" w:color="auto" w:fill="auto"/>
            <w:noWrap/>
            <w:vAlign w:val="center"/>
            <w:hideMark/>
          </w:tcPr>
          <w:p w14:paraId="1A5DEE40" w14:textId="06F3B95F"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31%</w:t>
            </w:r>
          </w:p>
        </w:tc>
      </w:tr>
      <w:tr w:rsidR="00E76126" w:rsidRPr="00A16B81" w14:paraId="79094FC2" w14:textId="77777777" w:rsidTr="000854F0">
        <w:trPr>
          <w:trHeight w:val="300"/>
        </w:trPr>
        <w:tc>
          <w:tcPr>
            <w:tcW w:w="1850" w:type="dxa"/>
            <w:tcBorders>
              <w:top w:val="nil"/>
              <w:left w:val="nil"/>
              <w:bottom w:val="nil"/>
              <w:right w:val="nil"/>
            </w:tcBorders>
            <w:shd w:val="clear" w:color="auto" w:fill="auto"/>
            <w:noWrap/>
            <w:vAlign w:val="center"/>
          </w:tcPr>
          <w:p w14:paraId="4D27DF57" w14:textId="77777777" w:rsidR="00E76126" w:rsidRPr="00A16B81" w:rsidRDefault="00E76126" w:rsidP="00E76126">
            <w:pPr>
              <w:suppressAutoHyphens w:val="0"/>
              <w:autoSpaceDN/>
              <w:textAlignment w:val="auto"/>
              <w:rPr>
                <w:rFonts w:ascii="Arial" w:hAnsi="Arial" w:cs="Arial"/>
                <w:color w:val="000000"/>
              </w:rPr>
            </w:pPr>
          </w:p>
        </w:tc>
        <w:tc>
          <w:tcPr>
            <w:tcW w:w="1411" w:type="dxa"/>
            <w:tcBorders>
              <w:top w:val="nil"/>
              <w:left w:val="nil"/>
              <w:bottom w:val="nil"/>
              <w:right w:val="nil"/>
            </w:tcBorders>
            <w:shd w:val="clear" w:color="auto" w:fill="auto"/>
            <w:noWrap/>
            <w:vAlign w:val="center"/>
          </w:tcPr>
          <w:p w14:paraId="0DAFF249" w14:textId="7545C1C8" w:rsidR="00E76126" w:rsidRPr="00A16B81" w:rsidRDefault="00E76126" w:rsidP="00E76126">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tcPr>
          <w:p w14:paraId="31EEA0A7" w14:textId="4F1B35C5"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27%</w:t>
            </w:r>
          </w:p>
        </w:tc>
        <w:tc>
          <w:tcPr>
            <w:tcW w:w="1685" w:type="dxa"/>
            <w:tcBorders>
              <w:top w:val="nil"/>
              <w:left w:val="nil"/>
              <w:bottom w:val="nil"/>
              <w:right w:val="nil"/>
            </w:tcBorders>
            <w:shd w:val="clear" w:color="auto" w:fill="auto"/>
            <w:noWrap/>
            <w:vAlign w:val="center"/>
          </w:tcPr>
          <w:p w14:paraId="2A96011C" w14:textId="61EAB29C"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42%</w:t>
            </w:r>
          </w:p>
        </w:tc>
        <w:tc>
          <w:tcPr>
            <w:tcW w:w="1559" w:type="dxa"/>
            <w:tcBorders>
              <w:top w:val="nil"/>
              <w:left w:val="nil"/>
              <w:bottom w:val="nil"/>
              <w:right w:val="nil"/>
            </w:tcBorders>
            <w:shd w:val="clear" w:color="auto" w:fill="auto"/>
            <w:noWrap/>
            <w:vAlign w:val="center"/>
          </w:tcPr>
          <w:p w14:paraId="57B54BDD" w14:textId="03D30808"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56%</w:t>
            </w:r>
          </w:p>
        </w:tc>
        <w:tc>
          <w:tcPr>
            <w:tcW w:w="1418" w:type="dxa"/>
            <w:tcBorders>
              <w:top w:val="nil"/>
              <w:left w:val="nil"/>
              <w:bottom w:val="nil"/>
              <w:right w:val="nil"/>
            </w:tcBorders>
            <w:shd w:val="clear" w:color="auto" w:fill="auto"/>
            <w:noWrap/>
            <w:vAlign w:val="center"/>
          </w:tcPr>
          <w:p w14:paraId="612C3C11" w14:textId="51E7C9F6" w:rsidR="00E76126" w:rsidRPr="00A16B81" w:rsidRDefault="00E76126" w:rsidP="00E76126">
            <w:pPr>
              <w:suppressAutoHyphens w:val="0"/>
              <w:autoSpaceDN/>
              <w:jc w:val="right"/>
              <w:textAlignment w:val="auto"/>
              <w:rPr>
                <w:rFonts w:ascii="Arial" w:hAnsi="Arial" w:cs="Arial"/>
                <w:color w:val="000000"/>
              </w:rPr>
            </w:pPr>
            <w:r>
              <w:rPr>
                <w:rFonts w:ascii="Arial" w:hAnsi="Arial" w:cs="Arial"/>
                <w:color w:val="000000"/>
              </w:rPr>
              <w:t>28%</w:t>
            </w:r>
          </w:p>
        </w:tc>
      </w:tr>
    </w:tbl>
    <w:p w14:paraId="64427CBC" w14:textId="77777777" w:rsidR="00DF6B1C" w:rsidRDefault="00DF6B1C" w:rsidP="00DF6B1C">
      <w:pPr>
        <w:jc w:val="both"/>
        <w:rPr>
          <w:rFonts w:ascii="Helvetica" w:hAnsi="Helvetica" w:cs="Helvetica"/>
        </w:rPr>
      </w:pPr>
    </w:p>
    <w:p w14:paraId="65B82085" w14:textId="77777777" w:rsidR="00DF6B1C" w:rsidRDefault="00DF6B1C" w:rsidP="00DF6B1C">
      <w:pPr>
        <w:jc w:val="both"/>
        <w:rPr>
          <w:rFonts w:ascii="Helvetica" w:hAnsi="Helvetica" w:cs="Helvetica"/>
        </w:rPr>
      </w:pPr>
    </w:p>
    <w:p w14:paraId="63C4818E" w14:textId="77777777" w:rsidR="00DF6B1C" w:rsidRDefault="00DF6B1C" w:rsidP="00DF6B1C">
      <w:pPr>
        <w:jc w:val="both"/>
        <w:rPr>
          <w:rFonts w:ascii="Helvetica" w:hAnsi="Helvetica" w:cs="Helvetica"/>
        </w:rPr>
      </w:pPr>
    </w:p>
    <w:p w14:paraId="04AB0C5E" w14:textId="4BC67A6E" w:rsidR="00DF6B1C" w:rsidRDefault="00DF6B1C" w:rsidP="00DF6B1C">
      <w:pPr>
        <w:jc w:val="both"/>
        <w:rPr>
          <w:rFonts w:ascii="Helvetica" w:eastAsia="Calibri" w:hAnsi="Helvetica" w:cs="Helvetica"/>
        </w:rPr>
      </w:pPr>
      <w:r w:rsidRPr="001F6BB2">
        <w:rPr>
          <w:rFonts w:ascii="Helvetica" w:eastAsia="Calibri" w:hAnsi="Helvetica" w:cs="Helvetica"/>
        </w:rPr>
        <w:t xml:space="preserve">Table </w:t>
      </w:r>
      <w:r w:rsidR="0029273A">
        <w:rPr>
          <w:rFonts w:ascii="Helvetica" w:eastAsia="Calibri" w:hAnsi="Helvetica" w:cs="Helvetica"/>
        </w:rPr>
        <w:t>C</w:t>
      </w:r>
      <w:r w:rsidRPr="001F6BB2">
        <w:rPr>
          <w:rFonts w:ascii="Helvetica" w:eastAsia="Calibri" w:hAnsi="Helvetica" w:cs="Helvetica"/>
        </w:rPr>
        <w:t xml:space="preserve"> s78 planning appeals, percentage allowed by procedure type</w:t>
      </w:r>
    </w:p>
    <w:p w14:paraId="31061537" w14:textId="77777777" w:rsidR="00DF6B1C" w:rsidRDefault="00DF6B1C" w:rsidP="00DF6B1C">
      <w:pPr>
        <w:jc w:val="both"/>
        <w:rPr>
          <w:rFonts w:ascii="Helvetica" w:eastAsia="Calibri" w:hAnsi="Helvetica" w:cs="Helvetica"/>
        </w:rPr>
      </w:pPr>
    </w:p>
    <w:tbl>
      <w:tblPr>
        <w:tblW w:w="9923" w:type="dxa"/>
        <w:tblLook w:val="04A0" w:firstRow="1" w:lastRow="0" w:firstColumn="1" w:lastColumn="0" w:noHBand="0" w:noVBand="1"/>
      </w:tblPr>
      <w:tblGrid>
        <w:gridCol w:w="1850"/>
        <w:gridCol w:w="1552"/>
        <w:gridCol w:w="2000"/>
        <w:gridCol w:w="1686"/>
        <w:gridCol w:w="1559"/>
        <w:gridCol w:w="1276"/>
      </w:tblGrid>
      <w:tr w:rsidR="00DF6B1C" w:rsidRPr="00321065" w14:paraId="355E531F" w14:textId="77777777" w:rsidTr="000854F0">
        <w:trPr>
          <w:trHeight w:val="600"/>
        </w:trPr>
        <w:tc>
          <w:tcPr>
            <w:tcW w:w="3402" w:type="dxa"/>
            <w:gridSpan w:val="2"/>
            <w:tcBorders>
              <w:top w:val="nil"/>
              <w:left w:val="nil"/>
              <w:bottom w:val="single" w:sz="4" w:space="0" w:color="auto"/>
              <w:right w:val="nil"/>
            </w:tcBorders>
            <w:shd w:val="clear" w:color="auto" w:fill="auto"/>
            <w:noWrap/>
            <w:vAlign w:val="center"/>
            <w:hideMark/>
          </w:tcPr>
          <w:p w14:paraId="5168B91E"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Year or Quarter</w:t>
            </w:r>
          </w:p>
        </w:tc>
        <w:tc>
          <w:tcPr>
            <w:tcW w:w="2000" w:type="dxa"/>
            <w:tcBorders>
              <w:top w:val="nil"/>
              <w:left w:val="nil"/>
              <w:bottom w:val="single" w:sz="4" w:space="0" w:color="auto"/>
              <w:right w:val="nil"/>
            </w:tcBorders>
            <w:shd w:val="clear" w:color="auto" w:fill="auto"/>
            <w:vAlign w:val="center"/>
            <w:hideMark/>
          </w:tcPr>
          <w:p w14:paraId="3992A172"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Written Representations</w:t>
            </w:r>
          </w:p>
        </w:tc>
        <w:tc>
          <w:tcPr>
            <w:tcW w:w="1686" w:type="dxa"/>
            <w:tcBorders>
              <w:top w:val="nil"/>
              <w:left w:val="nil"/>
              <w:bottom w:val="single" w:sz="4" w:space="0" w:color="auto"/>
              <w:right w:val="nil"/>
            </w:tcBorders>
            <w:shd w:val="clear" w:color="auto" w:fill="auto"/>
            <w:vAlign w:val="center"/>
            <w:hideMark/>
          </w:tcPr>
          <w:p w14:paraId="49485B52"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Hearings</w:t>
            </w:r>
          </w:p>
        </w:tc>
        <w:tc>
          <w:tcPr>
            <w:tcW w:w="1559" w:type="dxa"/>
            <w:tcBorders>
              <w:top w:val="nil"/>
              <w:left w:val="nil"/>
              <w:bottom w:val="single" w:sz="4" w:space="0" w:color="auto"/>
              <w:right w:val="nil"/>
            </w:tcBorders>
            <w:shd w:val="clear" w:color="auto" w:fill="auto"/>
            <w:vAlign w:val="center"/>
            <w:hideMark/>
          </w:tcPr>
          <w:p w14:paraId="77E42882"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Inquiries</w:t>
            </w:r>
          </w:p>
        </w:tc>
        <w:tc>
          <w:tcPr>
            <w:tcW w:w="1276" w:type="dxa"/>
            <w:tcBorders>
              <w:top w:val="nil"/>
              <w:left w:val="nil"/>
              <w:bottom w:val="single" w:sz="4" w:space="0" w:color="auto"/>
              <w:right w:val="nil"/>
            </w:tcBorders>
            <w:shd w:val="clear" w:color="auto" w:fill="auto"/>
            <w:vAlign w:val="center"/>
            <w:hideMark/>
          </w:tcPr>
          <w:p w14:paraId="06F30D9F"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All</w:t>
            </w:r>
          </w:p>
        </w:tc>
      </w:tr>
      <w:tr w:rsidR="00DF6B1C" w:rsidRPr="00321065" w14:paraId="2159BC9C" w14:textId="77777777" w:rsidTr="000854F0">
        <w:trPr>
          <w:trHeight w:val="300"/>
        </w:trPr>
        <w:tc>
          <w:tcPr>
            <w:tcW w:w="1850" w:type="dxa"/>
            <w:tcBorders>
              <w:top w:val="nil"/>
              <w:left w:val="nil"/>
              <w:bottom w:val="nil"/>
              <w:right w:val="nil"/>
            </w:tcBorders>
            <w:shd w:val="clear" w:color="auto" w:fill="auto"/>
            <w:noWrap/>
            <w:vAlign w:val="center"/>
            <w:hideMark/>
          </w:tcPr>
          <w:p w14:paraId="7EA7953D"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2016/17</w:t>
            </w:r>
          </w:p>
        </w:tc>
        <w:tc>
          <w:tcPr>
            <w:tcW w:w="1552" w:type="dxa"/>
            <w:tcBorders>
              <w:top w:val="nil"/>
              <w:left w:val="nil"/>
              <w:bottom w:val="nil"/>
              <w:right w:val="nil"/>
            </w:tcBorders>
            <w:shd w:val="clear" w:color="auto" w:fill="auto"/>
            <w:noWrap/>
            <w:vAlign w:val="center"/>
            <w:hideMark/>
          </w:tcPr>
          <w:p w14:paraId="7E154236"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109A17F8"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822</w:t>
            </w:r>
          </w:p>
        </w:tc>
        <w:tc>
          <w:tcPr>
            <w:tcW w:w="1686" w:type="dxa"/>
            <w:tcBorders>
              <w:top w:val="nil"/>
              <w:left w:val="nil"/>
              <w:bottom w:val="nil"/>
              <w:right w:val="nil"/>
            </w:tcBorders>
            <w:shd w:val="clear" w:color="auto" w:fill="auto"/>
            <w:noWrap/>
            <w:vAlign w:val="center"/>
            <w:hideMark/>
          </w:tcPr>
          <w:p w14:paraId="02962C6F"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88</w:t>
            </w:r>
          </w:p>
        </w:tc>
        <w:tc>
          <w:tcPr>
            <w:tcW w:w="1559" w:type="dxa"/>
            <w:tcBorders>
              <w:top w:val="nil"/>
              <w:left w:val="nil"/>
              <w:bottom w:val="nil"/>
              <w:right w:val="nil"/>
            </w:tcBorders>
            <w:shd w:val="clear" w:color="auto" w:fill="auto"/>
            <w:noWrap/>
            <w:vAlign w:val="center"/>
            <w:hideMark/>
          </w:tcPr>
          <w:p w14:paraId="56335FA9"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45</w:t>
            </w:r>
          </w:p>
        </w:tc>
        <w:tc>
          <w:tcPr>
            <w:tcW w:w="1276" w:type="dxa"/>
            <w:tcBorders>
              <w:top w:val="nil"/>
              <w:left w:val="nil"/>
              <w:bottom w:val="nil"/>
              <w:right w:val="nil"/>
            </w:tcBorders>
            <w:shd w:val="clear" w:color="auto" w:fill="auto"/>
            <w:noWrap/>
            <w:vAlign w:val="center"/>
            <w:hideMark/>
          </w:tcPr>
          <w:p w14:paraId="0BE9BF3A"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955</w:t>
            </w:r>
          </w:p>
        </w:tc>
      </w:tr>
      <w:tr w:rsidR="00DF6B1C" w:rsidRPr="00321065" w14:paraId="2DF1211E" w14:textId="77777777" w:rsidTr="000854F0">
        <w:trPr>
          <w:trHeight w:val="300"/>
        </w:trPr>
        <w:tc>
          <w:tcPr>
            <w:tcW w:w="1850" w:type="dxa"/>
            <w:tcBorders>
              <w:top w:val="nil"/>
              <w:left w:val="nil"/>
              <w:bottom w:val="nil"/>
              <w:right w:val="nil"/>
            </w:tcBorders>
            <w:shd w:val="clear" w:color="auto" w:fill="auto"/>
            <w:noWrap/>
            <w:vAlign w:val="center"/>
            <w:hideMark/>
          </w:tcPr>
          <w:p w14:paraId="0AA56A6B" w14:textId="77777777" w:rsidR="00DF6B1C" w:rsidRPr="00321065" w:rsidRDefault="00DF6B1C" w:rsidP="000854F0">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06F031C3"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47B1C3BB"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885</w:t>
            </w:r>
          </w:p>
        </w:tc>
        <w:tc>
          <w:tcPr>
            <w:tcW w:w="1686" w:type="dxa"/>
            <w:tcBorders>
              <w:top w:val="nil"/>
              <w:left w:val="nil"/>
              <w:bottom w:val="nil"/>
              <w:right w:val="nil"/>
            </w:tcBorders>
            <w:shd w:val="clear" w:color="auto" w:fill="auto"/>
            <w:noWrap/>
            <w:vAlign w:val="center"/>
            <w:hideMark/>
          </w:tcPr>
          <w:p w14:paraId="09AEB820"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58</w:t>
            </w:r>
          </w:p>
        </w:tc>
        <w:tc>
          <w:tcPr>
            <w:tcW w:w="1559" w:type="dxa"/>
            <w:tcBorders>
              <w:top w:val="nil"/>
              <w:left w:val="nil"/>
              <w:bottom w:val="nil"/>
              <w:right w:val="nil"/>
            </w:tcBorders>
            <w:shd w:val="clear" w:color="auto" w:fill="auto"/>
            <w:noWrap/>
            <w:vAlign w:val="center"/>
            <w:hideMark/>
          </w:tcPr>
          <w:p w14:paraId="0EDA5947"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50</w:t>
            </w:r>
          </w:p>
        </w:tc>
        <w:tc>
          <w:tcPr>
            <w:tcW w:w="1276" w:type="dxa"/>
            <w:tcBorders>
              <w:top w:val="nil"/>
              <w:left w:val="nil"/>
              <w:bottom w:val="nil"/>
              <w:right w:val="nil"/>
            </w:tcBorders>
            <w:shd w:val="clear" w:color="auto" w:fill="auto"/>
            <w:noWrap/>
            <w:vAlign w:val="center"/>
            <w:hideMark/>
          </w:tcPr>
          <w:p w14:paraId="699FAE5D"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993</w:t>
            </w:r>
          </w:p>
        </w:tc>
      </w:tr>
      <w:tr w:rsidR="00DF6B1C" w:rsidRPr="00321065" w14:paraId="5A8629CF" w14:textId="77777777" w:rsidTr="000854F0">
        <w:trPr>
          <w:trHeight w:val="300"/>
        </w:trPr>
        <w:tc>
          <w:tcPr>
            <w:tcW w:w="1850" w:type="dxa"/>
            <w:tcBorders>
              <w:top w:val="nil"/>
              <w:left w:val="nil"/>
              <w:bottom w:val="nil"/>
              <w:right w:val="nil"/>
            </w:tcBorders>
            <w:shd w:val="clear" w:color="auto" w:fill="auto"/>
            <w:noWrap/>
            <w:vAlign w:val="center"/>
            <w:hideMark/>
          </w:tcPr>
          <w:p w14:paraId="169054FE" w14:textId="77777777" w:rsidR="00DF6B1C" w:rsidRPr="00321065" w:rsidRDefault="00DF6B1C" w:rsidP="000854F0">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3A1946A0"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76B7445C"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802</w:t>
            </w:r>
          </w:p>
        </w:tc>
        <w:tc>
          <w:tcPr>
            <w:tcW w:w="1686" w:type="dxa"/>
            <w:tcBorders>
              <w:top w:val="nil"/>
              <w:left w:val="nil"/>
              <w:bottom w:val="nil"/>
              <w:right w:val="nil"/>
            </w:tcBorders>
            <w:shd w:val="clear" w:color="auto" w:fill="auto"/>
            <w:noWrap/>
            <w:vAlign w:val="center"/>
            <w:hideMark/>
          </w:tcPr>
          <w:p w14:paraId="6FC66E43"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63</w:t>
            </w:r>
          </w:p>
        </w:tc>
        <w:tc>
          <w:tcPr>
            <w:tcW w:w="1559" w:type="dxa"/>
            <w:tcBorders>
              <w:top w:val="nil"/>
              <w:left w:val="nil"/>
              <w:bottom w:val="nil"/>
              <w:right w:val="nil"/>
            </w:tcBorders>
            <w:shd w:val="clear" w:color="auto" w:fill="auto"/>
            <w:noWrap/>
            <w:vAlign w:val="center"/>
            <w:hideMark/>
          </w:tcPr>
          <w:p w14:paraId="2A80EF76"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35</w:t>
            </w:r>
          </w:p>
        </w:tc>
        <w:tc>
          <w:tcPr>
            <w:tcW w:w="1276" w:type="dxa"/>
            <w:tcBorders>
              <w:top w:val="nil"/>
              <w:left w:val="nil"/>
              <w:bottom w:val="nil"/>
              <w:right w:val="nil"/>
            </w:tcBorders>
            <w:shd w:val="clear" w:color="auto" w:fill="auto"/>
            <w:noWrap/>
            <w:vAlign w:val="center"/>
            <w:hideMark/>
          </w:tcPr>
          <w:p w14:paraId="2F6F43BB"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900</w:t>
            </w:r>
          </w:p>
        </w:tc>
      </w:tr>
      <w:tr w:rsidR="00DF6B1C" w:rsidRPr="00321065" w14:paraId="1141E9F4" w14:textId="77777777" w:rsidTr="000854F0">
        <w:trPr>
          <w:trHeight w:val="300"/>
        </w:trPr>
        <w:tc>
          <w:tcPr>
            <w:tcW w:w="1850" w:type="dxa"/>
            <w:tcBorders>
              <w:top w:val="nil"/>
              <w:left w:val="nil"/>
              <w:bottom w:val="nil"/>
              <w:right w:val="nil"/>
            </w:tcBorders>
            <w:shd w:val="clear" w:color="auto" w:fill="auto"/>
            <w:noWrap/>
            <w:vAlign w:val="center"/>
            <w:hideMark/>
          </w:tcPr>
          <w:p w14:paraId="67FED1F9" w14:textId="77777777" w:rsidR="00DF6B1C" w:rsidRPr="00321065" w:rsidRDefault="00DF6B1C" w:rsidP="000854F0">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35CA2D40"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2836CA64"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803</w:t>
            </w:r>
          </w:p>
        </w:tc>
        <w:tc>
          <w:tcPr>
            <w:tcW w:w="1686" w:type="dxa"/>
            <w:tcBorders>
              <w:top w:val="nil"/>
              <w:left w:val="nil"/>
              <w:bottom w:val="nil"/>
              <w:right w:val="nil"/>
            </w:tcBorders>
            <w:shd w:val="clear" w:color="auto" w:fill="auto"/>
            <w:noWrap/>
            <w:vAlign w:val="center"/>
            <w:hideMark/>
          </w:tcPr>
          <w:p w14:paraId="58FF2582"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71</w:t>
            </w:r>
          </w:p>
        </w:tc>
        <w:tc>
          <w:tcPr>
            <w:tcW w:w="1559" w:type="dxa"/>
            <w:tcBorders>
              <w:top w:val="nil"/>
              <w:left w:val="nil"/>
              <w:bottom w:val="nil"/>
              <w:right w:val="nil"/>
            </w:tcBorders>
            <w:shd w:val="clear" w:color="auto" w:fill="auto"/>
            <w:noWrap/>
            <w:vAlign w:val="center"/>
            <w:hideMark/>
          </w:tcPr>
          <w:p w14:paraId="4F4EDB7F"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35</w:t>
            </w:r>
          </w:p>
        </w:tc>
        <w:tc>
          <w:tcPr>
            <w:tcW w:w="1276" w:type="dxa"/>
            <w:tcBorders>
              <w:top w:val="nil"/>
              <w:left w:val="nil"/>
              <w:bottom w:val="nil"/>
              <w:right w:val="nil"/>
            </w:tcBorders>
            <w:shd w:val="clear" w:color="auto" w:fill="auto"/>
            <w:noWrap/>
            <w:vAlign w:val="center"/>
            <w:hideMark/>
          </w:tcPr>
          <w:p w14:paraId="1F4766DD"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909</w:t>
            </w:r>
          </w:p>
        </w:tc>
      </w:tr>
      <w:tr w:rsidR="00DF6B1C" w:rsidRPr="00321065" w14:paraId="037EFCD7" w14:textId="77777777" w:rsidTr="000854F0">
        <w:trPr>
          <w:trHeight w:val="300"/>
        </w:trPr>
        <w:tc>
          <w:tcPr>
            <w:tcW w:w="1850" w:type="dxa"/>
            <w:tcBorders>
              <w:top w:val="nil"/>
              <w:left w:val="nil"/>
              <w:bottom w:val="nil"/>
              <w:right w:val="nil"/>
            </w:tcBorders>
            <w:shd w:val="clear" w:color="auto" w:fill="auto"/>
            <w:noWrap/>
            <w:vAlign w:val="center"/>
            <w:hideMark/>
          </w:tcPr>
          <w:p w14:paraId="28B8FBED"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2017/18</w:t>
            </w:r>
          </w:p>
        </w:tc>
        <w:tc>
          <w:tcPr>
            <w:tcW w:w="1552" w:type="dxa"/>
            <w:tcBorders>
              <w:top w:val="nil"/>
              <w:left w:val="nil"/>
              <w:bottom w:val="nil"/>
              <w:right w:val="nil"/>
            </w:tcBorders>
            <w:shd w:val="clear" w:color="auto" w:fill="auto"/>
            <w:noWrap/>
            <w:vAlign w:val="center"/>
            <w:hideMark/>
          </w:tcPr>
          <w:p w14:paraId="5BA5751C"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758A8DFB"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701</w:t>
            </w:r>
          </w:p>
        </w:tc>
        <w:tc>
          <w:tcPr>
            <w:tcW w:w="1686" w:type="dxa"/>
            <w:tcBorders>
              <w:top w:val="nil"/>
              <w:left w:val="nil"/>
              <w:bottom w:val="nil"/>
              <w:right w:val="nil"/>
            </w:tcBorders>
            <w:shd w:val="clear" w:color="auto" w:fill="auto"/>
            <w:noWrap/>
            <w:vAlign w:val="center"/>
            <w:hideMark/>
          </w:tcPr>
          <w:p w14:paraId="5F75DC14"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56</w:t>
            </w:r>
          </w:p>
        </w:tc>
        <w:tc>
          <w:tcPr>
            <w:tcW w:w="1559" w:type="dxa"/>
            <w:tcBorders>
              <w:top w:val="nil"/>
              <w:left w:val="nil"/>
              <w:bottom w:val="nil"/>
              <w:right w:val="nil"/>
            </w:tcBorders>
            <w:shd w:val="clear" w:color="auto" w:fill="auto"/>
            <w:noWrap/>
            <w:vAlign w:val="center"/>
            <w:hideMark/>
          </w:tcPr>
          <w:p w14:paraId="4788DBE2"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35</w:t>
            </w:r>
          </w:p>
        </w:tc>
        <w:tc>
          <w:tcPr>
            <w:tcW w:w="1276" w:type="dxa"/>
            <w:tcBorders>
              <w:top w:val="nil"/>
              <w:left w:val="nil"/>
              <w:bottom w:val="nil"/>
              <w:right w:val="nil"/>
            </w:tcBorders>
            <w:shd w:val="clear" w:color="auto" w:fill="auto"/>
            <w:noWrap/>
            <w:vAlign w:val="center"/>
            <w:hideMark/>
          </w:tcPr>
          <w:p w14:paraId="6868472A"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792</w:t>
            </w:r>
          </w:p>
        </w:tc>
      </w:tr>
      <w:tr w:rsidR="00DF6B1C" w:rsidRPr="00321065" w14:paraId="355A6B76" w14:textId="77777777" w:rsidTr="000854F0">
        <w:trPr>
          <w:trHeight w:val="300"/>
        </w:trPr>
        <w:tc>
          <w:tcPr>
            <w:tcW w:w="1850" w:type="dxa"/>
            <w:tcBorders>
              <w:top w:val="nil"/>
              <w:left w:val="nil"/>
              <w:bottom w:val="nil"/>
              <w:right w:val="nil"/>
            </w:tcBorders>
            <w:shd w:val="clear" w:color="auto" w:fill="auto"/>
            <w:noWrap/>
            <w:vAlign w:val="center"/>
            <w:hideMark/>
          </w:tcPr>
          <w:p w14:paraId="39B66AC5" w14:textId="77777777" w:rsidR="00DF6B1C" w:rsidRPr="00321065" w:rsidRDefault="00DF6B1C" w:rsidP="000854F0">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262AD6EB"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5483B68F"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732</w:t>
            </w:r>
          </w:p>
        </w:tc>
        <w:tc>
          <w:tcPr>
            <w:tcW w:w="1686" w:type="dxa"/>
            <w:tcBorders>
              <w:top w:val="nil"/>
              <w:left w:val="nil"/>
              <w:bottom w:val="nil"/>
              <w:right w:val="nil"/>
            </w:tcBorders>
            <w:shd w:val="clear" w:color="auto" w:fill="auto"/>
            <w:noWrap/>
            <w:vAlign w:val="center"/>
            <w:hideMark/>
          </w:tcPr>
          <w:p w14:paraId="5BFF66D6"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61</w:t>
            </w:r>
          </w:p>
        </w:tc>
        <w:tc>
          <w:tcPr>
            <w:tcW w:w="1559" w:type="dxa"/>
            <w:tcBorders>
              <w:top w:val="nil"/>
              <w:left w:val="nil"/>
              <w:bottom w:val="nil"/>
              <w:right w:val="nil"/>
            </w:tcBorders>
            <w:shd w:val="clear" w:color="auto" w:fill="auto"/>
            <w:noWrap/>
            <w:vAlign w:val="center"/>
            <w:hideMark/>
          </w:tcPr>
          <w:p w14:paraId="7019063E"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41</w:t>
            </w:r>
          </w:p>
        </w:tc>
        <w:tc>
          <w:tcPr>
            <w:tcW w:w="1276" w:type="dxa"/>
            <w:tcBorders>
              <w:top w:val="nil"/>
              <w:left w:val="nil"/>
              <w:bottom w:val="nil"/>
              <w:right w:val="nil"/>
            </w:tcBorders>
            <w:shd w:val="clear" w:color="auto" w:fill="auto"/>
            <w:noWrap/>
            <w:vAlign w:val="center"/>
            <w:hideMark/>
          </w:tcPr>
          <w:p w14:paraId="0B1164F3"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834</w:t>
            </w:r>
          </w:p>
        </w:tc>
      </w:tr>
      <w:tr w:rsidR="00DF6B1C" w:rsidRPr="00321065" w14:paraId="4BD153B2" w14:textId="77777777" w:rsidTr="000854F0">
        <w:trPr>
          <w:trHeight w:val="300"/>
        </w:trPr>
        <w:tc>
          <w:tcPr>
            <w:tcW w:w="1850" w:type="dxa"/>
            <w:tcBorders>
              <w:top w:val="nil"/>
              <w:left w:val="nil"/>
              <w:bottom w:val="nil"/>
              <w:right w:val="nil"/>
            </w:tcBorders>
            <w:shd w:val="clear" w:color="auto" w:fill="auto"/>
            <w:noWrap/>
            <w:vAlign w:val="center"/>
            <w:hideMark/>
          </w:tcPr>
          <w:p w14:paraId="68D955A5" w14:textId="77777777" w:rsidR="00DF6B1C" w:rsidRPr="00321065" w:rsidRDefault="00DF6B1C" w:rsidP="000854F0">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74B79B97"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42D8EB56"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769</w:t>
            </w:r>
          </w:p>
        </w:tc>
        <w:tc>
          <w:tcPr>
            <w:tcW w:w="1686" w:type="dxa"/>
            <w:tcBorders>
              <w:top w:val="nil"/>
              <w:left w:val="nil"/>
              <w:bottom w:val="nil"/>
              <w:right w:val="nil"/>
            </w:tcBorders>
            <w:shd w:val="clear" w:color="auto" w:fill="auto"/>
            <w:noWrap/>
            <w:vAlign w:val="center"/>
            <w:hideMark/>
          </w:tcPr>
          <w:p w14:paraId="16C92945"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72</w:t>
            </w:r>
          </w:p>
        </w:tc>
        <w:tc>
          <w:tcPr>
            <w:tcW w:w="1559" w:type="dxa"/>
            <w:tcBorders>
              <w:top w:val="nil"/>
              <w:left w:val="nil"/>
              <w:bottom w:val="nil"/>
              <w:right w:val="nil"/>
            </w:tcBorders>
            <w:shd w:val="clear" w:color="auto" w:fill="auto"/>
            <w:noWrap/>
            <w:vAlign w:val="center"/>
            <w:hideMark/>
          </w:tcPr>
          <w:p w14:paraId="3E410C8A"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23</w:t>
            </w:r>
          </w:p>
        </w:tc>
        <w:tc>
          <w:tcPr>
            <w:tcW w:w="1276" w:type="dxa"/>
            <w:tcBorders>
              <w:top w:val="nil"/>
              <w:left w:val="nil"/>
              <w:bottom w:val="nil"/>
              <w:right w:val="nil"/>
            </w:tcBorders>
            <w:shd w:val="clear" w:color="auto" w:fill="auto"/>
            <w:noWrap/>
            <w:vAlign w:val="center"/>
            <w:hideMark/>
          </w:tcPr>
          <w:p w14:paraId="608AE71E"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864</w:t>
            </w:r>
          </w:p>
        </w:tc>
      </w:tr>
      <w:tr w:rsidR="00DF6B1C" w:rsidRPr="00321065" w14:paraId="3D8CEF88" w14:textId="77777777" w:rsidTr="000854F0">
        <w:trPr>
          <w:trHeight w:val="300"/>
        </w:trPr>
        <w:tc>
          <w:tcPr>
            <w:tcW w:w="1850" w:type="dxa"/>
            <w:tcBorders>
              <w:top w:val="nil"/>
              <w:left w:val="nil"/>
              <w:bottom w:val="nil"/>
              <w:right w:val="nil"/>
            </w:tcBorders>
            <w:shd w:val="clear" w:color="auto" w:fill="auto"/>
            <w:noWrap/>
            <w:vAlign w:val="center"/>
            <w:hideMark/>
          </w:tcPr>
          <w:p w14:paraId="3884BFC9" w14:textId="77777777" w:rsidR="00DF6B1C" w:rsidRPr="00321065" w:rsidRDefault="00DF6B1C" w:rsidP="000854F0">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57BE5FFA"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3D74F17B"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811</w:t>
            </w:r>
          </w:p>
        </w:tc>
        <w:tc>
          <w:tcPr>
            <w:tcW w:w="1686" w:type="dxa"/>
            <w:tcBorders>
              <w:top w:val="nil"/>
              <w:left w:val="nil"/>
              <w:bottom w:val="nil"/>
              <w:right w:val="nil"/>
            </w:tcBorders>
            <w:shd w:val="clear" w:color="auto" w:fill="auto"/>
            <w:noWrap/>
            <w:vAlign w:val="center"/>
            <w:hideMark/>
          </w:tcPr>
          <w:p w14:paraId="4A60D898"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65</w:t>
            </w:r>
          </w:p>
        </w:tc>
        <w:tc>
          <w:tcPr>
            <w:tcW w:w="1559" w:type="dxa"/>
            <w:tcBorders>
              <w:top w:val="nil"/>
              <w:left w:val="nil"/>
              <w:bottom w:val="nil"/>
              <w:right w:val="nil"/>
            </w:tcBorders>
            <w:shd w:val="clear" w:color="auto" w:fill="auto"/>
            <w:noWrap/>
            <w:vAlign w:val="center"/>
            <w:hideMark/>
          </w:tcPr>
          <w:p w14:paraId="0062220E"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33</w:t>
            </w:r>
          </w:p>
        </w:tc>
        <w:tc>
          <w:tcPr>
            <w:tcW w:w="1276" w:type="dxa"/>
            <w:tcBorders>
              <w:top w:val="nil"/>
              <w:left w:val="nil"/>
              <w:bottom w:val="nil"/>
              <w:right w:val="nil"/>
            </w:tcBorders>
            <w:shd w:val="clear" w:color="auto" w:fill="auto"/>
            <w:noWrap/>
            <w:vAlign w:val="center"/>
            <w:hideMark/>
          </w:tcPr>
          <w:p w14:paraId="4FC1169A"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909</w:t>
            </w:r>
          </w:p>
        </w:tc>
      </w:tr>
      <w:tr w:rsidR="00DF6B1C" w:rsidRPr="00321065" w14:paraId="71626FB4" w14:textId="77777777" w:rsidTr="000854F0">
        <w:trPr>
          <w:trHeight w:val="300"/>
        </w:trPr>
        <w:tc>
          <w:tcPr>
            <w:tcW w:w="1850" w:type="dxa"/>
            <w:tcBorders>
              <w:top w:val="nil"/>
              <w:left w:val="nil"/>
              <w:bottom w:val="nil"/>
              <w:right w:val="nil"/>
            </w:tcBorders>
            <w:shd w:val="clear" w:color="auto" w:fill="auto"/>
            <w:noWrap/>
            <w:vAlign w:val="center"/>
            <w:hideMark/>
          </w:tcPr>
          <w:p w14:paraId="62CE179C"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2018/19</w:t>
            </w:r>
          </w:p>
        </w:tc>
        <w:tc>
          <w:tcPr>
            <w:tcW w:w="1552" w:type="dxa"/>
            <w:tcBorders>
              <w:top w:val="nil"/>
              <w:left w:val="nil"/>
              <w:bottom w:val="nil"/>
              <w:right w:val="nil"/>
            </w:tcBorders>
            <w:shd w:val="clear" w:color="auto" w:fill="auto"/>
            <w:noWrap/>
            <w:vAlign w:val="center"/>
            <w:hideMark/>
          </w:tcPr>
          <w:p w14:paraId="176CA865"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3E84F3AC"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679</w:t>
            </w:r>
          </w:p>
        </w:tc>
        <w:tc>
          <w:tcPr>
            <w:tcW w:w="1686" w:type="dxa"/>
            <w:tcBorders>
              <w:top w:val="nil"/>
              <w:left w:val="nil"/>
              <w:bottom w:val="nil"/>
              <w:right w:val="nil"/>
            </w:tcBorders>
            <w:shd w:val="clear" w:color="auto" w:fill="auto"/>
            <w:noWrap/>
            <w:vAlign w:val="center"/>
            <w:hideMark/>
          </w:tcPr>
          <w:p w14:paraId="0D84E42E"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62</w:t>
            </w:r>
          </w:p>
        </w:tc>
        <w:tc>
          <w:tcPr>
            <w:tcW w:w="1559" w:type="dxa"/>
            <w:tcBorders>
              <w:top w:val="nil"/>
              <w:left w:val="nil"/>
              <w:bottom w:val="nil"/>
              <w:right w:val="nil"/>
            </w:tcBorders>
            <w:shd w:val="clear" w:color="auto" w:fill="auto"/>
            <w:noWrap/>
            <w:vAlign w:val="center"/>
            <w:hideMark/>
          </w:tcPr>
          <w:p w14:paraId="3E327242"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29</w:t>
            </w:r>
          </w:p>
        </w:tc>
        <w:tc>
          <w:tcPr>
            <w:tcW w:w="1276" w:type="dxa"/>
            <w:tcBorders>
              <w:top w:val="nil"/>
              <w:left w:val="nil"/>
              <w:bottom w:val="nil"/>
              <w:right w:val="nil"/>
            </w:tcBorders>
            <w:shd w:val="clear" w:color="auto" w:fill="auto"/>
            <w:noWrap/>
            <w:vAlign w:val="center"/>
            <w:hideMark/>
          </w:tcPr>
          <w:p w14:paraId="305614A3"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770</w:t>
            </w:r>
          </w:p>
        </w:tc>
      </w:tr>
      <w:tr w:rsidR="00DF6B1C" w:rsidRPr="00321065" w14:paraId="17FB9D88" w14:textId="77777777" w:rsidTr="000854F0">
        <w:trPr>
          <w:trHeight w:val="300"/>
        </w:trPr>
        <w:tc>
          <w:tcPr>
            <w:tcW w:w="1850" w:type="dxa"/>
            <w:tcBorders>
              <w:top w:val="nil"/>
              <w:left w:val="nil"/>
              <w:bottom w:val="nil"/>
              <w:right w:val="nil"/>
            </w:tcBorders>
            <w:shd w:val="clear" w:color="auto" w:fill="auto"/>
            <w:noWrap/>
            <w:vAlign w:val="center"/>
            <w:hideMark/>
          </w:tcPr>
          <w:p w14:paraId="686438F6" w14:textId="77777777" w:rsidR="00DF6B1C" w:rsidRPr="00321065" w:rsidRDefault="00DF6B1C" w:rsidP="000854F0">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67EA16D9"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1A7B68BD"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683</w:t>
            </w:r>
          </w:p>
        </w:tc>
        <w:tc>
          <w:tcPr>
            <w:tcW w:w="1686" w:type="dxa"/>
            <w:tcBorders>
              <w:top w:val="nil"/>
              <w:left w:val="nil"/>
              <w:bottom w:val="nil"/>
              <w:right w:val="nil"/>
            </w:tcBorders>
            <w:shd w:val="clear" w:color="auto" w:fill="auto"/>
            <w:noWrap/>
            <w:vAlign w:val="center"/>
            <w:hideMark/>
          </w:tcPr>
          <w:p w14:paraId="0B6DCF57"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63</w:t>
            </w:r>
          </w:p>
        </w:tc>
        <w:tc>
          <w:tcPr>
            <w:tcW w:w="1559" w:type="dxa"/>
            <w:tcBorders>
              <w:top w:val="nil"/>
              <w:left w:val="nil"/>
              <w:bottom w:val="nil"/>
              <w:right w:val="nil"/>
            </w:tcBorders>
            <w:shd w:val="clear" w:color="auto" w:fill="auto"/>
            <w:noWrap/>
            <w:vAlign w:val="center"/>
            <w:hideMark/>
          </w:tcPr>
          <w:p w14:paraId="0EB7E452"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23</w:t>
            </w:r>
          </w:p>
        </w:tc>
        <w:tc>
          <w:tcPr>
            <w:tcW w:w="1276" w:type="dxa"/>
            <w:tcBorders>
              <w:top w:val="nil"/>
              <w:left w:val="nil"/>
              <w:bottom w:val="nil"/>
              <w:right w:val="nil"/>
            </w:tcBorders>
            <w:shd w:val="clear" w:color="auto" w:fill="auto"/>
            <w:noWrap/>
            <w:vAlign w:val="center"/>
            <w:hideMark/>
          </w:tcPr>
          <w:p w14:paraId="3FBEDB9B"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769</w:t>
            </w:r>
          </w:p>
        </w:tc>
      </w:tr>
      <w:tr w:rsidR="00DF6B1C" w:rsidRPr="00321065" w14:paraId="2455A04B" w14:textId="77777777" w:rsidTr="000854F0">
        <w:trPr>
          <w:trHeight w:val="300"/>
        </w:trPr>
        <w:tc>
          <w:tcPr>
            <w:tcW w:w="1850" w:type="dxa"/>
            <w:tcBorders>
              <w:top w:val="nil"/>
              <w:left w:val="nil"/>
              <w:bottom w:val="nil"/>
              <w:right w:val="nil"/>
            </w:tcBorders>
            <w:shd w:val="clear" w:color="auto" w:fill="auto"/>
            <w:noWrap/>
            <w:vAlign w:val="center"/>
            <w:hideMark/>
          </w:tcPr>
          <w:p w14:paraId="2AD7242D" w14:textId="77777777" w:rsidR="00DF6B1C" w:rsidRPr="00321065" w:rsidRDefault="00DF6B1C" w:rsidP="000854F0">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1A93ADEA"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2E839C23"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666</w:t>
            </w:r>
          </w:p>
        </w:tc>
        <w:tc>
          <w:tcPr>
            <w:tcW w:w="1686" w:type="dxa"/>
            <w:tcBorders>
              <w:top w:val="nil"/>
              <w:left w:val="nil"/>
              <w:bottom w:val="nil"/>
              <w:right w:val="nil"/>
            </w:tcBorders>
            <w:shd w:val="clear" w:color="auto" w:fill="auto"/>
            <w:noWrap/>
            <w:vAlign w:val="center"/>
            <w:hideMark/>
          </w:tcPr>
          <w:p w14:paraId="0A09B20D"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44</w:t>
            </w:r>
          </w:p>
        </w:tc>
        <w:tc>
          <w:tcPr>
            <w:tcW w:w="1559" w:type="dxa"/>
            <w:tcBorders>
              <w:top w:val="nil"/>
              <w:left w:val="nil"/>
              <w:bottom w:val="nil"/>
              <w:right w:val="nil"/>
            </w:tcBorders>
            <w:shd w:val="clear" w:color="auto" w:fill="auto"/>
            <w:noWrap/>
            <w:vAlign w:val="center"/>
            <w:hideMark/>
          </w:tcPr>
          <w:p w14:paraId="31004D34"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24</w:t>
            </w:r>
          </w:p>
        </w:tc>
        <w:tc>
          <w:tcPr>
            <w:tcW w:w="1276" w:type="dxa"/>
            <w:tcBorders>
              <w:top w:val="nil"/>
              <w:left w:val="nil"/>
              <w:bottom w:val="nil"/>
              <w:right w:val="nil"/>
            </w:tcBorders>
            <w:shd w:val="clear" w:color="auto" w:fill="auto"/>
            <w:noWrap/>
            <w:vAlign w:val="center"/>
            <w:hideMark/>
          </w:tcPr>
          <w:p w14:paraId="739E8B5F"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734</w:t>
            </w:r>
          </w:p>
        </w:tc>
      </w:tr>
      <w:tr w:rsidR="00DF6B1C" w:rsidRPr="00321065" w14:paraId="1F1192B8" w14:textId="77777777" w:rsidTr="000854F0">
        <w:trPr>
          <w:trHeight w:val="300"/>
        </w:trPr>
        <w:tc>
          <w:tcPr>
            <w:tcW w:w="1850" w:type="dxa"/>
            <w:tcBorders>
              <w:top w:val="nil"/>
              <w:left w:val="nil"/>
              <w:bottom w:val="nil"/>
              <w:right w:val="nil"/>
            </w:tcBorders>
            <w:shd w:val="clear" w:color="auto" w:fill="auto"/>
            <w:noWrap/>
            <w:vAlign w:val="center"/>
            <w:hideMark/>
          </w:tcPr>
          <w:p w14:paraId="03F31C91" w14:textId="77777777" w:rsidR="00DF6B1C" w:rsidRPr="00321065" w:rsidRDefault="00DF6B1C" w:rsidP="000854F0">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209B8673" w14:textId="77777777" w:rsidR="00DF6B1C" w:rsidRPr="00321065" w:rsidRDefault="00DF6B1C" w:rsidP="000854F0">
            <w:pPr>
              <w:suppressAutoHyphens w:val="0"/>
              <w:autoSpaceDN/>
              <w:textAlignment w:val="auto"/>
              <w:rPr>
                <w:rFonts w:ascii="Arial" w:hAnsi="Arial" w:cs="Arial"/>
                <w:color w:val="000000"/>
              </w:rPr>
            </w:pPr>
            <w:r w:rsidRPr="00321065">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09819DDB"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702</w:t>
            </w:r>
          </w:p>
        </w:tc>
        <w:tc>
          <w:tcPr>
            <w:tcW w:w="1686" w:type="dxa"/>
            <w:tcBorders>
              <w:top w:val="nil"/>
              <w:left w:val="nil"/>
              <w:bottom w:val="nil"/>
              <w:right w:val="nil"/>
            </w:tcBorders>
            <w:shd w:val="clear" w:color="auto" w:fill="auto"/>
            <w:noWrap/>
            <w:vAlign w:val="center"/>
            <w:hideMark/>
          </w:tcPr>
          <w:p w14:paraId="4C919740"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38</w:t>
            </w:r>
          </w:p>
        </w:tc>
        <w:tc>
          <w:tcPr>
            <w:tcW w:w="1559" w:type="dxa"/>
            <w:tcBorders>
              <w:top w:val="nil"/>
              <w:left w:val="nil"/>
              <w:bottom w:val="nil"/>
              <w:right w:val="nil"/>
            </w:tcBorders>
            <w:shd w:val="clear" w:color="auto" w:fill="auto"/>
            <w:noWrap/>
            <w:vAlign w:val="center"/>
            <w:hideMark/>
          </w:tcPr>
          <w:p w14:paraId="0864510A"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21</w:t>
            </w:r>
          </w:p>
        </w:tc>
        <w:tc>
          <w:tcPr>
            <w:tcW w:w="1276" w:type="dxa"/>
            <w:tcBorders>
              <w:top w:val="nil"/>
              <w:left w:val="nil"/>
              <w:bottom w:val="nil"/>
              <w:right w:val="nil"/>
            </w:tcBorders>
            <w:shd w:val="clear" w:color="auto" w:fill="auto"/>
            <w:noWrap/>
            <w:vAlign w:val="center"/>
            <w:hideMark/>
          </w:tcPr>
          <w:p w14:paraId="0B85977F" w14:textId="77777777" w:rsidR="00DF6B1C" w:rsidRPr="00321065" w:rsidRDefault="00DF6B1C" w:rsidP="000854F0">
            <w:pPr>
              <w:suppressAutoHyphens w:val="0"/>
              <w:autoSpaceDN/>
              <w:jc w:val="right"/>
              <w:textAlignment w:val="auto"/>
              <w:rPr>
                <w:rFonts w:ascii="Arial" w:hAnsi="Arial" w:cs="Arial"/>
                <w:color w:val="000000"/>
              </w:rPr>
            </w:pPr>
            <w:r w:rsidRPr="00321065">
              <w:rPr>
                <w:rFonts w:ascii="Arial" w:hAnsi="Arial" w:cs="Arial"/>
                <w:color w:val="000000"/>
              </w:rPr>
              <w:t>761</w:t>
            </w:r>
          </w:p>
        </w:tc>
      </w:tr>
      <w:tr w:rsidR="00EE668D" w:rsidRPr="00321065" w14:paraId="04DB7A84" w14:textId="77777777" w:rsidTr="000854F0">
        <w:trPr>
          <w:trHeight w:val="300"/>
        </w:trPr>
        <w:tc>
          <w:tcPr>
            <w:tcW w:w="1850" w:type="dxa"/>
            <w:tcBorders>
              <w:top w:val="nil"/>
              <w:left w:val="nil"/>
              <w:bottom w:val="nil"/>
              <w:right w:val="nil"/>
            </w:tcBorders>
            <w:shd w:val="clear" w:color="auto" w:fill="auto"/>
            <w:noWrap/>
            <w:vAlign w:val="center"/>
            <w:hideMark/>
          </w:tcPr>
          <w:p w14:paraId="00365D70"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2019/20</w:t>
            </w:r>
          </w:p>
        </w:tc>
        <w:tc>
          <w:tcPr>
            <w:tcW w:w="1552" w:type="dxa"/>
            <w:tcBorders>
              <w:top w:val="nil"/>
              <w:left w:val="nil"/>
              <w:bottom w:val="nil"/>
              <w:right w:val="nil"/>
            </w:tcBorders>
            <w:shd w:val="clear" w:color="auto" w:fill="auto"/>
            <w:noWrap/>
            <w:vAlign w:val="center"/>
            <w:hideMark/>
          </w:tcPr>
          <w:p w14:paraId="40AB34D4"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03168A21" w14:textId="5EF78008"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877</w:t>
            </w:r>
          </w:p>
        </w:tc>
        <w:tc>
          <w:tcPr>
            <w:tcW w:w="1686" w:type="dxa"/>
            <w:tcBorders>
              <w:top w:val="nil"/>
              <w:left w:val="nil"/>
              <w:bottom w:val="nil"/>
              <w:right w:val="nil"/>
            </w:tcBorders>
            <w:shd w:val="clear" w:color="auto" w:fill="auto"/>
            <w:noWrap/>
            <w:vAlign w:val="center"/>
            <w:hideMark/>
          </w:tcPr>
          <w:p w14:paraId="12BDBF13" w14:textId="50943966"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62</w:t>
            </w:r>
          </w:p>
        </w:tc>
        <w:tc>
          <w:tcPr>
            <w:tcW w:w="1559" w:type="dxa"/>
            <w:tcBorders>
              <w:top w:val="nil"/>
              <w:left w:val="nil"/>
              <w:bottom w:val="nil"/>
              <w:right w:val="nil"/>
            </w:tcBorders>
            <w:shd w:val="clear" w:color="auto" w:fill="auto"/>
            <w:noWrap/>
            <w:vAlign w:val="center"/>
            <w:hideMark/>
          </w:tcPr>
          <w:p w14:paraId="14580064" w14:textId="5EB4D226"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31</w:t>
            </w:r>
          </w:p>
        </w:tc>
        <w:tc>
          <w:tcPr>
            <w:tcW w:w="1276" w:type="dxa"/>
            <w:tcBorders>
              <w:top w:val="nil"/>
              <w:left w:val="nil"/>
              <w:bottom w:val="nil"/>
              <w:right w:val="nil"/>
            </w:tcBorders>
            <w:shd w:val="clear" w:color="auto" w:fill="auto"/>
            <w:noWrap/>
            <w:vAlign w:val="center"/>
            <w:hideMark/>
          </w:tcPr>
          <w:p w14:paraId="0F13C78F" w14:textId="3E6F3F9C"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970</w:t>
            </w:r>
          </w:p>
        </w:tc>
      </w:tr>
      <w:tr w:rsidR="00EE668D" w:rsidRPr="00321065" w14:paraId="48098A69" w14:textId="77777777" w:rsidTr="000854F0">
        <w:trPr>
          <w:trHeight w:val="300"/>
        </w:trPr>
        <w:tc>
          <w:tcPr>
            <w:tcW w:w="1850" w:type="dxa"/>
            <w:tcBorders>
              <w:top w:val="nil"/>
              <w:left w:val="nil"/>
              <w:bottom w:val="nil"/>
              <w:right w:val="nil"/>
            </w:tcBorders>
            <w:shd w:val="clear" w:color="auto" w:fill="auto"/>
            <w:noWrap/>
            <w:vAlign w:val="center"/>
            <w:hideMark/>
          </w:tcPr>
          <w:p w14:paraId="72F7CAF4" w14:textId="77777777" w:rsidR="00EE668D" w:rsidRPr="00321065" w:rsidRDefault="00EE668D" w:rsidP="00EE668D">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2731EAE7"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410D67ED" w14:textId="7D7C5662"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805</w:t>
            </w:r>
          </w:p>
        </w:tc>
        <w:tc>
          <w:tcPr>
            <w:tcW w:w="1686" w:type="dxa"/>
            <w:tcBorders>
              <w:top w:val="nil"/>
              <w:left w:val="nil"/>
              <w:bottom w:val="nil"/>
              <w:right w:val="nil"/>
            </w:tcBorders>
            <w:shd w:val="clear" w:color="auto" w:fill="auto"/>
            <w:noWrap/>
            <w:vAlign w:val="center"/>
            <w:hideMark/>
          </w:tcPr>
          <w:p w14:paraId="3A58B7EE" w14:textId="0A85DE47"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55</w:t>
            </w:r>
          </w:p>
        </w:tc>
        <w:tc>
          <w:tcPr>
            <w:tcW w:w="1559" w:type="dxa"/>
            <w:tcBorders>
              <w:top w:val="nil"/>
              <w:left w:val="nil"/>
              <w:bottom w:val="nil"/>
              <w:right w:val="nil"/>
            </w:tcBorders>
            <w:shd w:val="clear" w:color="auto" w:fill="auto"/>
            <w:noWrap/>
            <w:vAlign w:val="center"/>
            <w:hideMark/>
          </w:tcPr>
          <w:p w14:paraId="7894EE37" w14:textId="258B1A13"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24</w:t>
            </w:r>
          </w:p>
        </w:tc>
        <w:tc>
          <w:tcPr>
            <w:tcW w:w="1276" w:type="dxa"/>
            <w:tcBorders>
              <w:top w:val="nil"/>
              <w:left w:val="nil"/>
              <w:bottom w:val="nil"/>
              <w:right w:val="nil"/>
            </w:tcBorders>
            <w:shd w:val="clear" w:color="auto" w:fill="auto"/>
            <w:noWrap/>
            <w:vAlign w:val="center"/>
            <w:hideMark/>
          </w:tcPr>
          <w:p w14:paraId="04839C22" w14:textId="52D86B0E"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884</w:t>
            </w:r>
          </w:p>
        </w:tc>
      </w:tr>
      <w:tr w:rsidR="00EE668D" w:rsidRPr="00321065" w14:paraId="43E6B28B" w14:textId="77777777" w:rsidTr="000854F0">
        <w:trPr>
          <w:trHeight w:val="300"/>
        </w:trPr>
        <w:tc>
          <w:tcPr>
            <w:tcW w:w="1850" w:type="dxa"/>
            <w:tcBorders>
              <w:top w:val="nil"/>
              <w:left w:val="nil"/>
              <w:bottom w:val="nil"/>
              <w:right w:val="nil"/>
            </w:tcBorders>
            <w:shd w:val="clear" w:color="auto" w:fill="auto"/>
            <w:noWrap/>
            <w:vAlign w:val="center"/>
            <w:hideMark/>
          </w:tcPr>
          <w:p w14:paraId="310FB19E" w14:textId="77777777" w:rsidR="00EE668D" w:rsidRPr="00321065" w:rsidRDefault="00EE668D" w:rsidP="00EE668D">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421DBB36"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09A3E508" w14:textId="4E80EDC3"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683</w:t>
            </w:r>
          </w:p>
        </w:tc>
        <w:tc>
          <w:tcPr>
            <w:tcW w:w="1686" w:type="dxa"/>
            <w:tcBorders>
              <w:top w:val="nil"/>
              <w:left w:val="nil"/>
              <w:bottom w:val="nil"/>
              <w:right w:val="nil"/>
            </w:tcBorders>
            <w:shd w:val="clear" w:color="auto" w:fill="auto"/>
            <w:noWrap/>
            <w:vAlign w:val="center"/>
            <w:hideMark/>
          </w:tcPr>
          <w:p w14:paraId="6F961249" w14:textId="5DFDDBFE"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67</w:t>
            </w:r>
          </w:p>
        </w:tc>
        <w:tc>
          <w:tcPr>
            <w:tcW w:w="1559" w:type="dxa"/>
            <w:tcBorders>
              <w:top w:val="nil"/>
              <w:left w:val="nil"/>
              <w:bottom w:val="nil"/>
              <w:right w:val="nil"/>
            </w:tcBorders>
            <w:shd w:val="clear" w:color="auto" w:fill="auto"/>
            <w:noWrap/>
            <w:vAlign w:val="center"/>
            <w:hideMark/>
          </w:tcPr>
          <w:p w14:paraId="6B486511" w14:textId="29CD225E"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27</w:t>
            </w:r>
          </w:p>
        </w:tc>
        <w:tc>
          <w:tcPr>
            <w:tcW w:w="1276" w:type="dxa"/>
            <w:tcBorders>
              <w:top w:val="nil"/>
              <w:left w:val="nil"/>
              <w:bottom w:val="nil"/>
              <w:right w:val="nil"/>
            </w:tcBorders>
            <w:shd w:val="clear" w:color="auto" w:fill="auto"/>
            <w:noWrap/>
            <w:vAlign w:val="center"/>
            <w:hideMark/>
          </w:tcPr>
          <w:p w14:paraId="535A2267" w14:textId="15D2FE42"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777</w:t>
            </w:r>
          </w:p>
        </w:tc>
      </w:tr>
      <w:tr w:rsidR="00EE668D" w:rsidRPr="00321065" w14:paraId="1BBABC23" w14:textId="77777777" w:rsidTr="000854F0">
        <w:trPr>
          <w:trHeight w:val="300"/>
        </w:trPr>
        <w:tc>
          <w:tcPr>
            <w:tcW w:w="1850" w:type="dxa"/>
            <w:tcBorders>
              <w:top w:val="nil"/>
              <w:left w:val="nil"/>
              <w:bottom w:val="nil"/>
              <w:right w:val="nil"/>
            </w:tcBorders>
            <w:shd w:val="clear" w:color="auto" w:fill="auto"/>
            <w:noWrap/>
            <w:vAlign w:val="center"/>
            <w:hideMark/>
          </w:tcPr>
          <w:p w14:paraId="045C5245" w14:textId="77777777" w:rsidR="00EE668D" w:rsidRPr="00321065" w:rsidRDefault="00EE668D" w:rsidP="00EE668D">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64CCD763"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216FE541" w14:textId="373CF931"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532</w:t>
            </w:r>
          </w:p>
        </w:tc>
        <w:tc>
          <w:tcPr>
            <w:tcW w:w="1686" w:type="dxa"/>
            <w:tcBorders>
              <w:top w:val="nil"/>
              <w:left w:val="nil"/>
              <w:bottom w:val="nil"/>
              <w:right w:val="nil"/>
            </w:tcBorders>
            <w:shd w:val="clear" w:color="auto" w:fill="auto"/>
            <w:noWrap/>
            <w:vAlign w:val="center"/>
            <w:hideMark/>
          </w:tcPr>
          <w:p w14:paraId="5CBAC4DB" w14:textId="1A58F48C"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84</w:t>
            </w:r>
          </w:p>
        </w:tc>
        <w:tc>
          <w:tcPr>
            <w:tcW w:w="1559" w:type="dxa"/>
            <w:tcBorders>
              <w:top w:val="nil"/>
              <w:left w:val="nil"/>
              <w:bottom w:val="nil"/>
              <w:right w:val="nil"/>
            </w:tcBorders>
            <w:shd w:val="clear" w:color="auto" w:fill="auto"/>
            <w:noWrap/>
            <w:vAlign w:val="center"/>
            <w:hideMark/>
          </w:tcPr>
          <w:p w14:paraId="041EE206" w14:textId="5E817AC6"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32</w:t>
            </w:r>
          </w:p>
        </w:tc>
        <w:tc>
          <w:tcPr>
            <w:tcW w:w="1276" w:type="dxa"/>
            <w:tcBorders>
              <w:top w:val="nil"/>
              <w:left w:val="nil"/>
              <w:bottom w:val="nil"/>
              <w:right w:val="nil"/>
            </w:tcBorders>
            <w:shd w:val="clear" w:color="auto" w:fill="auto"/>
            <w:noWrap/>
            <w:vAlign w:val="center"/>
            <w:hideMark/>
          </w:tcPr>
          <w:p w14:paraId="2FD1B934" w14:textId="1D400DC5"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648</w:t>
            </w:r>
          </w:p>
        </w:tc>
      </w:tr>
      <w:tr w:rsidR="00EE668D" w:rsidRPr="00321065" w14:paraId="1F20A149" w14:textId="77777777" w:rsidTr="000854F0">
        <w:trPr>
          <w:trHeight w:val="300"/>
        </w:trPr>
        <w:tc>
          <w:tcPr>
            <w:tcW w:w="1850" w:type="dxa"/>
            <w:tcBorders>
              <w:top w:val="nil"/>
              <w:left w:val="nil"/>
              <w:bottom w:val="nil"/>
              <w:right w:val="nil"/>
            </w:tcBorders>
            <w:shd w:val="clear" w:color="auto" w:fill="auto"/>
            <w:noWrap/>
            <w:vAlign w:val="center"/>
            <w:hideMark/>
          </w:tcPr>
          <w:p w14:paraId="65D03FB0"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2020/21</w:t>
            </w:r>
          </w:p>
        </w:tc>
        <w:tc>
          <w:tcPr>
            <w:tcW w:w="1552" w:type="dxa"/>
            <w:tcBorders>
              <w:top w:val="nil"/>
              <w:left w:val="nil"/>
              <w:bottom w:val="nil"/>
              <w:right w:val="nil"/>
            </w:tcBorders>
            <w:shd w:val="clear" w:color="auto" w:fill="auto"/>
            <w:noWrap/>
            <w:vAlign w:val="center"/>
            <w:hideMark/>
          </w:tcPr>
          <w:p w14:paraId="01282CE4"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7D4ED428" w14:textId="35BDB3A1"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304</w:t>
            </w:r>
          </w:p>
        </w:tc>
        <w:tc>
          <w:tcPr>
            <w:tcW w:w="1686" w:type="dxa"/>
            <w:tcBorders>
              <w:top w:val="nil"/>
              <w:left w:val="nil"/>
              <w:bottom w:val="nil"/>
              <w:right w:val="nil"/>
            </w:tcBorders>
            <w:shd w:val="clear" w:color="auto" w:fill="auto"/>
            <w:noWrap/>
            <w:vAlign w:val="center"/>
            <w:hideMark/>
          </w:tcPr>
          <w:p w14:paraId="542DFE9D" w14:textId="3F471600"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19</w:t>
            </w:r>
          </w:p>
        </w:tc>
        <w:tc>
          <w:tcPr>
            <w:tcW w:w="1559" w:type="dxa"/>
            <w:tcBorders>
              <w:top w:val="nil"/>
              <w:left w:val="nil"/>
              <w:bottom w:val="nil"/>
              <w:right w:val="nil"/>
            </w:tcBorders>
            <w:shd w:val="clear" w:color="auto" w:fill="auto"/>
            <w:noWrap/>
            <w:vAlign w:val="center"/>
            <w:hideMark/>
          </w:tcPr>
          <w:p w14:paraId="038DAAA0" w14:textId="6AD727E1"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2</w:t>
            </w:r>
          </w:p>
        </w:tc>
        <w:tc>
          <w:tcPr>
            <w:tcW w:w="1276" w:type="dxa"/>
            <w:tcBorders>
              <w:top w:val="nil"/>
              <w:left w:val="nil"/>
              <w:bottom w:val="nil"/>
              <w:right w:val="nil"/>
            </w:tcBorders>
            <w:shd w:val="clear" w:color="auto" w:fill="auto"/>
            <w:noWrap/>
            <w:vAlign w:val="center"/>
            <w:hideMark/>
          </w:tcPr>
          <w:p w14:paraId="6CD76A94" w14:textId="3B8DE602"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325</w:t>
            </w:r>
          </w:p>
        </w:tc>
      </w:tr>
      <w:tr w:rsidR="00EE668D" w:rsidRPr="00321065" w14:paraId="35007FFA" w14:textId="77777777" w:rsidTr="000854F0">
        <w:trPr>
          <w:trHeight w:val="300"/>
        </w:trPr>
        <w:tc>
          <w:tcPr>
            <w:tcW w:w="1850" w:type="dxa"/>
            <w:tcBorders>
              <w:top w:val="nil"/>
              <w:left w:val="nil"/>
              <w:bottom w:val="nil"/>
              <w:right w:val="nil"/>
            </w:tcBorders>
            <w:shd w:val="clear" w:color="auto" w:fill="auto"/>
            <w:noWrap/>
            <w:vAlign w:val="center"/>
            <w:hideMark/>
          </w:tcPr>
          <w:p w14:paraId="41D82830" w14:textId="77777777" w:rsidR="00EE668D" w:rsidRPr="00321065" w:rsidRDefault="00EE668D" w:rsidP="00EE668D">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1C8A9BE5"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0C8B6D99" w14:textId="01DECF30"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537</w:t>
            </w:r>
          </w:p>
        </w:tc>
        <w:tc>
          <w:tcPr>
            <w:tcW w:w="1686" w:type="dxa"/>
            <w:tcBorders>
              <w:top w:val="nil"/>
              <w:left w:val="nil"/>
              <w:bottom w:val="nil"/>
              <w:right w:val="nil"/>
            </w:tcBorders>
            <w:shd w:val="clear" w:color="auto" w:fill="auto"/>
            <w:noWrap/>
            <w:vAlign w:val="center"/>
            <w:hideMark/>
          </w:tcPr>
          <w:p w14:paraId="5BF82C0B" w14:textId="4D24DC42"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17</w:t>
            </w:r>
          </w:p>
        </w:tc>
        <w:tc>
          <w:tcPr>
            <w:tcW w:w="1559" w:type="dxa"/>
            <w:tcBorders>
              <w:top w:val="nil"/>
              <w:left w:val="nil"/>
              <w:bottom w:val="nil"/>
              <w:right w:val="nil"/>
            </w:tcBorders>
            <w:shd w:val="clear" w:color="auto" w:fill="auto"/>
            <w:noWrap/>
            <w:vAlign w:val="center"/>
            <w:hideMark/>
          </w:tcPr>
          <w:p w14:paraId="5ABE9B4E" w14:textId="412F6DB3"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6</w:t>
            </w:r>
          </w:p>
        </w:tc>
        <w:tc>
          <w:tcPr>
            <w:tcW w:w="1276" w:type="dxa"/>
            <w:tcBorders>
              <w:top w:val="nil"/>
              <w:left w:val="nil"/>
              <w:bottom w:val="nil"/>
              <w:right w:val="nil"/>
            </w:tcBorders>
            <w:shd w:val="clear" w:color="auto" w:fill="auto"/>
            <w:noWrap/>
            <w:vAlign w:val="center"/>
            <w:hideMark/>
          </w:tcPr>
          <w:p w14:paraId="5D58DC18" w14:textId="5EC9FEDB"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560</w:t>
            </w:r>
          </w:p>
        </w:tc>
      </w:tr>
      <w:tr w:rsidR="00EE668D" w:rsidRPr="00321065" w14:paraId="4A962B36" w14:textId="77777777" w:rsidTr="000854F0">
        <w:trPr>
          <w:trHeight w:val="300"/>
        </w:trPr>
        <w:tc>
          <w:tcPr>
            <w:tcW w:w="1850" w:type="dxa"/>
            <w:tcBorders>
              <w:top w:val="nil"/>
              <w:left w:val="nil"/>
              <w:bottom w:val="nil"/>
              <w:right w:val="nil"/>
            </w:tcBorders>
            <w:shd w:val="clear" w:color="auto" w:fill="auto"/>
            <w:noWrap/>
            <w:vAlign w:val="center"/>
            <w:hideMark/>
          </w:tcPr>
          <w:p w14:paraId="6F3A6BF0" w14:textId="77777777" w:rsidR="00EE668D" w:rsidRPr="00321065" w:rsidRDefault="00EE668D" w:rsidP="00EE668D">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2F4BD963"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0BDF86E8" w14:textId="544D0408"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696</w:t>
            </w:r>
          </w:p>
        </w:tc>
        <w:tc>
          <w:tcPr>
            <w:tcW w:w="1686" w:type="dxa"/>
            <w:tcBorders>
              <w:top w:val="nil"/>
              <w:left w:val="nil"/>
              <w:bottom w:val="nil"/>
              <w:right w:val="nil"/>
            </w:tcBorders>
            <w:shd w:val="clear" w:color="auto" w:fill="auto"/>
            <w:noWrap/>
            <w:vAlign w:val="center"/>
            <w:hideMark/>
          </w:tcPr>
          <w:p w14:paraId="194720E4" w14:textId="0F6C1A8F"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38</w:t>
            </w:r>
          </w:p>
        </w:tc>
        <w:tc>
          <w:tcPr>
            <w:tcW w:w="1559" w:type="dxa"/>
            <w:tcBorders>
              <w:top w:val="nil"/>
              <w:left w:val="nil"/>
              <w:bottom w:val="nil"/>
              <w:right w:val="nil"/>
            </w:tcBorders>
            <w:shd w:val="clear" w:color="auto" w:fill="auto"/>
            <w:noWrap/>
            <w:vAlign w:val="center"/>
            <w:hideMark/>
          </w:tcPr>
          <w:p w14:paraId="58C57D8E" w14:textId="5A307A9C"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22</w:t>
            </w:r>
          </w:p>
        </w:tc>
        <w:tc>
          <w:tcPr>
            <w:tcW w:w="1276" w:type="dxa"/>
            <w:tcBorders>
              <w:top w:val="nil"/>
              <w:left w:val="nil"/>
              <w:bottom w:val="nil"/>
              <w:right w:val="nil"/>
            </w:tcBorders>
            <w:shd w:val="clear" w:color="auto" w:fill="auto"/>
            <w:noWrap/>
            <w:vAlign w:val="center"/>
            <w:hideMark/>
          </w:tcPr>
          <w:p w14:paraId="2B6E894D" w14:textId="7BD2E38C"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756</w:t>
            </w:r>
          </w:p>
        </w:tc>
      </w:tr>
      <w:tr w:rsidR="00EE668D" w:rsidRPr="00321065" w14:paraId="6F702B60" w14:textId="77777777" w:rsidTr="000854F0">
        <w:trPr>
          <w:trHeight w:val="300"/>
        </w:trPr>
        <w:tc>
          <w:tcPr>
            <w:tcW w:w="1850" w:type="dxa"/>
            <w:tcBorders>
              <w:top w:val="nil"/>
              <w:left w:val="nil"/>
              <w:bottom w:val="nil"/>
              <w:right w:val="nil"/>
            </w:tcBorders>
            <w:shd w:val="clear" w:color="auto" w:fill="auto"/>
            <w:noWrap/>
            <w:vAlign w:val="center"/>
            <w:hideMark/>
          </w:tcPr>
          <w:p w14:paraId="7E048118" w14:textId="77777777" w:rsidR="00EE668D" w:rsidRPr="00321065" w:rsidRDefault="00EE668D" w:rsidP="00EE668D">
            <w:pPr>
              <w:suppressAutoHyphens w:val="0"/>
              <w:autoSpaceDN/>
              <w:jc w:val="right"/>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hideMark/>
          </w:tcPr>
          <w:p w14:paraId="0DD964B1"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67F88E39" w14:textId="46FD36C5"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588</w:t>
            </w:r>
          </w:p>
        </w:tc>
        <w:tc>
          <w:tcPr>
            <w:tcW w:w="1686" w:type="dxa"/>
            <w:tcBorders>
              <w:top w:val="nil"/>
              <w:left w:val="nil"/>
              <w:bottom w:val="nil"/>
              <w:right w:val="nil"/>
            </w:tcBorders>
            <w:shd w:val="clear" w:color="auto" w:fill="auto"/>
            <w:noWrap/>
            <w:vAlign w:val="center"/>
            <w:hideMark/>
          </w:tcPr>
          <w:p w14:paraId="45751C30" w14:textId="3A0EFE8D"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40</w:t>
            </w:r>
          </w:p>
        </w:tc>
        <w:tc>
          <w:tcPr>
            <w:tcW w:w="1559" w:type="dxa"/>
            <w:tcBorders>
              <w:top w:val="nil"/>
              <w:left w:val="nil"/>
              <w:bottom w:val="nil"/>
              <w:right w:val="nil"/>
            </w:tcBorders>
            <w:shd w:val="clear" w:color="auto" w:fill="auto"/>
            <w:noWrap/>
            <w:vAlign w:val="center"/>
            <w:hideMark/>
          </w:tcPr>
          <w:p w14:paraId="38C74477" w14:textId="293A2867"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16</w:t>
            </w:r>
          </w:p>
        </w:tc>
        <w:tc>
          <w:tcPr>
            <w:tcW w:w="1276" w:type="dxa"/>
            <w:tcBorders>
              <w:top w:val="nil"/>
              <w:left w:val="nil"/>
              <w:bottom w:val="nil"/>
              <w:right w:val="nil"/>
            </w:tcBorders>
            <w:shd w:val="clear" w:color="auto" w:fill="auto"/>
            <w:noWrap/>
            <w:vAlign w:val="center"/>
            <w:hideMark/>
          </w:tcPr>
          <w:p w14:paraId="4F9A59B4" w14:textId="4AB2C1B0"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644</w:t>
            </w:r>
          </w:p>
        </w:tc>
      </w:tr>
      <w:tr w:rsidR="00EE668D" w:rsidRPr="00321065" w14:paraId="7BA00E03" w14:textId="77777777" w:rsidTr="000854F0">
        <w:trPr>
          <w:trHeight w:val="300"/>
        </w:trPr>
        <w:tc>
          <w:tcPr>
            <w:tcW w:w="1850" w:type="dxa"/>
            <w:tcBorders>
              <w:top w:val="nil"/>
              <w:left w:val="nil"/>
              <w:bottom w:val="nil"/>
              <w:right w:val="nil"/>
            </w:tcBorders>
            <w:shd w:val="clear" w:color="auto" w:fill="auto"/>
            <w:noWrap/>
            <w:vAlign w:val="center"/>
            <w:hideMark/>
          </w:tcPr>
          <w:p w14:paraId="3D3CEBAD"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2021/22</w:t>
            </w:r>
          </w:p>
        </w:tc>
        <w:tc>
          <w:tcPr>
            <w:tcW w:w="1552" w:type="dxa"/>
            <w:tcBorders>
              <w:top w:val="nil"/>
              <w:left w:val="nil"/>
              <w:bottom w:val="nil"/>
              <w:right w:val="nil"/>
            </w:tcBorders>
            <w:shd w:val="clear" w:color="auto" w:fill="auto"/>
            <w:noWrap/>
            <w:vAlign w:val="center"/>
            <w:hideMark/>
          </w:tcPr>
          <w:p w14:paraId="652A119B" w14:textId="77777777" w:rsidR="00EE668D" w:rsidRPr="00321065" w:rsidRDefault="00EE668D" w:rsidP="00EE668D">
            <w:pPr>
              <w:suppressAutoHyphens w:val="0"/>
              <w:autoSpaceDN/>
              <w:textAlignment w:val="auto"/>
              <w:rPr>
                <w:rFonts w:ascii="Arial" w:hAnsi="Arial" w:cs="Arial"/>
                <w:color w:val="000000"/>
              </w:rPr>
            </w:pPr>
            <w:r w:rsidRPr="00321065">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19F24545" w14:textId="6763B139"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636</w:t>
            </w:r>
          </w:p>
        </w:tc>
        <w:tc>
          <w:tcPr>
            <w:tcW w:w="1686" w:type="dxa"/>
            <w:tcBorders>
              <w:top w:val="nil"/>
              <w:left w:val="nil"/>
              <w:bottom w:val="nil"/>
              <w:right w:val="nil"/>
            </w:tcBorders>
            <w:shd w:val="clear" w:color="auto" w:fill="auto"/>
            <w:noWrap/>
            <w:vAlign w:val="center"/>
            <w:hideMark/>
          </w:tcPr>
          <w:p w14:paraId="7E58395C" w14:textId="78836D8F"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40</w:t>
            </w:r>
          </w:p>
        </w:tc>
        <w:tc>
          <w:tcPr>
            <w:tcW w:w="1559" w:type="dxa"/>
            <w:tcBorders>
              <w:top w:val="nil"/>
              <w:left w:val="nil"/>
              <w:bottom w:val="nil"/>
              <w:right w:val="nil"/>
            </w:tcBorders>
            <w:shd w:val="clear" w:color="auto" w:fill="auto"/>
            <w:noWrap/>
            <w:vAlign w:val="center"/>
            <w:hideMark/>
          </w:tcPr>
          <w:p w14:paraId="199D81B3" w14:textId="09845818"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38</w:t>
            </w:r>
          </w:p>
        </w:tc>
        <w:tc>
          <w:tcPr>
            <w:tcW w:w="1276" w:type="dxa"/>
            <w:tcBorders>
              <w:top w:val="nil"/>
              <w:left w:val="nil"/>
              <w:bottom w:val="nil"/>
              <w:right w:val="nil"/>
            </w:tcBorders>
            <w:shd w:val="clear" w:color="auto" w:fill="auto"/>
            <w:noWrap/>
            <w:vAlign w:val="center"/>
            <w:hideMark/>
          </w:tcPr>
          <w:p w14:paraId="4A856C7F" w14:textId="33650A1A"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714</w:t>
            </w:r>
          </w:p>
        </w:tc>
      </w:tr>
      <w:tr w:rsidR="00EE668D" w:rsidRPr="00321065" w14:paraId="5C571939" w14:textId="77777777" w:rsidTr="000854F0">
        <w:trPr>
          <w:trHeight w:val="300"/>
        </w:trPr>
        <w:tc>
          <w:tcPr>
            <w:tcW w:w="1850" w:type="dxa"/>
            <w:tcBorders>
              <w:top w:val="nil"/>
              <w:left w:val="nil"/>
              <w:bottom w:val="nil"/>
              <w:right w:val="nil"/>
            </w:tcBorders>
            <w:shd w:val="clear" w:color="auto" w:fill="auto"/>
            <w:noWrap/>
            <w:vAlign w:val="center"/>
          </w:tcPr>
          <w:p w14:paraId="7EF3EBDF" w14:textId="77777777" w:rsidR="00EE668D" w:rsidRPr="00321065" w:rsidRDefault="00EE668D" w:rsidP="00EE668D">
            <w:pPr>
              <w:suppressAutoHyphens w:val="0"/>
              <w:autoSpaceDN/>
              <w:textAlignment w:val="auto"/>
              <w:rPr>
                <w:rFonts w:ascii="Arial" w:hAnsi="Arial" w:cs="Arial"/>
                <w:color w:val="000000"/>
              </w:rPr>
            </w:pPr>
          </w:p>
        </w:tc>
        <w:tc>
          <w:tcPr>
            <w:tcW w:w="1552" w:type="dxa"/>
            <w:tcBorders>
              <w:top w:val="nil"/>
              <w:left w:val="nil"/>
              <w:bottom w:val="nil"/>
              <w:right w:val="nil"/>
            </w:tcBorders>
            <w:shd w:val="clear" w:color="auto" w:fill="auto"/>
            <w:noWrap/>
            <w:vAlign w:val="center"/>
          </w:tcPr>
          <w:p w14:paraId="6EACD3F4" w14:textId="146F762D" w:rsidR="00EE668D" w:rsidRPr="00321065" w:rsidRDefault="00EE668D" w:rsidP="00EE668D">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tcPr>
          <w:p w14:paraId="774C20E9" w14:textId="46415260"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538</w:t>
            </w:r>
          </w:p>
        </w:tc>
        <w:tc>
          <w:tcPr>
            <w:tcW w:w="1686" w:type="dxa"/>
            <w:tcBorders>
              <w:top w:val="nil"/>
              <w:left w:val="nil"/>
              <w:bottom w:val="nil"/>
              <w:right w:val="nil"/>
            </w:tcBorders>
            <w:shd w:val="clear" w:color="auto" w:fill="auto"/>
            <w:noWrap/>
            <w:vAlign w:val="center"/>
          </w:tcPr>
          <w:p w14:paraId="3E9792CA" w14:textId="5301F8ED"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40</w:t>
            </w:r>
          </w:p>
        </w:tc>
        <w:tc>
          <w:tcPr>
            <w:tcW w:w="1559" w:type="dxa"/>
            <w:tcBorders>
              <w:top w:val="nil"/>
              <w:left w:val="nil"/>
              <w:bottom w:val="nil"/>
              <w:right w:val="nil"/>
            </w:tcBorders>
            <w:shd w:val="clear" w:color="auto" w:fill="auto"/>
            <w:noWrap/>
            <w:vAlign w:val="center"/>
          </w:tcPr>
          <w:p w14:paraId="57E72ADE" w14:textId="0DB783F4"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29</w:t>
            </w:r>
          </w:p>
        </w:tc>
        <w:tc>
          <w:tcPr>
            <w:tcW w:w="1276" w:type="dxa"/>
            <w:tcBorders>
              <w:top w:val="nil"/>
              <w:left w:val="nil"/>
              <w:bottom w:val="nil"/>
              <w:right w:val="nil"/>
            </w:tcBorders>
            <w:shd w:val="clear" w:color="auto" w:fill="auto"/>
            <w:noWrap/>
            <w:vAlign w:val="center"/>
          </w:tcPr>
          <w:p w14:paraId="5A647E88" w14:textId="544DD1AD" w:rsidR="00EE668D" w:rsidRPr="00321065" w:rsidRDefault="00EE668D" w:rsidP="00EE668D">
            <w:pPr>
              <w:suppressAutoHyphens w:val="0"/>
              <w:autoSpaceDN/>
              <w:jc w:val="right"/>
              <w:textAlignment w:val="auto"/>
              <w:rPr>
                <w:rFonts w:ascii="Arial" w:hAnsi="Arial" w:cs="Arial"/>
                <w:color w:val="000000"/>
              </w:rPr>
            </w:pPr>
            <w:r>
              <w:rPr>
                <w:rFonts w:ascii="Arial" w:hAnsi="Arial" w:cs="Arial"/>
                <w:color w:val="000000"/>
              </w:rPr>
              <w:t>607</w:t>
            </w:r>
          </w:p>
        </w:tc>
      </w:tr>
    </w:tbl>
    <w:p w14:paraId="2B3E1A87" w14:textId="088C79FF" w:rsidR="00DF6B1C" w:rsidRDefault="00DF6B1C" w:rsidP="0079593C"/>
    <w:p w14:paraId="1030F405" w14:textId="7D49E235" w:rsidR="00DF6B1C" w:rsidRDefault="00DF6B1C" w:rsidP="0079593C"/>
    <w:p w14:paraId="16780265" w14:textId="150088FA" w:rsidR="00DF6B1C" w:rsidRDefault="00DF6B1C" w:rsidP="0079593C"/>
    <w:p w14:paraId="50939FB5" w14:textId="77777777" w:rsidR="00DF6B1C" w:rsidRDefault="00DF6B1C" w:rsidP="0079593C"/>
    <w:p w14:paraId="67B81AC6" w14:textId="77777777" w:rsidR="0020692E" w:rsidRDefault="0020692E" w:rsidP="0079593C"/>
    <w:p w14:paraId="45E65B93" w14:textId="77777777" w:rsidR="005436D8" w:rsidRDefault="005436D8">
      <w:r>
        <w:br w:type="page"/>
      </w:r>
    </w:p>
    <w:tbl>
      <w:tblPr>
        <w:tblW w:w="9629" w:type="dxa"/>
        <w:tblCellMar>
          <w:left w:w="10" w:type="dxa"/>
          <w:right w:w="10" w:type="dxa"/>
        </w:tblCellMar>
        <w:tblLook w:val="0000" w:firstRow="0" w:lastRow="0" w:firstColumn="0" w:lastColumn="0" w:noHBand="0" w:noVBand="0"/>
      </w:tblPr>
      <w:tblGrid>
        <w:gridCol w:w="9629"/>
      </w:tblGrid>
      <w:tr w:rsidR="006A3227" w14:paraId="04D9F3C7" w14:textId="77777777" w:rsidTr="000D3887">
        <w:trPr>
          <w:trHeight w:val="403"/>
        </w:trPr>
        <w:tc>
          <w:tcPr>
            <w:tcW w:w="9629" w:type="dxa"/>
            <w:shd w:val="clear" w:color="auto" w:fill="00958F"/>
            <w:tcMar>
              <w:top w:w="0" w:type="dxa"/>
              <w:left w:w="108" w:type="dxa"/>
              <w:bottom w:w="0" w:type="dxa"/>
              <w:right w:w="108" w:type="dxa"/>
            </w:tcMar>
          </w:tcPr>
          <w:p w14:paraId="1FC933EE" w14:textId="551947DA" w:rsidR="006A3227" w:rsidRPr="00F440B1" w:rsidRDefault="006A3227" w:rsidP="000D3887">
            <w:pPr>
              <w:rPr>
                <w:rFonts w:ascii="Helvetica" w:hAnsi="Helvetica" w:cs="Helvetica"/>
                <w:b/>
                <w:color w:val="FFFFFF"/>
                <w:sz w:val="28"/>
                <w:szCs w:val="28"/>
              </w:rPr>
            </w:pPr>
            <w:r w:rsidRPr="00F440B1">
              <w:rPr>
                <w:rFonts w:ascii="Helvetica" w:hAnsi="Helvetica" w:cs="Helvetica"/>
                <w:b/>
                <w:color w:val="FFFFFF"/>
                <w:sz w:val="28"/>
                <w:szCs w:val="28"/>
              </w:rPr>
              <w:t xml:space="preserve">Annex </w:t>
            </w:r>
            <w:r w:rsidR="0020692E">
              <w:rPr>
                <w:rFonts w:ascii="Helvetica" w:hAnsi="Helvetica" w:cs="Helvetica"/>
                <w:b/>
                <w:color w:val="FFFFFF"/>
                <w:sz w:val="28"/>
                <w:szCs w:val="28"/>
              </w:rPr>
              <w:t>E</w:t>
            </w:r>
            <w:r w:rsidRPr="00F440B1">
              <w:rPr>
                <w:rFonts w:ascii="Helvetica" w:hAnsi="Helvetica" w:cs="Helvetica"/>
                <w:b/>
                <w:color w:val="FFFFFF"/>
                <w:sz w:val="28"/>
                <w:szCs w:val="28"/>
              </w:rPr>
              <w:t xml:space="preserve"> – </w:t>
            </w:r>
            <w:r>
              <w:rPr>
                <w:rFonts w:ascii="Helvetica" w:hAnsi="Helvetica" w:cs="Helvetica"/>
                <w:b/>
                <w:color w:val="FFFFFF"/>
                <w:sz w:val="28"/>
                <w:szCs w:val="28"/>
              </w:rPr>
              <w:t>Casework types included in this release</w:t>
            </w:r>
          </w:p>
        </w:tc>
      </w:tr>
    </w:tbl>
    <w:p w14:paraId="3869C341" w14:textId="77777777" w:rsidR="006A3227" w:rsidRDefault="006A3227" w:rsidP="006A3227"/>
    <w:p w14:paraId="4C7463AA" w14:textId="77777777" w:rsidR="006A3227" w:rsidRPr="0048623C" w:rsidRDefault="006A3227" w:rsidP="006A3227">
      <w:pPr>
        <w:rPr>
          <w:rFonts w:ascii="Helvetica" w:eastAsiaTheme="minorHAnsi" w:hAnsi="Helvetica" w:cs="Helvetica"/>
          <w:lang w:eastAsia="en-US"/>
        </w:rPr>
      </w:pPr>
      <w:r w:rsidRPr="0048623C">
        <w:rPr>
          <w:rFonts w:ascii="Helvetica" w:eastAsiaTheme="minorHAnsi" w:hAnsi="Helvetica" w:cs="Helvetica"/>
          <w:lang w:eastAsia="en-US"/>
        </w:rPr>
        <w:t>Planning covers s78 planning appeals, Householder appeals, Commercial appeals, s20 Listed Building appeals, Advertisement appeals, s106 Planning Obligation appeals and Called In Planning Applications.</w:t>
      </w:r>
    </w:p>
    <w:p w14:paraId="28203C70" w14:textId="77777777" w:rsidR="006A3227" w:rsidRPr="0048623C" w:rsidRDefault="006A3227" w:rsidP="006A3227">
      <w:pPr>
        <w:rPr>
          <w:rFonts w:ascii="Helvetica" w:eastAsiaTheme="minorHAnsi" w:hAnsi="Helvetica" w:cs="Helvetica"/>
          <w:lang w:eastAsia="en-US"/>
        </w:rPr>
      </w:pPr>
    </w:p>
    <w:p w14:paraId="77BB59B2" w14:textId="77777777" w:rsidR="006A3227" w:rsidRPr="0048623C" w:rsidRDefault="006A3227" w:rsidP="006A3227">
      <w:pPr>
        <w:rPr>
          <w:rFonts w:ascii="Helvetica" w:eastAsiaTheme="minorHAnsi" w:hAnsi="Helvetica" w:cs="Helvetica"/>
          <w:lang w:eastAsia="en-US"/>
        </w:rPr>
      </w:pPr>
      <w:r w:rsidRPr="0048623C">
        <w:rPr>
          <w:rFonts w:ascii="Helvetica" w:eastAsiaTheme="minorHAnsi" w:hAnsi="Helvetica" w:cs="Helvetica"/>
          <w:lang w:eastAsia="en-US"/>
        </w:rPr>
        <w:t>Enforcement covers s174 Enforcement appeals, s39 Enforcement Listed Building appeals and Lawful Development Certificate appeals.</w:t>
      </w:r>
    </w:p>
    <w:p w14:paraId="696CE6AA" w14:textId="77777777" w:rsidR="006A3227" w:rsidRPr="00306433" w:rsidRDefault="006A3227" w:rsidP="006A3227">
      <w:pPr>
        <w:rPr>
          <w:rFonts w:ascii="Helvetica" w:eastAsiaTheme="minorHAnsi" w:hAnsi="Helvetica" w:cs="Helvetica"/>
          <w:highlight w:val="yellow"/>
          <w:lang w:eastAsia="en-US"/>
        </w:rPr>
      </w:pPr>
    </w:p>
    <w:p w14:paraId="11DA0245" w14:textId="6EA744EF" w:rsidR="006A3227" w:rsidRPr="00165A23" w:rsidRDefault="006A3227" w:rsidP="006A3227">
      <w:pPr>
        <w:rPr>
          <w:rFonts w:ascii="Helvetica" w:eastAsiaTheme="minorHAnsi" w:hAnsi="Helvetica" w:cs="Helvetica"/>
          <w:lang w:eastAsia="en-US"/>
        </w:rPr>
      </w:pPr>
      <w:bookmarkStart w:id="3" w:name="_Hlk56499629"/>
      <w:r w:rsidRPr="00165A23">
        <w:rPr>
          <w:rFonts w:ascii="Helvetica" w:eastAsiaTheme="minorHAnsi" w:hAnsi="Helvetica" w:cs="Helvetica"/>
          <w:lang w:eastAsia="en-US"/>
        </w:rPr>
        <w:t>Specialist casework includes Common Land, Rights of Way orders,</w:t>
      </w:r>
      <w:r w:rsidR="001C0C03" w:rsidRPr="00165A23">
        <w:rPr>
          <w:rFonts w:ascii="Helvetica" w:eastAsiaTheme="minorHAnsi" w:hAnsi="Helvetica" w:cs="Helvetica"/>
          <w:lang w:eastAsia="en-US"/>
        </w:rPr>
        <w:t xml:space="preserve"> Purchase orders, </w:t>
      </w:r>
      <w:r w:rsidRPr="00165A23">
        <w:rPr>
          <w:rFonts w:ascii="Helvetica" w:eastAsiaTheme="minorHAnsi" w:hAnsi="Helvetica" w:cs="Helvetica"/>
          <w:lang w:eastAsia="en-US"/>
        </w:rPr>
        <w:t>Tree Preservation Orders, High Hedges appeals and Hedgerow appeals</w:t>
      </w:r>
      <w:bookmarkEnd w:id="3"/>
      <w:r w:rsidRPr="00165A23">
        <w:rPr>
          <w:rFonts w:ascii="Helvetica" w:eastAsiaTheme="minorHAnsi" w:hAnsi="Helvetica" w:cs="Helvetica"/>
          <w:lang w:eastAsia="en-US"/>
        </w:rPr>
        <w:t>.</w:t>
      </w:r>
    </w:p>
    <w:p w14:paraId="7395C3DD" w14:textId="44FD7057" w:rsidR="006A3227" w:rsidRDefault="001026FE" w:rsidP="006A3227">
      <w:r>
        <w:rPr>
          <w:rFonts w:ascii="Helvetica" w:eastAsiaTheme="minorHAnsi" w:hAnsi="Helvetica" w:cs="Helvetica"/>
          <w:lang w:eastAsia="en-US"/>
        </w:rPr>
        <w:t>(</w:t>
      </w:r>
      <w:r w:rsidR="00290A7B" w:rsidRPr="00165A23">
        <w:rPr>
          <w:rFonts w:ascii="Helvetica" w:eastAsiaTheme="minorHAnsi" w:hAnsi="Helvetica" w:cs="Helvetica"/>
          <w:lang w:eastAsia="en-US"/>
        </w:rPr>
        <w:t xml:space="preserve">Note that the data on Open Cases </w:t>
      </w:r>
      <w:r w:rsidR="003F4424">
        <w:rPr>
          <w:rFonts w:ascii="Helvetica" w:eastAsiaTheme="minorHAnsi" w:hAnsi="Helvetica" w:cs="Helvetica"/>
          <w:lang w:eastAsia="en-US"/>
        </w:rPr>
        <w:t xml:space="preserve">in previous publications </w:t>
      </w:r>
      <w:r w:rsidR="00290A7B" w:rsidRPr="00165A23">
        <w:rPr>
          <w:rFonts w:ascii="Helvetica" w:eastAsiaTheme="minorHAnsi" w:hAnsi="Helvetica" w:cs="Helvetica"/>
          <w:lang w:eastAsia="en-US"/>
        </w:rPr>
        <w:t>exclude</w:t>
      </w:r>
      <w:r w:rsidR="003F4424">
        <w:rPr>
          <w:rFonts w:ascii="Helvetica" w:eastAsiaTheme="minorHAnsi" w:hAnsi="Helvetica" w:cs="Helvetica"/>
          <w:lang w:eastAsia="en-US"/>
        </w:rPr>
        <w:t>d</w:t>
      </w:r>
      <w:r w:rsidR="00290A7B" w:rsidRPr="00165A23">
        <w:rPr>
          <w:rFonts w:ascii="Helvetica" w:eastAsiaTheme="minorHAnsi" w:hAnsi="Helvetica" w:cs="Helvetica"/>
          <w:lang w:eastAsia="en-US"/>
        </w:rPr>
        <w:t xml:space="preserve"> Tree Prese</w:t>
      </w:r>
      <w:r w:rsidR="006843D8" w:rsidRPr="00165A23">
        <w:rPr>
          <w:rFonts w:ascii="Helvetica" w:eastAsiaTheme="minorHAnsi" w:hAnsi="Helvetica" w:cs="Helvetica"/>
          <w:lang w:eastAsia="en-US"/>
        </w:rPr>
        <w:t>r</w:t>
      </w:r>
      <w:r w:rsidR="00290A7B" w:rsidRPr="00165A23">
        <w:rPr>
          <w:rFonts w:ascii="Helvetica" w:eastAsiaTheme="minorHAnsi" w:hAnsi="Helvetica" w:cs="Helvetica"/>
          <w:lang w:eastAsia="en-US"/>
        </w:rPr>
        <w:t xml:space="preserve">vation Orders and High Hedges </w:t>
      </w:r>
      <w:r w:rsidR="00E90619" w:rsidRPr="00165A23">
        <w:rPr>
          <w:rFonts w:ascii="Helvetica" w:eastAsiaTheme="minorHAnsi" w:hAnsi="Helvetica" w:cs="Helvetica"/>
          <w:lang w:eastAsia="en-US"/>
        </w:rPr>
        <w:t xml:space="preserve">and Hedgerow </w:t>
      </w:r>
      <w:r w:rsidR="006F0631" w:rsidRPr="00165A23">
        <w:rPr>
          <w:rFonts w:ascii="Helvetica" w:eastAsiaTheme="minorHAnsi" w:hAnsi="Helvetica" w:cs="Helvetica"/>
          <w:lang w:eastAsia="en-US"/>
        </w:rPr>
        <w:t>a</w:t>
      </w:r>
      <w:r w:rsidR="00290A7B" w:rsidRPr="00165A23">
        <w:rPr>
          <w:rFonts w:ascii="Helvetica" w:eastAsiaTheme="minorHAnsi" w:hAnsi="Helvetica" w:cs="Helvetica"/>
          <w:lang w:eastAsia="en-US"/>
        </w:rPr>
        <w:t>ppeals</w:t>
      </w:r>
      <w:r w:rsidR="00290A7B" w:rsidRPr="00165A23">
        <w:t>.</w:t>
      </w:r>
      <w:r>
        <w:t>)</w:t>
      </w:r>
    </w:p>
    <w:p w14:paraId="5387FB55" w14:textId="77777777" w:rsidR="006A3227" w:rsidRDefault="006A3227" w:rsidP="006A3227"/>
    <w:tbl>
      <w:tblPr>
        <w:tblW w:w="9629" w:type="dxa"/>
        <w:tblCellMar>
          <w:left w:w="10" w:type="dxa"/>
          <w:right w:w="10" w:type="dxa"/>
        </w:tblCellMar>
        <w:tblLook w:val="0000" w:firstRow="0" w:lastRow="0" w:firstColumn="0" w:lastColumn="0" w:noHBand="0" w:noVBand="0"/>
      </w:tblPr>
      <w:tblGrid>
        <w:gridCol w:w="9629"/>
      </w:tblGrid>
      <w:tr w:rsidR="006A3227" w14:paraId="7E8BB85B" w14:textId="77777777" w:rsidTr="000D3887">
        <w:trPr>
          <w:trHeight w:val="403"/>
        </w:trPr>
        <w:tc>
          <w:tcPr>
            <w:tcW w:w="9629" w:type="dxa"/>
            <w:shd w:val="clear" w:color="auto" w:fill="00958F"/>
            <w:tcMar>
              <w:top w:w="0" w:type="dxa"/>
              <w:left w:w="108" w:type="dxa"/>
              <w:bottom w:w="0" w:type="dxa"/>
              <w:right w:w="108" w:type="dxa"/>
            </w:tcMar>
          </w:tcPr>
          <w:p w14:paraId="22C1C412" w14:textId="77777777" w:rsidR="006A3227" w:rsidRDefault="006A3227" w:rsidP="000D3887">
            <w:r>
              <w:rPr>
                <w:rFonts w:ascii="Helvetica" w:hAnsi="Helvetica" w:cs="Helvetica"/>
                <w:b/>
                <w:color w:val="FFFFFF"/>
                <w:sz w:val="28"/>
                <w:szCs w:val="28"/>
              </w:rPr>
              <w:t>Background notes</w:t>
            </w:r>
          </w:p>
        </w:tc>
      </w:tr>
    </w:tbl>
    <w:p w14:paraId="512C88BF" w14:textId="77777777" w:rsidR="006A3227" w:rsidRDefault="006A3227" w:rsidP="006A3227">
      <w:pPr>
        <w:rPr>
          <w:rFonts w:ascii="Helvetica" w:eastAsia="Verdana" w:hAnsi="Helvetica" w:cs="Helvetica"/>
          <w:b/>
        </w:rPr>
      </w:pPr>
    </w:p>
    <w:p w14:paraId="3486F3CF" w14:textId="77777777" w:rsidR="006A3227" w:rsidRPr="0010569F" w:rsidRDefault="006A3227" w:rsidP="006A3227">
      <w:r w:rsidRPr="0010569F">
        <w:rPr>
          <w:rFonts w:ascii="Helvetica" w:eastAsia="Verdana" w:hAnsi="Helvetica" w:cs="Helvetica"/>
          <w:b/>
          <w:bCs/>
        </w:rPr>
        <w:t>Data sources</w:t>
      </w:r>
      <w:r w:rsidRPr="0010569F">
        <w:rPr>
          <w:rFonts w:ascii="Helvetica" w:eastAsia="Verdana" w:hAnsi="Helvetica" w:cs="Helvetica"/>
        </w:rPr>
        <w:t xml:space="preserve"> </w:t>
      </w:r>
    </w:p>
    <w:p w14:paraId="38441FAC" w14:textId="4DC245E2" w:rsidR="006A3227" w:rsidRPr="0010569F" w:rsidRDefault="006A3227" w:rsidP="006A3227">
      <w:pPr>
        <w:rPr>
          <w:rFonts w:ascii="Helvetica" w:eastAsia="Verdana" w:hAnsi="Helvetica" w:cs="Helvetica"/>
        </w:rPr>
      </w:pPr>
      <w:r w:rsidRPr="0010569F">
        <w:rPr>
          <w:rFonts w:ascii="Helvetica" w:eastAsia="Verdana" w:hAnsi="Helvetica" w:cs="Helvetica"/>
        </w:rPr>
        <w:t>Horizon / Picaso – The main casework management systems used for processing appeals casework</w:t>
      </w:r>
      <w:r w:rsidR="004067A4">
        <w:rPr>
          <w:rFonts w:ascii="Helvetica" w:eastAsia="Verdana" w:hAnsi="Helvetica" w:cs="Helvetica"/>
        </w:rPr>
        <w:t xml:space="preserve"> (note that Picaso is no longer a live system</w:t>
      </w:r>
      <w:r w:rsidR="007816BA">
        <w:rPr>
          <w:rFonts w:ascii="Helvetica" w:eastAsia="Verdana" w:hAnsi="Helvetica" w:cs="Helvetica"/>
        </w:rPr>
        <w:t>)</w:t>
      </w:r>
      <w:r w:rsidRPr="0010569F">
        <w:rPr>
          <w:rFonts w:ascii="Helvetica" w:eastAsia="Verdana" w:hAnsi="Helvetica" w:cs="Helvetica"/>
        </w:rPr>
        <w:t>.</w:t>
      </w:r>
    </w:p>
    <w:p w14:paraId="287FCA4D" w14:textId="77777777" w:rsidR="006A3227" w:rsidRPr="0010569F" w:rsidRDefault="006A3227" w:rsidP="006A3227">
      <w:pPr>
        <w:rPr>
          <w:rFonts w:ascii="Helvetica" w:eastAsia="Verdana" w:hAnsi="Helvetica" w:cs="Helvetica"/>
        </w:rPr>
      </w:pPr>
      <w:r w:rsidRPr="0010569F">
        <w:rPr>
          <w:rFonts w:ascii="Helvetica" w:eastAsia="Verdana" w:hAnsi="Helvetica" w:cs="Helvetica"/>
        </w:rPr>
        <w:t>SAP HR – The Human Resources system database used to store all information regarding members of staff.</w:t>
      </w:r>
    </w:p>
    <w:p w14:paraId="4980A405" w14:textId="77777777" w:rsidR="006A3227" w:rsidRPr="0010569F" w:rsidRDefault="006A3227" w:rsidP="006A3227">
      <w:pPr>
        <w:rPr>
          <w:rFonts w:ascii="Helvetica" w:eastAsia="Verdana" w:hAnsi="Helvetica" w:cs="Helvetica"/>
        </w:rPr>
      </w:pPr>
    </w:p>
    <w:tbl>
      <w:tblPr>
        <w:tblStyle w:val="TableGrid"/>
        <w:tblW w:w="0" w:type="auto"/>
        <w:tblLook w:val="04A0" w:firstRow="1" w:lastRow="0" w:firstColumn="1" w:lastColumn="0" w:noHBand="0" w:noVBand="1"/>
      </w:tblPr>
      <w:tblGrid>
        <w:gridCol w:w="2405"/>
        <w:gridCol w:w="7224"/>
      </w:tblGrid>
      <w:tr w:rsidR="00716784" w:rsidRPr="0010569F" w14:paraId="12029581" w14:textId="77777777" w:rsidTr="00312450">
        <w:tc>
          <w:tcPr>
            <w:tcW w:w="2405" w:type="dxa"/>
          </w:tcPr>
          <w:p w14:paraId="234A6938" w14:textId="77777777" w:rsidR="00716784" w:rsidRPr="0010569F" w:rsidRDefault="00716784" w:rsidP="00312450">
            <w:pPr>
              <w:rPr>
                <w:rFonts w:ascii="Helvetica" w:hAnsi="Helvetica" w:cs="Helvetica"/>
              </w:rPr>
            </w:pPr>
            <w:r w:rsidRPr="0010569F">
              <w:rPr>
                <w:rFonts w:ascii="Helvetica" w:hAnsi="Helvetica" w:cs="Helvetica"/>
              </w:rPr>
              <w:t>Measure</w:t>
            </w:r>
          </w:p>
        </w:tc>
        <w:tc>
          <w:tcPr>
            <w:tcW w:w="7224" w:type="dxa"/>
          </w:tcPr>
          <w:p w14:paraId="78B34FA0" w14:textId="77777777" w:rsidR="00716784" w:rsidRPr="0010569F" w:rsidRDefault="00716784" w:rsidP="00312450">
            <w:pPr>
              <w:rPr>
                <w:rFonts w:ascii="Helvetica" w:hAnsi="Helvetica" w:cs="Helvetica"/>
              </w:rPr>
            </w:pPr>
            <w:r w:rsidRPr="0010569F">
              <w:rPr>
                <w:rFonts w:ascii="Helvetica" w:hAnsi="Helvetica" w:cs="Helvetica"/>
              </w:rPr>
              <w:t>Definition</w:t>
            </w:r>
          </w:p>
        </w:tc>
      </w:tr>
      <w:tr w:rsidR="00716784" w:rsidRPr="0010569F" w14:paraId="695B07A6" w14:textId="77777777" w:rsidTr="00312450">
        <w:tc>
          <w:tcPr>
            <w:tcW w:w="2405" w:type="dxa"/>
          </w:tcPr>
          <w:p w14:paraId="082E2A64" w14:textId="77777777" w:rsidR="00716784" w:rsidRPr="0010569F" w:rsidRDefault="00716784" w:rsidP="00312450">
            <w:pPr>
              <w:rPr>
                <w:rFonts w:ascii="Helvetica" w:hAnsi="Helvetica" w:cs="Helvetica"/>
              </w:rPr>
            </w:pPr>
            <w:r w:rsidRPr="0010569F">
              <w:rPr>
                <w:rFonts w:ascii="Helvetica" w:hAnsi="Helvetica" w:cs="Helvetica"/>
              </w:rPr>
              <w:t>Mean</w:t>
            </w:r>
          </w:p>
        </w:tc>
        <w:tc>
          <w:tcPr>
            <w:tcW w:w="7224" w:type="dxa"/>
          </w:tcPr>
          <w:p w14:paraId="6E1CFE77" w14:textId="77777777" w:rsidR="00716784" w:rsidRPr="0010569F" w:rsidRDefault="00716784" w:rsidP="00312450">
            <w:pPr>
              <w:rPr>
                <w:rFonts w:ascii="Helvetica" w:hAnsi="Helvetica" w:cs="Helvetica"/>
              </w:rPr>
            </w:pPr>
            <w:r w:rsidRPr="0010569F">
              <w:rPr>
                <w:rFonts w:ascii="Helvetica" w:hAnsi="Helvetica" w:cs="Helvetica"/>
              </w:rPr>
              <w:t>The total time taken divided by the number of cases. Also referred to as the ‘average’. A measure of how long each case would take, if the total time taken was spread evenly across all cases.</w:t>
            </w:r>
          </w:p>
        </w:tc>
      </w:tr>
      <w:tr w:rsidR="00716784" w:rsidRPr="0010569F" w14:paraId="6A743120" w14:textId="77777777" w:rsidTr="00312450">
        <w:tc>
          <w:tcPr>
            <w:tcW w:w="2405" w:type="dxa"/>
          </w:tcPr>
          <w:p w14:paraId="64416536" w14:textId="77777777" w:rsidR="00716784" w:rsidRPr="0010569F" w:rsidRDefault="00716784" w:rsidP="00312450">
            <w:pPr>
              <w:rPr>
                <w:rFonts w:ascii="Helvetica" w:hAnsi="Helvetica" w:cs="Helvetica"/>
              </w:rPr>
            </w:pPr>
            <w:r w:rsidRPr="0010569F">
              <w:rPr>
                <w:rFonts w:ascii="Helvetica" w:hAnsi="Helvetica" w:cs="Helvetica"/>
              </w:rPr>
              <w:t>Median</w:t>
            </w:r>
          </w:p>
        </w:tc>
        <w:tc>
          <w:tcPr>
            <w:tcW w:w="7224" w:type="dxa"/>
          </w:tcPr>
          <w:p w14:paraId="3BD4B6C3" w14:textId="77777777" w:rsidR="00716784" w:rsidRPr="0010569F" w:rsidRDefault="00716784" w:rsidP="00312450">
            <w:pPr>
              <w:rPr>
                <w:rFonts w:ascii="Helvetica" w:hAnsi="Helvetica" w:cs="Helvetica"/>
              </w:rPr>
            </w:pPr>
            <w:r w:rsidRPr="0010569F">
              <w:rPr>
                <w:rFonts w:ascii="Helvetica" w:hAnsi="Helvetica" w:cs="Helvetica"/>
              </w:rPr>
              <w:t>This is the time taken by the ‘middle’ case if all cases were sorted from quickest to longest</w:t>
            </w:r>
          </w:p>
        </w:tc>
      </w:tr>
      <w:tr w:rsidR="00716784" w:rsidRPr="0010569F" w14:paraId="0BAE0038" w14:textId="77777777" w:rsidTr="00312450">
        <w:tc>
          <w:tcPr>
            <w:tcW w:w="2405" w:type="dxa"/>
          </w:tcPr>
          <w:p w14:paraId="068D941C" w14:textId="77777777" w:rsidR="00716784" w:rsidRPr="0010569F" w:rsidRDefault="00716784" w:rsidP="00312450">
            <w:pPr>
              <w:rPr>
                <w:rFonts w:ascii="Helvetica" w:hAnsi="Helvetica" w:cs="Helvetica"/>
              </w:rPr>
            </w:pPr>
            <w:r w:rsidRPr="0010569F">
              <w:rPr>
                <w:rFonts w:ascii="Helvetica" w:hAnsi="Helvetica" w:cs="Helvetica"/>
              </w:rPr>
              <w:t>Standard deviation</w:t>
            </w:r>
          </w:p>
        </w:tc>
        <w:tc>
          <w:tcPr>
            <w:tcW w:w="7224" w:type="dxa"/>
          </w:tcPr>
          <w:p w14:paraId="0077B6D7" w14:textId="77777777" w:rsidR="00716784" w:rsidRPr="0010569F" w:rsidRDefault="00716784" w:rsidP="00312450">
            <w:pPr>
              <w:rPr>
                <w:rFonts w:ascii="Helvetica" w:hAnsi="Helvetica" w:cs="Helvetica"/>
              </w:rPr>
            </w:pPr>
            <w:r w:rsidRPr="0010569F">
              <w:rPr>
                <w:rFonts w:ascii="Helvetica" w:hAnsi="Helvetica" w:cs="Helvetica"/>
              </w:rPr>
              <w:t>This is a measure of variability or spread. It is calculated by examining how much each value differs from the mean. A higher standard deviation means the individual decision times vary more widely around the mean.</w:t>
            </w:r>
          </w:p>
        </w:tc>
      </w:tr>
    </w:tbl>
    <w:p w14:paraId="35566B08" w14:textId="77777777" w:rsidR="00716784" w:rsidRPr="0010569F" w:rsidRDefault="00716784" w:rsidP="006A3227">
      <w:pPr>
        <w:rPr>
          <w:rFonts w:ascii="Helvetica" w:hAnsi="Helvetica" w:cs="Helvetica"/>
          <w:b/>
        </w:rPr>
      </w:pPr>
    </w:p>
    <w:p w14:paraId="722FC6CA" w14:textId="77777777" w:rsidR="00251F04" w:rsidRPr="0010569F" w:rsidRDefault="00251F04" w:rsidP="00251F04">
      <w:pPr>
        <w:rPr>
          <w:rFonts w:ascii="Helvetica" w:hAnsi="Helvetica" w:cs="Helvetica"/>
          <w:b/>
        </w:rPr>
      </w:pPr>
      <w:r w:rsidRPr="0010569F">
        <w:rPr>
          <w:rFonts w:ascii="Helvetica" w:hAnsi="Helvetica" w:cs="Helvetica"/>
          <w:b/>
        </w:rPr>
        <w:t>Compliance with the Code of Practice for Statistics</w:t>
      </w:r>
    </w:p>
    <w:p w14:paraId="2DEA1A30" w14:textId="543B0725" w:rsidR="00251F04" w:rsidRPr="0010569F" w:rsidRDefault="00251F04" w:rsidP="004366FF">
      <w:pPr>
        <w:jc w:val="both"/>
        <w:rPr>
          <w:rFonts w:ascii="Helvetica" w:eastAsia="Verdana" w:hAnsi="Helvetica" w:cs="Helvetica"/>
        </w:rPr>
      </w:pPr>
      <w:r w:rsidRPr="0010569F">
        <w:rPr>
          <w:rFonts w:ascii="Helvetica" w:eastAsia="Verdana" w:hAnsi="Helvetica" w:cs="Helvetica"/>
        </w:rPr>
        <w:t xml:space="preserve">These statistics have been published in accordance with the Code of Practice for Statistics, which cover trustworthiness, </w:t>
      </w:r>
      <w:r w:rsidR="00D71633" w:rsidRPr="0010569F">
        <w:rPr>
          <w:rFonts w:ascii="Helvetica" w:eastAsia="Verdana" w:hAnsi="Helvetica" w:cs="Helvetica"/>
        </w:rPr>
        <w:t>quality,</w:t>
      </w:r>
      <w:r w:rsidRPr="0010569F">
        <w:rPr>
          <w:rFonts w:ascii="Helvetica" w:eastAsia="Verdana" w:hAnsi="Helvetica" w:cs="Helvetica"/>
        </w:rPr>
        <w:t xml:space="preserve"> and value. They have been pre-</w:t>
      </w:r>
      <w:r w:rsidR="0049489E" w:rsidRPr="0010569F">
        <w:rPr>
          <w:rFonts w:ascii="Helvetica" w:eastAsia="Verdana" w:hAnsi="Helvetica" w:cs="Helvetica"/>
        </w:rPr>
        <w:t>announced,</w:t>
      </w:r>
      <w:r w:rsidRPr="0010569F">
        <w:rPr>
          <w:rFonts w:ascii="Helvetica" w:eastAsia="Verdana" w:hAnsi="Helvetica" w:cs="Helvetica"/>
        </w:rPr>
        <w:t xml:space="preserve"> and publication is overseen by the Head of Profession.</w:t>
      </w:r>
    </w:p>
    <w:p w14:paraId="2E7892B7" w14:textId="77777777" w:rsidR="00251F04" w:rsidRPr="0010569F" w:rsidRDefault="00251F04" w:rsidP="006A3227">
      <w:pPr>
        <w:rPr>
          <w:rFonts w:ascii="Helvetica" w:hAnsi="Helvetica" w:cs="Helvetica"/>
          <w:b/>
        </w:rPr>
      </w:pPr>
    </w:p>
    <w:p w14:paraId="6721288F" w14:textId="74312F1E" w:rsidR="006A3227" w:rsidRPr="0010569F" w:rsidRDefault="006A3227" w:rsidP="006A3227">
      <w:pPr>
        <w:rPr>
          <w:rFonts w:ascii="Helvetica" w:hAnsi="Helvetica" w:cs="Helvetica"/>
          <w:b/>
        </w:rPr>
      </w:pPr>
      <w:r w:rsidRPr="0010569F">
        <w:rPr>
          <w:rFonts w:ascii="Helvetica" w:hAnsi="Helvetica" w:cs="Helvetica"/>
          <w:b/>
        </w:rPr>
        <w:t>Technical Notes</w:t>
      </w:r>
    </w:p>
    <w:p w14:paraId="02F8F1A8" w14:textId="3A5BF0ED" w:rsidR="004209D0" w:rsidRPr="0010569F" w:rsidRDefault="004209D0" w:rsidP="004366FF">
      <w:pPr>
        <w:jc w:val="both"/>
        <w:rPr>
          <w:rFonts w:ascii="Helvetica" w:hAnsi="Helvetica" w:cs="Helvetica"/>
          <w:bCs/>
        </w:rPr>
      </w:pPr>
      <w:r w:rsidRPr="0010569F">
        <w:rPr>
          <w:rFonts w:ascii="Helvetica" w:hAnsi="Helvetica" w:cs="Helvetica"/>
          <w:bCs/>
        </w:rPr>
        <w:t xml:space="preserve">A Background Quality Report is published alongside this </w:t>
      </w:r>
      <w:r w:rsidR="00B170EC" w:rsidRPr="0010569F">
        <w:rPr>
          <w:rFonts w:ascii="Helvetica" w:hAnsi="Helvetica" w:cs="Helvetica"/>
          <w:bCs/>
        </w:rPr>
        <w:t xml:space="preserve">Statistical Release. It provides more detail on </w:t>
      </w:r>
      <w:r w:rsidR="000E39E4" w:rsidRPr="0010569F">
        <w:rPr>
          <w:rFonts w:ascii="Helvetica" w:hAnsi="Helvetica" w:cs="Helvetica"/>
          <w:bCs/>
        </w:rPr>
        <w:t xml:space="preserve">the quality of statistics in </w:t>
      </w:r>
      <w:r w:rsidR="004B7825" w:rsidRPr="0010569F">
        <w:rPr>
          <w:rFonts w:ascii="Helvetica" w:hAnsi="Helvetica" w:cs="Helvetica"/>
          <w:bCs/>
        </w:rPr>
        <w:t>this publication.</w:t>
      </w:r>
    </w:p>
    <w:p w14:paraId="7436974D" w14:textId="77777777" w:rsidR="006E4E4A" w:rsidRPr="0010569F" w:rsidRDefault="006E4E4A" w:rsidP="006A3227">
      <w:pPr>
        <w:rPr>
          <w:rFonts w:ascii="Helvetica" w:hAnsi="Helvetica" w:cs="Helvetica"/>
          <w:bCs/>
        </w:rPr>
      </w:pPr>
    </w:p>
    <w:tbl>
      <w:tblPr>
        <w:tblW w:w="9629" w:type="dxa"/>
        <w:tblCellMar>
          <w:left w:w="10" w:type="dxa"/>
          <w:right w:w="10" w:type="dxa"/>
        </w:tblCellMar>
        <w:tblLook w:val="0000" w:firstRow="0" w:lastRow="0" w:firstColumn="0" w:lastColumn="0" w:noHBand="0" w:noVBand="0"/>
      </w:tblPr>
      <w:tblGrid>
        <w:gridCol w:w="2063"/>
        <w:gridCol w:w="7566"/>
      </w:tblGrid>
      <w:tr w:rsidR="006A3227" w:rsidRPr="0010569F" w14:paraId="66B1122B" w14:textId="77777777" w:rsidTr="000D3887">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DE07E" w14:textId="6EB018A1" w:rsidR="006A3227" w:rsidRPr="0010569F" w:rsidRDefault="006A3227" w:rsidP="000D3887">
            <w:pPr>
              <w:rPr>
                <w:rFonts w:ascii="Helvetica" w:hAnsi="Helvetica" w:cs="Helvetica"/>
              </w:rPr>
            </w:pPr>
            <w:r w:rsidRPr="0010569F">
              <w:rPr>
                <w:rFonts w:ascii="Helvetica" w:hAnsi="Helvetica" w:cs="Helvetica"/>
              </w:rPr>
              <w:t>Data quality</w:t>
            </w:r>
          </w:p>
        </w:tc>
        <w:tc>
          <w:tcPr>
            <w:tcW w:w="7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A740F" w14:textId="25347A00" w:rsidR="00F50B6F" w:rsidRPr="0010569F" w:rsidRDefault="00A96D68" w:rsidP="000D3887">
            <w:pPr>
              <w:rPr>
                <w:rFonts w:ascii="Helvetica" w:hAnsi="Helvetica" w:cs="Helvetica"/>
              </w:rPr>
            </w:pPr>
            <w:r w:rsidRPr="0010569F">
              <w:rPr>
                <w:rFonts w:ascii="Helvetica" w:hAnsi="Helvetica" w:cs="Helvetica"/>
              </w:rPr>
              <w:t xml:space="preserve">Data </w:t>
            </w:r>
            <w:r w:rsidR="004D4078" w:rsidRPr="0010569F">
              <w:rPr>
                <w:rFonts w:ascii="Helvetica" w:hAnsi="Helvetica" w:cs="Helvetica"/>
              </w:rPr>
              <w:t xml:space="preserve">on cases is taken from a live casework system, and </w:t>
            </w:r>
            <w:r w:rsidR="00192E36" w:rsidRPr="0010569F">
              <w:rPr>
                <w:rFonts w:ascii="Helvetica" w:hAnsi="Helvetica" w:cs="Helvetica"/>
              </w:rPr>
              <w:t xml:space="preserve">details of </w:t>
            </w:r>
            <w:r w:rsidR="004D4078" w:rsidRPr="0010569F">
              <w:rPr>
                <w:rFonts w:ascii="Helvetica" w:hAnsi="Helvetica" w:cs="Helvetica"/>
              </w:rPr>
              <w:t>cases can change for a number of reasons even after a decision has been made.</w:t>
            </w:r>
            <w:r w:rsidRPr="0010569F">
              <w:rPr>
                <w:rFonts w:ascii="Helvetica" w:hAnsi="Helvetica" w:cs="Helvetica"/>
              </w:rPr>
              <w:t xml:space="preserve"> </w:t>
            </w:r>
            <w:r w:rsidR="00F50B6F" w:rsidRPr="0010569F">
              <w:rPr>
                <w:rFonts w:ascii="Helvetica" w:hAnsi="Helvetica" w:cs="Helvetica"/>
              </w:rPr>
              <w:t xml:space="preserve">We </w:t>
            </w:r>
            <w:r w:rsidR="00EA306E" w:rsidRPr="0010569F">
              <w:rPr>
                <w:rFonts w:ascii="Helvetica" w:hAnsi="Helvetica" w:cs="Helvetica"/>
              </w:rPr>
              <w:t xml:space="preserve">are seeking to get a better understanding of the nature and volume of these changes and </w:t>
            </w:r>
            <w:r w:rsidR="00590DAF" w:rsidRPr="0010569F">
              <w:rPr>
                <w:rFonts w:ascii="Helvetica" w:hAnsi="Helvetica" w:cs="Helvetica"/>
              </w:rPr>
              <w:t xml:space="preserve">will </w:t>
            </w:r>
            <w:r w:rsidR="00B22705" w:rsidRPr="0010569F">
              <w:rPr>
                <w:rFonts w:ascii="Helvetica" w:hAnsi="Helvetica" w:cs="Helvetica"/>
              </w:rPr>
              <w:t xml:space="preserve">provide </w:t>
            </w:r>
            <w:r w:rsidR="00945975" w:rsidRPr="0010569F">
              <w:rPr>
                <w:rFonts w:ascii="Helvetica" w:hAnsi="Helvetica" w:cs="Helvetica"/>
              </w:rPr>
              <w:t>further information as it is available.</w:t>
            </w:r>
          </w:p>
          <w:p w14:paraId="7CE3F67A" w14:textId="77777777" w:rsidR="00253A78" w:rsidRPr="0010569F" w:rsidRDefault="006A3227" w:rsidP="000D3887">
            <w:pPr>
              <w:rPr>
                <w:rFonts w:ascii="Helvetica" w:hAnsi="Helvetica" w:cs="Helvetica"/>
              </w:rPr>
            </w:pPr>
            <w:r w:rsidRPr="0010569F">
              <w:rPr>
                <w:rFonts w:ascii="Helvetica" w:hAnsi="Helvetica" w:cs="Helvetica"/>
              </w:rPr>
              <w:t xml:space="preserve">We carry out regular checks on the quality of our data and may undertake ad hoc data cleansing exercises.  Therefore, all the data for the last 12 rolling months is published in provisional form.  </w:t>
            </w:r>
          </w:p>
          <w:p w14:paraId="5B3A4D37" w14:textId="3D3F5906" w:rsidR="006A3227" w:rsidRPr="0010569F" w:rsidRDefault="00253A78" w:rsidP="000D3887">
            <w:pPr>
              <w:rPr>
                <w:rFonts w:ascii="Helvetica" w:hAnsi="Helvetica" w:cs="Helvetica"/>
              </w:rPr>
            </w:pPr>
            <w:r w:rsidRPr="0010569F">
              <w:rPr>
                <w:rFonts w:ascii="Helvetica" w:hAnsi="Helvetica" w:cs="Helvetica"/>
              </w:rPr>
              <w:t xml:space="preserve">We have indicated in this publication any data where a number of cases has changed by more than five cases </w:t>
            </w:r>
            <w:r w:rsidR="003F4CD2" w:rsidRPr="0010569F">
              <w:rPr>
                <w:rFonts w:ascii="Helvetica" w:hAnsi="Helvetica" w:cs="Helvetica"/>
              </w:rPr>
              <w:t>in a month; or where a measure (mean, median or standard deviation) has changed by more than 0.5 weeks</w:t>
            </w:r>
            <w:r w:rsidR="00DE47EC" w:rsidRPr="0010569F">
              <w:rPr>
                <w:rFonts w:ascii="Helvetica" w:hAnsi="Helvetica" w:cs="Helvetica"/>
              </w:rPr>
              <w:t xml:space="preserve">. </w:t>
            </w:r>
          </w:p>
        </w:tc>
      </w:tr>
      <w:tr w:rsidR="00FE0F83" w:rsidRPr="0010569F" w14:paraId="075F5E09" w14:textId="77777777" w:rsidTr="000D3887">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2BA8F" w14:textId="1DD9A501" w:rsidR="00FE0F83" w:rsidRPr="00137688" w:rsidRDefault="005758A1" w:rsidP="000D3887">
            <w:pPr>
              <w:rPr>
                <w:rFonts w:ascii="Helvetica" w:hAnsi="Helvetica" w:cs="Helvetica"/>
              </w:rPr>
            </w:pPr>
            <w:r w:rsidRPr="00137688">
              <w:rPr>
                <w:rFonts w:ascii="Helvetica" w:hAnsi="Helvetica" w:cs="Helvetica"/>
              </w:rPr>
              <w:t>Virtual Events</w:t>
            </w:r>
          </w:p>
        </w:tc>
        <w:tc>
          <w:tcPr>
            <w:tcW w:w="7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39B5A" w14:textId="77777777" w:rsidR="00FE0F83" w:rsidRPr="00137688" w:rsidRDefault="005F336D" w:rsidP="000D3887">
            <w:pPr>
              <w:rPr>
                <w:rFonts w:ascii="Helvetica" w:hAnsi="Helvetica" w:cs="Helvetica"/>
              </w:rPr>
            </w:pPr>
            <w:r w:rsidRPr="00137688">
              <w:rPr>
                <w:rFonts w:ascii="Helvetica" w:hAnsi="Helvetica" w:cs="Helvetica"/>
              </w:rPr>
              <w:t xml:space="preserve">Data is currently being sourced from an </w:t>
            </w:r>
            <w:r w:rsidR="00CC73E6" w:rsidRPr="00137688">
              <w:rPr>
                <w:rFonts w:ascii="Helvetica" w:hAnsi="Helvetica" w:cs="Helvetica"/>
              </w:rPr>
              <w:t>operational</w:t>
            </w:r>
            <w:r w:rsidRPr="00137688">
              <w:rPr>
                <w:rFonts w:ascii="Helvetica" w:hAnsi="Helvetica" w:cs="Helvetica"/>
              </w:rPr>
              <w:t xml:space="preserve"> MS Excel workbook.  It is therefore </w:t>
            </w:r>
            <w:r w:rsidR="00CC73E6" w:rsidRPr="00137688">
              <w:rPr>
                <w:rFonts w:ascii="Helvetica" w:hAnsi="Helvetica" w:cs="Helvetica"/>
              </w:rPr>
              <w:t>being constantly updated and refined</w:t>
            </w:r>
            <w:r w:rsidR="00765112" w:rsidRPr="00137688">
              <w:rPr>
                <w:rFonts w:ascii="Helvetica" w:hAnsi="Helvetica" w:cs="Helvetica"/>
              </w:rPr>
              <w:t xml:space="preserve"> and</w:t>
            </w:r>
            <w:r w:rsidR="00CC73E6" w:rsidRPr="00137688">
              <w:rPr>
                <w:rFonts w:ascii="Helvetica" w:hAnsi="Helvetica" w:cs="Helvetica"/>
              </w:rPr>
              <w:t xml:space="preserve"> may </w:t>
            </w:r>
            <w:r w:rsidR="00765112" w:rsidRPr="00137688">
              <w:rPr>
                <w:rFonts w:ascii="Helvetica" w:hAnsi="Helvetica" w:cs="Helvetica"/>
              </w:rPr>
              <w:t>result in d</w:t>
            </w:r>
            <w:r w:rsidR="00CC73E6" w:rsidRPr="00137688">
              <w:rPr>
                <w:rFonts w:ascii="Helvetica" w:hAnsi="Helvetica" w:cs="Helvetica"/>
              </w:rPr>
              <w:t>ata may chang</w:t>
            </w:r>
            <w:r w:rsidR="00765112" w:rsidRPr="00137688">
              <w:rPr>
                <w:rFonts w:ascii="Helvetica" w:hAnsi="Helvetica" w:cs="Helvetica"/>
              </w:rPr>
              <w:t>ing</w:t>
            </w:r>
            <w:r w:rsidR="00CC73E6" w:rsidRPr="00137688">
              <w:rPr>
                <w:rFonts w:ascii="Helvetica" w:hAnsi="Helvetica" w:cs="Helvetica"/>
              </w:rPr>
              <w:t xml:space="preserve"> between mo</w:t>
            </w:r>
            <w:r w:rsidR="0026082A" w:rsidRPr="00137688">
              <w:rPr>
                <w:rFonts w:ascii="Helvetica" w:hAnsi="Helvetica" w:cs="Helvetica"/>
              </w:rPr>
              <w:t>nthly publications.</w:t>
            </w:r>
            <w:r w:rsidR="00E6779B" w:rsidRPr="00137688">
              <w:rPr>
                <w:rFonts w:ascii="Helvetica" w:hAnsi="Helvetica" w:cs="Helvetica"/>
              </w:rPr>
              <w:t xml:space="preserve"> </w:t>
            </w:r>
            <w:r w:rsidR="00AB0463" w:rsidRPr="00137688">
              <w:rPr>
                <w:rFonts w:ascii="Helvetica" w:hAnsi="Helvetica" w:cs="Helvetica"/>
              </w:rPr>
              <w:br/>
            </w:r>
            <w:r w:rsidR="00AF2F71" w:rsidRPr="00137688">
              <w:rPr>
                <w:rFonts w:ascii="Helvetica" w:hAnsi="Helvetica" w:cs="Helvetica"/>
              </w:rPr>
              <w:t>There</w:t>
            </w:r>
            <w:r w:rsidR="00AB0463" w:rsidRPr="00137688">
              <w:rPr>
                <w:rFonts w:ascii="Helvetica" w:hAnsi="Helvetica" w:cs="Helvetica"/>
              </w:rPr>
              <w:t xml:space="preserve"> are concern</w:t>
            </w:r>
            <w:r w:rsidR="00AF2F71" w:rsidRPr="00137688">
              <w:rPr>
                <w:rFonts w:ascii="Helvetica" w:hAnsi="Helvetica" w:cs="Helvetica"/>
              </w:rPr>
              <w:t>s</w:t>
            </w:r>
            <w:r w:rsidR="00AB0463" w:rsidRPr="00137688">
              <w:rPr>
                <w:rFonts w:ascii="Helvetica" w:hAnsi="Helvetica" w:cs="Helvetica"/>
              </w:rPr>
              <w:t xml:space="preserve"> about the quality and accuracy of the data collection methods. </w:t>
            </w:r>
            <w:r w:rsidR="00AF2F71" w:rsidRPr="00137688">
              <w:rPr>
                <w:rFonts w:ascii="Helvetica" w:hAnsi="Helvetica" w:cs="Helvetica"/>
              </w:rPr>
              <w:t>D</w:t>
            </w:r>
            <w:r w:rsidR="00E6779B" w:rsidRPr="00137688">
              <w:rPr>
                <w:rFonts w:ascii="Helvetica" w:hAnsi="Helvetica" w:cs="Helvetica"/>
              </w:rPr>
              <w:t>efinitions of what constitutes an event</w:t>
            </w:r>
            <w:r w:rsidR="00AF2F71" w:rsidRPr="00137688">
              <w:rPr>
                <w:rFonts w:ascii="Helvetica" w:hAnsi="Helvetica" w:cs="Helvetica"/>
              </w:rPr>
              <w:t xml:space="preserve"> are being refined</w:t>
            </w:r>
            <w:r w:rsidR="00E6779B" w:rsidRPr="00137688">
              <w:rPr>
                <w:rFonts w:ascii="Helvetica" w:hAnsi="Helvetica" w:cs="Helvetica"/>
              </w:rPr>
              <w:t>, as this differs according to the type of casework.</w:t>
            </w:r>
            <w:r w:rsidR="003C0F81" w:rsidRPr="00137688">
              <w:rPr>
                <w:rFonts w:ascii="Helvetica" w:hAnsi="Helvetica" w:cs="Helvetica"/>
              </w:rPr>
              <w:t xml:space="preserve"> Whilst this work is in progress these numbers should be treated as provisional.</w:t>
            </w:r>
          </w:p>
          <w:p w14:paraId="504BCF5F" w14:textId="1BA12660" w:rsidR="00FE0F83" w:rsidRPr="0010569F" w:rsidRDefault="0077570E" w:rsidP="000D3887">
            <w:pPr>
              <w:rPr>
                <w:rFonts w:ascii="Helvetica" w:hAnsi="Helvetica" w:cs="Helvetica"/>
              </w:rPr>
            </w:pPr>
            <w:r w:rsidRPr="00137688">
              <w:rPr>
                <w:rFonts w:ascii="Helvetica" w:hAnsi="Helvetica" w:cs="Helvetica"/>
              </w:rPr>
              <w:t xml:space="preserve">Data for Local Plans is now being sourced </w:t>
            </w:r>
            <w:r w:rsidR="00137688" w:rsidRPr="00137688">
              <w:rPr>
                <w:rFonts w:ascii="Helvetica" w:hAnsi="Helvetica" w:cs="Helvetica"/>
              </w:rPr>
              <w:t xml:space="preserve">from information </w:t>
            </w:r>
            <w:r w:rsidRPr="00137688">
              <w:rPr>
                <w:rFonts w:ascii="Helvetica" w:hAnsi="Helvetica" w:cs="Helvetica"/>
              </w:rPr>
              <w:t xml:space="preserve">recorded by Inspectors on </w:t>
            </w:r>
            <w:r w:rsidR="00137688" w:rsidRPr="00137688">
              <w:rPr>
                <w:rFonts w:ascii="Helvetica" w:hAnsi="Helvetica" w:cs="Helvetica"/>
              </w:rPr>
              <w:t>their timesheets.</w:t>
            </w:r>
          </w:p>
        </w:tc>
      </w:tr>
      <w:tr w:rsidR="006A3227" w:rsidRPr="0010569F" w14:paraId="4D57CF88" w14:textId="77777777" w:rsidTr="000D3887">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2D7A2" w14:textId="77777777" w:rsidR="006A3227" w:rsidRPr="0010569F" w:rsidRDefault="006A3227" w:rsidP="000D3887">
            <w:pPr>
              <w:rPr>
                <w:rFonts w:ascii="Helvetica" w:hAnsi="Helvetica" w:cs="Helvetica"/>
              </w:rPr>
            </w:pPr>
            <w:r w:rsidRPr="0010569F">
              <w:rPr>
                <w:rFonts w:ascii="Helvetica" w:hAnsi="Helvetica" w:cs="Helvetica"/>
              </w:rPr>
              <w:t>Measuring weeks</w:t>
            </w:r>
          </w:p>
        </w:tc>
        <w:tc>
          <w:tcPr>
            <w:tcW w:w="7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3DCB" w14:textId="77777777" w:rsidR="006A3227" w:rsidRPr="0010569F" w:rsidRDefault="006A3227" w:rsidP="000D3887">
            <w:pPr>
              <w:rPr>
                <w:rFonts w:ascii="Helvetica" w:hAnsi="Helvetica" w:cs="Helvetica"/>
              </w:rPr>
            </w:pPr>
            <w:r w:rsidRPr="0010569F">
              <w:rPr>
                <w:rFonts w:ascii="Helvetica" w:hAnsi="Helvetica" w:cs="Helvetica"/>
              </w:rPr>
              <w:t xml:space="preserve">Data are measured in days and then converted to weeks. </w:t>
            </w:r>
          </w:p>
          <w:p w14:paraId="1D3A435B" w14:textId="77777777" w:rsidR="006A3227" w:rsidRPr="0010569F" w:rsidRDefault="006A3227" w:rsidP="000D3887">
            <w:pPr>
              <w:rPr>
                <w:rFonts w:ascii="Helvetica" w:hAnsi="Helvetica" w:cs="Helvetica"/>
              </w:rPr>
            </w:pPr>
            <w:r w:rsidRPr="0010569F">
              <w:rPr>
                <w:rFonts w:ascii="Helvetica" w:hAnsi="Helvetica" w:cs="Helvetica"/>
              </w:rPr>
              <w:t>Note that not all decimal values are possible where converting days to weeks. 1 day is 1/7 of a week, or 0.14 weeks (to two decimal places). 2 days = 0.29; 3 days = 0.43; 4 days = 0.57; 5 days = 0.71; 6 days = 0.86.</w:t>
            </w:r>
          </w:p>
          <w:p w14:paraId="5F36ACC9" w14:textId="77777777" w:rsidR="006A3227" w:rsidRPr="0010569F" w:rsidRDefault="006A3227" w:rsidP="000D3887">
            <w:pPr>
              <w:rPr>
                <w:rFonts w:ascii="Helvetica" w:hAnsi="Helvetica" w:cs="Helvetica"/>
              </w:rPr>
            </w:pPr>
          </w:p>
          <w:p w14:paraId="4F8F73BC" w14:textId="77777777" w:rsidR="006A3227" w:rsidRPr="0010569F" w:rsidRDefault="006A3227" w:rsidP="000D3887">
            <w:pPr>
              <w:rPr>
                <w:rFonts w:ascii="Helvetica" w:hAnsi="Helvetica" w:cs="Helvetica"/>
              </w:rPr>
            </w:pPr>
            <w:r w:rsidRPr="0010569F">
              <w:rPr>
                <w:rFonts w:ascii="Helvetica" w:hAnsi="Helvetica" w:cs="Helvetica"/>
              </w:rPr>
              <w:t>When these are used to calculate averages, or displayed to one decimal place, the result will not equate to a full day which can be misleading: it may appear that we are measuring part days (e.g. 19.8 weeks) but we only measure in whole days.</w:t>
            </w:r>
          </w:p>
        </w:tc>
      </w:tr>
    </w:tbl>
    <w:p w14:paraId="014A345F" w14:textId="77777777" w:rsidR="005A3577" w:rsidRPr="0010569F" w:rsidRDefault="005A3577" w:rsidP="005A3577">
      <w:pPr>
        <w:rPr>
          <w:rFonts w:ascii="Helvetica" w:hAnsi="Helvetica" w:cs="Helvetica"/>
        </w:rPr>
      </w:pPr>
    </w:p>
    <w:p w14:paraId="4FDCEF6A" w14:textId="77777777" w:rsidR="006A3227" w:rsidRPr="0010569F" w:rsidRDefault="006A3227" w:rsidP="006A3227">
      <w:r w:rsidRPr="0010569F">
        <w:rPr>
          <w:rFonts w:ascii="Helvetica" w:eastAsia="Verdana" w:hAnsi="Helvetica" w:cs="Helvetica"/>
          <w:b/>
          <w:bCs/>
        </w:rPr>
        <w:t xml:space="preserve">Glossary </w:t>
      </w:r>
    </w:p>
    <w:tbl>
      <w:tblPr>
        <w:tblW w:w="9629" w:type="dxa"/>
        <w:tblCellMar>
          <w:left w:w="10" w:type="dxa"/>
          <w:right w:w="10" w:type="dxa"/>
        </w:tblCellMar>
        <w:tblLook w:val="0000" w:firstRow="0" w:lastRow="0" w:firstColumn="0" w:lastColumn="0" w:noHBand="0" w:noVBand="0"/>
      </w:tblPr>
      <w:tblGrid>
        <w:gridCol w:w="2031"/>
        <w:gridCol w:w="7598"/>
      </w:tblGrid>
      <w:tr w:rsidR="006A3227" w:rsidRPr="0010569F" w14:paraId="412008F7" w14:textId="77777777" w:rsidTr="000D3887">
        <w:tc>
          <w:tcPr>
            <w:tcW w:w="2031"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9D9859B" w14:textId="77777777" w:rsidR="006A3227" w:rsidRPr="0010569F" w:rsidRDefault="006A3227" w:rsidP="000D3887">
            <w:pPr>
              <w:rPr>
                <w:rFonts w:ascii="Helvetica" w:eastAsia="Verdana" w:hAnsi="Helvetica" w:cs="Helvetica"/>
                <w:b/>
                <w:bCs/>
              </w:rPr>
            </w:pPr>
            <w:r w:rsidRPr="0010569F">
              <w:rPr>
                <w:rFonts w:ascii="Helvetica" w:eastAsia="Verdana" w:hAnsi="Helvetica" w:cs="Helvetica"/>
                <w:b/>
                <w:bCs/>
              </w:rPr>
              <w:t>Term</w:t>
            </w:r>
          </w:p>
        </w:tc>
        <w:tc>
          <w:tcPr>
            <w:tcW w:w="759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8E76BD1" w14:textId="77777777" w:rsidR="006A3227" w:rsidRPr="0010569F" w:rsidRDefault="006A3227" w:rsidP="000D3887">
            <w:pPr>
              <w:rPr>
                <w:rFonts w:ascii="Helvetica" w:eastAsia="Verdana" w:hAnsi="Helvetica" w:cs="Helvetica"/>
                <w:b/>
                <w:bCs/>
              </w:rPr>
            </w:pPr>
            <w:r w:rsidRPr="0010569F">
              <w:rPr>
                <w:rFonts w:ascii="Helvetica" w:eastAsia="Verdana" w:hAnsi="Helvetica" w:cs="Helvetica"/>
                <w:b/>
                <w:bCs/>
              </w:rPr>
              <w:t>Explanation</w:t>
            </w:r>
          </w:p>
        </w:tc>
      </w:tr>
      <w:tr w:rsidR="006A3227" w:rsidRPr="0010569F" w14:paraId="649B0C8F" w14:textId="77777777" w:rsidTr="000D3887">
        <w:tc>
          <w:tcPr>
            <w:tcW w:w="2031"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504D5FC"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Appeals</w:t>
            </w:r>
          </w:p>
        </w:tc>
        <w:tc>
          <w:tcPr>
            <w:tcW w:w="7598"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591C764" w14:textId="77777777" w:rsidR="006A3227" w:rsidRPr="0010569F" w:rsidRDefault="006A3227" w:rsidP="000D3887">
            <w:pPr>
              <w:rPr>
                <w:rFonts w:ascii="Helvetica" w:eastAsia="Verdana" w:hAnsi="Helvetica" w:cs="Helvetica"/>
              </w:rPr>
            </w:pPr>
            <w:r w:rsidRPr="0010569F">
              <w:rPr>
                <w:rFonts w:ascii="Arial" w:hAnsi="Arial" w:cs="Arial"/>
                <w:shd w:val="clear" w:color="auto" w:fill="FFFFFF"/>
              </w:rPr>
              <w:t>The right to appeal a planning decision made by a local authority is a key feature of the planning system, as is appealing when an authority is taking too long.</w:t>
            </w:r>
          </w:p>
        </w:tc>
      </w:tr>
      <w:tr w:rsidR="006A3227" w:rsidRPr="0010569F" w14:paraId="4E9551AE"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DC3DC" w14:textId="77777777" w:rsidR="006A3227" w:rsidRPr="0010569F" w:rsidRDefault="006A3227" w:rsidP="000D3887">
            <w:pPr>
              <w:rPr>
                <w:rFonts w:ascii="Helvetica" w:hAnsi="Helvetica" w:cs="Helvetica"/>
              </w:rPr>
            </w:pPr>
            <w:r w:rsidRPr="0010569F">
              <w:rPr>
                <w:rFonts w:ascii="Helvetica" w:hAnsi="Helvetica" w:cs="Helvetica"/>
              </w:rPr>
              <w:t>Appeals decided</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F96B3"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Number of appeals by the date the appeal was decided by The Planning Inspectorate.</w:t>
            </w:r>
          </w:p>
        </w:tc>
      </w:tr>
      <w:tr w:rsidR="006A3227" w:rsidRPr="0010569F" w14:paraId="403F34DC" w14:textId="77777777" w:rsidTr="000D3887">
        <w:tc>
          <w:tcPr>
            <w:tcW w:w="203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B5567" w14:textId="77777777" w:rsidR="006A3227" w:rsidRPr="0010569F" w:rsidRDefault="006A3227" w:rsidP="000D3887">
            <w:pPr>
              <w:rPr>
                <w:rFonts w:ascii="Helvetica" w:hAnsi="Helvetica" w:cs="Helvetica"/>
              </w:rPr>
            </w:pPr>
            <w:r w:rsidRPr="0010569F">
              <w:rPr>
                <w:rFonts w:ascii="Helvetica" w:hAnsi="Helvetica" w:cs="Helvetica"/>
              </w:rPr>
              <w:t>Appeals received</w:t>
            </w:r>
          </w:p>
        </w:tc>
        <w:tc>
          <w:tcPr>
            <w:tcW w:w="759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83E6A" w14:textId="77777777" w:rsidR="006A3227" w:rsidRPr="0010569F" w:rsidRDefault="006A3227" w:rsidP="000D3887">
            <w:pPr>
              <w:rPr>
                <w:rFonts w:ascii="Helvetica" w:hAnsi="Helvetica" w:cs="Helvetica"/>
              </w:rPr>
            </w:pPr>
            <w:r w:rsidRPr="0010569F">
              <w:rPr>
                <w:rFonts w:ascii="Helvetica" w:hAnsi="Helvetica" w:cs="Helvetica"/>
              </w:rPr>
              <w:t>Number of appeals by the date the appeal was received by The Planning Inspectorate.</w:t>
            </w:r>
          </w:p>
        </w:tc>
      </w:tr>
      <w:tr w:rsidR="006A3227" w:rsidRPr="0010569F" w14:paraId="0CF1AAD8" w14:textId="77777777" w:rsidTr="000D3887">
        <w:tc>
          <w:tcPr>
            <w:tcW w:w="203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3DBB948" w14:textId="77777777" w:rsidR="006A3227" w:rsidRPr="0010569F" w:rsidRDefault="006A3227" w:rsidP="000D3887">
            <w:pPr>
              <w:rPr>
                <w:rFonts w:ascii="Helvetica" w:hAnsi="Helvetica" w:cs="Helvetica"/>
              </w:rPr>
            </w:pPr>
            <w:r w:rsidRPr="0010569F">
              <w:rPr>
                <w:rFonts w:ascii="Helvetica" w:hAnsi="Helvetica" w:cs="Helvetica"/>
              </w:rPr>
              <w:t>Applications</w:t>
            </w:r>
          </w:p>
        </w:tc>
        <w:tc>
          <w:tcPr>
            <w:tcW w:w="759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F5FE56F" w14:textId="77777777" w:rsidR="006A3227" w:rsidRPr="0010569F" w:rsidRDefault="006A3227" w:rsidP="000D3887">
            <w:pPr>
              <w:rPr>
                <w:rFonts w:ascii="Helvetica" w:hAnsi="Helvetica" w:cs="Helvetica"/>
              </w:rPr>
            </w:pPr>
            <w:r w:rsidRPr="0010569F">
              <w:rPr>
                <w:rFonts w:ascii="Helvetica" w:hAnsi="Helvetica" w:cs="Helvetica"/>
              </w:rPr>
              <w:t xml:space="preserve">Planning Inspectorate manage the application process for proposed Nationally Significant Infrastructure Projects (NSIPs) within England and Wales in line with the 2008 Planning Act. </w:t>
            </w:r>
          </w:p>
        </w:tc>
      </w:tr>
      <w:tr w:rsidR="006A3227" w:rsidRPr="0010569F" w14:paraId="318EB723"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3D9F1" w14:textId="77777777" w:rsidR="006A3227" w:rsidRPr="0010569F" w:rsidRDefault="006A3227" w:rsidP="000D3887">
            <w:r w:rsidRPr="0010569F">
              <w:rPr>
                <w:rFonts w:ascii="Helvetica" w:hAnsi="Helvetica" w:cs="Helvetica"/>
              </w:rPr>
              <w:t>Closed</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CB23E" w14:textId="5CF62FEB" w:rsidR="006A3227" w:rsidRPr="0010569F" w:rsidRDefault="006A3227" w:rsidP="000D3887">
            <w:r w:rsidRPr="0010569F">
              <w:rPr>
                <w:rFonts w:ascii="Helvetica" w:hAnsi="Helvetica" w:cs="Helvetica"/>
              </w:rPr>
              <w:t xml:space="preserve">The total number of appeals decided, </w:t>
            </w:r>
            <w:r w:rsidR="00787394" w:rsidRPr="0010569F">
              <w:rPr>
                <w:rFonts w:ascii="Helvetica" w:hAnsi="Helvetica" w:cs="Helvetica"/>
              </w:rPr>
              <w:t>withdrawn,</w:t>
            </w:r>
            <w:r w:rsidRPr="0010569F">
              <w:rPr>
                <w:rFonts w:ascii="Helvetica" w:hAnsi="Helvetica" w:cs="Helvetica"/>
              </w:rPr>
              <w:t xml:space="preserve"> or turned away.</w:t>
            </w:r>
          </w:p>
        </w:tc>
      </w:tr>
      <w:tr w:rsidR="00162BB1" w:rsidRPr="0010569F" w14:paraId="32F65EA5"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FD6A5" w14:textId="4A5B33DC" w:rsidR="00162BB1" w:rsidRPr="0010569F" w:rsidRDefault="00162BB1" w:rsidP="000D3887">
            <w:pPr>
              <w:rPr>
                <w:rFonts w:ascii="Helvetica" w:hAnsi="Helvetica" w:cs="Helvetica"/>
              </w:rPr>
            </w:pPr>
            <w:r w:rsidRPr="0010569F">
              <w:rPr>
                <w:rFonts w:ascii="Helvetica" w:hAnsi="Helvetica" w:cs="Helvetica"/>
              </w:rPr>
              <w:t>Decision</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A3B00" w14:textId="59383E36" w:rsidR="00162BB1" w:rsidRPr="0010569F" w:rsidRDefault="00731BB0" w:rsidP="000D3887">
            <w:pPr>
              <w:rPr>
                <w:rFonts w:ascii="Helvetica" w:eastAsia="Calibri" w:hAnsi="Helvetica" w:cs="Helvetica"/>
              </w:rPr>
            </w:pPr>
            <w:r w:rsidRPr="0010569F">
              <w:rPr>
                <w:rFonts w:ascii="Helvetica" w:eastAsia="Calibri" w:hAnsi="Helvetica" w:cs="Helvetica"/>
              </w:rPr>
              <w:t xml:space="preserve">The </w:t>
            </w:r>
            <w:r w:rsidR="00182925" w:rsidRPr="0010569F">
              <w:rPr>
                <w:rFonts w:ascii="Helvetica" w:eastAsia="Calibri" w:hAnsi="Helvetica" w:cs="Helvetica"/>
              </w:rPr>
              <w:t>outcome of the case e.g. appeal allowed or rejected. The date of the decision is taken as the date a decision letter is sent to the appellant.</w:t>
            </w:r>
          </w:p>
        </w:tc>
      </w:tr>
      <w:tr w:rsidR="00402F06" w:rsidRPr="0010569F" w14:paraId="07149FDA"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834D2" w14:textId="1D65385A" w:rsidR="00402F06" w:rsidRPr="0010569F" w:rsidRDefault="00402F06" w:rsidP="000D3887">
            <w:pPr>
              <w:rPr>
                <w:rFonts w:ascii="Helvetica" w:hAnsi="Helvetica" w:cs="Helvetica"/>
              </w:rPr>
            </w:pPr>
            <w:r w:rsidRPr="0010569F">
              <w:rPr>
                <w:rFonts w:ascii="Helvetica" w:hAnsi="Helvetica" w:cs="Helvetica"/>
              </w:rPr>
              <w:t>Event</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F372D" w14:textId="2B76D232" w:rsidR="00402F06" w:rsidRPr="0010569F" w:rsidRDefault="00623614" w:rsidP="000D3887">
            <w:pPr>
              <w:rPr>
                <w:rFonts w:ascii="Helvetica" w:eastAsia="Verdana" w:hAnsi="Helvetica" w:cs="Helvetica"/>
              </w:rPr>
            </w:pPr>
            <w:r w:rsidRPr="0010569F">
              <w:rPr>
                <w:rFonts w:ascii="Helvetica" w:eastAsia="Calibri" w:hAnsi="Helvetica" w:cs="Helvetica"/>
              </w:rPr>
              <w:t xml:space="preserve">A site visit, </w:t>
            </w:r>
            <w:r w:rsidR="00787394" w:rsidRPr="0010569F">
              <w:rPr>
                <w:rFonts w:ascii="Helvetica" w:eastAsia="Calibri" w:hAnsi="Helvetica" w:cs="Helvetica"/>
              </w:rPr>
              <w:t>hearing,</w:t>
            </w:r>
            <w:r w:rsidRPr="0010569F">
              <w:rPr>
                <w:rFonts w:ascii="Helvetica" w:eastAsia="Calibri" w:hAnsi="Helvetica" w:cs="Helvetica"/>
              </w:rPr>
              <w:t xml:space="preserve"> or inquiry</w:t>
            </w:r>
            <w:r w:rsidR="00162BB1" w:rsidRPr="0010569F">
              <w:rPr>
                <w:rFonts w:ascii="Helvetica" w:eastAsia="Calibri" w:hAnsi="Helvetica" w:cs="Helvetica"/>
              </w:rPr>
              <w:t xml:space="preserve"> (may be virtual)</w:t>
            </w:r>
          </w:p>
        </w:tc>
      </w:tr>
      <w:tr w:rsidR="006A3227" w:rsidRPr="0010569F" w14:paraId="536DCC8F"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47F8C" w14:textId="77777777" w:rsidR="006A3227" w:rsidRPr="0010569F" w:rsidRDefault="006A3227" w:rsidP="000D3887">
            <w:pPr>
              <w:rPr>
                <w:rFonts w:ascii="Helvetica" w:hAnsi="Helvetica" w:cs="Helvetica"/>
              </w:rPr>
            </w:pPr>
            <w:r w:rsidRPr="0010569F">
              <w:rPr>
                <w:rFonts w:ascii="Helvetica" w:hAnsi="Helvetica" w:cs="Helvetica"/>
              </w:rPr>
              <w:t>Event Type</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E02C9"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The different options of how an Inspector visits a site for a written representations appeal.</w:t>
            </w:r>
          </w:p>
        </w:tc>
      </w:tr>
      <w:tr w:rsidR="006A3227" w:rsidRPr="0010569F" w14:paraId="31730848" w14:textId="77777777" w:rsidTr="000D3887">
        <w:tc>
          <w:tcPr>
            <w:tcW w:w="203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64D6763" w14:textId="77777777" w:rsidR="006A3227" w:rsidRPr="0010569F" w:rsidRDefault="006A3227" w:rsidP="000D3887">
            <w:pPr>
              <w:rPr>
                <w:rFonts w:ascii="Helvetica" w:hAnsi="Helvetica" w:cs="Helvetica"/>
              </w:rPr>
            </w:pPr>
            <w:r w:rsidRPr="0010569F">
              <w:rPr>
                <w:rFonts w:ascii="Helvetica" w:hAnsi="Helvetica" w:cs="Helvetica"/>
              </w:rPr>
              <w:t>Examinations</w:t>
            </w:r>
          </w:p>
        </w:tc>
        <w:tc>
          <w:tcPr>
            <w:tcW w:w="759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28407D9"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 xml:space="preserve">The process of examining local plans is dealt with by the Planning Inspectorate. Every Local Planning Authority is required to have a local plan.  This includes a vision for the future and plan to address housing needs in the area. </w:t>
            </w:r>
          </w:p>
          <w:p w14:paraId="2E2DE33B"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 xml:space="preserve">When a Local Planning Authority has finished preparing and consulting on a local plan it must be submitted to the Secretary of State who appoints an Inspector to carry out an independent examination. </w:t>
            </w:r>
          </w:p>
        </w:tc>
      </w:tr>
      <w:tr w:rsidR="006A3227" w:rsidRPr="0010569F" w14:paraId="3E4BEE63"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16E53" w14:textId="77777777" w:rsidR="006A3227" w:rsidRPr="0010569F" w:rsidRDefault="006A3227" w:rsidP="000D3887">
            <w:pPr>
              <w:rPr>
                <w:rStyle w:val="normaltextrun"/>
                <w:rFonts w:ascii="Helvetica" w:hAnsi="Helvetica" w:cs="Helvetica"/>
                <w:shd w:val="clear" w:color="auto" w:fill="FFFF00"/>
              </w:rPr>
            </w:pPr>
            <w:r w:rsidRPr="0010569F">
              <w:rPr>
                <w:rFonts w:ascii="Helvetica" w:hAnsi="Helvetica" w:cs="Helvetica"/>
              </w:rPr>
              <w:t>FTE</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23A86" w14:textId="77777777" w:rsidR="006A3227" w:rsidRPr="0010569F" w:rsidRDefault="006A3227" w:rsidP="000D3887">
            <w:pPr>
              <w:tabs>
                <w:tab w:val="left" w:pos="6319"/>
              </w:tabs>
              <w:spacing w:line="256" w:lineRule="auto"/>
              <w:rPr>
                <w:rStyle w:val="normaltextrun"/>
                <w:rFonts w:ascii="Helvetica" w:eastAsia="Calibri" w:hAnsi="Helvetica" w:cs="Helvetica"/>
              </w:rPr>
            </w:pPr>
            <w:r w:rsidRPr="0010569F">
              <w:rPr>
                <w:rFonts w:ascii="Helvetica" w:eastAsia="Calibri" w:hAnsi="Helvetica" w:cs="Helvetica"/>
              </w:rPr>
              <w:t>Full Time Equivalent – a count of employees where those working part time are counted in proportion with their contracted hours.</w:t>
            </w:r>
          </w:p>
        </w:tc>
      </w:tr>
      <w:tr w:rsidR="006A3227" w:rsidRPr="0010569F" w14:paraId="798C5521"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51F4A" w14:textId="77777777" w:rsidR="006A3227" w:rsidRPr="0010569F" w:rsidRDefault="006A3227" w:rsidP="000D3887">
            <w:pPr>
              <w:rPr>
                <w:rFonts w:ascii="Helvetica" w:hAnsi="Helvetica" w:cs="Helvetica"/>
              </w:rPr>
            </w:pPr>
            <w:r w:rsidRPr="0010569F">
              <w:rPr>
                <w:rFonts w:ascii="Helvetica" w:hAnsi="Helvetica" w:cs="Helvetica"/>
              </w:rPr>
              <w:t>Headcount</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E0CC3" w14:textId="77777777" w:rsidR="006A3227" w:rsidRPr="0010569F" w:rsidRDefault="006A3227" w:rsidP="000D3887">
            <w:pPr>
              <w:rPr>
                <w:rStyle w:val="normaltextrun"/>
                <w:rFonts w:ascii="Helvetica" w:hAnsi="Helvetica" w:cs="Helvetica"/>
                <w:shd w:val="clear" w:color="auto" w:fill="FFFF00"/>
              </w:rPr>
            </w:pPr>
            <w:r w:rsidRPr="0010569F">
              <w:rPr>
                <w:rFonts w:ascii="Helvetica" w:hAnsi="Helvetica" w:cs="Helvetica"/>
              </w:rPr>
              <w:t xml:space="preserve">Total number of staff employed regardless of how many hours they work </w:t>
            </w:r>
            <w:r w:rsidRPr="0010569F">
              <w:rPr>
                <w:rFonts w:ascii="Helvetica" w:eastAsia="Calibri" w:hAnsi="Helvetica" w:cs="Helvetica"/>
              </w:rPr>
              <w:t>(i.e. the number of different individuals).</w:t>
            </w:r>
          </w:p>
        </w:tc>
      </w:tr>
      <w:tr w:rsidR="006A3227" w:rsidRPr="0010569F" w14:paraId="70955B46"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ABDFD" w14:textId="77777777" w:rsidR="006A3227" w:rsidRPr="0010569F" w:rsidRDefault="006A3227" w:rsidP="000D3887">
            <w:pPr>
              <w:rPr>
                <w:rFonts w:ascii="Helvetica" w:hAnsi="Helvetica" w:cs="Helvetica"/>
              </w:rPr>
            </w:pPr>
            <w:r w:rsidRPr="0010569F">
              <w:rPr>
                <w:rFonts w:ascii="Helvetica" w:hAnsi="Helvetica" w:cs="Helvetica"/>
              </w:rPr>
              <w:t>Hearings </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5513"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A hearing involves the submission of written evidence by the main parties and a hearing once all the written submissions have been received.</w:t>
            </w:r>
          </w:p>
          <w:p w14:paraId="27977C4A" w14:textId="77777777" w:rsidR="006A3227" w:rsidRPr="0010569F" w:rsidRDefault="006A3227" w:rsidP="000D3887">
            <w:r w:rsidRPr="0010569F">
              <w:rPr>
                <w:rFonts w:ascii="Helvetica" w:eastAsia="Verdana" w:hAnsi="Helvetica" w:cs="Helvetica"/>
              </w:rPr>
              <w:t>This takes the form of a round-the-table discussion (in person or virtually) that will be led by the planning inspector. It allows for all parties to respond to any questions that the inspector might have, and to let everyone make their case known.</w:t>
            </w:r>
            <w:r w:rsidRPr="0010569F">
              <w:t xml:space="preserve">  </w:t>
            </w:r>
          </w:p>
          <w:p w14:paraId="7987FA2C" w14:textId="77777777" w:rsidR="006A3227" w:rsidRPr="0010569F" w:rsidRDefault="006A3227" w:rsidP="000D3887">
            <w:pPr>
              <w:rPr>
                <w:rFonts w:ascii="Helvetica" w:eastAsia="Verdana" w:hAnsi="Helvetica" w:cs="Helvetica"/>
              </w:rPr>
            </w:pPr>
            <w:r w:rsidRPr="0010569F">
              <w:t>Source: Planning Portal</w:t>
            </w:r>
          </w:p>
        </w:tc>
      </w:tr>
      <w:tr w:rsidR="006A3227" w:rsidRPr="0010569F" w14:paraId="6A1E9114" w14:textId="77777777" w:rsidTr="008403E0">
        <w:trPr>
          <w:cantSplit/>
        </w:trPr>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B7ED9" w14:textId="77777777" w:rsidR="006A3227" w:rsidRPr="0010569F" w:rsidRDefault="006A3227" w:rsidP="000D3887">
            <w:pPr>
              <w:rPr>
                <w:rFonts w:ascii="Helvetica" w:hAnsi="Helvetica" w:cs="Helvetica"/>
              </w:rPr>
            </w:pPr>
            <w:r w:rsidRPr="0010569F">
              <w:rPr>
                <w:rFonts w:ascii="Helvetica" w:hAnsi="Helvetica" w:cs="Helvetica"/>
              </w:rPr>
              <w:t>Inquiries </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E0C64"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An inquiry is usually used for complex cases where legal issues may need to be considered. The main parties will usually have legal representatives to present their case and to cross-examine any witnesses. Prior to the inquiry date, the Planning Inspectorate will expect to have received various documents from all parties that will be taking part in the appeal. These may include statements of case and proofs of evidence from expert witnesses. Third parties may also take part. The inquiry will be led by the inspector and will follow a formal procedure.</w:t>
            </w:r>
          </w:p>
          <w:p w14:paraId="794E560E"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At some point during or on conclusion of the inquiry the inspector and the main parties will undertake a site visit.</w:t>
            </w:r>
          </w:p>
          <w:p w14:paraId="4D484F7F" w14:textId="77777777" w:rsidR="006A3227" w:rsidRPr="0010569F" w:rsidRDefault="006A3227" w:rsidP="000D3887">
            <w:pPr>
              <w:rPr>
                <w:rFonts w:ascii="Helvetica" w:eastAsia="Verdana" w:hAnsi="Helvetica" w:cs="Helvetica"/>
              </w:rPr>
            </w:pPr>
            <w:r w:rsidRPr="0010569F">
              <w:rPr>
                <w:rFonts w:eastAsia="Verdana"/>
              </w:rPr>
              <w:t>Source: Planning Portal</w:t>
            </w:r>
          </w:p>
        </w:tc>
      </w:tr>
      <w:tr w:rsidR="006A3227" w:rsidRPr="0010569F" w14:paraId="23B729F1"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09338" w14:textId="77777777" w:rsidR="006A3227" w:rsidRPr="0010569F" w:rsidRDefault="006A3227" w:rsidP="000D3887">
            <w:pPr>
              <w:rPr>
                <w:rFonts w:ascii="Helvetica" w:hAnsi="Helvetica" w:cs="Helvetica"/>
              </w:rPr>
            </w:pPr>
            <w:r w:rsidRPr="0010569F">
              <w:rPr>
                <w:rFonts w:ascii="Helvetica" w:hAnsi="Helvetica" w:cs="Helvetica"/>
              </w:rPr>
              <w:t>Live appeals</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C94D9"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Number of live appeals in that have an appeal valid date but no end date (either decision date or a closed date, e.g. for appeals that have been withdrawn).</w:t>
            </w:r>
          </w:p>
        </w:tc>
      </w:tr>
      <w:tr w:rsidR="006A3227" w:rsidRPr="0010569F" w14:paraId="7F85ACA0"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0C59D" w14:textId="77777777" w:rsidR="006A3227" w:rsidRPr="0010569F" w:rsidRDefault="006A3227" w:rsidP="000D3887">
            <w:pPr>
              <w:rPr>
                <w:rFonts w:ascii="Helvetica" w:hAnsi="Helvetica" w:cs="Helvetica"/>
              </w:rPr>
            </w:pPr>
            <w:r w:rsidRPr="0010569F">
              <w:rPr>
                <w:rFonts w:ascii="Helvetica" w:hAnsi="Helvetica" w:cs="Helvetica"/>
              </w:rPr>
              <w:t>Open Cases</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9E151"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Number of cases that have been received but on which a decision has not yet been made/ issued. Will differ from Live Appeals as it includes those received but not yet verified.</w:t>
            </w:r>
          </w:p>
        </w:tc>
      </w:tr>
      <w:tr w:rsidR="006A3227" w:rsidRPr="0010569F" w14:paraId="2B19FA07"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C6BEA" w14:textId="77777777" w:rsidR="006A3227" w:rsidRPr="0010569F" w:rsidRDefault="006A3227" w:rsidP="000D3887">
            <w:pPr>
              <w:rPr>
                <w:rFonts w:ascii="Helvetica" w:hAnsi="Helvetica" w:cs="Helvetica"/>
              </w:rPr>
            </w:pPr>
            <w:r w:rsidRPr="0010569F">
              <w:rPr>
                <w:rFonts w:ascii="Helvetica" w:hAnsi="Helvetica" w:cs="Helvetica"/>
              </w:rPr>
              <w:t>Procedure Type</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4B82B"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The method by which The Planning Inspectorate processes and decides appeals.</w:t>
            </w:r>
          </w:p>
        </w:tc>
      </w:tr>
      <w:tr w:rsidR="006A3227" w14:paraId="3BCCDCC7"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99F0F" w14:textId="77777777" w:rsidR="006A3227" w:rsidRPr="0010569F" w:rsidRDefault="006A3227" w:rsidP="000D3887">
            <w:pPr>
              <w:rPr>
                <w:rFonts w:ascii="Helvetica" w:hAnsi="Helvetica" w:cs="Helvetica"/>
              </w:rPr>
            </w:pPr>
            <w:r w:rsidRPr="0010569F">
              <w:rPr>
                <w:rFonts w:ascii="Helvetica" w:hAnsi="Helvetica" w:cs="Helvetica"/>
              </w:rPr>
              <w:t>Written Representations</w:t>
            </w:r>
            <w:r w:rsidRPr="0010569F">
              <w:rPr>
                <w:rStyle w:val="eop"/>
                <w:rFonts w:ascii="Helvetica" w:hAnsi="Helvetica" w:cs="Helvetica"/>
              </w:rPr>
              <w:t> </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7C4FD" w14:textId="69E719DE" w:rsidR="006A3227" w:rsidRDefault="006A3227" w:rsidP="000D3887">
            <w:pPr>
              <w:rPr>
                <w:rFonts w:ascii="Helvetica" w:eastAsia="Verdana" w:hAnsi="Helvetica" w:cs="Helvetica"/>
              </w:rPr>
            </w:pPr>
            <w:r w:rsidRPr="0010569F">
              <w:rPr>
                <w:rFonts w:ascii="Helvetica" w:eastAsia="Verdana" w:hAnsi="Helvetica" w:cs="Helvetica"/>
              </w:rPr>
              <w:t xml:space="preserve">Most planning appeals are decided by the written </w:t>
            </w:r>
            <w:r w:rsidR="003C0F81" w:rsidRPr="0010569F">
              <w:rPr>
                <w:rFonts w:ascii="Helvetica" w:eastAsia="Verdana" w:hAnsi="Helvetica" w:cs="Helvetica"/>
              </w:rPr>
              <w:t>representations’</w:t>
            </w:r>
            <w:r w:rsidRPr="0010569F">
              <w:rPr>
                <w:rFonts w:ascii="Helvetica" w:eastAsia="Verdana" w:hAnsi="Helvetica" w:cs="Helvetica"/>
              </w:rPr>
              <w:t xml:space="preserve"> procedure. With this procedure the Inspector considers written evidence from the appellant, the LPA and anyone else who has an interest in the appeal. The site is also likely to be visited.</w:t>
            </w:r>
          </w:p>
        </w:tc>
      </w:tr>
    </w:tbl>
    <w:p w14:paraId="3D3E80FB" w14:textId="77777777" w:rsidR="006A3227" w:rsidRDefault="006A3227" w:rsidP="006A3227">
      <w:pPr>
        <w:rPr>
          <w:rFonts w:ascii="Helvetica" w:eastAsia="Verdana" w:hAnsi="Helvetica" w:cs="Helvetica"/>
        </w:rPr>
      </w:pPr>
    </w:p>
    <w:tbl>
      <w:tblPr>
        <w:tblW w:w="9629" w:type="dxa"/>
        <w:tblCellMar>
          <w:left w:w="10" w:type="dxa"/>
          <w:right w:w="10" w:type="dxa"/>
        </w:tblCellMar>
        <w:tblLook w:val="0000" w:firstRow="0" w:lastRow="0" w:firstColumn="0" w:lastColumn="0" w:noHBand="0" w:noVBand="0"/>
      </w:tblPr>
      <w:tblGrid>
        <w:gridCol w:w="9629"/>
      </w:tblGrid>
      <w:tr w:rsidR="006A3227" w14:paraId="7029F59B" w14:textId="77777777" w:rsidTr="000D3887">
        <w:trPr>
          <w:trHeight w:val="403"/>
        </w:trPr>
        <w:tc>
          <w:tcPr>
            <w:tcW w:w="9629" w:type="dxa"/>
            <w:shd w:val="clear" w:color="auto" w:fill="00958F"/>
            <w:tcMar>
              <w:top w:w="0" w:type="dxa"/>
              <w:left w:w="108" w:type="dxa"/>
              <w:bottom w:w="0" w:type="dxa"/>
              <w:right w:w="108" w:type="dxa"/>
            </w:tcMar>
          </w:tcPr>
          <w:p w14:paraId="32AB495B" w14:textId="77777777" w:rsidR="006A3227" w:rsidRDefault="006A3227" w:rsidP="000D3887">
            <w:r>
              <w:rPr>
                <w:rFonts w:ascii="Helvetica" w:hAnsi="Helvetica" w:cs="Helvetica"/>
                <w:b/>
                <w:color w:val="FFFFFF"/>
                <w:sz w:val="28"/>
                <w:szCs w:val="28"/>
              </w:rPr>
              <w:t>Contact Us</w:t>
            </w:r>
          </w:p>
        </w:tc>
      </w:tr>
    </w:tbl>
    <w:p w14:paraId="14C03B70" w14:textId="77777777" w:rsidR="006A3227" w:rsidRDefault="006A3227" w:rsidP="006A3227">
      <w:pPr>
        <w:rPr>
          <w:rFonts w:ascii="Helvetica" w:hAnsi="Helvetica" w:cs="Helvetica"/>
          <w:b/>
        </w:rPr>
      </w:pPr>
    </w:p>
    <w:p w14:paraId="2DB5028B" w14:textId="77777777" w:rsidR="006A3227" w:rsidRDefault="006A3227" w:rsidP="004366FF">
      <w:pPr>
        <w:jc w:val="both"/>
        <w:rPr>
          <w:rFonts w:ascii="Helvetica" w:hAnsi="Helvetica" w:cs="Helvetica"/>
        </w:rPr>
      </w:pPr>
      <w:r>
        <w:rPr>
          <w:rFonts w:ascii="Helvetica" w:hAnsi="Helvetica" w:cs="Helvetica"/>
        </w:rPr>
        <w:t xml:space="preserve">The Planning Inspectorate welcome feedback on our statistical products. If you have any comments or questions about this publication or about our statistics in general, you can contact us as follows: </w:t>
      </w:r>
    </w:p>
    <w:p w14:paraId="142F5395" w14:textId="77777777" w:rsidR="006A3227" w:rsidRDefault="006A3227" w:rsidP="004366FF">
      <w:pPr>
        <w:jc w:val="both"/>
      </w:pPr>
      <w:r>
        <w:rPr>
          <w:rFonts w:ascii="Helvetica" w:hAnsi="Helvetica" w:cs="Helvetica"/>
          <w:b/>
          <w:bCs/>
        </w:rPr>
        <w:t>Media enquiries</w:t>
      </w:r>
      <w:r>
        <w:rPr>
          <w:rFonts w:ascii="Helvetica" w:hAnsi="Helvetica" w:cs="Helvetica"/>
        </w:rPr>
        <w:tab/>
        <w:t>0303 444 5004</w:t>
      </w:r>
    </w:p>
    <w:p w14:paraId="76A640BC" w14:textId="77777777" w:rsidR="006A3227" w:rsidRDefault="006A3227" w:rsidP="004366FF">
      <w:pPr>
        <w:ind w:left="1440" w:firstLine="720"/>
        <w:jc w:val="both"/>
        <w:rPr>
          <w:rFonts w:ascii="Helvetica" w:hAnsi="Helvetica" w:cs="Helvetica"/>
        </w:rPr>
      </w:pPr>
      <w:r w:rsidRPr="545BAC2B">
        <w:rPr>
          <w:rFonts w:ascii="Helvetica" w:hAnsi="Helvetica" w:cs="Helvetica"/>
        </w:rPr>
        <w:t xml:space="preserve">email </w:t>
      </w:r>
      <w:hyperlink r:id="rId33">
        <w:r w:rsidRPr="545BAC2B">
          <w:rPr>
            <w:rStyle w:val="Hyperlink"/>
            <w:rFonts w:ascii="Helvetica" w:hAnsi="Helvetica" w:cs="Helvetica"/>
          </w:rPr>
          <w:t>press.office@planninginspectorate.gov.uk</w:t>
        </w:r>
      </w:hyperlink>
    </w:p>
    <w:p w14:paraId="630E62AF" w14:textId="77777777" w:rsidR="006A3227" w:rsidRDefault="006A3227" w:rsidP="004366FF">
      <w:pPr>
        <w:ind w:left="1440" w:firstLine="720"/>
        <w:jc w:val="both"/>
        <w:rPr>
          <w:rFonts w:ascii="Helvetica" w:hAnsi="Helvetica" w:cs="Helvetica"/>
        </w:rPr>
      </w:pPr>
    </w:p>
    <w:p w14:paraId="39ECAD1D" w14:textId="77777777" w:rsidR="006A3227" w:rsidRDefault="006A3227" w:rsidP="004366FF">
      <w:pPr>
        <w:jc w:val="both"/>
      </w:pPr>
      <w:r>
        <w:rPr>
          <w:rFonts w:ascii="Helvetica" w:hAnsi="Helvetica" w:cs="Helvetica"/>
          <w:b/>
          <w:bCs/>
        </w:rPr>
        <w:t xml:space="preserve">Public enquiries </w:t>
      </w:r>
      <w:r>
        <w:rPr>
          <w:rFonts w:ascii="Helvetica" w:hAnsi="Helvetica" w:cs="Helvetica"/>
          <w:b/>
          <w:bCs/>
        </w:rPr>
        <w:tab/>
      </w:r>
      <w:r>
        <w:rPr>
          <w:rFonts w:ascii="Helvetica" w:hAnsi="Helvetica" w:cs="Helvetica"/>
        </w:rPr>
        <w:t xml:space="preserve">email </w:t>
      </w:r>
      <w:hyperlink r:id="rId34">
        <w:r w:rsidRPr="545BAC2B">
          <w:rPr>
            <w:rStyle w:val="Hyperlink"/>
            <w:rFonts w:ascii="Helvetica" w:hAnsi="Helvetica" w:cs="Helvetica"/>
          </w:rPr>
          <w:t>statistics@planninginspectorate.gov.uk</w:t>
        </w:r>
      </w:hyperlink>
    </w:p>
    <w:p w14:paraId="47BA0DB2" w14:textId="77777777" w:rsidR="006A3227" w:rsidRDefault="006A3227" w:rsidP="004366FF">
      <w:pPr>
        <w:jc w:val="both"/>
        <w:rPr>
          <w:rFonts w:ascii="Helvetica" w:hAnsi="Helvetica" w:cs="Helvetica"/>
        </w:rPr>
      </w:pPr>
    </w:p>
    <w:p w14:paraId="47AC4F8A" w14:textId="77777777" w:rsidR="006A3227" w:rsidRDefault="006A3227" w:rsidP="004366FF">
      <w:pPr>
        <w:jc w:val="both"/>
        <w:rPr>
          <w:rFonts w:ascii="Helvetica" w:hAnsi="Helvetica" w:cs="Helvetica"/>
        </w:rPr>
      </w:pPr>
      <w:r w:rsidRPr="092991CE">
        <w:rPr>
          <w:rFonts w:ascii="Helvetica" w:hAnsi="Helvetica" w:cs="Helvetica"/>
          <w:b/>
          <w:bCs/>
        </w:rPr>
        <w:t>Please note</w:t>
      </w:r>
      <w:r w:rsidRPr="092991CE">
        <w:rPr>
          <w:rFonts w:ascii="Helvetica" w:hAnsi="Helvetica" w:cs="Helvetica"/>
        </w:rPr>
        <w:t xml:space="preserve"> we are currently reviewing our statistics with a view to </w:t>
      </w:r>
      <w:r>
        <w:rPr>
          <w:rFonts w:ascii="Helvetica" w:hAnsi="Helvetica" w:cs="Helvetica"/>
        </w:rPr>
        <w:t>making them as clear and helpful as possible for users</w:t>
      </w:r>
      <w:r w:rsidRPr="092991CE">
        <w:rPr>
          <w:rFonts w:ascii="Helvetica" w:hAnsi="Helvetica" w:cs="Helvetica"/>
        </w:rPr>
        <w:t>. We would be delighted if you could contact us via the address below with any views on this approach; particularly on what content would be most useful and why.</w:t>
      </w:r>
    </w:p>
    <w:p w14:paraId="38742DDC" w14:textId="77777777" w:rsidR="006A3227" w:rsidRDefault="006A3227" w:rsidP="006A3227">
      <w:pPr>
        <w:rPr>
          <w:rFonts w:ascii="Helvetica" w:hAnsi="Helvetica" w:cs="Helvetica"/>
        </w:rPr>
      </w:pPr>
    </w:p>
    <w:p w14:paraId="5C102AC2" w14:textId="77777777" w:rsidR="006A3227" w:rsidRDefault="006A3227" w:rsidP="006A3227">
      <w:pPr>
        <w:ind w:firstLine="720"/>
      </w:pPr>
      <w:r w:rsidRPr="545BAC2B">
        <w:rPr>
          <w:rFonts w:ascii="Helvetica" w:hAnsi="Helvetica" w:cs="Helvetica"/>
        </w:rPr>
        <w:t xml:space="preserve">email </w:t>
      </w:r>
      <w:hyperlink r:id="rId35">
        <w:r w:rsidRPr="545BAC2B">
          <w:rPr>
            <w:rStyle w:val="Hyperlink"/>
            <w:rFonts w:ascii="Helvetica" w:hAnsi="Helvetica" w:cs="Helvetica"/>
          </w:rPr>
          <w:t>statistics@planninginspectorate.gov.uk</w:t>
        </w:r>
      </w:hyperlink>
    </w:p>
    <w:p w14:paraId="73454C82" w14:textId="77777777" w:rsidR="006A3227" w:rsidRDefault="006A3227" w:rsidP="006A3227">
      <w:pPr>
        <w:ind w:firstLine="720"/>
        <w:rPr>
          <w:rFonts w:ascii="Helvetica" w:hAnsi="Helvetica" w:cs="Helvetica"/>
        </w:rPr>
      </w:pPr>
    </w:p>
    <w:p w14:paraId="449516FB" w14:textId="1F802309" w:rsidR="006A3227" w:rsidRDefault="006A3227" w:rsidP="004366FF">
      <w:pPr>
        <w:jc w:val="both"/>
      </w:pPr>
      <w:r>
        <w:rPr>
          <w:rFonts w:ascii="Helvetica" w:hAnsi="Helvetica" w:cs="Helvetica"/>
        </w:rPr>
        <w:t xml:space="preserve">If you require information which is not available within this or other available publications, you may wish to submit a Request for Information under the Freedom of Information Act 2000 to the Planning Inspectorate.  For more information, see: </w:t>
      </w:r>
      <w:hyperlink r:id="rId36" w:history="1">
        <w:r>
          <w:rPr>
            <w:rStyle w:val="Hyperlink"/>
            <w:rFonts w:ascii="Helvetica" w:hAnsi="Helvetica" w:cs="Helvetica"/>
          </w:rPr>
          <w:t>https://www.gov.uk/make-a-freedom-of-information-request/the-freedom-of-information-act</w:t>
        </w:r>
      </w:hyperlink>
      <w:r>
        <w:rPr>
          <w:rFonts w:ascii="Helvetica" w:hAnsi="Helvetica" w:cs="Helvetica"/>
        </w:rPr>
        <w:t xml:space="preserve"> </w:t>
      </w:r>
    </w:p>
    <w:p w14:paraId="269F697C" w14:textId="77777777" w:rsidR="003D1FD9" w:rsidRDefault="003D1FD9" w:rsidP="004366FF">
      <w:pPr>
        <w:jc w:val="both"/>
        <w:rPr>
          <w:rFonts w:ascii="Helvetica" w:hAnsi="Helvetica" w:cs="Helvetica"/>
        </w:rPr>
      </w:pPr>
    </w:p>
    <w:sectPr w:rsidR="003D1FD9" w:rsidSect="000D3887">
      <w:headerReference w:type="default" r:id="rId37"/>
      <w:footerReference w:type="default" r:id="rId38"/>
      <w:headerReference w:type="first" r:id="rId39"/>
      <w:footerReference w:type="first" r:id="rId40"/>
      <w:pgSz w:w="11907" w:h="16840"/>
      <w:pgMar w:top="851" w:right="1134" w:bottom="709"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D78E7" w14:textId="77777777" w:rsidR="0001480D" w:rsidRDefault="0001480D" w:rsidP="006A3227">
      <w:r>
        <w:separator/>
      </w:r>
    </w:p>
  </w:endnote>
  <w:endnote w:type="continuationSeparator" w:id="0">
    <w:p w14:paraId="59AF88FA" w14:textId="77777777" w:rsidR="0001480D" w:rsidRDefault="0001480D" w:rsidP="006A3227">
      <w:r>
        <w:continuationSeparator/>
      </w:r>
    </w:p>
  </w:endnote>
  <w:endnote w:type="continuationNotice" w:id="1">
    <w:p w14:paraId="7232F2C6" w14:textId="77777777" w:rsidR="0001480D" w:rsidRDefault="000148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A06BDB" w14:paraId="3CAA31B4" w14:textId="77777777" w:rsidTr="7DB8D5EE">
      <w:tc>
        <w:tcPr>
          <w:tcW w:w="3210" w:type="dxa"/>
        </w:tcPr>
        <w:p w14:paraId="235BA329" w14:textId="7E800DC2" w:rsidR="00A06BDB" w:rsidRDefault="00A06BDB" w:rsidP="7DB8D5EE">
          <w:pPr>
            <w:pStyle w:val="Header"/>
            <w:ind w:left="-115"/>
          </w:pPr>
        </w:p>
      </w:tc>
      <w:tc>
        <w:tcPr>
          <w:tcW w:w="3210" w:type="dxa"/>
        </w:tcPr>
        <w:p w14:paraId="4DBE95B7" w14:textId="546E8CE3" w:rsidR="00A06BDB" w:rsidRDefault="00A06BDB" w:rsidP="7DB8D5EE">
          <w:pPr>
            <w:pStyle w:val="Header"/>
            <w:jc w:val="center"/>
          </w:pPr>
        </w:p>
      </w:tc>
      <w:tc>
        <w:tcPr>
          <w:tcW w:w="3210" w:type="dxa"/>
        </w:tcPr>
        <w:p w14:paraId="78EE4FDB" w14:textId="418D72F1" w:rsidR="00A06BDB" w:rsidRDefault="00A06BDB" w:rsidP="7DB8D5EE">
          <w:pPr>
            <w:pStyle w:val="Header"/>
            <w:ind w:right="-115"/>
            <w:jc w:val="right"/>
          </w:pPr>
        </w:p>
      </w:tc>
    </w:tr>
  </w:tbl>
  <w:p w14:paraId="53C14C53" w14:textId="1CE2E0EA" w:rsidR="00A06BDB" w:rsidRDefault="00A06BDB" w:rsidP="7DB8D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565FA" w14:textId="77777777" w:rsidR="00A06BDB" w:rsidRDefault="00A06BDB">
    <w:pPr>
      <w:pStyle w:val="Footer"/>
      <w:jc w:val="center"/>
    </w:pPr>
    <w:r>
      <w:fldChar w:fldCharType="begin"/>
    </w:r>
    <w:r>
      <w:instrText xml:space="preserve"> PAGE </w:instrText>
    </w:r>
    <w:r>
      <w:fldChar w:fldCharType="separate"/>
    </w:r>
    <w:r>
      <w:t>1</w:t>
    </w:r>
    <w:r>
      <w:fldChar w:fldCharType="end"/>
    </w:r>
  </w:p>
  <w:tbl>
    <w:tblPr>
      <w:tblW w:w="10206" w:type="dxa"/>
      <w:tblCellMar>
        <w:left w:w="10" w:type="dxa"/>
        <w:right w:w="10" w:type="dxa"/>
      </w:tblCellMar>
      <w:tblLook w:val="0000" w:firstRow="0" w:lastRow="0" w:firstColumn="0" w:lastColumn="0" w:noHBand="0" w:noVBand="0"/>
    </w:tblPr>
    <w:tblGrid>
      <w:gridCol w:w="10206"/>
    </w:tblGrid>
    <w:tr w:rsidR="00A06BDB" w14:paraId="62896B42" w14:textId="77777777" w:rsidTr="00F07276">
      <w:trPr>
        <w:trHeight w:val="827"/>
      </w:trPr>
      <w:tc>
        <w:tcPr>
          <w:tcW w:w="10206" w:type="dxa"/>
          <w:shd w:val="clear" w:color="auto" w:fill="00958F"/>
          <w:tcMar>
            <w:top w:w="0" w:type="dxa"/>
            <w:left w:w="108" w:type="dxa"/>
            <w:bottom w:w="0" w:type="dxa"/>
            <w:right w:w="108" w:type="dxa"/>
          </w:tcMar>
        </w:tcPr>
        <w:p w14:paraId="66D5F00D" w14:textId="50E828AF" w:rsidR="00A06BDB" w:rsidRDefault="00A06BDB">
          <w:pPr>
            <w:pStyle w:val="Footer"/>
          </w:pPr>
          <w:r>
            <w:rPr>
              <w:rFonts w:ascii="Helvetica" w:hAnsi="Helvetica" w:cs="Helvetica"/>
              <w:sz w:val="20"/>
              <w:szCs w:val="20"/>
            </w:rPr>
            <w:t xml:space="preserve">Issued By: Head of Data and Performance | The Planning Inspectorate | Temple Quay House | </w:t>
          </w:r>
          <w:r w:rsidR="005617B8">
            <w:rPr>
              <w:rFonts w:ascii="Helvetica" w:hAnsi="Helvetica" w:cs="Helvetica"/>
              <w:sz w:val="20"/>
              <w:szCs w:val="20"/>
            </w:rPr>
            <w:t>Kite</w:t>
          </w:r>
          <w:r>
            <w:rPr>
              <w:rFonts w:ascii="Helvetica" w:hAnsi="Helvetica" w:cs="Helvetica"/>
              <w:sz w:val="20"/>
              <w:szCs w:val="20"/>
            </w:rPr>
            <w:t xml:space="preserve"> Wing | Telephone: 0303 444 5104 | Email: </w:t>
          </w:r>
          <w:hyperlink r:id="rId1" w:history="1">
            <w:r>
              <w:rPr>
                <w:rStyle w:val="Hyperlink"/>
                <w:rFonts w:ascii="Helvetica" w:hAnsi="Helvetica" w:cs="Helvetica"/>
                <w:sz w:val="20"/>
                <w:szCs w:val="20"/>
              </w:rPr>
              <w:t>Statistics@planninginspectorate.gov.uk</w:t>
            </w:r>
          </w:hyperlink>
        </w:p>
        <w:p w14:paraId="38670075" w14:textId="77777777" w:rsidR="00A06BDB" w:rsidRDefault="00A06BDB">
          <w:pPr>
            <w:pStyle w:val="Footer"/>
          </w:pPr>
          <w:r>
            <w:rPr>
              <w:rFonts w:ascii="Helvetica" w:hAnsi="Helvetica" w:cs="Helvetica"/>
              <w:sz w:val="20"/>
              <w:szCs w:val="20"/>
            </w:rPr>
            <w:t xml:space="preserve">Media enquiries | Telephone: 0303 444 5004 | Email: </w:t>
          </w:r>
          <w:hyperlink r:id="rId2" w:history="1">
            <w:r>
              <w:rPr>
                <w:rStyle w:val="Hyperlink"/>
                <w:rFonts w:ascii="Helvetica" w:hAnsi="Helvetica" w:cs="Helvetica"/>
                <w:sz w:val="20"/>
                <w:szCs w:val="20"/>
              </w:rPr>
              <w:t>press.office@planninginspectorate.gov.uk</w:t>
            </w:r>
          </w:hyperlink>
        </w:p>
      </w:tc>
    </w:tr>
  </w:tbl>
  <w:p w14:paraId="4CE4AC40" w14:textId="77777777" w:rsidR="00A06BDB" w:rsidRDefault="00A06BDB" w:rsidP="001358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90"/>
      <w:gridCol w:w="5090"/>
      <w:gridCol w:w="5090"/>
    </w:tblGrid>
    <w:tr w:rsidR="00A06BDB" w14:paraId="09C6E3C2" w14:textId="77777777" w:rsidTr="7DB8D5EE">
      <w:tc>
        <w:tcPr>
          <w:tcW w:w="5090" w:type="dxa"/>
        </w:tcPr>
        <w:p w14:paraId="50F2EA33" w14:textId="0B55AFA5" w:rsidR="00A06BDB" w:rsidRDefault="00A06BDB" w:rsidP="7DB8D5EE">
          <w:pPr>
            <w:pStyle w:val="Header"/>
            <w:ind w:left="-115"/>
          </w:pPr>
        </w:p>
      </w:tc>
      <w:tc>
        <w:tcPr>
          <w:tcW w:w="5090" w:type="dxa"/>
        </w:tcPr>
        <w:p w14:paraId="284838EE" w14:textId="4B254E6D" w:rsidR="00A06BDB" w:rsidRDefault="00A06BDB" w:rsidP="7DB8D5EE">
          <w:pPr>
            <w:pStyle w:val="Header"/>
            <w:jc w:val="center"/>
          </w:pPr>
        </w:p>
      </w:tc>
      <w:tc>
        <w:tcPr>
          <w:tcW w:w="5090" w:type="dxa"/>
        </w:tcPr>
        <w:p w14:paraId="1A83EAF6" w14:textId="7553168B" w:rsidR="00A06BDB" w:rsidRDefault="00A06BDB" w:rsidP="7DB8D5EE">
          <w:pPr>
            <w:pStyle w:val="Header"/>
            <w:ind w:right="-115"/>
            <w:jc w:val="right"/>
          </w:pPr>
        </w:p>
      </w:tc>
    </w:tr>
  </w:tbl>
  <w:p w14:paraId="0051FC23" w14:textId="755DAA23" w:rsidR="00A06BDB" w:rsidRDefault="00A06BDB" w:rsidP="7DB8D5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B731" w14:textId="77777777" w:rsidR="00A06BDB" w:rsidRDefault="00A06BDB">
    <w:pPr>
      <w:pStyle w:val="Footer"/>
      <w:jc w:val="center"/>
    </w:pPr>
    <w:r>
      <w:fldChar w:fldCharType="begin"/>
    </w:r>
    <w:r>
      <w:instrText xml:space="preserve"> PAGE </w:instrText>
    </w:r>
    <w:r>
      <w:fldChar w:fldCharType="separate"/>
    </w:r>
    <w:r>
      <w:t>1</w:t>
    </w:r>
    <w:r>
      <w:fldChar w:fldCharType="end"/>
    </w:r>
  </w:p>
  <w:p w14:paraId="5DF5BDF9" w14:textId="77777777" w:rsidR="00A06BDB" w:rsidRPr="00F35844" w:rsidRDefault="00A06BDB" w:rsidP="00F35844">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A06BDB" w14:paraId="5CC97C00" w14:textId="77777777" w:rsidTr="7DB8D5EE">
      <w:tc>
        <w:tcPr>
          <w:tcW w:w="3210" w:type="dxa"/>
        </w:tcPr>
        <w:p w14:paraId="594A6689" w14:textId="4C8D3C92" w:rsidR="00A06BDB" w:rsidRDefault="00A06BDB" w:rsidP="7DB8D5EE">
          <w:pPr>
            <w:pStyle w:val="Header"/>
            <w:ind w:left="-115"/>
          </w:pPr>
        </w:p>
      </w:tc>
      <w:tc>
        <w:tcPr>
          <w:tcW w:w="3210" w:type="dxa"/>
        </w:tcPr>
        <w:p w14:paraId="48845803" w14:textId="6825994B" w:rsidR="00A06BDB" w:rsidRDefault="00A06BDB" w:rsidP="7DB8D5EE">
          <w:pPr>
            <w:pStyle w:val="Header"/>
            <w:jc w:val="center"/>
          </w:pPr>
        </w:p>
      </w:tc>
      <w:tc>
        <w:tcPr>
          <w:tcW w:w="3210" w:type="dxa"/>
        </w:tcPr>
        <w:p w14:paraId="43DA801E" w14:textId="41A48D4D" w:rsidR="00A06BDB" w:rsidRDefault="00A06BDB" w:rsidP="7DB8D5EE">
          <w:pPr>
            <w:pStyle w:val="Header"/>
            <w:ind w:right="-115"/>
            <w:jc w:val="right"/>
          </w:pPr>
        </w:p>
      </w:tc>
    </w:tr>
  </w:tbl>
  <w:p w14:paraId="70861A49" w14:textId="6D7B7C11" w:rsidR="00A06BDB" w:rsidRDefault="00A06BDB" w:rsidP="7DB8D5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0FE5" w14:textId="77777777" w:rsidR="00A06BDB" w:rsidRDefault="00A06BDB">
    <w:pPr>
      <w:pStyle w:val="Footer"/>
      <w:jc w:val="center"/>
    </w:pPr>
    <w:r>
      <w:fldChar w:fldCharType="begin"/>
    </w:r>
    <w:r>
      <w:instrText xml:space="preserve"> PAGE </w:instrText>
    </w:r>
    <w:r>
      <w:fldChar w:fldCharType="separate"/>
    </w:r>
    <w:r>
      <w:t>1</w:t>
    </w:r>
    <w:r>
      <w:fldChar w:fldCharType="end"/>
    </w:r>
  </w:p>
  <w:p w14:paraId="5DDE26C5" w14:textId="77777777" w:rsidR="00A06BDB" w:rsidRDefault="00A06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5F812" w14:textId="77777777" w:rsidR="0001480D" w:rsidRDefault="0001480D" w:rsidP="006A3227">
      <w:bookmarkStart w:id="0" w:name="_Hlk57123976"/>
      <w:bookmarkEnd w:id="0"/>
      <w:r>
        <w:separator/>
      </w:r>
    </w:p>
  </w:footnote>
  <w:footnote w:type="continuationSeparator" w:id="0">
    <w:p w14:paraId="7F6A0AE6" w14:textId="77777777" w:rsidR="0001480D" w:rsidRDefault="0001480D" w:rsidP="006A3227">
      <w:r>
        <w:continuationSeparator/>
      </w:r>
    </w:p>
  </w:footnote>
  <w:footnote w:type="continuationNotice" w:id="1">
    <w:p w14:paraId="4EBEEFC8" w14:textId="77777777" w:rsidR="0001480D" w:rsidRDefault="0001480D"/>
  </w:footnote>
  <w:footnote w:id="2">
    <w:p w14:paraId="3804A022" w14:textId="48C0E73A" w:rsidR="00A06BDB" w:rsidDel="000219AD" w:rsidRDefault="00A06BDB" w:rsidP="006A3227">
      <w:pPr>
        <w:pStyle w:val="FootnoteText"/>
      </w:pPr>
      <w:r w:rsidRPr="001258C6" w:rsidDel="000219AD">
        <w:rPr>
          <w:rStyle w:val="FootnoteReference"/>
          <w:rFonts w:ascii="Helvetica" w:hAnsi="Helvetica" w:cs="Helvetica"/>
        </w:rPr>
        <w:footnoteRef/>
      </w:r>
      <w:r w:rsidRPr="001258C6" w:rsidDel="000219AD">
        <w:rPr>
          <w:rFonts w:ascii="Helvetica" w:hAnsi="Helvetica" w:cs="Helvetica"/>
        </w:rPr>
        <w:t xml:space="preserve"> </w:t>
      </w:r>
      <w:r w:rsidRPr="00D829EF" w:rsidDel="000219AD">
        <w:rPr>
          <w:rFonts w:ascii="Helvetica" w:hAnsi="Helvetica" w:cs="Helvetica"/>
        </w:rPr>
        <w:t>See Annex A for breakdown of what has been included in recent releases.</w:t>
      </w:r>
    </w:p>
  </w:footnote>
  <w:footnote w:id="3">
    <w:p w14:paraId="52000B18" w14:textId="77777777" w:rsidR="00A06BDB" w:rsidRDefault="00A06BDB" w:rsidP="007F35CB">
      <w:r w:rsidRPr="00F11840">
        <w:rPr>
          <w:rStyle w:val="FootnoteReference"/>
          <w:rFonts w:ascii="Helvetica" w:hAnsi="Helvetica" w:cs="Helvetica"/>
          <w:sz w:val="20"/>
          <w:szCs w:val="20"/>
        </w:rPr>
        <w:footnoteRef/>
      </w:r>
      <w:r w:rsidRPr="00F11840">
        <w:rPr>
          <w:rFonts w:ascii="Helvetica" w:hAnsi="Helvetica" w:cs="Helvetica"/>
          <w:sz w:val="20"/>
          <w:szCs w:val="20"/>
        </w:rPr>
        <w:t xml:space="preserve"> The appeal types include planning &amp; related appeals, Enforcement and Specialist casework (covering a range of casework types).</w:t>
      </w:r>
      <w:r w:rsidRPr="00F11840">
        <w:rPr>
          <w:rFonts w:ascii="Helvetica" w:hAnsi="Helvetica" w:cs="Helvetica"/>
          <w:color w:val="FF0000"/>
          <w:sz w:val="20"/>
          <w:szCs w:val="20"/>
        </w:rPr>
        <w:t xml:space="preserve"> </w:t>
      </w:r>
      <w:r w:rsidRPr="00F11840">
        <w:rPr>
          <w:rFonts w:ascii="Helvetica" w:hAnsi="Helvetica" w:cs="Helvetica"/>
          <w:sz w:val="20"/>
          <w:szCs w:val="20"/>
        </w:rPr>
        <w:t>Please note that some previous releases covered only Rights of Way orders within Specialist casework. Annex A details the scope of previous releases, Annex D the scope of this release and Background Notes has further information.</w:t>
      </w:r>
    </w:p>
  </w:footnote>
  <w:footnote w:id="4">
    <w:p w14:paraId="7C0F6F35" w14:textId="77777777" w:rsidR="00A06BDB" w:rsidRPr="00E879D7" w:rsidRDefault="00A06BDB" w:rsidP="006773D8">
      <w:pPr>
        <w:pStyle w:val="FootnoteText"/>
        <w:rPr>
          <w:rFonts w:ascii="Helvetica" w:hAnsi="Helvetica" w:cs="Helvetica"/>
        </w:rPr>
      </w:pPr>
      <w:r w:rsidRPr="00E879D7">
        <w:rPr>
          <w:rStyle w:val="FootnoteReference"/>
          <w:rFonts w:ascii="Helvetica" w:hAnsi="Helvetica" w:cs="Helvetica"/>
        </w:rPr>
        <w:footnoteRef/>
      </w:r>
      <w:r w:rsidRPr="00E879D7">
        <w:rPr>
          <w:rFonts w:ascii="Helvetica" w:hAnsi="Helvetica" w:cs="Helvetica"/>
        </w:rPr>
        <w:t xml:space="preserve"> Open cases are any that have been received but on which a decision has not yet been made/ issued. Cases included comprise Planning, Enforcement, and the following Specialist cases: Common Land, Environment, Purchase Notice </w:t>
      </w:r>
      <w:r w:rsidRPr="00971919">
        <w:rPr>
          <w:rFonts w:ascii="Helvetica" w:hAnsi="Helvetica" w:cs="Helvetica"/>
        </w:rPr>
        <w:t xml:space="preserve">and Rights of Way, Tree Preservation Orders, Hedgerows and High Hedges cases. </w:t>
      </w:r>
      <w:r w:rsidRPr="00971919">
        <w:rPr>
          <w:rFonts w:ascii="Helvetica" w:hAnsi="Helvetica" w:cs="Helvetica"/>
        </w:rPr>
        <w:br/>
        <w:t>Note that previous publications excluded Tree Preservation Order, Hedgerow and High Hedge cases from open cases totals. See Background Quality report for more information.</w:t>
      </w:r>
    </w:p>
  </w:footnote>
  <w:footnote w:id="5">
    <w:p w14:paraId="0FA85E90" w14:textId="69D095A3" w:rsidR="00A06BDB" w:rsidRPr="00EE2029" w:rsidRDefault="00A06BDB" w:rsidP="00BE0B34">
      <w:pPr>
        <w:pStyle w:val="FootnoteText"/>
        <w:rPr>
          <w:rFonts w:ascii="Helvetica" w:hAnsi="Helvetica" w:cs="Helvetica"/>
        </w:rPr>
      </w:pPr>
      <w:r w:rsidRPr="00EE2029">
        <w:rPr>
          <w:rStyle w:val="FootnoteReference"/>
          <w:rFonts w:ascii="Helvetica" w:hAnsi="Helvetica" w:cs="Helvetica"/>
        </w:rPr>
        <w:footnoteRef/>
      </w:r>
      <w:r w:rsidRPr="00EE2029">
        <w:rPr>
          <w:rFonts w:ascii="Helvetica" w:hAnsi="Helvetica" w:cs="Helvetica"/>
        </w:rPr>
        <w:t xml:space="preserve"> See the section on Decision timeliness for more, including definitions of the average measures used in this release.</w:t>
      </w:r>
    </w:p>
  </w:footnote>
  <w:footnote w:id="6">
    <w:p w14:paraId="6D84A9F3" w14:textId="61740B40" w:rsidR="00A06BDB" w:rsidRPr="00912378" w:rsidRDefault="00A06BDB">
      <w:pPr>
        <w:pStyle w:val="FootnoteText"/>
        <w:rPr>
          <w:rFonts w:ascii="Helvetica" w:hAnsi="Helvetica" w:cs="Helvetica"/>
        </w:rPr>
      </w:pPr>
      <w:r>
        <w:rPr>
          <w:rStyle w:val="FootnoteReference"/>
        </w:rPr>
        <w:footnoteRef/>
      </w:r>
      <w:r>
        <w:t xml:space="preserve"> </w:t>
      </w:r>
      <w:r w:rsidRPr="00912378">
        <w:rPr>
          <w:rFonts w:ascii="Helvetica" w:hAnsi="Helvetica" w:cs="Helvetica"/>
        </w:rPr>
        <w:t>A site visit, hearing, or inquiry</w:t>
      </w:r>
      <w:r>
        <w:rPr>
          <w:rFonts w:ascii="Helvetica" w:hAnsi="Helvetica" w:cs="Helvetica"/>
        </w:rPr>
        <w:t>.  From April 2020 onwards all hearings and inquiries have been held virtually.</w:t>
      </w:r>
    </w:p>
  </w:footnote>
  <w:footnote w:id="7">
    <w:p w14:paraId="247FFB57" w14:textId="39C6748E" w:rsidR="00A06BDB" w:rsidRDefault="00A06BDB" w:rsidP="006A3227">
      <w:r w:rsidRPr="00F11840">
        <w:rPr>
          <w:rStyle w:val="FootnoteReference"/>
          <w:rFonts w:ascii="Helvetica" w:hAnsi="Helvetica" w:cs="Helvetica"/>
          <w:sz w:val="20"/>
          <w:szCs w:val="20"/>
        </w:rPr>
        <w:footnoteRef/>
      </w:r>
      <w:r w:rsidRPr="00F11840">
        <w:rPr>
          <w:rFonts w:ascii="Helvetica" w:hAnsi="Helvetica" w:cs="Helvetica"/>
          <w:sz w:val="20"/>
          <w:szCs w:val="20"/>
        </w:rPr>
        <w:t xml:space="preserve"> The appeal types include planning &amp; related appeals, Enforcement and Specialist casework (covering a range of casework types).</w:t>
      </w:r>
      <w:r w:rsidRPr="00F11840">
        <w:rPr>
          <w:rFonts w:ascii="Helvetica" w:hAnsi="Helvetica" w:cs="Helvetica"/>
          <w:color w:val="FF0000"/>
          <w:sz w:val="20"/>
          <w:szCs w:val="20"/>
        </w:rPr>
        <w:t xml:space="preserve"> </w:t>
      </w:r>
      <w:r w:rsidRPr="00F11840">
        <w:rPr>
          <w:rFonts w:ascii="Helvetica" w:hAnsi="Helvetica" w:cs="Helvetica"/>
          <w:sz w:val="20"/>
          <w:szCs w:val="20"/>
        </w:rPr>
        <w:t>Please note that some previous releases covered only Rights of Way orders within Specialist casework. Annex A details the scope of previous releases, Annex D the scope of this release and Background Notes has further information.</w:t>
      </w:r>
    </w:p>
  </w:footnote>
  <w:footnote w:id="8">
    <w:p w14:paraId="3EBF55E9" w14:textId="5BA98520" w:rsidR="00A06BDB" w:rsidRPr="00F74E8F" w:rsidRDefault="00A06BDB">
      <w:pPr>
        <w:pStyle w:val="FootnoteText"/>
        <w:rPr>
          <w:rFonts w:ascii="Helvetica" w:hAnsi="Helvetica" w:cs="Helvetica"/>
        </w:rPr>
      </w:pPr>
      <w:r w:rsidRPr="00F74E8F">
        <w:rPr>
          <w:rStyle w:val="FootnoteReference"/>
          <w:rFonts w:ascii="Helvetica" w:hAnsi="Helvetica" w:cs="Helvetica"/>
        </w:rPr>
        <w:footnoteRef/>
      </w:r>
      <w:r w:rsidRPr="00F74E8F">
        <w:rPr>
          <w:rFonts w:ascii="Helvetica" w:hAnsi="Helvetica" w:cs="Helvetica"/>
        </w:rPr>
        <w:t xml:space="preserve"> Data on volumes for Nationally Significant Infrastructure projects and Local Plans can be seen here; </w:t>
      </w:r>
      <w:hyperlink r:id="rId1" w:history="1">
        <w:r w:rsidRPr="00F74E8F">
          <w:rPr>
            <w:rStyle w:val="Hyperlink"/>
            <w:rFonts w:ascii="Helvetica" w:eastAsia="Calibri" w:hAnsi="Helvetica" w:cs="Helvetica"/>
            <w:noProof/>
          </w:rPr>
          <w:t>https://www.gov.uk/government/publications/planning-inspectorate-statistics</w:t>
        </w:r>
      </w:hyperlink>
      <w:r w:rsidRPr="00F74E8F">
        <w:rPr>
          <w:rFonts w:ascii="Helvetica" w:eastAsia="Calibri" w:hAnsi="Helvetica" w:cs="Helvetica"/>
          <w:noProof/>
        </w:rPr>
        <w:t xml:space="preserve"> (Tables 1.1 and 1.2)</w:t>
      </w:r>
    </w:p>
  </w:footnote>
  <w:footnote w:id="9">
    <w:p w14:paraId="5CD9FAEA" w14:textId="3FC91A17" w:rsidR="00A06BDB" w:rsidRPr="00AE0062" w:rsidRDefault="00A06BDB" w:rsidP="006A3227">
      <w:pPr>
        <w:pStyle w:val="FootnoteText"/>
        <w:rPr>
          <w:rFonts w:ascii="Helvetica" w:hAnsi="Helvetica" w:cs="Helvetica"/>
        </w:rPr>
      </w:pPr>
      <w:r w:rsidRPr="00AE0062">
        <w:rPr>
          <w:rStyle w:val="FootnoteReference"/>
          <w:rFonts w:ascii="Helvetica" w:hAnsi="Helvetica" w:cs="Helvetica"/>
        </w:rPr>
        <w:footnoteRef/>
      </w:r>
      <w:r w:rsidRPr="00AE0062">
        <w:rPr>
          <w:rFonts w:ascii="Helvetica" w:hAnsi="Helvetica" w:cs="Helvetica"/>
        </w:rPr>
        <w:t xml:space="preserve"> The time to make a decision is measured from the time we judge we have enough information for the case to proceed (i.e. it is deemed ’valid’) to the time a decision letter is issued</w:t>
      </w:r>
      <w:r w:rsidRPr="00E9602D">
        <w:rPr>
          <w:rFonts w:ascii="Helvetica" w:hAnsi="Helvetica" w:cs="Helvetica"/>
        </w:rPr>
        <w:t>. We estimate that</w:t>
      </w:r>
      <w:r w:rsidRPr="00AE0062">
        <w:rPr>
          <w:rFonts w:ascii="Helvetica" w:hAnsi="Helvetica" w:cs="Helvetica"/>
        </w:rPr>
        <w:t xml:space="preserve"> most cases are ‘validated’ (the difference between receipt date and the validation process being completed) in a week or less.</w:t>
      </w:r>
    </w:p>
  </w:footnote>
  <w:footnote w:id="10">
    <w:p w14:paraId="317BD9B2" w14:textId="177E780F" w:rsidR="00A06BDB" w:rsidRPr="00557E9B" w:rsidRDefault="00A06BDB" w:rsidP="006A3227">
      <w:pPr>
        <w:pStyle w:val="FootnoteText"/>
        <w:rPr>
          <w:rFonts w:ascii="Helvetica" w:hAnsi="Helvetica" w:cs="Helvetica"/>
          <w:sz w:val="22"/>
          <w:szCs w:val="22"/>
        </w:rPr>
      </w:pPr>
      <w:r w:rsidRPr="00AE0062">
        <w:rPr>
          <w:rStyle w:val="FootnoteReference"/>
          <w:rFonts w:ascii="Helvetica" w:hAnsi="Helvetica" w:cs="Helvetica"/>
        </w:rPr>
        <w:footnoteRef/>
      </w:r>
      <w:r w:rsidRPr="00AE0062">
        <w:rPr>
          <w:rFonts w:ascii="Helvetica" w:hAnsi="Helvetica" w:cs="Helvetica"/>
        </w:rPr>
        <w:t xml:space="preserve"> The decisions made in a given month will include those that started many months before, and thus do not give an accurate indication of how decisions submitted, or deemed ‘valid’ in that month, will take.</w:t>
      </w:r>
    </w:p>
  </w:footnote>
  <w:footnote w:id="11">
    <w:p w14:paraId="2BE5EA7B" w14:textId="0BCCDFC7" w:rsidR="00A06BDB" w:rsidRPr="00C50EC4" w:rsidRDefault="00A06BDB" w:rsidP="00CB6A2D">
      <w:pPr>
        <w:pStyle w:val="FootnoteText"/>
        <w:rPr>
          <w:rFonts w:ascii="Helvetica" w:hAnsi="Helvetica" w:cs="Helvetica"/>
        </w:rPr>
      </w:pPr>
      <w:r w:rsidRPr="00C50EC4">
        <w:rPr>
          <w:rStyle w:val="FootnoteReference"/>
          <w:rFonts w:ascii="Helvetica" w:hAnsi="Helvetica" w:cs="Helvetica"/>
        </w:rPr>
        <w:footnoteRef/>
      </w:r>
      <w:r w:rsidRPr="00C50EC4">
        <w:rPr>
          <w:rFonts w:ascii="Helvetica" w:hAnsi="Helvetica" w:cs="Helvetica"/>
        </w:rPr>
        <w:t xml:space="preserve"> Specialist cases comprise Common Land, Rights of Way</w:t>
      </w:r>
      <w:r>
        <w:rPr>
          <w:rFonts w:ascii="Helvetica" w:hAnsi="Helvetica" w:cs="Helvetica"/>
        </w:rPr>
        <w:t>,</w:t>
      </w:r>
      <w:r w:rsidRPr="00C50EC4">
        <w:rPr>
          <w:rFonts w:ascii="Helvetica" w:hAnsi="Helvetica" w:cs="Helvetica"/>
        </w:rPr>
        <w:t xml:space="preserve"> Tree Preservation Orders, High Hedges appeals and Hedgerow appeals</w:t>
      </w:r>
    </w:p>
  </w:footnote>
  <w:footnote w:id="12">
    <w:p w14:paraId="2C8A102D" w14:textId="4D1D0723" w:rsidR="00A06BDB" w:rsidRPr="00A04D2F" w:rsidRDefault="00A06BDB">
      <w:pPr>
        <w:pStyle w:val="FootnoteText"/>
        <w:rPr>
          <w:rFonts w:ascii="Helvetica" w:hAnsi="Helvetica" w:cs="Helvetica"/>
        </w:rPr>
      </w:pPr>
      <w:r w:rsidRPr="00A04D2F">
        <w:rPr>
          <w:rStyle w:val="FootnoteReference"/>
          <w:rFonts w:ascii="Helvetica" w:hAnsi="Helvetica" w:cs="Helvetica"/>
        </w:rPr>
        <w:footnoteRef/>
      </w:r>
      <w:r w:rsidRPr="00A04D2F">
        <w:rPr>
          <w:rFonts w:ascii="Helvetica" w:hAnsi="Helvetica" w:cs="Helvetica"/>
        </w:rPr>
        <w:t xml:space="preserve"> Data also published on gov.uk at </w:t>
      </w:r>
      <w:hyperlink r:id="rId2" w:history="1">
        <w:r w:rsidRPr="00A04D2F">
          <w:rPr>
            <w:rStyle w:val="Hyperlink"/>
            <w:rFonts w:ascii="Helvetica" w:hAnsi="Helvetica" w:cs="Helvetica"/>
          </w:rPr>
          <w:t>https://www.gov.uk/guidance/appeals-average-timescales-for-arranging-inquiries-and-hearings</w:t>
        </w:r>
      </w:hyperlink>
      <w:r w:rsidRPr="00A04D2F">
        <w:rPr>
          <w:rFonts w:ascii="Helvetica" w:hAnsi="Helvetica" w:cs="Helvetica"/>
        </w:rPr>
        <w:t xml:space="preserve"> </w:t>
      </w:r>
    </w:p>
  </w:footnote>
  <w:footnote w:id="13">
    <w:p w14:paraId="6727F862" w14:textId="55DFF7EF" w:rsidR="00A06BDB" w:rsidRPr="008F41CF" w:rsidRDefault="00A06BDB">
      <w:pPr>
        <w:pStyle w:val="FootnoteText"/>
        <w:rPr>
          <w:rStyle w:val="FootnoteReference"/>
          <w:rFonts w:ascii="Helvetica" w:hAnsi="Helvetica" w:cs="Helvetica"/>
          <w:sz w:val="24"/>
          <w:szCs w:val="24"/>
        </w:rPr>
      </w:pPr>
      <w:r w:rsidRPr="008F41CF">
        <w:rPr>
          <w:rStyle w:val="FootnoteReference"/>
          <w:rFonts w:ascii="Helvetica" w:hAnsi="Helvetica" w:cs="Helvetica"/>
          <w:sz w:val="24"/>
          <w:szCs w:val="24"/>
        </w:rPr>
        <w:footnoteRef/>
      </w:r>
      <w:r w:rsidRPr="008F41CF">
        <w:rPr>
          <w:rStyle w:val="FootnoteReference"/>
          <w:rFonts w:ascii="Helvetica" w:hAnsi="Helvetica" w:cs="Helvetica"/>
          <w:sz w:val="24"/>
          <w:szCs w:val="24"/>
        </w:rPr>
        <w:t xml:space="preserve"> </w:t>
      </w:r>
      <w:r w:rsidRPr="004129D2">
        <w:rPr>
          <w:rFonts w:ascii="Helvetica" w:hAnsi="Helvetica" w:cs="Helvetica"/>
        </w:rPr>
        <w:t>The ‘Rosewell’ process introduced changes to how the inquiry event date was agreed</w:t>
      </w:r>
      <w:r>
        <w:rPr>
          <w:rFonts w:ascii="Helvetica" w:hAnsi="Helvetica" w:cs="Helvetica"/>
        </w:rPr>
        <w:t xml:space="preserve"> and</w:t>
      </w:r>
      <w:r w:rsidRPr="004129D2">
        <w:rPr>
          <w:rFonts w:ascii="Helvetica" w:hAnsi="Helvetica" w:cs="Helvetica"/>
        </w:rPr>
        <w:t xml:space="preserve"> a</w:t>
      </w:r>
      <w:r>
        <w:rPr>
          <w:rFonts w:ascii="Helvetica" w:hAnsi="Helvetica" w:cs="Helvetica"/>
        </w:rPr>
        <w:t xml:space="preserve"> firm</w:t>
      </w:r>
      <w:r w:rsidRPr="004129D2">
        <w:rPr>
          <w:rFonts w:ascii="Helvetica" w:hAnsi="Helvetica" w:cs="Helvetica"/>
        </w:rPr>
        <w:t xml:space="preserve"> timetable for submission of documentation</w:t>
      </w:r>
      <w:r>
        <w:rPr>
          <w:rFonts w:ascii="Helvetica" w:hAnsi="Helvetica" w:cs="Helvetica"/>
        </w:rPr>
        <w:t xml:space="preserve">.  Further information on what the Rosewell Review concluded is at </w:t>
      </w:r>
      <w:hyperlink r:id="rId3" w:history="1">
        <w:r w:rsidRPr="00374A91">
          <w:rPr>
            <w:rStyle w:val="Hyperlink"/>
            <w:rFonts w:ascii="Helvetica" w:hAnsi="Helvetica" w:cs="Helvetica"/>
          </w:rPr>
          <w:t>https://www.gov.uk/government/publications/independent-review-of-planning-appeal-inquiries-report</w:t>
        </w:r>
      </w:hyperlink>
      <w:r>
        <w:rPr>
          <w:rFonts w:ascii="Helvetica" w:hAnsi="Helvetica" w:cs="Helvetica"/>
        </w:rPr>
        <w:t xml:space="preserve"> </w:t>
      </w:r>
    </w:p>
  </w:footnote>
  <w:footnote w:id="14">
    <w:p w14:paraId="05344829" w14:textId="4B7B374F" w:rsidR="00A06BDB" w:rsidRPr="00E879D7" w:rsidRDefault="00A06BDB" w:rsidP="006A3227">
      <w:pPr>
        <w:pStyle w:val="FootnoteText"/>
        <w:rPr>
          <w:rFonts w:ascii="Helvetica" w:hAnsi="Helvetica" w:cs="Helvetica"/>
        </w:rPr>
      </w:pPr>
      <w:r w:rsidRPr="00E879D7">
        <w:rPr>
          <w:rStyle w:val="FootnoteReference"/>
          <w:rFonts w:ascii="Helvetica" w:hAnsi="Helvetica" w:cs="Helvetica"/>
        </w:rPr>
        <w:footnoteRef/>
      </w:r>
      <w:r w:rsidRPr="00E879D7">
        <w:rPr>
          <w:rFonts w:ascii="Helvetica" w:hAnsi="Helvetica" w:cs="Helvetica"/>
        </w:rPr>
        <w:t xml:space="preserve"> Open cases are any that have been received but on which a decision has not yet been made/ issued. Cases included comprise Planning, Enforcement, and the following Specialist cases: Common Land, Environment, Purchase Notice </w:t>
      </w:r>
      <w:r w:rsidRPr="00971919">
        <w:rPr>
          <w:rFonts w:ascii="Helvetica" w:hAnsi="Helvetica" w:cs="Helvetica"/>
        </w:rPr>
        <w:t xml:space="preserve">and Rights of Way, Tree Preservation Orders, Hedgerows and High Hedges cases. </w:t>
      </w:r>
      <w:r w:rsidRPr="00971919">
        <w:rPr>
          <w:rFonts w:ascii="Helvetica" w:hAnsi="Helvetica" w:cs="Helvetica"/>
        </w:rPr>
        <w:br/>
        <w:t>Note that previous publications excluded Tree Preservation Order, Hedgerow and High Hedge cases from open cases totals. See Background Quality report for more information.</w:t>
      </w:r>
    </w:p>
  </w:footnote>
  <w:footnote w:id="15">
    <w:p w14:paraId="2F6C5E61" w14:textId="352538B7" w:rsidR="00A06BDB" w:rsidRPr="0072182B" w:rsidRDefault="00A06BDB">
      <w:pPr>
        <w:pStyle w:val="FootnoteText"/>
      </w:pPr>
      <w:r w:rsidRPr="00491E91">
        <w:rPr>
          <w:rStyle w:val="FootnoteReference"/>
          <w:rFonts w:ascii="Helvetica" w:hAnsi="Helvetica" w:cs="Helvetica"/>
        </w:rPr>
        <w:footnoteRef/>
      </w:r>
      <w:r w:rsidRPr="00491E91">
        <w:rPr>
          <w:rFonts w:ascii="Helvetica" w:hAnsi="Helvetica" w:cs="Helvetica"/>
        </w:rPr>
        <w:t xml:space="preserve"> Data as at the last day of the month.</w:t>
      </w:r>
    </w:p>
  </w:footnote>
  <w:footnote w:id="16">
    <w:p w14:paraId="26DE6FAA" w14:textId="70595A82" w:rsidR="00A06BDB" w:rsidRPr="00491E91" w:rsidRDefault="00A06BDB" w:rsidP="006A3227">
      <w:pPr>
        <w:pStyle w:val="FootnoteText"/>
        <w:rPr>
          <w:rFonts w:ascii="Helvetica" w:hAnsi="Helvetica" w:cs="Helvetica"/>
        </w:rPr>
      </w:pPr>
      <w:r w:rsidRPr="00491E91">
        <w:rPr>
          <w:rStyle w:val="FootnoteReference"/>
          <w:rFonts w:ascii="Helvetica" w:hAnsi="Helvetica" w:cs="Helvetica"/>
        </w:rPr>
        <w:footnoteRef/>
      </w:r>
      <w:r w:rsidRPr="00491E91">
        <w:rPr>
          <w:rFonts w:ascii="Helvetica" w:hAnsi="Helvetica" w:cs="Helvetica"/>
        </w:rPr>
        <w:t xml:space="preserve"> Virtual Events data includes casework types not covered elsewhere in this release, including Local Plans and Nationally Significant Infrastructure Projects.</w:t>
      </w:r>
    </w:p>
  </w:footnote>
  <w:footnote w:id="17">
    <w:p w14:paraId="43949C1D" w14:textId="77777777" w:rsidR="00F9197A" w:rsidRDefault="00F9197A" w:rsidP="00F9197A">
      <w:pPr>
        <w:pStyle w:val="FootnoteText"/>
      </w:pPr>
      <w:r>
        <w:rPr>
          <w:rStyle w:val="FootnoteReference"/>
        </w:rPr>
        <w:footnoteRef/>
      </w:r>
      <w:r>
        <w:t xml:space="preserve"> </w:t>
      </w:r>
      <w:r>
        <w:rPr>
          <w:rFonts w:ascii="Helvetica" w:hAnsi="Helvetica" w:cs="Helvetica"/>
        </w:rPr>
        <w:t>s</w:t>
      </w:r>
      <w:r w:rsidRPr="00117F1A">
        <w:rPr>
          <w:rFonts w:ascii="Helvetica" w:hAnsi="Helvetica" w:cs="Helvetica"/>
        </w:rPr>
        <w:t>78 planning appeals are the highest volume of appeals the Inspectorate receives.  These are appeals against refusal of planning application, conditions attached to a planning application approval on non-decision within the specified time period of a planning application by a local planning authority</w:t>
      </w:r>
    </w:p>
  </w:footnote>
  <w:footnote w:id="18">
    <w:p w14:paraId="002F675F" w14:textId="45549215" w:rsidR="00A06BDB" w:rsidRPr="000855F7" w:rsidRDefault="00A06BDB">
      <w:pPr>
        <w:pStyle w:val="FootnoteText"/>
        <w:rPr>
          <w:rFonts w:ascii="Helvetica" w:hAnsi="Helvetica" w:cs="Helvetica"/>
        </w:rPr>
      </w:pPr>
      <w:r w:rsidRPr="000855F7">
        <w:rPr>
          <w:rStyle w:val="FootnoteReference"/>
          <w:rFonts w:ascii="Helvetica" w:hAnsi="Helvetica" w:cs="Helvetica"/>
        </w:rPr>
        <w:footnoteRef/>
      </w:r>
      <w:r w:rsidRPr="000855F7">
        <w:rPr>
          <w:rFonts w:ascii="Helvetica" w:hAnsi="Helvetica" w:cs="Helvetica"/>
        </w:rPr>
        <w:t xml:space="preserve"> Also published on gov.uk here </w:t>
      </w:r>
      <w:hyperlink r:id="rId4" w:history="1">
        <w:r w:rsidRPr="000855F7">
          <w:rPr>
            <w:rStyle w:val="Hyperlink"/>
            <w:rFonts w:ascii="Helvetica" w:hAnsi="Helvetica" w:cs="Helvetica"/>
          </w:rPr>
          <w:t>https://www.gov.uk/guidance/appeals-average-timescales-for-arranging-inquiries-and-hearings</w:t>
        </w:r>
      </w:hyperlink>
      <w:r w:rsidRPr="000855F7">
        <w:rPr>
          <w:rFonts w:ascii="Helvetica" w:hAnsi="Helvetica" w:cs="Helveti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A06BDB" w14:paraId="06256F4B" w14:textId="77777777" w:rsidTr="7DB8D5EE">
      <w:tc>
        <w:tcPr>
          <w:tcW w:w="3210" w:type="dxa"/>
        </w:tcPr>
        <w:p w14:paraId="13AA8208" w14:textId="6DDB07F0" w:rsidR="00A06BDB" w:rsidRDefault="00A06BDB" w:rsidP="7DB8D5EE">
          <w:pPr>
            <w:pStyle w:val="Header"/>
            <w:ind w:left="-115"/>
          </w:pPr>
        </w:p>
      </w:tc>
      <w:tc>
        <w:tcPr>
          <w:tcW w:w="3210" w:type="dxa"/>
        </w:tcPr>
        <w:p w14:paraId="2A039C99" w14:textId="0628E950" w:rsidR="00A06BDB" w:rsidRDefault="00A06BDB" w:rsidP="7DB8D5EE">
          <w:pPr>
            <w:pStyle w:val="Header"/>
            <w:jc w:val="center"/>
          </w:pPr>
        </w:p>
      </w:tc>
      <w:tc>
        <w:tcPr>
          <w:tcW w:w="3210" w:type="dxa"/>
        </w:tcPr>
        <w:p w14:paraId="7DA7A9E9" w14:textId="7BCCF012" w:rsidR="00A06BDB" w:rsidRDefault="00A06BDB" w:rsidP="7DB8D5EE">
          <w:pPr>
            <w:pStyle w:val="Header"/>
            <w:ind w:right="-115"/>
            <w:jc w:val="right"/>
          </w:pPr>
        </w:p>
      </w:tc>
    </w:tr>
  </w:tbl>
  <w:p w14:paraId="5BD16C3D" w14:textId="6D517410" w:rsidR="00A06BDB" w:rsidRDefault="00A06BDB" w:rsidP="00322AF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6A23" w14:textId="0C9A0C61" w:rsidR="00A06BDB" w:rsidRDefault="00A06BDB" w:rsidP="0060271A">
    <w:pPr>
      <w:pStyle w:val="Header"/>
      <w:jc w:val="center"/>
    </w:pPr>
    <w:r>
      <w:t>OFFICIAL STATISTICS</w:t>
    </w:r>
  </w:p>
  <w:p w14:paraId="794912A0" w14:textId="44F54287" w:rsidR="00A06BDB" w:rsidRPr="0045123C" w:rsidRDefault="00A06BDB" w:rsidP="0060271A">
    <w:pPr>
      <w:pStyle w:val="Header"/>
      <w:jc w:val="center"/>
      <w:rPr>
        <w:b/>
        <w:bCs/>
        <w:color w:val="FF0000"/>
      </w:rPr>
    </w:pPr>
    <w:r>
      <w:rPr>
        <w:b/>
        <w:bCs/>
        <w:color w:val="FF0000"/>
      </w:rPr>
      <w:tab/>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15"/>
    </w:tblGrid>
    <w:tr w:rsidR="00A06BDB" w14:paraId="3D616DDA" w14:textId="77777777" w:rsidTr="4721EDED">
      <w:trPr>
        <w:trHeight w:val="1693"/>
      </w:trPr>
      <w:tc>
        <w:tcPr>
          <w:tcW w:w="5245" w:type="dxa"/>
        </w:tcPr>
        <w:p w14:paraId="5DE007B5" w14:textId="2A53FEC5" w:rsidR="00A06BDB" w:rsidRDefault="00A06BDB" w:rsidP="0060271A">
          <w:pPr>
            <w:pStyle w:val="Header"/>
            <w:jc w:val="center"/>
            <w:rPr>
              <w:color w:val="FF0000"/>
            </w:rPr>
          </w:pPr>
          <w:r>
            <w:rPr>
              <w:noProof/>
            </w:rPr>
            <w:drawing>
              <wp:anchor distT="0" distB="0" distL="114300" distR="114300" simplePos="0" relativeHeight="251658240" behindDoc="1" locked="0" layoutInCell="1" allowOverlap="1" wp14:anchorId="4A72435B" wp14:editId="20460367">
                <wp:simplePos x="0" y="0"/>
                <wp:positionH relativeFrom="column">
                  <wp:posOffset>-22396</wp:posOffset>
                </wp:positionH>
                <wp:positionV relativeFrom="paragraph">
                  <wp:posOffset>47729</wp:posOffset>
                </wp:positionV>
                <wp:extent cx="2875915" cy="942975"/>
                <wp:effectExtent l="0" t="0" r="635" b="9525"/>
                <wp:wrapNone/>
                <wp:docPr id="24" name="Picture 24" descr="Small PINS logo (dual) (A4 siz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a:stretch>
                          <a:fillRect/>
                        </a:stretch>
                      </pic:blipFill>
                      <pic:spPr>
                        <a:xfrm>
                          <a:off x="0" y="0"/>
                          <a:ext cx="2875915" cy="942975"/>
                        </a:xfrm>
                        <a:prstGeom prst="rect">
                          <a:avLst/>
                        </a:prstGeom>
                        <a:noFill/>
                        <a:ln>
                          <a:noFill/>
                          <a:prstDash/>
                        </a:ln>
                      </pic:spPr>
                    </pic:pic>
                  </a:graphicData>
                </a:graphic>
              </wp:anchor>
            </w:drawing>
          </w:r>
        </w:p>
      </w:tc>
      <w:tc>
        <w:tcPr>
          <w:tcW w:w="4815" w:type="dxa"/>
        </w:tcPr>
        <w:p w14:paraId="3A327D3B" w14:textId="0AB3D698" w:rsidR="00A06BDB" w:rsidRDefault="00A06BDB" w:rsidP="0060271A">
          <w:pPr>
            <w:pStyle w:val="Header"/>
            <w:jc w:val="center"/>
            <w:rPr>
              <w:noProof/>
              <w:color w:val="FF0000"/>
            </w:rPr>
          </w:pPr>
        </w:p>
        <w:p w14:paraId="76949693" w14:textId="223A707D" w:rsidR="00A06BDB" w:rsidRDefault="00A06BDB" w:rsidP="0060271A">
          <w:pPr>
            <w:pStyle w:val="Header"/>
            <w:jc w:val="center"/>
            <w:rPr>
              <w:color w:val="FF0000"/>
            </w:rPr>
          </w:pPr>
        </w:p>
      </w:tc>
    </w:tr>
  </w:tbl>
  <w:p w14:paraId="35B26057" w14:textId="56987A52" w:rsidR="00A06BDB" w:rsidRDefault="00A06B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90"/>
      <w:gridCol w:w="5090"/>
      <w:gridCol w:w="5090"/>
    </w:tblGrid>
    <w:tr w:rsidR="00A06BDB" w14:paraId="0F44B1A6" w14:textId="77777777" w:rsidTr="7DB8D5EE">
      <w:tc>
        <w:tcPr>
          <w:tcW w:w="5090" w:type="dxa"/>
        </w:tcPr>
        <w:p w14:paraId="38E9DDEE" w14:textId="51AB9CCC" w:rsidR="00A06BDB" w:rsidRDefault="00A06BDB" w:rsidP="7DB8D5EE">
          <w:pPr>
            <w:pStyle w:val="Header"/>
            <w:ind w:left="-115"/>
          </w:pPr>
        </w:p>
      </w:tc>
      <w:tc>
        <w:tcPr>
          <w:tcW w:w="5090" w:type="dxa"/>
        </w:tcPr>
        <w:p w14:paraId="7A7063A0" w14:textId="422F4487" w:rsidR="00A06BDB" w:rsidRDefault="00A06BDB" w:rsidP="7DB8D5EE">
          <w:pPr>
            <w:pStyle w:val="Header"/>
            <w:jc w:val="center"/>
          </w:pPr>
        </w:p>
      </w:tc>
      <w:tc>
        <w:tcPr>
          <w:tcW w:w="5090" w:type="dxa"/>
        </w:tcPr>
        <w:p w14:paraId="075FE1D4" w14:textId="11247D76" w:rsidR="00A06BDB" w:rsidRDefault="00A06BDB" w:rsidP="7DB8D5EE">
          <w:pPr>
            <w:pStyle w:val="Header"/>
            <w:ind w:right="-115"/>
            <w:jc w:val="right"/>
          </w:pPr>
        </w:p>
      </w:tc>
    </w:tr>
  </w:tbl>
  <w:p w14:paraId="22AC40E0" w14:textId="29F352AE" w:rsidR="00A06BDB" w:rsidRDefault="00A06BDB" w:rsidP="7DB8D5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7EB4B" w14:textId="2E6B14BF" w:rsidR="00A06BDB" w:rsidRPr="00F35844" w:rsidRDefault="00A06BDB" w:rsidP="00F358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A06BDB" w14:paraId="6C3B02E8" w14:textId="77777777" w:rsidTr="7DB8D5EE">
      <w:tc>
        <w:tcPr>
          <w:tcW w:w="3210" w:type="dxa"/>
        </w:tcPr>
        <w:p w14:paraId="342AC16B" w14:textId="12817195" w:rsidR="00A06BDB" w:rsidRDefault="00A06BDB" w:rsidP="7DB8D5EE">
          <w:pPr>
            <w:pStyle w:val="Header"/>
            <w:ind w:left="-115"/>
          </w:pPr>
        </w:p>
      </w:tc>
      <w:tc>
        <w:tcPr>
          <w:tcW w:w="3210" w:type="dxa"/>
        </w:tcPr>
        <w:p w14:paraId="41DC6E90" w14:textId="62C2DBD4" w:rsidR="00A06BDB" w:rsidRDefault="00A06BDB" w:rsidP="7DB8D5EE">
          <w:pPr>
            <w:pStyle w:val="Header"/>
            <w:jc w:val="center"/>
          </w:pPr>
        </w:p>
      </w:tc>
      <w:tc>
        <w:tcPr>
          <w:tcW w:w="3210" w:type="dxa"/>
        </w:tcPr>
        <w:p w14:paraId="19644973" w14:textId="1246BF94" w:rsidR="00A06BDB" w:rsidRDefault="00A06BDB" w:rsidP="7DB8D5EE">
          <w:pPr>
            <w:pStyle w:val="Header"/>
            <w:ind w:right="-115"/>
            <w:jc w:val="right"/>
          </w:pPr>
        </w:p>
      </w:tc>
    </w:tr>
  </w:tbl>
  <w:p w14:paraId="4FE1B2A8" w14:textId="61FA441E" w:rsidR="00A06BDB" w:rsidRPr="00A86E00" w:rsidRDefault="00A06BDB" w:rsidP="003A1625">
    <w:pPr>
      <w:pStyle w:val="Header"/>
      <w:jc w:val="center"/>
      <w:rPr>
        <w:color w:val="FF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A15D" w14:textId="1D528CAE" w:rsidR="00A06BDB" w:rsidRDefault="00A06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27C8"/>
    <w:multiLevelType w:val="hybridMultilevel"/>
    <w:tmpl w:val="2F42624A"/>
    <w:lvl w:ilvl="0" w:tplc="94E20A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13301B"/>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A2136C"/>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2768C9"/>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E757EB"/>
    <w:multiLevelType w:val="hybridMultilevel"/>
    <w:tmpl w:val="50E49CFE"/>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5" w15:restartNumberingAfterBreak="0">
    <w:nsid w:val="282A1FD0"/>
    <w:multiLevelType w:val="hybridMultilevel"/>
    <w:tmpl w:val="2F42624A"/>
    <w:lvl w:ilvl="0" w:tplc="94E20A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D0573F"/>
    <w:multiLevelType w:val="hybridMultilevel"/>
    <w:tmpl w:val="115C36FE"/>
    <w:lvl w:ilvl="0" w:tplc="FE7450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D764BF"/>
    <w:multiLevelType w:val="hybridMultilevel"/>
    <w:tmpl w:val="81ECD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7D5255"/>
    <w:multiLevelType w:val="hybridMultilevel"/>
    <w:tmpl w:val="81DE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8D207F"/>
    <w:multiLevelType w:val="hybridMultilevel"/>
    <w:tmpl w:val="C486EE6C"/>
    <w:lvl w:ilvl="0" w:tplc="A74A5DFE">
      <w:numFmt w:val="bullet"/>
      <w:lvlText w:val=""/>
      <w:lvlJc w:val="left"/>
      <w:pPr>
        <w:ind w:left="800" w:hanging="360"/>
      </w:pPr>
      <w:rPr>
        <w:rFonts w:ascii="Symbol" w:hAnsi="Symbol"/>
      </w:rPr>
    </w:lvl>
    <w:lvl w:ilvl="1" w:tplc="74323A00">
      <w:numFmt w:val="bullet"/>
      <w:lvlText w:val="o"/>
      <w:lvlJc w:val="left"/>
      <w:pPr>
        <w:ind w:left="1520" w:hanging="360"/>
      </w:pPr>
      <w:rPr>
        <w:rFonts w:ascii="Courier New" w:hAnsi="Courier New" w:cs="Courier New"/>
      </w:rPr>
    </w:lvl>
    <w:lvl w:ilvl="2" w:tplc="60A0522E">
      <w:numFmt w:val="bullet"/>
      <w:lvlText w:val=""/>
      <w:lvlJc w:val="left"/>
      <w:pPr>
        <w:ind w:left="2240" w:hanging="360"/>
      </w:pPr>
      <w:rPr>
        <w:rFonts w:ascii="Wingdings" w:hAnsi="Wingdings"/>
      </w:rPr>
    </w:lvl>
    <w:lvl w:ilvl="3" w:tplc="26644FD6">
      <w:numFmt w:val="bullet"/>
      <w:lvlText w:val=""/>
      <w:lvlJc w:val="left"/>
      <w:pPr>
        <w:ind w:left="2960" w:hanging="360"/>
      </w:pPr>
      <w:rPr>
        <w:rFonts w:ascii="Symbol" w:hAnsi="Symbol"/>
      </w:rPr>
    </w:lvl>
    <w:lvl w:ilvl="4" w:tplc="56A8F03A">
      <w:numFmt w:val="bullet"/>
      <w:lvlText w:val="o"/>
      <w:lvlJc w:val="left"/>
      <w:pPr>
        <w:ind w:left="3680" w:hanging="360"/>
      </w:pPr>
      <w:rPr>
        <w:rFonts w:ascii="Courier New" w:hAnsi="Courier New" w:cs="Courier New"/>
      </w:rPr>
    </w:lvl>
    <w:lvl w:ilvl="5" w:tplc="689CAFA6">
      <w:numFmt w:val="bullet"/>
      <w:lvlText w:val=""/>
      <w:lvlJc w:val="left"/>
      <w:pPr>
        <w:ind w:left="4400" w:hanging="360"/>
      </w:pPr>
      <w:rPr>
        <w:rFonts w:ascii="Wingdings" w:hAnsi="Wingdings"/>
      </w:rPr>
    </w:lvl>
    <w:lvl w:ilvl="6" w:tplc="EDEE71D6">
      <w:numFmt w:val="bullet"/>
      <w:lvlText w:val=""/>
      <w:lvlJc w:val="left"/>
      <w:pPr>
        <w:ind w:left="5120" w:hanging="360"/>
      </w:pPr>
      <w:rPr>
        <w:rFonts w:ascii="Symbol" w:hAnsi="Symbol"/>
      </w:rPr>
    </w:lvl>
    <w:lvl w:ilvl="7" w:tplc="944E0962">
      <w:numFmt w:val="bullet"/>
      <w:lvlText w:val="o"/>
      <w:lvlJc w:val="left"/>
      <w:pPr>
        <w:ind w:left="5840" w:hanging="360"/>
      </w:pPr>
      <w:rPr>
        <w:rFonts w:ascii="Courier New" w:hAnsi="Courier New" w:cs="Courier New"/>
      </w:rPr>
    </w:lvl>
    <w:lvl w:ilvl="8" w:tplc="4E882032">
      <w:numFmt w:val="bullet"/>
      <w:lvlText w:val=""/>
      <w:lvlJc w:val="left"/>
      <w:pPr>
        <w:ind w:left="6560" w:hanging="360"/>
      </w:pPr>
      <w:rPr>
        <w:rFonts w:ascii="Wingdings" w:hAnsi="Wingdings"/>
      </w:rPr>
    </w:lvl>
  </w:abstractNum>
  <w:abstractNum w:abstractNumId="10" w15:restartNumberingAfterBreak="0">
    <w:nsid w:val="53E543C0"/>
    <w:multiLevelType w:val="hybridMultilevel"/>
    <w:tmpl w:val="DD88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74C17"/>
    <w:multiLevelType w:val="hybridMultilevel"/>
    <w:tmpl w:val="B99E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A457D2"/>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175D63"/>
    <w:multiLevelType w:val="hybridMultilevel"/>
    <w:tmpl w:val="D43C94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CC2667"/>
    <w:multiLevelType w:val="hybridMultilevel"/>
    <w:tmpl w:val="F300F0C0"/>
    <w:lvl w:ilvl="0" w:tplc="B3C89824">
      <w:start w:val="1"/>
      <w:numFmt w:val="bullet"/>
      <w:lvlText w:val=""/>
      <w:lvlJc w:val="left"/>
      <w:pPr>
        <w:tabs>
          <w:tab w:val="num" w:pos="720"/>
        </w:tabs>
        <w:ind w:left="720" w:hanging="360"/>
      </w:pPr>
      <w:rPr>
        <w:rFonts w:ascii="Symbol" w:hAnsi="Symbol" w:hint="default"/>
        <w:sz w:val="20"/>
      </w:rPr>
    </w:lvl>
    <w:lvl w:ilvl="1" w:tplc="19D0AB96">
      <w:start w:val="1"/>
      <w:numFmt w:val="bullet"/>
      <w:lvlText w:val=""/>
      <w:lvlJc w:val="left"/>
      <w:pPr>
        <w:tabs>
          <w:tab w:val="num" w:pos="1440"/>
        </w:tabs>
        <w:ind w:left="1440" w:hanging="360"/>
      </w:pPr>
      <w:rPr>
        <w:rFonts w:ascii="Symbol" w:hAnsi="Symbol" w:hint="default"/>
        <w:sz w:val="20"/>
      </w:rPr>
    </w:lvl>
    <w:lvl w:ilvl="2" w:tplc="185E4DC8">
      <w:start w:val="1"/>
      <w:numFmt w:val="bullet"/>
      <w:lvlText w:val=""/>
      <w:lvlJc w:val="left"/>
      <w:pPr>
        <w:tabs>
          <w:tab w:val="num" w:pos="2160"/>
        </w:tabs>
        <w:ind w:left="2160" w:hanging="360"/>
      </w:pPr>
      <w:rPr>
        <w:rFonts w:ascii="Symbol" w:hAnsi="Symbol" w:hint="default"/>
        <w:sz w:val="20"/>
      </w:rPr>
    </w:lvl>
    <w:lvl w:ilvl="3" w:tplc="3FB8DC56" w:tentative="1">
      <w:start w:val="1"/>
      <w:numFmt w:val="bullet"/>
      <w:lvlText w:val=""/>
      <w:lvlJc w:val="left"/>
      <w:pPr>
        <w:tabs>
          <w:tab w:val="num" w:pos="2880"/>
        </w:tabs>
        <w:ind w:left="2880" w:hanging="360"/>
      </w:pPr>
      <w:rPr>
        <w:rFonts w:ascii="Symbol" w:hAnsi="Symbol" w:hint="default"/>
        <w:sz w:val="20"/>
      </w:rPr>
    </w:lvl>
    <w:lvl w:ilvl="4" w:tplc="83A86044" w:tentative="1">
      <w:start w:val="1"/>
      <w:numFmt w:val="bullet"/>
      <w:lvlText w:val=""/>
      <w:lvlJc w:val="left"/>
      <w:pPr>
        <w:tabs>
          <w:tab w:val="num" w:pos="3600"/>
        </w:tabs>
        <w:ind w:left="3600" w:hanging="360"/>
      </w:pPr>
      <w:rPr>
        <w:rFonts w:ascii="Symbol" w:hAnsi="Symbol" w:hint="default"/>
        <w:sz w:val="20"/>
      </w:rPr>
    </w:lvl>
    <w:lvl w:ilvl="5" w:tplc="8DA20904" w:tentative="1">
      <w:start w:val="1"/>
      <w:numFmt w:val="bullet"/>
      <w:lvlText w:val=""/>
      <w:lvlJc w:val="left"/>
      <w:pPr>
        <w:tabs>
          <w:tab w:val="num" w:pos="4320"/>
        </w:tabs>
        <w:ind w:left="4320" w:hanging="360"/>
      </w:pPr>
      <w:rPr>
        <w:rFonts w:ascii="Symbol" w:hAnsi="Symbol" w:hint="default"/>
        <w:sz w:val="20"/>
      </w:rPr>
    </w:lvl>
    <w:lvl w:ilvl="6" w:tplc="3A96FA36" w:tentative="1">
      <w:start w:val="1"/>
      <w:numFmt w:val="bullet"/>
      <w:lvlText w:val=""/>
      <w:lvlJc w:val="left"/>
      <w:pPr>
        <w:tabs>
          <w:tab w:val="num" w:pos="5040"/>
        </w:tabs>
        <w:ind w:left="5040" w:hanging="360"/>
      </w:pPr>
      <w:rPr>
        <w:rFonts w:ascii="Symbol" w:hAnsi="Symbol" w:hint="default"/>
        <w:sz w:val="20"/>
      </w:rPr>
    </w:lvl>
    <w:lvl w:ilvl="7" w:tplc="99CEF716" w:tentative="1">
      <w:start w:val="1"/>
      <w:numFmt w:val="bullet"/>
      <w:lvlText w:val=""/>
      <w:lvlJc w:val="left"/>
      <w:pPr>
        <w:tabs>
          <w:tab w:val="num" w:pos="5760"/>
        </w:tabs>
        <w:ind w:left="5760" w:hanging="360"/>
      </w:pPr>
      <w:rPr>
        <w:rFonts w:ascii="Symbol" w:hAnsi="Symbol" w:hint="default"/>
        <w:sz w:val="20"/>
      </w:rPr>
    </w:lvl>
    <w:lvl w:ilvl="8" w:tplc="CCDCA42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8F398B"/>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4B524A"/>
    <w:multiLevelType w:val="hybridMultilevel"/>
    <w:tmpl w:val="49DC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
  </w:num>
  <w:num w:numId="4">
    <w:abstractNumId w:val="12"/>
  </w:num>
  <w:num w:numId="5">
    <w:abstractNumId w:val="4"/>
  </w:num>
  <w:num w:numId="6">
    <w:abstractNumId w:val="15"/>
  </w:num>
  <w:num w:numId="7">
    <w:abstractNumId w:val="10"/>
  </w:num>
  <w:num w:numId="8">
    <w:abstractNumId w:val="2"/>
  </w:num>
  <w:num w:numId="9">
    <w:abstractNumId w:val="6"/>
  </w:num>
  <w:num w:numId="10">
    <w:abstractNumId w:val="3"/>
  </w:num>
  <w:num w:numId="11">
    <w:abstractNumId w:val="5"/>
  </w:num>
  <w:num w:numId="12">
    <w:abstractNumId w:val="0"/>
  </w:num>
  <w:num w:numId="13">
    <w:abstractNumId w:val="14"/>
  </w:num>
  <w:num w:numId="14">
    <w:abstractNumId w:val="8"/>
  </w:num>
  <w:num w:numId="15">
    <w:abstractNumId w:val="7"/>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27"/>
    <w:rsid w:val="0000000E"/>
    <w:rsid w:val="000000B8"/>
    <w:rsid w:val="000006CC"/>
    <w:rsid w:val="0000092E"/>
    <w:rsid w:val="00000B50"/>
    <w:rsid w:val="00001200"/>
    <w:rsid w:val="00001F56"/>
    <w:rsid w:val="0000240F"/>
    <w:rsid w:val="00002691"/>
    <w:rsid w:val="00003365"/>
    <w:rsid w:val="000039F1"/>
    <w:rsid w:val="00003AB1"/>
    <w:rsid w:val="00004481"/>
    <w:rsid w:val="00004ADC"/>
    <w:rsid w:val="00004F6E"/>
    <w:rsid w:val="000059FE"/>
    <w:rsid w:val="00005CBE"/>
    <w:rsid w:val="00005DB7"/>
    <w:rsid w:val="00005F1D"/>
    <w:rsid w:val="000061D7"/>
    <w:rsid w:val="00006263"/>
    <w:rsid w:val="000067E0"/>
    <w:rsid w:val="00006F04"/>
    <w:rsid w:val="000071A1"/>
    <w:rsid w:val="0000776F"/>
    <w:rsid w:val="0001035A"/>
    <w:rsid w:val="00010C34"/>
    <w:rsid w:val="00010C49"/>
    <w:rsid w:val="000112A1"/>
    <w:rsid w:val="00011B6B"/>
    <w:rsid w:val="00011C39"/>
    <w:rsid w:val="00011E0C"/>
    <w:rsid w:val="00011F1F"/>
    <w:rsid w:val="000122DF"/>
    <w:rsid w:val="000122E4"/>
    <w:rsid w:val="000133DB"/>
    <w:rsid w:val="00013AC3"/>
    <w:rsid w:val="0001437E"/>
    <w:rsid w:val="0001480D"/>
    <w:rsid w:val="00015313"/>
    <w:rsid w:val="000153D9"/>
    <w:rsid w:val="00015696"/>
    <w:rsid w:val="000156F4"/>
    <w:rsid w:val="000163D3"/>
    <w:rsid w:val="00016496"/>
    <w:rsid w:val="00016544"/>
    <w:rsid w:val="00016708"/>
    <w:rsid w:val="000168DF"/>
    <w:rsid w:val="00017985"/>
    <w:rsid w:val="00017CF9"/>
    <w:rsid w:val="00017DDA"/>
    <w:rsid w:val="00017E87"/>
    <w:rsid w:val="000202FE"/>
    <w:rsid w:val="0002055F"/>
    <w:rsid w:val="000207D8"/>
    <w:rsid w:val="00020903"/>
    <w:rsid w:val="00020A64"/>
    <w:rsid w:val="00020B25"/>
    <w:rsid w:val="00020FB2"/>
    <w:rsid w:val="000211EE"/>
    <w:rsid w:val="000219AD"/>
    <w:rsid w:val="00021B63"/>
    <w:rsid w:val="00022C11"/>
    <w:rsid w:val="00022CA7"/>
    <w:rsid w:val="00023686"/>
    <w:rsid w:val="00023838"/>
    <w:rsid w:val="00023C65"/>
    <w:rsid w:val="00023C92"/>
    <w:rsid w:val="00024026"/>
    <w:rsid w:val="00024973"/>
    <w:rsid w:val="0002525B"/>
    <w:rsid w:val="00025768"/>
    <w:rsid w:val="00025998"/>
    <w:rsid w:val="00025B21"/>
    <w:rsid w:val="00025D6D"/>
    <w:rsid w:val="00026109"/>
    <w:rsid w:val="00026248"/>
    <w:rsid w:val="000262D7"/>
    <w:rsid w:val="000262F6"/>
    <w:rsid w:val="00026680"/>
    <w:rsid w:val="0002672C"/>
    <w:rsid w:val="0002695B"/>
    <w:rsid w:val="00027287"/>
    <w:rsid w:val="00027290"/>
    <w:rsid w:val="000272E0"/>
    <w:rsid w:val="000272E4"/>
    <w:rsid w:val="00027D11"/>
    <w:rsid w:val="00027EBF"/>
    <w:rsid w:val="00030B1F"/>
    <w:rsid w:val="0003127F"/>
    <w:rsid w:val="000320DF"/>
    <w:rsid w:val="0003220F"/>
    <w:rsid w:val="0003297B"/>
    <w:rsid w:val="00032AC9"/>
    <w:rsid w:val="00032C30"/>
    <w:rsid w:val="00032EE8"/>
    <w:rsid w:val="0003307F"/>
    <w:rsid w:val="000333E8"/>
    <w:rsid w:val="00033E21"/>
    <w:rsid w:val="000343DA"/>
    <w:rsid w:val="00034643"/>
    <w:rsid w:val="00035036"/>
    <w:rsid w:val="0003521F"/>
    <w:rsid w:val="0003597E"/>
    <w:rsid w:val="000359A9"/>
    <w:rsid w:val="00035CAF"/>
    <w:rsid w:val="0003654A"/>
    <w:rsid w:val="000371FF"/>
    <w:rsid w:val="0003728F"/>
    <w:rsid w:val="000378BD"/>
    <w:rsid w:val="00037CE5"/>
    <w:rsid w:val="00037EB0"/>
    <w:rsid w:val="00040639"/>
    <w:rsid w:val="00040E2A"/>
    <w:rsid w:val="0004102B"/>
    <w:rsid w:val="00041851"/>
    <w:rsid w:val="00041CA3"/>
    <w:rsid w:val="00041CCD"/>
    <w:rsid w:val="00041CEE"/>
    <w:rsid w:val="00041D72"/>
    <w:rsid w:val="000420C6"/>
    <w:rsid w:val="000421C2"/>
    <w:rsid w:val="00042422"/>
    <w:rsid w:val="00042515"/>
    <w:rsid w:val="00042D03"/>
    <w:rsid w:val="00043087"/>
    <w:rsid w:val="00043311"/>
    <w:rsid w:val="000438DD"/>
    <w:rsid w:val="0004470E"/>
    <w:rsid w:val="00044D7E"/>
    <w:rsid w:val="00044FA5"/>
    <w:rsid w:val="000459F9"/>
    <w:rsid w:val="00046442"/>
    <w:rsid w:val="0004681E"/>
    <w:rsid w:val="0004687D"/>
    <w:rsid w:val="00046A3E"/>
    <w:rsid w:val="00046DB5"/>
    <w:rsid w:val="00047100"/>
    <w:rsid w:val="000473EC"/>
    <w:rsid w:val="000476AB"/>
    <w:rsid w:val="00047B2F"/>
    <w:rsid w:val="00050927"/>
    <w:rsid w:val="00050D31"/>
    <w:rsid w:val="00050DD3"/>
    <w:rsid w:val="00050FE0"/>
    <w:rsid w:val="00051197"/>
    <w:rsid w:val="000512DC"/>
    <w:rsid w:val="00052330"/>
    <w:rsid w:val="00052940"/>
    <w:rsid w:val="00053640"/>
    <w:rsid w:val="00053659"/>
    <w:rsid w:val="000538EB"/>
    <w:rsid w:val="00053A8F"/>
    <w:rsid w:val="00053CC7"/>
    <w:rsid w:val="00053DC0"/>
    <w:rsid w:val="000542C7"/>
    <w:rsid w:val="00054523"/>
    <w:rsid w:val="000547DA"/>
    <w:rsid w:val="00054F98"/>
    <w:rsid w:val="00055473"/>
    <w:rsid w:val="00055554"/>
    <w:rsid w:val="00055712"/>
    <w:rsid w:val="00055942"/>
    <w:rsid w:val="00055966"/>
    <w:rsid w:val="00055B60"/>
    <w:rsid w:val="00055E4D"/>
    <w:rsid w:val="0005625A"/>
    <w:rsid w:val="0005679A"/>
    <w:rsid w:val="00057258"/>
    <w:rsid w:val="0005730E"/>
    <w:rsid w:val="000573EE"/>
    <w:rsid w:val="0005749A"/>
    <w:rsid w:val="000575C3"/>
    <w:rsid w:val="00057735"/>
    <w:rsid w:val="00057B31"/>
    <w:rsid w:val="00057FEB"/>
    <w:rsid w:val="000607FB"/>
    <w:rsid w:val="00060CF1"/>
    <w:rsid w:val="00060DD7"/>
    <w:rsid w:val="000610BA"/>
    <w:rsid w:val="000614B6"/>
    <w:rsid w:val="000618B3"/>
    <w:rsid w:val="00061C49"/>
    <w:rsid w:val="000622AF"/>
    <w:rsid w:val="00063983"/>
    <w:rsid w:val="00064112"/>
    <w:rsid w:val="0006442F"/>
    <w:rsid w:val="0006450C"/>
    <w:rsid w:val="0006508A"/>
    <w:rsid w:val="000665C3"/>
    <w:rsid w:val="0006663A"/>
    <w:rsid w:val="00066715"/>
    <w:rsid w:val="00067146"/>
    <w:rsid w:val="00067417"/>
    <w:rsid w:val="00067443"/>
    <w:rsid w:val="000710BA"/>
    <w:rsid w:val="00071703"/>
    <w:rsid w:val="00071E5A"/>
    <w:rsid w:val="00071E97"/>
    <w:rsid w:val="0007212F"/>
    <w:rsid w:val="00072179"/>
    <w:rsid w:val="000725C0"/>
    <w:rsid w:val="000734E7"/>
    <w:rsid w:val="0007491B"/>
    <w:rsid w:val="00074F0F"/>
    <w:rsid w:val="000751EA"/>
    <w:rsid w:val="000752AC"/>
    <w:rsid w:val="00075588"/>
    <w:rsid w:val="00075CD9"/>
    <w:rsid w:val="00075FA6"/>
    <w:rsid w:val="000761E8"/>
    <w:rsid w:val="00076539"/>
    <w:rsid w:val="00076949"/>
    <w:rsid w:val="00076FAD"/>
    <w:rsid w:val="0007765F"/>
    <w:rsid w:val="00077EC0"/>
    <w:rsid w:val="00080A45"/>
    <w:rsid w:val="00080B63"/>
    <w:rsid w:val="0008183D"/>
    <w:rsid w:val="00081B5B"/>
    <w:rsid w:val="000821E6"/>
    <w:rsid w:val="000822E5"/>
    <w:rsid w:val="00082427"/>
    <w:rsid w:val="00082568"/>
    <w:rsid w:val="00082860"/>
    <w:rsid w:val="00082C1F"/>
    <w:rsid w:val="00082EAD"/>
    <w:rsid w:val="00083069"/>
    <w:rsid w:val="00083656"/>
    <w:rsid w:val="00083B24"/>
    <w:rsid w:val="00083B45"/>
    <w:rsid w:val="00083C49"/>
    <w:rsid w:val="000840FA"/>
    <w:rsid w:val="000854F0"/>
    <w:rsid w:val="000855F7"/>
    <w:rsid w:val="00085DD2"/>
    <w:rsid w:val="00085E3D"/>
    <w:rsid w:val="00086BEB"/>
    <w:rsid w:val="0008712A"/>
    <w:rsid w:val="00087274"/>
    <w:rsid w:val="000875F2"/>
    <w:rsid w:val="0008788E"/>
    <w:rsid w:val="0008795E"/>
    <w:rsid w:val="00087EFB"/>
    <w:rsid w:val="00090B77"/>
    <w:rsid w:val="0009112A"/>
    <w:rsid w:val="00091254"/>
    <w:rsid w:val="000915CD"/>
    <w:rsid w:val="000915F0"/>
    <w:rsid w:val="00091737"/>
    <w:rsid w:val="0009203F"/>
    <w:rsid w:val="00092065"/>
    <w:rsid w:val="00092073"/>
    <w:rsid w:val="000921E6"/>
    <w:rsid w:val="00092253"/>
    <w:rsid w:val="000933E5"/>
    <w:rsid w:val="00093E0D"/>
    <w:rsid w:val="00094171"/>
    <w:rsid w:val="00094837"/>
    <w:rsid w:val="000956EA"/>
    <w:rsid w:val="00095AA3"/>
    <w:rsid w:val="0009662F"/>
    <w:rsid w:val="00096BFD"/>
    <w:rsid w:val="000972F2"/>
    <w:rsid w:val="0009734E"/>
    <w:rsid w:val="000A0296"/>
    <w:rsid w:val="000A036E"/>
    <w:rsid w:val="000A102C"/>
    <w:rsid w:val="000A104F"/>
    <w:rsid w:val="000A1166"/>
    <w:rsid w:val="000A1ADB"/>
    <w:rsid w:val="000A2B4C"/>
    <w:rsid w:val="000A2B76"/>
    <w:rsid w:val="000A2F4C"/>
    <w:rsid w:val="000A39C5"/>
    <w:rsid w:val="000A42CA"/>
    <w:rsid w:val="000A4522"/>
    <w:rsid w:val="000A45DD"/>
    <w:rsid w:val="000A5281"/>
    <w:rsid w:val="000A546A"/>
    <w:rsid w:val="000A5893"/>
    <w:rsid w:val="000A5983"/>
    <w:rsid w:val="000A6622"/>
    <w:rsid w:val="000A6E80"/>
    <w:rsid w:val="000A6F9C"/>
    <w:rsid w:val="000A71E6"/>
    <w:rsid w:val="000B02DA"/>
    <w:rsid w:val="000B041C"/>
    <w:rsid w:val="000B045E"/>
    <w:rsid w:val="000B0714"/>
    <w:rsid w:val="000B0D03"/>
    <w:rsid w:val="000B0DA1"/>
    <w:rsid w:val="000B13D8"/>
    <w:rsid w:val="000B2401"/>
    <w:rsid w:val="000B249E"/>
    <w:rsid w:val="000B2669"/>
    <w:rsid w:val="000B3B7A"/>
    <w:rsid w:val="000B3DDA"/>
    <w:rsid w:val="000B43B0"/>
    <w:rsid w:val="000B47A8"/>
    <w:rsid w:val="000B49AA"/>
    <w:rsid w:val="000B4CF5"/>
    <w:rsid w:val="000B5088"/>
    <w:rsid w:val="000B555E"/>
    <w:rsid w:val="000B5A99"/>
    <w:rsid w:val="000B60F8"/>
    <w:rsid w:val="000B6660"/>
    <w:rsid w:val="000B705A"/>
    <w:rsid w:val="000B7075"/>
    <w:rsid w:val="000C0097"/>
    <w:rsid w:val="000C0172"/>
    <w:rsid w:val="000C0248"/>
    <w:rsid w:val="000C0364"/>
    <w:rsid w:val="000C0458"/>
    <w:rsid w:val="000C10C3"/>
    <w:rsid w:val="000C1569"/>
    <w:rsid w:val="000C1A0D"/>
    <w:rsid w:val="000C1E6C"/>
    <w:rsid w:val="000C1F08"/>
    <w:rsid w:val="000C393B"/>
    <w:rsid w:val="000C3C65"/>
    <w:rsid w:val="000C3C9B"/>
    <w:rsid w:val="000C4204"/>
    <w:rsid w:val="000C453D"/>
    <w:rsid w:val="000C457C"/>
    <w:rsid w:val="000C4655"/>
    <w:rsid w:val="000C504B"/>
    <w:rsid w:val="000C54A0"/>
    <w:rsid w:val="000C5527"/>
    <w:rsid w:val="000C5B6D"/>
    <w:rsid w:val="000C5BC5"/>
    <w:rsid w:val="000C5C3F"/>
    <w:rsid w:val="000C657C"/>
    <w:rsid w:val="000C6633"/>
    <w:rsid w:val="000C67B4"/>
    <w:rsid w:val="000C6BBC"/>
    <w:rsid w:val="000C7D49"/>
    <w:rsid w:val="000D09A4"/>
    <w:rsid w:val="000D1159"/>
    <w:rsid w:val="000D1294"/>
    <w:rsid w:val="000D12E7"/>
    <w:rsid w:val="000D16F2"/>
    <w:rsid w:val="000D20FA"/>
    <w:rsid w:val="000D21B3"/>
    <w:rsid w:val="000D2539"/>
    <w:rsid w:val="000D341D"/>
    <w:rsid w:val="000D3887"/>
    <w:rsid w:val="000D3B48"/>
    <w:rsid w:val="000D3ED8"/>
    <w:rsid w:val="000D4F48"/>
    <w:rsid w:val="000D521D"/>
    <w:rsid w:val="000D5496"/>
    <w:rsid w:val="000D581C"/>
    <w:rsid w:val="000D699D"/>
    <w:rsid w:val="000D69A5"/>
    <w:rsid w:val="000D6C43"/>
    <w:rsid w:val="000D6CDD"/>
    <w:rsid w:val="000D6E21"/>
    <w:rsid w:val="000D79FC"/>
    <w:rsid w:val="000D7B1F"/>
    <w:rsid w:val="000D7D6E"/>
    <w:rsid w:val="000D7D86"/>
    <w:rsid w:val="000E0284"/>
    <w:rsid w:val="000E08F9"/>
    <w:rsid w:val="000E0E34"/>
    <w:rsid w:val="000E1845"/>
    <w:rsid w:val="000E1E3A"/>
    <w:rsid w:val="000E264B"/>
    <w:rsid w:val="000E2766"/>
    <w:rsid w:val="000E2B0C"/>
    <w:rsid w:val="000E3116"/>
    <w:rsid w:val="000E34E5"/>
    <w:rsid w:val="000E39E4"/>
    <w:rsid w:val="000E3B15"/>
    <w:rsid w:val="000E3B68"/>
    <w:rsid w:val="000E3C8B"/>
    <w:rsid w:val="000E3D7A"/>
    <w:rsid w:val="000E3EBB"/>
    <w:rsid w:val="000E43AD"/>
    <w:rsid w:val="000E44EA"/>
    <w:rsid w:val="000E4545"/>
    <w:rsid w:val="000E4736"/>
    <w:rsid w:val="000E4EAD"/>
    <w:rsid w:val="000E62AA"/>
    <w:rsid w:val="000E6485"/>
    <w:rsid w:val="000E666A"/>
    <w:rsid w:val="000E67CD"/>
    <w:rsid w:val="000E6867"/>
    <w:rsid w:val="000E69CD"/>
    <w:rsid w:val="000E6CAE"/>
    <w:rsid w:val="000E727B"/>
    <w:rsid w:val="000F03E8"/>
    <w:rsid w:val="000F0619"/>
    <w:rsid w:val="000F0886"/>
    <w:rsid w:val="000F0F87"/>
    <w:rsid w:val="000F1331"/>
    <w:rsid w:val="000F1A69"/>
    <w:rsid w:val="000F1F16"/>
    <w:rsid w:val="000F1FE1"/>
    <w:rsid w:val="000F2482"/>
    <w:rsid w:val="000F29E7"/>
    <w:rsid w:val="000F2DC6"/>
    <w:rsid w:val="000F3076"/>
    <w:rsid w:val="000F3D65"/>
    <w:rsid w:val="000F405A"/>
    <w:rsid w:val="000F43DB"/>
    <w:rsid w:val="000F4929"/>
    <w:rsid w:val="000F4955"/>
    <w:rsid w:val="000F4E68"/>
    <w:rsid w:val="000F4EF5"/>
    <w:rsid w:val="000F54B1"/>
    <w:rsid w:val="000F594F"/>
    <w:rsid w:val="000F5CFD"/>
    <w:rsid w:val="000F60D4"/>
    <w:rsid w:val="000F66C7"/>
    <w:rsid w:val="000F6A1A"/>
    <w:rsid w:val="000F6CDB"/>
    <w:rsid w:val="000F72A1"/>
    <w:rsid w:val="000F7488"/>
    <w:rsid w:val="000F7732"/>
    <w:rsid w:val="000F7756"/>
    <w:rsid w:val="0010023E"/>
    <w:rsid w:val="0010033F"/>
    <w:rsid w:val="001004B8"/>
    <w:rsid w:val="00100622"/>
    <w:rsid w:val="00100F09"/>
    <w:rsid w:val="00101B3E"/>
    <w:rsid w:val="00101E0B"/>
    <w:rsid w:val="00102172"/>
    <w:rsid w:val="001023D2"/>
    <w:rsid w:val="0010256F"/>
    <w:rsid w:val="00102577"/>
    <w:rsid w:val="001026FE"/>
    <w:rsid w:val="00102947"/>
    <w:rsid w:val="001029B3"/>
    <w:rsid w:val="00102A71"/>
    <w:rsid w:val="00102C60"/>
    <w:rsid w:val="00102F18"/>
    <w:rsid w:val="00103230"/>
    <w:rsid w:val="001036BC"/>
    <w:rsid w:val="00103F56"/>
    <w:rsid w:val="001042EF"/>
    <w:rsid w:val="00104CCA"/>
    <w:rsid w:val="00104D84"/>
    <w:rsid w:val="0010512B"/>
    <w:rsid w:val="0010569F"/>
    <w:rsid w:val="00105DE2"/>
    <w:rsid w:val="001061E8"/>
    <w:rsid w:val="00106243"/>
    <w:rsid w:val="001063A4"/>
    <w:rsid w:val="0010663F"/>
    <w:rsid w:val="00106645"/>
    <w:rsid w:val="00106D68"/>
    <w:rsid w:val="00107037"/>
    <w:rsid w:val="00107139"/>
    <w:rsid w:val="00107CDA"/>
    <w:rsid w:val="0011070D"/>
    <w:rsid w:val="00110991"/>
    <w:rsid w:val="001109BE"/>
    <w:rsid w:val="001113F3"/>
    <w:rsid w:val="001118DC"/>
    <w:rsid w:val="00111D51"/>
    <w:rsid w:val="00112694"/>
    <w:rsid w:val="00112E2A"/>
    <w:rsid w:val="00113049"/>
    <w:rsid w:val="00113184"/>
    <w:rsid w:val="001131A4"/>
    <w:rsid w:val="0011341A"/>
    <w:rsid w:val="001134EC"/>
    <w:rsid w:val="00113B42"/>
    <w:rsid w:val="0011432F"/>
    <w:rsid w:val="00114BAF"/>
    <w:rsid w:val="00114F0D"/>
    <w:rsid w:val="00115235"/>
    <w:rsid w:val="0011633C"/>
    <w:rsid w:val="00116C0F"/>
    <w:rsid w:val="00116D39"/>
    <w:rsid w:val="00116E61"/>
    <w:rsid w:val="0011792B"/>
    <w:rsid w:val="00117BE6"/>
    <w:rsid w:val="00117D69"/>
    <w:rsid w:val="00117E00"/>
    <w:rsid w:val="00117F1A"/>
    <w:rsid w:val="001201DA"/>
    <w:rsid w:val="001205F9"/>
    <w:rsid w:val="00121151"/>
    <w:rsid w:val="00121180"/>
    <w:rsid w:val="00121C9C"/>
    <w:rsid w:val="001220A1"/>
    <w:rsid w:val="00122AB0"/>
    <w:rsid w:val="00122C5B"/>
    <w:rsid w:val="0012390B"/>
    <w:rsid w:val="00123B6E"/>
    <w:rsid w:val="00124026"/>
    <w:rsid w:val="00124A80"/>
    <w:rsid w:val="00124CFE"/>
    <w:rsid w:val="00124EF6"/>
    <w:rsid w:val="001250FE"/>
    <w:rsid w:val="001251AA"/>
    <w:rsid w:val="00125478"/>
    <w:rsid w:val="00125889"/>
    <w:rsid w:val="001258C6"/>
    <w:rsid w:val="00125F40"/>
    <w:rsid w:val="001263D1"/>
    <w:rsid w:val="00126818"/>
    <w:rsid w:val="00126BA4"/>
    <w:rsid w:val="00126CB0"/>
    <w:rsid w:val="0012757C"/>
    <w:rsid w:val="001276D3"/>
    <w:rsid w:val="00127D0A"/>
    <w:rsid w:val="00127F25"/>
    <w:rsid w:val="001302EF"/>
    <w:rsid w:val="0013094D"/>
    <w:rsid w:val="00130BA7"/>
    <w:rsid w:val="00130D7F"/>
    <w:rsid w:val="00131929"/>
    <w:rsid w:val="00131CA5"/>
    <w:rsid w:val="00131E32"/>
    <w:rsid w:val="00131F9E"/>
    <w:rsid w:val="00132461"/>
    <w:rsid w:val="001327E9"/>
    <w:rsid w:val="00132E34"/>
    <w:rsid w:val="00133F9D"/>
    <w:rsid w:val="001340DF"/>
    <w:rsid w:val="00134EA2"/>
    <w:rsid w:val="00134EF3"/>
    <w:rsid w:val="00134FA6"/>
    <w:rsid w:val="0013500B"/>
    <w:rsid w:val="00135383"/>
    <w:rsid w:val="0013579B"/>
    <w:rsid w:val="001358AF"/>
    <w:rsid w:val="00135E43"/>
    <w:rsid w:val="00135EB2"/>
    <w:rsid w:val="00136162"/>
    <w:rsid w:val="001364AC"/>
    <w:rsid w:val="00136637"/>
    <w:rsid w:val="00136929"/>
    <w:rsid w:val="00136EE1"/>
    <w:rsid w:val="00137688"/>
    <w:rsid w:val="00140313"/>
    <w:rsid w:val="00140897"/>
    <w:rsid w:val="00140B1A"/>
    <w:rsid w:val="00140C7A"/>
    <w:rsid w:val="00140EA2"/>
    <w:rsid w:val="00141324"/>
    <w:rsid w:val="00141645"/>
    <w:rsid w:val="001416EC"/>
    <w:rsid w:val="001419AE"/>
    <w:rsid w:val="001421C8"/>
    <w:rsid w:val="00142A06"/>
    <w:rsid w:val="001435CC"/>
    <w:rsid w:val="00143BFC"/>
    <w:rsid w:val="00143D14"/>
    <w:rsid w:val="00143E05"/>
    <w:rsid w:val="00143FE9"/>
    <w:rsid w:val="0014405A"/>
    <w:rsid w:val="00144524"/>
    <w:rsid w:val="001447E9"/>
    <w:rsid w:val="001450AE"/>
    <w:rsid w:val="0014523A"/>
    <w:rsid w:val="00146017"/>
    <w:rsid w:val="001460F0"/>
    <w:rsid w:val="0014610F"/>
    <w:rsid w:val="001462A1"/>
    <w:rsid w:val="001463AF"/>
    <w:rsid w:val="00146517"/>
    <w:rsid w:val="00146DCC"/>
    <w:rsid w:val="001473BA"/>
    <w:rsid w:val="001473CC"/>
    <w:rsid w:val="001476B8"/>
    <w:rsid w:val="001478BA"/>
    <w:rsid w:val="00147B02"/>
    <w:rsid w:val="0015013F"/>
    <w:rsid w:val="00150FF5"/>
    <w:rsid w:val="001510C9"/>
    <w:rsid w:val="001510F0"/>
    <w:rsid w:val="00151311"/>
    <w:rsid w:val="00151DAC"/>
    <w:rsid w:val="001521F9"/>
    <w:rsid w:val="00152310"/>
    <w:rsid w:val="001524DE"/>
    <w:rsid w:val="00152732"/>
    <w:rsid w:val="00152C39"/>
    <w:rsid w:val="00152C64"/>
    <w:rsid w:val="00152C86"/>
    <w:rsid w:val="001538B3"/>
    <w:rsid w:val="0015426A"/>
    <w:rsid w:val="001544FB"/>
    <w:rsid w:val="00155185"/>
    <w:rsid w:val="00155DF1"/>
    <w:rsid w:val="00155FE8"/>
    <w:rsid w:val="001560BE"/>
    <w:rsid w:val="00156507"/>
    <w:rsid w:val="00156F9C"/>
    <w:rsid w:val="00156FA6"/>
    <w:rsid w:val="00156FAE"/>
    <w:rsid w:val="00157257"/>
    <w:rsid w:val="0015732E"/>
    <w:rsid w:val="001578E0"/>
    <w:rsid w:val="00160536"/>
    <w:rsid w:val="001606A2"/>
    <w:rsid w:val="0016071E"/>
    <w:rsid w:val="0016092E"/>
    <w:rsid w:val="00161628"/>
    <w:rsid w:val="00161AB8"/>
    <w:rsid w:val="00161CCD"/>
    <w:rsid w:val="00161D1D"/>
    <w:rsid w:val="00162047"/>
    <w:rsid w:val="0016218D"/>
    <w:rsid w:val="001621A7"/>
    <w:rsid w:val="00162485"/>
    <w:rsid w:val="00162978"/>
    <w:rsid w:val="00162BB1"/>
    <w:rsid w:val="00163004"/>
    <w:rsid w:val="00163219"/>
    <w:rsid w:val="00163430"/>
    <w:rsid w:val="001648C8"/>
    <w:rsid w:val="001649B7"/>
    <w:rsid w:val="00164C13"/>
    <w:rsid w:val="00164DCC"/>
    <w:rsid w:val="0016567A"/>
    <w:rsid w:val="00165A23"/>
    <w:rsid w:val="00165A95"/>
    <w:rsid w:val="00166034"/>
    <w:rsid w:val="0016633E"/>
    <w:rsid w:val="001664C4"/>
    <w:rsid w:val="001669B9"/>
    <w:rsid w:val="00166A5C"/>
    <w:rsid w:val="00166E63"/>
    <w:rsid w:val="0016702A"/>
    <w:rsid w:val="00167DE7"/>
    <w:rsid w:val="00167EE0"/>
    <w:rsid w:val="001703C5"/>
    <w:rsid w:val="00170AFE"/>
    <w:rsid w:val="00170DF2"/>
    <w:rsid w:val="001716B2"/>
    <w:rsid w:val="00171DE7"/>
    <w:rsid w:val="0017204D"/>
    <w:rsid w:val="00172359"/>
    <w:rsid w:val="00172596"/>
    <w:rsid w:val="0017278D"/>
    <w:rsid w:val="00172882"/>
    <w:rsid w:val="0017326A"/>
    <w:rsid w:val="0017458E"/>
    <w:rsid w:val="00174C1A"/>
    <w:rsid w:val="0017513F"/>
    <w:rsid w:val="0017519E"/>
    <w:rsid w:val="0017528F"/>
    <w:rsid w:val="00175665"/>
    <w:rsid w:val="00175862"/>
    <w:rsid w:val="001760DB"/>
    <w:rsid w:val="0017617B"/>
    <w:rsid w:val="001762A5"/>
    <w:rsid w:val="00176714"/>
    <w:rsid w:val="00176AEC"/>
    <w:rsid w:val="00176DD1"/>
    <w:rsid w:val="001772A0"/>
    <w:rsid w:val="00180071"/>
    <w:rsid w:val="001802FE"/>
    <w:rsid w:val="00180562"/>
    <w:rsid w:val="0018138B"/>
    <w:rsid w:val="00181A0D"/>
    <w:rsid w:val="00181D3B"/>
    <w:rsid w:val="00181DAD"/>
    <w:rsid w:val="0018201B"/>
    <w:rsid w:val="0018211F"/>
    <w:rsid w:val="00182180"/>
    <w:rsid w:val="0018236B"/>
    <w:rsid w:val="00182925"/>
    <w:rsid w:val="00182960"/>
    <w:rsid w:val="00182D6F"/>
    <w:rsid w:val="001830B0"/>
    <w:rsid w:val="00183812"/>
    <w:rsid w:val="00183926"/>
    <w:rsid w:val="001839E0"/>
    <w:rsid w:val="00183B70"/>
    <w:rsid w:val="0018455E"/>
    <w:rsid w:val="00184EE3"/>
    <w:rsid w:val="0018528B"/>
    <w:rsid w:val="00185CA7"/>
    <w:rsid w:val="0018604D"/>
    <w:rsid w:val="0018615D"/>
    <w:rsid w:val="00186C3F"/>
    <w:rsid w:val="00186CE0"/>
    <w:rsid w:val="00186E38"/>
    <w:rsid w:val="00187544"/>
    <w:rsid w:val="001875C8"/>
    <w:rsid w:val="00187CEF"/>
    <w:rsid w:val="00190250"/>
    <w:rsid w:val="00190352"/>
    <w:rsid w:val="00190438"/>
    <w:rsid w:val="001906F4"/>
    <w:rsid w:val="00190A5E"/>
    <w:rsid w:val="001913E7"/>
    <w:rsid w:val="001916C0"/>
    <w:rsid w:val="00191863"/>
    <w:rsid w:val="00191DA9"/>
    <w:rsid w:val="00191EE3"/>
    <w:rsid w:val="00192335"/>
    <w:rsid w:val="001925E8"/>
    <w:rsid w:val="00192B7F"/>
    <w:rsid w:val="00192DA6"/>
    <w:rsid w:val="00192E36"/>
    <w:rsid w:val="00193BCD"/>
    <w:rsid w:val="00194FCB"/>
    <w:rsid w:val="00195C7F"/>
    <w:rsid w:val="00195E05"/>
    <w:rsid w:val="00195EFB"/>
    <w:rsid w:val="00196559"/>
    <w:rsid w:val="00196847"/>
    <w:rsid w:val="00196BDA"/>
    <w:rsid w:val="00197819"/>
    <w:rsid w:val="00197C25"/>
    <w:rsid w:val="00197C5E"/>
    <w:rsid w:val="001A09A7"/>
    <w:rsid w:val="001A12B1"/>
    <w:rsid w:val="001A1334"/>
    <w:rsid w:val="001A158A"/>
    <w:rsid w:val="001A1DA6"/>
    <w:rsid w:val="001A217C"/>
    <w:rsid w:val="001A220D"/>
    <w:rsid w:val="001A253C"/>
    <w:rsid w:val="001A26EC"/>
    <w:rsid w:val="001A2B33"/>
    <w:rsid w:val="001A2B63"/>
    <w:rsid w:val="001A2D07"/>
    <w:rsid w:val="001A2D29"/>
    <w:rsid w:val="001A3306"/>
    <w:rsid w:val="001A361B"/>
    <w:rsid w:val="001A36C5"/>
    <w:rsid w:val="001A37CA"/>
    <w:rsid w:val="001A3881"/>
    <w:rsid w:val="001A391C"/>
    <w:rsid w:val="001A41C0"/>
    <w:rsid w:val="001A4C85"/>
    <w:rsid w:val="001A4F64"/>
    <w:rsid w:val="001A5032"/>
    <w:rsid w:val="001A5336"/>
    <w:rsid w:val="001A5BD1"/>
    <w:rsid w:val="001A6592"/>
    <w:rsid w:val="001A799E"/>
    <w:rsid w:val="001A79CF"/>
    <w:rsid w:val="001A7E0D"/>
    <w:rsid w:val="001B05B6"/>
    <w:rsid w:val="001B07A6"/>
    <w:rsid w:val="001B07AE"/>
    <w:rsid w:val="001B0A12"/>
    <w:rsid w:val="001B0AA4"/>
    <w:rsid w:val="001B0AC4"/>
    <w:rsid w:val="001B0F66"/>
    <w:rsid w:val="001B188A"/>
    <w:rsid w:val="001B19BC"/>
    <w:rsid w:val="001B1A04"/>
    <w:rsid w:val="001B230A"/>
    <w:rsid w:val="001B28D9"/>
    <w:rsid w:val="001B2CDC"/>
    <w:rsid w:val="001B2DBA"/>
    <w:rsid w:val="001B3135"/>
    <w:rsid w:val="001B34B4"/>
    <w:rsid w:val="001B3553"/>
    <w:rsid w:val="001B3FDE"/>
    <w:rsid w:val="001B431F"/>
    <w:rsid w:val="001B496E"/>
    <w:rsid w:val="001B4E78"/>
    <w:rsid w:val="001B5383"/>
    <w:rsid w:val="001B5932"/>
    <w:rsid w:val="001B5960"/>
    <w:rsid w:val="001B5A8B"/>
    <w:rsid w:val="001B5ABC"/>
    <w:rsid w:val="001B6FF5"/>
    <w:rsid w:val="001B728E"/>
    <w:rsid w:val="001B76D7"/>
    <w:rsid w:val="001B7C25"/>
    <w:rsid w:val="001B7F76"/>
    <w:rsid w:val="001BFF0A"/>
    <w:rsid w:val="001C0956"/>
    <w:rsid w:val="001C0C03"/>
    <w:rsid w:val="001C0D80"/>
    <w:rsid w:val="001C1198"/>
    <w:rsid w:val="001C1F64"/>
    <w:rsid w:val="001C2078"/>
    <w:rsid w:val="001C2448"/>
    <w:rsid w:val="001C26C2"/>
    <w:rsid w:val="001C2893"/>
    <w:rsid w:val="001C2B54"/>
    <w:rsid w:val="001C2EC8"/>
    <w:rsid w:val="001C316F"/>
    <w:rsid w:val="001C3354"/>
    <w:rsid w:val="001C3ED9"/>
    <w:rsid w:val="001C417C"/>
    <w:rsid w:val="001C4282"/>
    <w:rsid w:val="001C45DB"/>
    <w:rsid w:val="001C4663"/>
    <w:rsid w:val="001C4711"/>
    <w:rsid w:val="001C4759"/>
    <w:rsid w:val="001C4A7D"/>
    <w:rsid w:val="001C4B18"/>
    <w:rsid w:val="001C4E87"/>
    <w:rsid w:val="001C4E8B"/>
    <w:rsid w:val="001C53A3"/>
    <w:rsid w:val="001C53B1"/>
    <w:rsid w:val="001C5CA6"/>
    <w:rsid w:val="001C6064"/>
    <w:rsid w:val="001C6626"/>
    <w:rsid w:val="001C66CE"/>
    <w:rsid w:val="001C7192"/>
    <w:rsid w:val="001C7273"/>
    <w:rsid w:val="001C72B1"/>
    <w:rsid w:val="001C74B8"/>
    <w:rsid w:val="001C7B7A"/>
    <w:rsid w:val="001C7BAD"/>
    <w:rsid w:val="001C7C76"/>
    <w:rsid w:val="001C7E99"/>
    <w:rsid w:val="001D0035"/>
    <w:rsid w:val="001D008E"/>
    <w:rsid w:val="001D0091"/>
    <w:rsid w:val="001D00EC"/>
    <w:rsid w:val="001D01B9"/>
    <w:rsid w:val="001D0957"/>
    <w:rsid w:val="001D0E37"/>
    <w:rsid w:val="001D17C4"/>
    <w:rsid w:val="001D1B7F"/>
    <w:rsid w:val="001D2622"/>
    <w:rsid w:val="001D2B02"/>
    <w:rsid w:val="001D31A9"/>
    <w:rsid w:val="001D38A4"/>
    <w:rsid w:val="001D38EC"/>
    <w:rsid w:val="001D3918"/>
    <w:rsid w:val="001D39D5"/>
    <w:rsid w:val="001D406D"/>
    <w:rsid w:val="001D440A"/>
    <w:rsid w:val="001D473A"/>
    <w:rsid w:val="001D48B1"/>
    <w:rsid w:val="001D4EB0"/>
    <w:rsid w:val="001D5855"/>
    <w:rsid w:val="001D5865"/>
    <w:rsid w:val="001D5C27"/>
    <w:rsid w:val="001D5CC4"/>
    <w:rsid w:val="001D5F0B"/>
    <w:rsid w:val="001D5FC9"/>
    <w:rsid w:val="001D627E"/>
    <w:rsid w:val="001D648E"/>
    <w:rsid w:val="001D67C9"/>
    <w:rsid w:val="001D6A13"/>
    <w:rsid w:val="001D7452"/>
    <w:rsid w:val="001D7864"/>
    <w:rsid w:val="001E004A"/>
    <w:rsid w:val="001E0281"/>
    <w:rsid w:val="001E0940"/>
    <w:rsid w:val="001E0F23"/>
    <w:rsid w:val="001E106E"/>
    <w:rsid w:val="001E1260"/>
    <w:rsid w:val="001E1760"/>
    <w:rsid w:val="001E1813"/>
    <w:rsid w:val="001E33E9"/>
    <w:rsid w:val="001E353D"/>
    <w:rsid w:val="001E3E91"/>
    <w:rsid w:val="001E3F37"/>
    <w:rsid w:val="001E40AA"/>
    <w:rsid w:val="001E4CAA"/>
    <w:rsid w:val="001E4CBB"/>
    <w:rsid w:val="001E4E53"/>
    <w:rsid w:val="001E4E80"/>
    <w:rsid w:val="001E5109"/>
    <w:rsid w:val="001E57EC"/>
    <w:rsid w:val="001E58A0"/>
    <w:rsid w:val="001E5D5F"/>
    <w:rsid w:val="001E5DD1"/>
    <w:rsid w:val="001E5F54"/>
    <w:rsid w:val="001E6384"/>
    <w:rsid w:val="001E6970"/>
    <w:rsid w:val="001E6B35"/>
    <w:rsid w:val="001E6ECC"/>
    <w:rsid w:val="001E6EFE"/>
    <w:rsid w:val="001E78A0"/>
    <w:rsid w:val="001E7BB4"/>
    <w:rsid w:val="001E7FF4"/>
    <w:rsid w:val="001F0A64"/>
    <w:rsid w:val="001F0AF0"/>
    <w:rsid w:val="001F0D3D"/>
    <w:rsid w:val="001F147F"/>
    <w:rsid w:val="001F14DC"/>
    <w:rsid w:val="001F1AFE"/>
    <w:rsid w:val="001F214D"/>
    <w:rsid w:val="001F2245"/>
    <w:rsid w:val="001F2B7E"/>
    <w:rsid w:val="001F3431"/>
    <w:rsid w:val="001F393B"/>
    <w:rsid w:val="001F3CB1"/>
    <w:rsid w:val="001F44BE"/>
    <w:rsid w:val="001F4A14"/>
    <w:rsid w:val="001F4AD5"/>
    <w:rsid w:val="001F6ADA"/>
    <w:rsid w:val="001F6BB2"/>
    <w:rsid w:val="001F7074"/>
    <w:rsid w:val="001F7C04"/>
    <w:rsid w:val="001F7FCB"/>
    <w:rsid w:val="00200044"/>
    <w:rsid w:val="00200C95"/>
    <w:rsid w:val="00201B66"/>
    <w:rsid w:val="00201F75"/>
    <w:rsid w:val="0020214D"/>
    <w:rsid w:val="00202242"/>
    <w:rsid w:val="00202DB1"/>
    <w:rsid w:val="002030CE"/>
    <w:rsid w:val="00203F85"/>
    <w:rsid w:val="0020424D"/>
    <w:rsid w:val="00206520"/>
    <w:rsid w:val="0020692E"/>
    <w:rsid w:val="00206C34"/>
    <w:rsid w:val="002077D1"/>
    <w:rsid w:val="0020785E"/>
    <w:rsid w:val="00207FFD"/>
    <w:rsid w:val="0021065F"/>
    <w:rsid w:val="002106B2"/>
    <w:rsid w:val="00210A1E"/>
    <w:rsid w:val="00211BE6"/>
    <w:rsid w:val="002126BA"/>
    <w:rsid w:val="00212C26"/>
    <w:rsid w:val="00212CD0"/>
    <w:rsid w:val="00212D97"/>
    <w:rsid w:val="00212E0E"/>
    <w:rsid w:val="00212EA2"/>
    <w:rsid w:val="00212EF4"/>
    <w:rsid w:val="00213B78"/>
    <w:rsid w:val="0021422B"/>
    <w:rsid w:val="002142C3"/>
    <w:rsid w:val="00214713"/>
    <w:rsid w:val="00215539"/>
    <w:rsid w:val="002162A8"/>
    <w:rsid w:val="00216C2F"/>
    <w:rsid w:val="00216CC2"/>
    <w:rsid w:val="002175B4"/>
    <w:rsid w:val="002176E7"/>
    <w:rsid w:val="002178DD"/>
    <w:rsid w:val="00217918"/>
    <w:rsid w:val="00220186"/>
    <w:rsid w:val="002207AA"/>
    <w:rsid w:val="00221237"/>
    <w:rsid w:val="002215BE"/>
    <w:rsid w:val="00221699"/>
    <w:rsid w:val="00221B2C"/>
    <w:rsid w:val="00222EF4"/>
    <w:rsid w:val="0022400D"/>
    <w:rsid w:val="002241F2"/>
    <w:rsid w:val="00224364"/>
    <w:rsid w:val="00224901"/>
    <w:rsid w:val="0022542C"/>
    <w:rsid w:val="00225C3B"/>
    <w:rsid w:val="00225CBE"/>
    <w:rsid w:val="00225F6D"/>
    <w:rsid w:val="00226E5D"/>
    <w:rsid w:val="00226F76"/>
    <w:rsid w:val="002270F3"/>
    <w:rsid w:val="00227858"/>
    <w:rsid w:val="00230322"/>
    <w:rsid w:val="00230B11"/>
    <w:rsid w:val="00230FC6"/>
    <w:rsid w:val="0023109F"/>
    <w:rsid w:val="0023115A"/>
    <w:rsid w:val="00232611"/>
    <w:rsid w:val="002326AC"/>
    <w:rsid w:val="00232B4E"/>
    <w:rsid w:val="00232CC8"/>
    <w:rsid w:val="002333D5"/>
    <w:rsid w:val="0023358F"/>
    <w:rsid w:val="002336ED"/>
    <w:rsid w:val="00233AC2"/>
    <w:rsid w:val="00233D6E"/>
    <w:rsid w:val="00234035"/>
    <w:rsid w:val="00234725"/>
    <w:rsid w:val="00234AC3"/>
    <w:rsid w:val="00234E1B"/>
    <w:rsid w:val="002357A6"/>
    <w:rsid w:val="00235E0E"/>
    <w:rsid w:val="00235F92"/>
    <w:rsid w:val="00235FC4"/>
    <w:rsid w:val="002365EC"/>
    <w:rsid w:val="00236BE0"/>
    <w:rsid w:val="00237269"/>
    <w:rsid w:val="002377C4"/>
    <w:rsid w:val="002378E9"/>
    <w:rsid w:val="00240520"/>
    <w:rsid w:val="00240652"/>
    <w:rsid w:val="00241114"/>
    <w:rsid w:val="0024113B"/>
    <w:rsid w:val="00241BD4"/>
    <w:rsid w:val="00241E76"/>
    <w:rsid w:val="00241F4D"/>
    <w:rsid w:val="00241F9B"/>
    <w:rsid w:val="002424C8"/>
    <w:rsid w:val="00242B4B"/>
    <w:rsid w:val="002436C0"/>
    <w:rsid w:val="00243B56"/>
    <w:rsid w:val="00243BBB"/>
    <w:rsid w:val="00244060"/>
    <w:rsid w:val="002444A3"/>
    <w:rsid w:val="00244970"/>
    <w:rsid w:val="00244CB1"/>
    <w:rsid w:val="00244D2F"/>
    <w:rsid w:val="00244E3E"/>
    <w:rsid w:val="00244ED3"/>
    <w:rsid w:val="00244F73"/>
    <w:rsid w:val="00245235"/>
    <w:rsid w:val="0024537E"/>
    <w:rsid w:val="00245451"/>
    <w:rsid w:val="00245486"/>
    <w:rsid w:val="00245ABE"/>
    <w:rsid w:val="00245D29"/>
    <w:rsid w:val="00246264"/>
    <w:rsid w:val="0024682F"/>
    <w:rsid w:val="0024692D"/>
    <w:rsid w:val="00246F52"/>
    <w:rsid w:val="00247E05"/>
    <w:rsid w:val="002509ED"/>
    <w:rsid w:val="00250B88"/>
    <w:rsid w:val="00250C1C"/>
    <w:rsid w:val="0025107C"/>
    <w:rsid w:val="00251206"/>
    <w:rsid w:val="00251731"/>
    <w:rsid w:val="00251F04"/>
    <w:rsid w:val="00251FEB"/>
    <w:rsid w:val="002521EE"/>
    <w:rsid w:val="00252248"/>
    <w:rsid w:val="00252357"/>
    <w:rsid w:val="002523B4"/>
    <w:rsid w:val="00252B2B"/>
    <w:rsid w:val="00252DC5"/>
    <w:rsid w:val="00253795"/>
    <w:rsid w:val="00253A78"/>
    <w:rsid w:val="00253C93"/>
    <w:rsid w:val="00253F9B"/>
    <w:rsid w:val="00254058"/>
    <w:rsid w:val="002544FE"/>
    <w:rsid w:val="00254632"/>
    <w:rsid w:val="002546C0"/>
    <w:rsid w:val="0025470E"/>
    <w:rsid w:val="00254B87"/>
    <w:rsid w:val="00254E73"/>
    <w:rsid w:val="00254F1F"/>
    <w:rsid w:val="0025552A"/>
    <w:rsid w:val="0025637D"/>
    <w:rsid w:val="00256943"/>
    <w:rsid w:val="00256B92"/>
    <w:rsid w:val="00256D61"/>
    <w:rsid w:val="00257142"/>
    <w:rsid w:val="0025722C"/>
    <w:rsid w:val="002572DE"/>
    <w:rsid w:val="002574E0"/>
    <w:rsid w:val="002574F3"/>
    <w:rsid w:val="002577DB"/>
    <w:rsid w:val="00257836"/>
    <w:rsid w:val="00257A58"/>
    <w:rsid w:val="002601C6"/>
    <w:rsid w:val="0026082A"/>
    <w:rsid w:val="002608A4"/>
    <w:rsid w:val="00260997"/>
    <w:rsid w:val="002609E3"/>
    <w:rsid w:val="00261250"/>
    <w:rsid w:val="002612FE"/>
    <w:rsid w:val="00261A19"/>
    <w:rsid w:val="00261DD6"/>
    <w:rsid w:val="00261E32"/>
    <w:rsid w:val="00261FF2"/>
    <w:rsid w:val="002622B8"/>
    <w:rsid w:val="00262656"/>
    <w:rsid w:val="00262C98"/>
    <w:rsid w:val="00262DC1"/>
    <w:rsid w:val="00263891"/>
    <w:rsid w:val="00263904"/>
    <w:rsid w:val="00263A6F"/>
    <w:rsid w:val="00263BC1"/>
    <w:rsid w:val="00263F97"/>
    <w:rsid w:val="0026422B"/>
    <w:rsid w:val="00264800"/>
    <w:rsid w:val="00264C51"/>
    <w:rsid w:val="00264D22"/>
    <w:rsid w:val="00264EE5"/>
    <w:rsid w:val="00265005"/>
    <w:rsid w:val="00265393"/>
    <w:rsid w:val="002660CE"/>
    <w:rsid w:val="002667A8"/>
    <w:rsid w:val="00266A57"/>
    <w:rsid w:val="0026785A"/>
    <w:rsid w:val="00270654"/>
    <w:rsid w:val="00270C85"/>
    <w:rsid w:val="00270D3E"/>
    <w:rsid w:val="00270FBF"/>
    <w:rsid w:val="0027135F"/>
    <w:rsid w:val="00271435"/>
    <w:rsid w:val="00271A4C"/>
    <w:rsid w:val="00271E4F"/>
    <w:rsid w:val="00272560"/>
    <w:rsid w:val="00272BCB"/>
    <w:rsid w:val="00272CB2"/>
    <w:rsid w:val="00272D81"/>
    <w:rsid w:val="00273103"/>
    <w:rsid w:val="00274491"/>
    <w:rsid w:val="00275410"/>
    <w:rsid w:val="00275F23"/>
    <w:rsid w:val="00276357"/>
    <w:rsid w:val="00276667"/>
    <w:rsid w:val="00276669"/>
    <w:rsid w:val="002768B1"/>
    <w:rsid w:val="00277673"/>
    <w:rsid w:val="002778FE"/>
    <w:rsid w:val="00277F11"/>
    <w:rsid w:val="00280826"/>
    <w:rsid w:val="00280DE4"/>
    <w:rsid w:val="00281143"/>
    <w:rsid w:val="0028149C"/>
    <w:rsid w:val="00281840"/>
    <w:rsid w:val="00281F99"/>
    <w:rsid w:val="002821B6"/>
    <w:rsid w:val="00282500"/>
    <w:rsid w:val="002827DF"/>
    <w:rsid w:val="0028342B"/>
    <w:rsid w:val="0028355B"/>
    <w:rsid w:val="00283BA2"/>
    <w:rsid w:val="00283EB3"/>
    <w:rsid w:val="002842F2"/>
    <w:rsid w:val="00284552"/>
    <w:rsid w:val="00284597"/>
    <w:rsid w:val="00285DDC"/>
    <w:rsid w:val="00285ECB"/>
    <w:rsid w:val="00286487"/>
    <w:rsid w:val="00286C46"/>
    <w:rsid w:val="002876B8"/>
    <w:rsid w:val="00287DE2"/>
    <w:rsid w:val="00287FAE"/>
    <w:rsid w:val="002909B5"/>
    <w:rsid w:val="00290A7B"/>
    <w:rsid w:val="002913B0"/>
    <w:rsid w:val="00291707"/>
    <w:rsid w:val="002918FC"/>
    <w:rsid w:val="00291BE8"/>
    <w:rsid w:val="00291C7A"/>
    <w:rsid w:val="002920F4"/>
    <w:rsid w:val="00292275"/>
    <w:rsid w:val="002924A9"/>
    <w:rsid w:val="002925BD"/>
    <w:rsid w:val="0029273A"/>
    <w:rsid w:val="00292C91"/>
    <w:rsid w:val="00292CCE"/>
    <w:rsid w:val="002932E1"/>
    <w:rsid w:val="0029342A"/>
    <w:rsid w:val="00293477"/>
    <w:rsid w:val="00293A95"/>
    <w:rsid w:val="00294143"/>
    <w:rsid w:val="00294970"/>
    <w:rsid w:val="00294BEC"/>
    <w:rsid w:val="00294C09"/>
    <w:rsid w:val="00294C6F"/>
    <w:rsid w:val="00294CB8"/>
    <w:rsid w:val="00294F49"/>
    <w:rsid w:val="002954B7"/>
    <w:rsid w:val="002958B6"/>
    <w:rsid w:val="0029594D"/>
    <w:rsid w:val="00295C96"/>
    <w:rsid w:val="00296414"/>
    <w:rsid w:val="002964D6"/>
    <w:rsid w:val="00296622"/>
    <w:rsid w:val="00296C21"/>
    <w:rsid w:val="0029737F"/>
    <w:rsid w:val="002978D3"/>
    <w:rsid w:val="002979BC"/>
    <w:rsid w:val="00297AEA"/>
    <w:rsid w:val="00297C7E"/>
    <w:rsid w:val="002A0190"/>
    <w:rsid w:val="002A0818"/>
    <w:rsid w:val="002A0861"/>
    <w:rsid w:val="002A08C2"/>
    <w:rsid w:val="002A0A18"/>
    <w:rsid w:val="002A0DA0"/>
    <w:rsid w:val="002A1B00"/>
    <w:rsid w:val="002A1F70"/>
    <w:rsid w:val="002A2B8B"/>
    <w:rsid w:val="002A2F71"/>
    <w:rsid w:val="002A31E5"/>
    <w:rsid w:val="002A35E0"/>
    <w:rsid w:val="002A39FC"/>
    <w:rsid w:val="002A3BD8"/>
    <w:rsid w:val="002A3F0C"/>
    <w:rsid w:val="002A431C"/>
    <w:rsid w:val="002A54B5"/>
    <w:rsid w:val="002A555D"/>
    <w:rsid w:val="002A5860"/>
    <w:rsid w:val="002A58F5"/>
    <w:rsid w:val="002A67EA"/>
    <w:rsid w:val="002A6CB8"/>
    <w:rsid w:val="002A6CD0"/>
    <w:rsid w:val="002A6DE5"/>
    <w:rsid w:val="002A6F75"/>
    <w:rsid w:val="002A6FCB"/>
    <w:rsid w:val="002A7395"/>
    <w:rsid w:val="002A74BB"/>
    <w:rsid w:val="002A7775"/>
    <w:rsid w:val="002A77E7"/>
    <w:rsid w:val="002A7B1E"/>
    <w:rsid w:val="002A7B37"/>
    <w:rsid w:val="002A7CDA"/>
    <w:rsid w:val="002B01FC"/>
    <w:rsid w:val="002B0CB6"/>
    <w:rsid w:val="002B0E5C"/>
    <w:rsid w:val="002B12BD"/>
    <w:rsid w:val="002B12C3"/>
    <w:rsid w:val="002B1A20"/>
    <w:rsid w:val="002B21CF"/>
    <w:rsid w:val="002B24C3"/>
    <w:rsid w:val="002B24ED"/>
    <w:rsid w:val="002B296A"/>
    <w:rsid w:val="002B299A"/>
    <w:rsid w:val="002B336E"/>
    <w:rsid w:val="002B3A47"/>
    <w:rsid w:val="002B3E4D"/>
    <w:rsid w:val="002B3E68"/>
    <w:rsid w:val="002B3F5F"/>
    <w:rsid w:val="002B442A"/>
    <w:rsid w:val="002B48E5"/>
    <w:rsid w:val="002B4A4A"/>
    <w:rsid w:val="002B4D26"/>
    <w:rsid w:val="002B55B8"/>
    <w:rsid w:val="002B5999"/>
    <w:rsid w:val="002B60A1"/>
    <w:rsid w:val="002B6B07"/>
    <w:rsid w:val="002B73F7"/>
    <w:rsid w:val="002B7E8F"/>
    <w:rsid w:val="002C0219"/>
    <w:rsid w:val="002C0AC5"/>
    <w:rsid w:val="002C166B"/>
    <w:rsid w:val="002C16A4"/>
    <w:rsid w:val="002C1715"/>
    <w:rsid w:val="002C19E3"/>
    <w:rsid w:val="002C1AE9"/>
    <w:rsid w:val="002C2E98"/>
    <w:rsid w:val="002C353C"/>
    <w:rsid w:val="002C35E8"/>
    <w:rsid w:val="002C3611"/>
    <w:rsid w:val="002C3735"/>
    <w:rsid w:val="002C385A"/>
    <w:rsid w:val="002C3880"/>
    <w:rsid w:val="002C42D8"/>
    <w:rsid w:val="002C44B2"/>
    <w:rsid w:val="002C4597"/>
    <w:rsid w:val="002C50EE"/>
    <w:rsid w:val="002C51A6"/>
    <w:rsid w:val="002C54B8"/>
    <w:rsid w:val="002C5EE1"/>
    <w:rsid w:val="002C6098"/>
    <w:rsid w:val="002C6FA6"/>
    <w:rsid w:val="002C71AF"/>
    <w:rsid w:val="002C79AF"/>
    <w:rsid w:val="002D079A"/>
    <w:rsid w:val="002D0CD4"/>
    <w:rsid w:val="002D1196"/>
    <w:rsid w:val="002D163C"/>
    <w:rsid w:val="002D1D90"/>
    <w:rsid w:val="002D1ECE"/>
    <w:rsid w:val="002D2088"/>
    <w:rsid w:val="002D20C3"/>
    <w:rsid w:val="002D21C5"/>
    <w:rsid w:val="002D2DB4"/>
    <w:rsid w:val="002D3949"/>
    <w:rsid w:val="002D39CD"/>
    <w:rsid w:val="002D3B95"/>
    <w:rsid w:val="002D4125"/>
    <w:rsid w:val="002D4254"/>
    <w:rsid w:val="002D42CB"/>
    <w:rsid w:val="002D44E1"/>
    <w:rsid w:val="002D4BBA"/>
    <w:rsid w:val="002D4D7D"/>
    <w:rsid w:val="002D53EB"/>
    <w:rsid w:val="002D5D15"/>
    <w:rsid w:val="002D614D"/>
    <w:rsid w:val="002D654D"/>
    <w:rsid w:val="002D676B"/>
    <w:rsid w:val="002D695E"/>
    <w:rsid w:val="002D75B3"/>
    <w:rsid w:val="002D77D9"/>
    <w:rsid w:val="002D797F"/>
    <w:rsid w:val="002D7AA0"/>
    <w:rsid w:val="002E002F"/>
    <w:rsid w:val="002E022C"/>
    <w:rsid w:val="002E0371"/>
    <w:rsid w:val="002E066E"/>
    <w:rsid w:val="002E0FAF"/>
    <w:rsid w:val="002E125C"/>
    <w:rsid w:val="002E12F9"/>
    <w:rsid w:val="002E18A5"/>
    <w:rsid w:val="002E1A89"/>
    <w:rsid w:val="002E2122"/>
    <w:rsid w:val="002E237F"/>
    <w:rsid w:val="002E2DDE"/>
    <w:rsid w:val="002E3455"/>
    <w:rsid w:val="002E3DE8"/>
    <w:rsid w:val="002E5181"/>
    <w:rsid w:val="002E568B"/>
    <w:rsid w:val="002E56C9"/>
    <w:rsid w:val="002E5991"/>
    <w:rsid w:val="002E5D3C"/>
    <w:rsid w:val="002E6320"/>
    <w:rsid w:val="002E6475"/>
    <w:rsid w:val="002E6522"/>
    <w:rsid w:val="002E68D6"/>
    <w:rsid w:val="002E6E10"/>
    <w:rsid w:val="002E72E1"/>
    <w:rsid w:val="002E76DD"/>
    <w:rsid w:val="002E7BD2"/>
    <w:rsid w:val="002F010E"/>
    <w:rsid w:val="002F03F0"/>
    <w:rsid w:val="002F0AB6"/>
    <w:rsid w:val="002F0C19"/>
    <w:rsid w:val="002F0D65"/>
    <w:rsid w:val="002F1316"/>
    <w:rsid w:val="002F1CAD"/>
    <w:rsid w:val="002F1EB3"/>
    <w:rsid w:val="002F1FBE"/>
    <w:rsid w:val="002F20B2"/>
    <w:rsid w:val="002F20D5"/>
    <w:rsid w:val="002F211D"/>
    <w:rsid w:val="002F242B"/>
    <w:rsid w:val="002F248D"/>
    <w:rsid w:val="002F2C27"/>
    <w:rsid w:val="002F34B8"/>
    <w:rsid w:val="002F3F6B"/>
    <w:rsid w:val="002F4403"/>
    <w:rsid w:val="002F45E7"/>
    <w:rsid w:val="002F4A5D"/>
    <w:rsid w:val="002F4D0A"/>
    <w:rsid w:val="002F51EC"/>
    <w:rsid w:val="002F5BA0"/>
    <w:rsid w:val="002F5FAF"/>
    <w:rsid w:val="002F6394"/>
    <w:rsid w:val="002F66DD"/>
    <w:rsid w:val="002F6FEA"/>
    <w:rsid w:val="002F770C"/>
    <w:rsid w:val="002F7DF6"/>
    <w:rsid w:val="003002BB"/>
    <w:rsid w:val="00300EDF"/>
    <w:rsid w:val="0030148C"/>
    <w:rsid w:val="003015E2"/>
    <w:rsid w:val="00301A96"/>
    <w:rsid w:val="00301C2A"/>
    <w:rsid w:val="00301DB7"/>
    <w:rsid w:val="003022F5"/>
    <w:rsid w:val="003024B5"/>
    <w:rsid w:val="003027CA"/>
    <w:rsid w:val="00302AE8"/>
    <w:rsid w:val="00302B19"/>
    <w:rsid w:val="003035B8"/>
    <w:rsid w:val="00304692"/>
    <w:rsid w:val="00304AFF"/>
    <w:rsid w:val="00304C05"/>
    <w:rsid w:val="00304EF7"/>
    <w:rsid w:val="003054DC"/>
    <w:rsid w:val="00306433"/>
    <w:rsid w:val="00306572"/>
    <w:rsid w:val="003065D5"/>
    <w:rsid w:val="00306642"/>
    <w:rsid w:val="0030664A"/>
    <w:rsid w:val="00306935"/>
    <w:rsid w:val="00306C36"/>
    <w:rsid w:val="00306CEA"/>
    <w:rsid w:val="003071A8"/>
    <w:rsid w:val="00310A3C"/>
    <w:rsid w:val="00310F47"/>
    <w:rsid w:val="0031177B"/>
    <w:rsid w:val="00311E86"/>
    <w:rsid w:val="003120D9"/>
    <w:rsid w:val="003121AD"/>
    <w:rsid w:val="003121FB"/>
    <w:rsid w:val="00312252"/>
    <w:rsid w:val="00312450"/>
    <w:rsid w:val="0031273B"/>
    <w:rsid w:val="00312B9B"/>
    <w:rsid w:val="00312C2A"/>
    <w:rsid w:val="003131ED"/>
    <w:rsid w:val="0031472F"/>
    <w:rsid w:val="00314986"/>
    <w:rsid w:val="00314B70"/>
    <w:rsid w:val="00314C5F"/>
    <w:rsid w:val="00314D89"/>
    <w:rsid w:val="00314EA6"/>
    <w:rsid w:val="00315288"/>
    <w:rsid w:val="00315359"/>
    <w:rsid w:val="00315497"/>
    <w:rsid w:val="003155AE"/>
    <w:rsid w:val="00315629"/>
    <w:rsid w:val="00315DFE"/>
    <w:rsid w:val="00316248"/>
    <w:rsid w:val="0031638E"/>
    <w:rsid w:val="003167FC"/>
    <w:rsid w:val="00316E4E"/>
    <w:rsid w:val="00316EB1"/>
    <w:rsid w:val="0031704A"/>
    <w:rsid w:val="00317597"/>
    <w:rsid w:val="00317612"/>
    <w:rsid w:val="0031772B"/>
    <w:rsid w:val="0031772C"/>
    <w:rsid w:val="00317FB5"/>
    <w:rsid w:val="00320306"/>
    <w:rsid w:val="00320486"/>
    <w:rsid w:val="00320C97"/>
    <w:rsid w:val="00320D3D"/>
    <w:rsid w:val="00320F46"/>
    <w:rsid w:val="00321065"/>
    <w:rsid w:val="00321BD5"/>
    <w:rsid w:val="00321C36"/>
    <w:rsid w:val="00321CEA"/>
    <w:rsid w:val="00321FEB"/>
    <w:rsid w:val="00322945"/>
    <w:rsid w:val="003229DD"/>
    <w:rsid w:val="00322AF1"/>
    <w:rsid w:val="00322B7C"/>
    <w:rsid w:val="0032324D"/>
    <w:rsid w:val="0032386E"/>
    <w:rsid w:val="00323E94"/>
    <w:rsid w:val="00323FE6"/>
    <w:rsid w:val="00324029"/>
    <w:rsid w:val="00324522"/>
    <w:rsid w:val="00325046"/>
    <w:rsid w:val="00325127"/>
    <w:rsid w:val="003255AA"/>
    <w:rsid w:val="00325855"/>
    <w:rsid w:val="0032593E"/>
    <w:rsid w:val="00325BBF"/>
    <w:rsid w:val="00325E73"/>
    <w:rsid w:val="00326191"/>
    <w:rsid w:val="00326B79"/>
    <w:rsid w:val="00326CB9"/>
    <w:rsid w:val="00326D42"/>
    <w:rsid w:val="003279ED"/>
    <w:rsid w:val="00327A35"/>
    <w:rsid w:val="003301CC"/>
    <w:rsid w:val="003301D3"/>
    <w:rsid w:val="003319CF"/>
    <w:rsid w:val="00331AB5"/>
    <w:rsid w:val="00331CD8"/>
    <w:rsid w:val="00331FF9"/>
    <w:rsid w:val="00332253"/>
    <w:rsid w:val="00332A55"/>
    <w:rsid w:val="00332AE4"/>
    <w:rsid w:val="00333441"/>
    <w:rsid w:val="003335B6"/>
    <w:rsid w:val="0033464C"/>
    <w:rsid w:val="00334849"/>
    <w:rsid w:val="003348AD"/>
    <w:rsid w:val="003354E4"/>
    <w:rsid w:val="00335706"/>
    <w:rsid w:val="0033575C"/>
    <w:rsid w:val="003360EF"/>
    <w:rsid w:val="003367E0"/>
    <w:rsid w:val="003369AF"/>
    <w:rsid w:val="00336DE2"/>
    <w:rsid w:val="003379B9"/>
    <w:rsid w:val="003404ED"/>
    <w:rsid w:val="00340527"/>
    <w:rsid w:val="00340566"/>
    <w:rsid w:val="003407AF"/>
    <w:rsid w:val="00340D35"/>
    <w:rsid w:val="00342567"/>
    <w:rsid w:val="003432F3"/>
    <w:rsid w:val="00343739"/>
    <w:rsid w:val="00343F7F"/>
    <w:rsid w:val="00344325"/>
    <w:rsid w:val="00344B4A"/>
    <w:rsid w:val="00344B92"/>
    <w:rsid w:val="00344C3B"/>
    <w:rsid w:val="00345CAC"/>
    <w:rsid w:val="00346B94"/>
    <w:rsid w:val="00347002"/>
    <w:rsid w:val="0034786B"/>
    <w:rsid w:val="00347C46"/>
    <w:rsid w:val="00347CD2"/>
    <w:rsid w:val="003505A7"/>
    <w:rsid w:val="003508B3"/>
    <w:rsid w:val="00350AEC"/>
    <w:rsid w:val="00351539"/>
    <w:rsid w:val="003518BB"/>
    <w:rsid w:val="00351B39"/>
    <w:rsid w:val="00351F8C"/>
    <w:rsid w:val="003522BF"/>
    <w:rsid w:val="00352736"/>
    <w:rsid w:val="00353A89"/>
    <w:rsid w:val="00353E8A"/>
    <w:rsid w:val="00353F6C"/>
    <w:rsid w:val="003541C6"/>
    <w:rsid w:val="0035435D"/>
    <w:rsid w:val="00354BFE"/>
    <w:rsid w:val="00354E4A"/>
    <w:rsid w:val="0035543B"/>
    <w:rsid w:val="00355AFD"/>
    <w:rsid w:val="0035636B"/>
    <w:rsid w:val="00356B07"/>
    <w:rsid w:val="00356E0B"/>
    <w:rsid w:val="00357469"/>
    <w:rsid w:val="0035763B"/>
    <w:rsid w:val="00357A30"/>
    <w:rsid w:val="00357BF0"/>
    <w:rsid w:val="00357DCA"/>
    <w:rsid w:val="00357E0E"/>
    <w:rsid w:val="003600A0"/>
    <w:rsid w:val="00360417"/>
    <w:rsid w:val="003606A5"/>
    <w:rsid w:val="00360D27"/>
    <w:rsid w:val="003614AD"/>
    <w:rsid w:val="00361594"/>
    <w:rsid w:val="0036175B"/>
    <w:rsid w:val="0036181B"/>
    <w:rsid w:val="00361ACE"/>
    <w:rsid w:val="003627E8"/>
    <w:rsid w:val="00362AC4"/>
    <w:rsid w:val="00362C65"/>
    <w:rsid w:val="00363332"/>
    <w:rsid w:val="003634A3"/>
    <w:rsid w:val="0036409B"/>
    <w:rsid w:val="003647C2"/>
    <w:rsid w:val="003649F6"/>
    <w:rsid w:val="00365025"/>
    <w:rsid w:val="00365694"/>
    <w:rsid w:val="003658A6"/>
    <w:rsid w:val="00365AF7"/>
    <w:rsid w:val="00366309"/>
    <w:rsid w:val="003672B7"/>
    <w:rsid w:val="00367817"/>
    <w:rsid w:val="00367A55"/>
    <w:rsid w:val="00367BB8"/>
    <w:rsid w:val="00367CE1"/>
    <w:rsid w:val="003704DE"/>
    <w:rsid w:val="00370634"/>
    <w:rsid w:val="0037092A"/>
    <w:rsid w:val="00370E2F"/>
    <w:rsid w:val="00371193"/>
    <w:rsid w:val="00371213"/>
    <w:rsid w:val="0037181C"/>
    <w:rsid w:val="003719E5"/>
    <w:rsid w:val="00371A4C"/>
    <w:rsid w:val="00372448"/>
    <w:rsid w:val="00372812"/>
    <w:rsid w:val="0037290E"/>
    <w:rsid w:val="00372A82"/>
    <w:rsid w:val="00372C00"/>
    <w:rsid w:val="00373122"/>
    <w:rsid w:val="003731B9"/>
    <w:rsid w:val="0037338B"/>
    <w:rsid w:val="0037388F"/>
    <w:rsid w:val="00373AF4"/>
    <w:rsid w:val="00373F9A"/>
    <w:rsid w:val="00374085"/>
    <w:rsid w:val="00374110"/>
    <w:rsid w:val="00374277"/>
    <w:rsid w:val="00374386"/>
    <w:rsid w:val="00374D38"/>
    <w:rsid w:val="00374ECB"/>
    <w:rsid w:val="00375279"/>
    <w:rsid w:val="003752FD"/>
    <w:rsid w:val="00375429"/>
    <w:rsid w:val="003755FE"/>
    <w:rsid w:val="003759EF"/>
    <w:rsid w:val="00376167"/>
    <w:rsid w:val="00376176"/>
    <w:rsid w:val="003766F0"/>
    <w:rsid w:val="0037759D"/>
    <w:rsid w:val="003778C8"/>
    <w:rsid w:val="00377CE2"/>
    <w:rsid w:val="00377E7A"/>
    <w:rsid w:val="00380271"/>
    <w:rsid w:val="00380613"/>
    <w:rsid w:val="003806D0"/>
    <w:rsid w:val="00380AD7"/>
    <w:rsid w:val="00380B03"/>
    <w:rsid w:val="00380B4E"/>
    <w:rsid w:val="0038116E"/>
    <w:rsid w:val="00381B90"/>
    <w:rsid w:val="00381F5D"/>
    <w:rsid w:val="00382574"/>
    <w:rsid w:val="003826EB"/>
    <w:rsid w:val="003826F9"/>
    <w:rsid w:val="00383001"/>
    <w:rsid w:val="0038303D"/>
    <w:rsid w:val="00383096"/>
    <w:rsid w:val="00383441"/>
    <w:rsid w:val="00383A82"/>
    <w:rsid w:val="003841EE"/>
    <w:rsid w:val="003842A9"/>
    <w:rsid w:val="00384AB2"/>
    <w:rsid w:val="00385326"/>
    <w:rsid w:val="00385AB9"/>
    <w:rsid w:val="00385FED"/>
    <w:rsid w:val="00386642"/>
    <w:rsid w:val="00386C44"/>
    <w:rsid w:val="003876A8"/>
    <w:rsid w:val="00387826"/>
    <w:rsid w:val="00387EC5"/>
    <w:rsid w:val="003900A7"/>
    <w:rsid w:val="00390B48"/>
    <w:rsid w:val="003918CA"/>
    <w:rsid w:val="003926FD"/>
    <w:rsid w:val="00392D35"/>
    <w:rsid w:val="00393126"/>
    <w:rsid w:val="00393C14"/>
    <w:rsid w:val="00394085"/>
    <w:rsid w:val="00394D9F"/>
    <w:rsid w:val="003957D4"/>
    <w:rsid w:val="003958E9"/>
    <w:rsid w:val="00395DB6"/>
    <w:rsid w:val="00396407"/>
    <w:rsid w:val="003964F4"/>
    <w:rsid w:val="0039687B"/>
    <w:rsid w:val="003974A7"/>
    <w:rsid w:val="003975AF"/>
    <w:rsid w:val="0039788E"/>
    <w:rsid w:val="00397B9E"/>
    <w:rsid w:val="00397FB2"/>
    <w:rsid w:val="003A0131"/>
    <w:rsid w:val="003A01A3"/>
    <w:rsid w:val="003A06EE"/>
    <w:rsid w:val="003A09DB"/>
    <w:rsid w:val="003A0D14"/>
    <w:rsid w:val="003A1625"/>
    <w:rsid w:val="003A1669"/>
    <w:rsid w:val="003A19AF"/>
    <w:rsid w:val="003A1B80"/>
    <w:rsid w:val="003A1C28"/>
    <w:rsid w:val="003A2244"/>
    <w:rsid w:val="003A26CC"/>
    <w:rsid w:val="003A27DA"/>
    <w:rsid w:val="003A31B1"/>
    <w:rsid w:val="003A3C13"/>
    <w:rsid w:val="003A3F00"/>
    <w:rsid w:val="003A441E"/>
    <w:rsid w:val="003A5D68"/>
    <w:rsid w:val="003A5F04"/>
    <w:rsid w:val="003A6988"/>
    <w:rsid w:val="003A70C4"/>
    <w:rsid w:val="003A70DE"/>
    <w:rsid w:val="003A77C8"/>
    <w:rsid w:val="003B05BA"/>
    <w:rsid w:val="003B078B"/>
    <w:rsid w:val="003B0D50"/>
    <w:rsid w:val="003B0E0D"/>
    <w:rsid w:val="003B1357"/>
    <w:rsid w:val="003B1DFC"/>
    <w:rsid w:val="003B236E"/>
    <w:rsid w:val="003B336C"/>
    <w:rsid w:val="003B3395"/>
    <w:rsid w:val="003B352F"/>
    <w:rsid w:val="003B371E"/>
    <w:rsid w:val="003B37B8"/>
    <w:rsid w:val="003B3C2D"/>
    <w:rsid w:val="003B3D23"/>
    <w:rsid w:val="003B426E"/>
    <w:rsid w:val="003B43B1"/>
    <w:rsid w:val="003B4D5F"/>
    <w:rsid w:val="003B4F37"/>
    <w:rsid w:val="003B4FCC"/>
    <w:rsid w:val="003B507C"/>
    <w:rsid w:val="003B5153"/>
    <w:rsid w:val="003B55BD"/>
    <w:rsid w:val="003B59C3"/>
    <w:rsid w:val="003B5D51"/>
    <w:rsid w:val="003B62B5"/>
    <w:rsid w:val="003B62EC"/>
    <w:rsid w:val="003B6362"/>
    <w:rsid w:val="003B650A"/>
    <w:rsid w:val="003B6E86"/>
    <w:rsid w:val="003B76BB"/>
    <w:rsid w:val="003B77BD"/>
    <w:rsid w:val="003B7C7A"/>
    <w:rsid w:val="003B7F79"/>
    <w:rsid w:val="003C054D"/>
    <w:rsid w:val="003C0A3F"/>
    <w:rsid w:val="003C0F81"/>
    <w:rsid w:val="003C1BE1"/>
    <w:rsid w:val="003C1C34"/>
    <w:rsid w:val="003C24D5"/>
    <w:rsid w:val="003C2A12"/>
    <w:rsid w:val="003C2E3B"/>
    <w:rsid w:val="003C336D"/>
    <w:rsid w:val="003C449B"/>
    <w:rsid w:val="003C48C8"/>
    <w:rsid w:val="003C4AE3"/>
    <w:rsid w:val="003C4E26"/>
    <w:rsid w:val="003C4EFA"/>
    <w:rsid w:val="003C50B2"/>
    <w:rsid w:val="003C69F1"/>
    <w:rsid w:val="003C7311"/>
    <w:rsid w:val="003C7ADC"/>
    <w:rsid w:val="003C7D29"/>
    <w:rsid w:val="003D038D"/>
    <w:rsid w:val="003D0D43"/>
    <w:rsid w:val="003D0FDB"/>
    <w:rsid w:val="003D134A"/>
    <w:rsid w:val="003D1E38"/>
    <w:rsid w:val="003D1FD9"/>
    <w:rsid w:val="003D23FC"/>
    <w:rsid w:val="003D344F"/>
    <w:rsid w:val="003D3FBA"/>
    <w:rsid w:val="003D3FE7"/>
    <w:rsid w:val="003D4D27"/>
    <w:rsid w:val="003D4EC5"/>
    <w:rsid w:val="003D4F4C"/>
    <w:rsid w:val="003D5177"/>
    <w:rsid w:val="003D57B4"/>
    <w:rsid w:val="003D5C0D"/>
    <w:rsid w:val="003D5E2C"/>
    <w:rsid w:val="003D61E0"/>
    <w:rsid w:val="003D75DF"/>
    <w:rsid w:val="003D774D"/>
    <w:rsid w:val="003D7FE8"/>
    <w:rsid w:val="003E026C"/>
    <w:rsid w:val="003E03B7"/>
    <w:rsid w:val="003E078C"/>
    <w:rsid w:val="003E0C82"/>
    <w:rsid w:val="003E0E0C"/>
    <w:rsid w:val="003E0E47"/>
    <w:rsid w:val="003E130E"/>
    <w:rsid w:val="003E16B3"/>
    <w:rsid w:val="003E17E7"/>
    <w:rsid w:val="003E19B8"/>
    <w:rsid w:val="003E1FCC"/>
    <w:rsid w:val="003E20E9"/>
    <w:rsid w:val="003E227F"/>
    <w:rsid w:val="003E27E3"/>
    <w:rsid w:val="003E318C"/>
    <w:rsid w:val="003E3CD1"/>
    <w:rsid w:val="003E4B50"/>
    <w:rsid w:val="003E54FE"/>
    <w:rsid w:val="003E5712"/>
    <w:rsid w:val="003E5C27"/>
    <w:rsid w:val="003E5F59"/>
    <w:rsid w:val="003E6BAC"/>
    <w:rsid w:val="003E73EE"/>
    <w:rsid w:val="003E7610"/>
    <w:rsid w:val="003E7D29"/>
    <w:rsid w:val="003E7DE4"/>
    <w:rsid w:val="003F0113"/>
    <w:rsid w:val="003F02F4"/>
    <w:rsid w:val="003F0337"/>
    <w:rsid w:val="003F0DF3"/>
    <w:rsid w:val="003F141C"/>
    <w:rsid w:val="003F1BC8"/>
    <w:rsid w:val="003F2075"/>
    <w:rsid w:val="003F22D2"/>
    <w:rsid w:val="003F3249"/>
    <w:rsid w:val="003F3377"/>
    <w:rsid w:val="003F36C0"/>
    <w:rsid w:val="003F422A"/>
    <w:rsid w:val="003F4265"/>
    <w:rsid w:val="003F4424"/>
    <w:rsid w:val="003F44AE"/>
    <w:rsid w:val="003F4546"/>
    <w:rsid w:val="003F49BA"/>
    <w:rsid w:val="003F4BEC"/>
    <w:rsid w:val="003F4CD2"/>
    <w:rsid w:val="003F4EB5"/>
    <w:rsid w:val="003F4F0B"/>
    <w:rsid w:val="003F5160"/>
    <w:rsid w:val="003F51A9"/>
    <w:rsid w:val="003F5CBC"/>
    <w:rsid w:val="003F5F5C"/>
    <w:rsid w:val="003F626F"/>
    <w:rsid w:val="003F65CB"/>
    <w:rsid w:val="003F6BD0"/>
    <w:rsid w:val="003F6BF5"/>
    <w:rsid w:val="003F6D0C"/>
    <w:rsid w:val="003F6F87"/>
    <w:rsid w:val="003F7188"/>
    <w:rsid w:val="003F7A42"/>
    <w:rsid w:val="004000F6"/>
    <w:rsid w:val="004016EE"/>
    <w:rsid w:val="00402F06"/>
    <w:rsid w:val="0040317B"/>
    <w:rsid w:val="004033CB"/>
    <w:rsid w:val="0040349C"/>
    <w:rsid w:val="00403657"/>
    <w:rsid w:val="004037B2"/>
    <w:rsid w:val="00403EA5"/>
    <w:rsid w:val="004057CC"/>
    <w:rsid w:val="004059C9"/>
    <w:rsid w:val="004060B4"/>
    <w:rsid w:val="0040621C"/>
    <w:rsid w:val="004064BD"/>
    <w:rsid w:val="004067A4"/>
    <w:rsid w:val="00406E0F"/>
    <w:rsid w:val="0040704E"/>
    <w:rsid w:val="0040710A"/>
    <w:rsid w:val="00407C38"/>
    <w:rsid w:val="004105D6"/>
    <w:rsid w:val="00410D5C"/>
    <w:rsid w:val="004115CE"/>
    <w:rsid w:val="0041164A"/>
    <w:rsid w:val="00411A11"/>
    <w:rsid w:val="00411AC1"/>
    <w:rsid w:val="00411F44"/>
    <w:rsid w:val="004129D2"/>
    <w:rsid w:val="00412C98"/>
    <w:rsid w:val="00412CBC"/>
    <w:rsid w:val="0041313A"/>
    <w:rsid w:val="004135C2"/>
    <w:rsid w:val="0041439F"/>
    <w:rsid w:val="004147AA"/>
    <w:rsid w:val="00414B09"/>
    <w:rsid w:val="00414C18"/>
    <w:rsid w:val="00414C56"/>
    <w:rsid w:val="00414D6F"/>
    <w:rsid w:val="00415ADD"/>
    <w:rsid w:val="00416041"/>
    <w:rsid w:val="00416045"/>
    <w:rsid w:val="004163A2"/>
    <w:rsid w:val="0041672C"/>
    <w:rsid w:val="004168A1"/>
    <w:rsid w:val="00416952"/>
    <w:rsid w:val="00417C66"/>
    <w:rsid w:val="0041CDB1"/>
    <w:rsid w:val="00420509"/>
    <w:rsid w:val="0042057A"/>
    <w:rsid w:val="00420719"/>
    <w:rsid w:val="004209D0"/>
    <w:rsid w:val="00420C05"/>
    <w:rsid w:val="00420C68"/>
    <w:rsid w:val="0042111B"/>
    <w:rsid w:val="0042172E"/>
    <w:rsid w:val="0042194A"/>
    <w:rsid w:val="004220C3"/>
    <w:rsid w:val="00422422"/>
    <w:rsid w:val="00422522"/>
    <w:rsid w:val="00422E07"/>
    <w:rsid w:val="004231C8"/>
    <w:rsid w:val="0042396C"/>
    <w:rsid w:val="00423AD2"/>
    <w:rsid w:val="00423AF0"/>
    <w:rsid w:val="004243F9"/>
    <w:rsid w:val="004246E6"/>
    <w:rsid w:val="00424B78"/>
    <w:rsid w:val="00424DB3"/>
    <w:rsid w:val="00424E13"/>
    <w:rsid w:val="004253CE"/>
    <w:rsid w:val="00425671"/>
    <w:rsid w:val="0042605F"/>
    <w:rsid w:val="00426573"/>
    <w:rsid w:val="00426791"/>
    <w:rsid w:val="00426BCE"/>
    <w:rsid w:val="00427047"/>
    <w:rsid w:val="0042753B"/>
    <w:rsid w:val="00427B04"/>
    <w:rsid w:val="004300B8"/>
    <w:rsid w:val="004305D2"/>
    <w:rsid w:val="00431131"/>
    <w:rsid w:val="0043174C"/>
    <w:rsid w:val="00431EB6"/>
    <w:rsid w:val="0043252D"/>
    <w:rsid w:val="00432641"/>
    <w:rsid w:val="0043295B"/>
    <w:rsid w:val="00432978"/>
    <w:rsid w:val="00432A37"/>
    <w:rsid w:val="00432F78"/>
    <w:rsid w:val="00433332"/>
    <w:rsid w:val="00433E49"/>
    <w:rsid w:val="00433E6A"/>
    <w:rsid w:val="00433E9F"/>
    <w:rsid w:val="004342D6"/>
    <w:rsid w:val="00434A96"/>
    <w:rsid w:val="004350B6"/>
    <w:rsid w:val="004353CA"/>
    <w:rsid w:val="004356E8"/>
    <w:rsid w:val="0043578C"/>
    <w:rsid w:val="00435C2E"/>
    <w:rsid w:val="0043608B"/>
    <w:rsid w:val="004366FF"/>
    <w:rsid w:val="00437066"/>
    <w:rsid w:val="004370EA"/>
    <w:rsid w:val="0043719F"/>
    <w:rsid w:val="00437A66"/>
    <w:rsid w:val="00437C04"/>
    <w:rsid w:val="004403AD"/>
    <w:rsid w:val="004403B1"/>
    <w:rsid w:val="004405AB"/>
    <w:rsid w:val="00440CCC"/>
    <w:rsid w:val="0044152A"/>
    <w:rsid w:val="004416BF"/>
    <w:rsid w:val="00441EC1"/>
    <w:rsid w:val="0044237A"/>
    <w:rsid w:val="00442424"/>
    <w:rsid w:val="0044261A"/>
    <w:rsid w:val="0044288B"/>
    <w:rsid w:val="0044295B"/>
    <w:rsid w:val="00442C7E"/>
    <w:rsid w:val="00442D67"/>
    <w:rsid w:val="004439B3"/>
    <w:rsid w:val="0044439E"/>
    <w:rsid w:val="00444714"/>
    <w:rsid w:val="004448BF"/>
    <w:rsid w:val="004448FE"/>
    <w:rsid w:val="00444C67"/>
    <w:rsid w:val="00444D9D"/>
    <w:rsid w:val="00444FE3"/>
    <w:rsid w:val="0044525B"/>
    <w:rsid w:val="004455DE"/>
    <w:rsid w:val="00445746"/>
    <w:rsid w:val="00446319"/>
    <w:rsid w:val="0044659E"/>
    <w:rsid w:val="00446632"/>
    <w:rsid w:val="00446680"/>
    <w:rsid w:val="004469F4"/>
    <w:rsid w:val="00446D42"/>
    <w:rsid w:val="0044759F"/>
    <w:rsid w:val="0044773F"/>
    <w:rsid w:val="00447A28"/>
    <w:rsid w:val="00447B7D"/>
    <w:rsid w:val="00447B7F"/>
    <w:rsid w:val="00447E91"/>
    <w:rsid w:val="004508DA"/>
    <w:rsid w:val="00450BE9"/>
    <w:rsid w:val="004510F3"/>
    <w:rsid w:val="004513C0"/>
    <w:rsid w:val="0045187A"/>
    <w:rsid w:val="00451D46"/>
    <w:rsid w:val="004521C0"/>
    <w:rsid w:val="004525D8"/>
    <w:rsid w:val="004528F5"/>
    <w:rsid w:val="00452DB2"/>
    <w:rsid w:val="00452E14"/>
    <w:rsid w:val="00452F5F"/>
    <w:rsid w:val="0045307C"/>
    <w:rsid w:val="0045368C"/>
    <w:rsid w:val="004539F8"/>
    <w:rsid w:val="00453A8B"/>
    <w:rsid w:val="0045444A"/>
    <w:rsid w:val="0045483D"/>
    <w:rsid w:val="00454D92"/>
    <w:rsid w:val="0045570F"/>
    <w:rsid w:val="004558FF"/>
    <w:rsid w:val="00455A3D"/>
    <w:rsid w:val="00455B06"/>
    <w:rsid w:val="00455F07"/>
    <w:rsid w:val="00456737"/>
    <w:rsid w:val="004568A4"/>
    <w:rsid w:val="004568E1"/>
    <w:rsid w:val="00456F7F"/>
    <w:rsid w:val="004576ED"/>
    <w:rsid w:val="004579F5"/>
    <w:rsid w:val="00457CC4"/>
    <w:rsid w:val="00457F86"/>
    <w:rsid w:val="00460216"/>
    <w:rsid w:val="00460512"/>
    <w:rsid w:val="00460ECD"/>
    <w:rsid w:val="004611DC"/>
    <w:rsid w:val="00461F35"/>
    <w:rsid w:val="0046209B"/>
    <w:rsid w:val="00462122"/>
    <w:rsid w:val="004622F1"/>
    <w:rsid w:val="00462F1D"/>
    <w:rsid w:val="00464C96"/>
    <w:rsid w:val="00464DC7"/>
    <w:rsid w:val="00465017"/>
    <w:rsid w:val="0046514B"/>
    <w:rsid w:val="00465A26"/>
    <w:rsid w:val="00465B58"/>
    <w:rsid w:val="00465C6F"/>
    <w:rsid w:val="00465EA5"/>
    <w:rsid w:val="00465F0F"/>
    <w:rsid w:val="00466153"/>
    <w:rsid w:val="00466226"/>
    <w:rsid w:val="004663C0"/>
    <w:rsid w:val="004665B8"/>
    <w:rsid w:val="00466BDD"/>
    <w:rsid w:val="00467148"/>
    <w:rsid w:val="00467167"/>
    <w:rsid w:val="004672C8"/>
    <w:rsid w:val="00467590"/>
    <w:rsid w:val="00467A31"/>
    <w:rsid w:val="00470063"/>
    <w:rsid w:val="00470311"/>
    <w:rsid w:val="00471091"/>
    <w:rsid w:val="0047136C"/>
    <w:rsid w:val="004722A8"/>
    <w:rsid w:val="004725C0"/>
    <w:rsid w:val="00472BF0"/>
    <w:rsid w:val="00472C4B"/>
    <w:rsid w:val="00472E9C"/>
    <w:rsid w:val="00472EF2"/>
    <w:rsid w:val="00473094"/>
    <w:rsid w:val="004730D2"/>
    <w:rsid w:val="00473246"/>
    <w:rsid w:val="004732A0"/>
    <w:rsid w:val="00473364"/>
    <w:rsid w:val="00473447"/>
    <w:rsid w:val="004734C0"/>
    <w:rsid w:val="00473659"/>
    <w:rsid w:val="0047396B"/>
    <w:rsid w:val="00473D63"/>
    <w:rsid w:val="00473FE3"/>
    <w:rsid w:val="00474181"/>
    <w:rsid w:val="0047483A"/>
    <w:rsid w:val="004748D5"/>
    <w:rsid w:val="00474D90"/>
    <w:rsid w:val="00474E37"/>
    <w:rsid w:val="00475351"/>
    <w:rsid w:val="004754AB"/>
    <w:rsid w:val="00475EE7"/>
    <w:rsid w:val="00475F97"/>
    <w:rsid w:val="00476050"/>
    <w:rsid w:val="00476AD4"/>
    <w:rsid w:val="00476F66"/>
    <w:rsid w:val="00476FFD"/>
    <w:rsid w:val="0047723F"/>
    <w:rsid w:val="004774CD"/>
    <w:rsid w:val="0047797C"/>
    <w:rsid w:val="00477E9E"/>
    <w:rsid w:val="004802DC"/>
    <w:rsid w:val="00480E15"/>
    <w:rsid w:val="00480FDE"/>
    <w:rsid w:val="00481AE3"/>
    <w:rsid w:val="00481B09"/>
    <w:rsid w:val="00481DD5"/>
    <w:rsid w:val="00481E02"/>
    <w:rsid w:val="00482475"/>
    <w:rsid w:val="004828E3"/>
    <w:rsid w:val="00482DD5"/>
    <w:rsid w:val="00482F02"/>
    <w:rsid w:val="00483E08"/>
    <w:rsid w:val="004848F2"/>
    <w:rsid w:val="00484DFA"/>
    <w:rsid w:val="00485036"/>
    <w:rsid w:val="0048623C"/>
    <w:rsid w:val="0048671D"/>
    <w:rsid w:val="004869D7"/>
    <w:rsid w:val="00486A5D"/>
    <w:rsid w:val="00486BBF"/>
    <w:rsid w:val="00486C1A"/>
    <w:rsid w:val="00486C22"/>
    <w:rsid w:val="00486E30"/>
    <w:rsid w:val="00486F57"/>
    <w:rsid w:val="004878D2"/>
    <w:rsid w:val="00487B1C"/>
    <w:rsid w:val="0049010A"/>
    <w:rsid w:val="00490545"/>
    <w:rsid w:val="004908FC"/>
    <w:rsid w:val="00490C26"/>
    <w:rsid w:val="00490D4E"/>
    <w:rsid w:val="00490ECB"/>
    <w:rsid w:val="00490FBC"/>
    <w:rsid w:val="004918C6"/>
    <w:rsid w:val="00491E91"/>
    <w:rsid w:val="004923F0"/>
    <w:rsid w:val="004925FE"/>
    <w:rsid w:val="00493569"/>
    <w:rsid w:val="0049374A"/>
    <w:rsid w:val="004945FC"/>
    <w:rsid w:val="0049489E"/>
    <w:rsid w:val="0049553D"/>
    <w:rsid w:val="00495723"/>
    <w:rsid w:val="00495DC6"/>
    <w:rsid w:val="00496066"/>
    <w:rsid w:val="004971CC"/>
    <w:rsid w:val="00497BA9"/>
    <w:rsid w:val="00497D9D"/>
    <w:rsid w:val="004A0C02"/>
    <w:rsid w:val="004A0D38"/>
    <w:rsid w:val="004A0E6B"/>
    <w:rsid w:val="004A119E"/>
    <w:rsid w:val="004A1257"/>
    <w:rsid w:val="004A152B"/>
    <w:rsid w:val="004A1C79"/>
    <w:rsid w:val="004A2C86"/>
    <w:rsid w:val="004A2D80"/>
    <w:rsid w:val="004A3631"/>
    <w:rsid w:val="004A391B"/>
    <w:rsid w:val="004A398A"/>
    <w:rsid w:val="004A399C"/>
    <w:rsid w:val="004A3C04"/>
    <w:rsid w:val="004A4079"/>
    <w:rsid w:val="004A4316"/>
    <w:rsid w:val="004A45BB"/>
    <w:rsid w:val="004A45F6"/>
    <w:rsid w:val="004A4724"/>
    <w:rsid w:val="004A4954"/>
    <w:rsid w:val="004A4C46"/>
    <w:rsid w:val="004A517F"/>
    <w:rsid w:val="004A6CF8"/>
    <w:rsid w:val="004A6DEF"/>
    <w:rsid w:val="004A6E28"/>
    <w:rsid w:val="004A6F81"/>
    <w:rsid w:val="004A74C8"/>
    <w:rsid w:val="004A7518"/>
    <w:rsid w:val="004A76B7"/>
    <w:rsid w:val="004B0667"/>
    <w:rsid w:val="004B09A7"/>
    <w:rsid w:val="004B0CB1"/>
    <w:rsid w:val="004B105E"/>
    <w:rsid w:val="004B1579"/>
    <w:rsid w:val="004B15AF"/>
    <w:rsid w:val="004B2055"/>
    <w:rsid w:val="004B2BCE"/>
    <w:rsid w:val="004B36FC"/>
    <w:rsid w:val="004B37DC"/>
    <w:rsid w:val="004B3A52"/>
    <w:rsid w:val="004B3C57"/>
    <w:rsid w:val="004B3F42"/>
    <w:rsid w:val="004B4326"/>
    <w:rsid w:val="004B488F"/>
    <w:rsid w:val="004B5161"/>
    <w:rsid w:val="004B541F"/>
    <w:rsid w:val="004B6544"/>
    <w:rsid w:val="004B659D"/>
    <w:rsid w:val="004B66DC"/>
    <w:rsid w:val="004B68D8"/>
    <w:rsid w:val="004B6BA5"/>
    <w:rsid w:val="004B757C"/>
    <w:rsid w:val="004B7825"/>
    <w:rsid w:val="004B7C3D"/>
    <w:rsid w:val="004C03E9"/>
    <w:rsid w:val="004C06DB"/>
    <w:rsid w:val="004C072C"/>
    <w:rsid w:val="004C073A"/>
    <w:rsid w:val="004C08D3"/>
    <w:rsid w:val="004C0AE4"/>
    <w:rsid w:val="004C1082"/>
    <w:rsid w:val="004C2040"/>
    <w:rsid w:val="004C216F"/>
    <w:rsid w:val="004C2263"/>
    <w:rsid w:val="004C2CDD"/>
    <w:rsid w:val="004C2E80"/>
    <w:rsid w:val="004C4326"/>
    <w:rsid w:val="004C4B66"/>
    <w:rsid w:val="004C4E9A"/>
    <w:rsid w:val="004C5C53"/>
    <w:rsid w:val="004C6172"/>
    <w:rsid w:val="004C6346"/>
    <w:rsid w:val="004C6A1B"/>
    <w:rsid w:val="004C6C46"/>
    <w:rsid w:val="004C73B7"/>
    <w:rsid w:val="004C769D"/>
    <w:rsid w:val="004D029E"/>
    <w:rsid w:val="004D02FE"/>
    <w:rsid w:val="004D0451"/>
    <w:rsid w:val="004D0B54"/>
    <w:rsid w:val="004D134D"/>
    <w:rsid w:val="004D15CF"/>
    <w:rsid w:val="004D1905"/>
    <w:rsid w:val="004D196D"/>
    <w:rsid w:val="004D1B1A"/>
    <w:rsid w:val="004D1BC7"/>
    <w:rsid w:val="004D1C36"/>
    <w:rsid w:val="004D1E44"/>
    <w:rsid w:val="004D2417"/>
    <w:rsid w:val="004D273A"/>
    <w:rsid w:val="004D2D22"/>
    <w:rsid w:val="004D2FAC"/>
    <w:rsid w:val="004D32AB"/>
    <w:rsid w:val="004D35C6"/>
    <w:rsid w:val="004D39F6"/>
    <w:rsid w:val="004D3CD6"/>
    <w:rsid w:val="004D4078"/>
    <w:rsid w:val="004D42CA"/>
    <w:rsid w:val="004D4392"/>
    <w:rsid w:val="004D44FB"/>
    <w:rsid w:val="004D488F"/>
    <w:rsid w:val="004D4C05"/>
    <w:rsid w:val="004D57A2"/>
    <w:rsid w:val="004D6590"/>
    <w:rsid w:val="004D67CA"/>
    <w:rsid w:val="004D6818"/>
    <w:rsid w:val="004D6C06"/>
    <w:rsid w:val="004D6D05"/>
    <w:rsid w:val="004D6E3F"/>
    <w:rsid w:val="004D6EB8"/>
    <w:rsid w:val="004D7616"/>
    <w:rsid w:val="004D7775"/>
    <w:rsid w:val="004D7AE2"/>
    <w:rsid w:val="004E02DA"/>
    <w:rsid w:val="004E0456"/>
    <w:rsid w:val="004E0AA1"/>
    <w:rsid w:val="004E0AC0"/>
    <w:rsid w:val="004E0BF5"/>
    <w:rsid w:val="004E0C12"/>
    <w:rsid w:val="004E1C8C"/>
    <w:rsid w:val="004E1CD1"/>
    <w:rsid w:val="004E1E4C"/>
    <w:rsid w:val="004E2037"/>
    <w:rsid w:val="004E2865"/>
    <w:rsid w:val="004E29F1"/>
    <w:rsid w:val="004E2A2C"/>
    <w:rsid w:val="004E35A6"/>
    <w:rsid w:val="004E399D"/>
    <w:rsid w:val="004E3BF1"/>
    <w:rsid w:val="004E3BFF"/>
    <w:rsid w:val="004E3DB9"/>
    <w:rsid w:val="004E3F5D"/>
    <w:rsid w:val="004E4114"/>
    <w:rsid w:val="004E43A6"/>
    <w:rsid w:val="004E5179"/>
    <w:rsid w:val="004E5368"/>
    <w:rsid w:val="004E59A9"/>
    <w:rsid w:val="004E5EF9"/>
    <w:rsid w:val="004E6DC7"/>
    <w:rsid w:val="004E71B2"/>
    <w:rsid w:val="004E7A24"/>
    <w:rsid w:val="004E7C0F"/>
    <w:rsid w:val="004E7DEB"/>
    <w:rsid w:val="004E7E32"/>
    <w:rsid w:val="004E7FB8"/>
    <w:rsid w:val="004F0659"/>
    <w:rsid w:val="004F0676"/>
    <w:rsid w:val="004F15C5"/>
    <w:rsid w:val="004F1665"/>
    <w:rsid w:val="004F1BF9"/>
    <w:rsid w:val="004F28F5"/>
    <w:rsid w:val="004F2A69"/>
    <w:rsid w:val="004F2A87"/>
    <w:rsid w:val="004F3026"/>
    <w:rsid w:val="004F31B3"/>
    <w:rsid w:val="004F3642"/>
    <w:rsid w:val="004F3ACC"/>
    <w:rsid w:val="004F3E9D"/>
    <w:rsid w:val="004F3FFC"/>
    <w:rsid w:val="004F44A2"/>
    <w:rsid w:val="004F4839"/>
    <w:rsid w:val="004F4DF4"/>
    <w:rsid w:val="004F5162"/>
    <w:rsid w:val="004F593F"/>
    <w:rsid w:val="004F605A"/>
    <w:rsid w:val="004F7B7C"/>
    <w:rsid w:val="004F7DB7"/>
    <w:rsid w:val="0050001D"/>
    <w:rsid w:val="00500162"/>
    <w:rsid w:val="00500D15"/>
    <w:rsid w:val="0050165B"/>
    <w:rsid w:val="0050176C"/>
    <w:rsid w:val="00501AFB"/>
    <w:rsid w:val="00502003"/>
    <w:rsid w:val="00502073"/>
    <w:rsid w:val="00502250"/>
    <w:rsid w:val="005027F2"/>
    <w:rsid w:val="00502AAC"/>
    <w:rsid w:val="005036C8"/>
    <w:rsid w:val="005039D5"/>
    <w:rsid w:val="00503BD2"/>
    <w:rsid w:val="00504632"/>
    <w:rsid w:val="005049AF"/>
    <w:rsid w:val="00504D24"/>
    <w:rsid w:val="00505189"/>
    <w:rsid w:val="00505ADE"/>
    <w:rsid w:val="00507EBE"/>
    <w:rsid w:val="0051012F"/>
    <w:rsid w:val="005104E3"/>
    <w:rsid w:val="0051051F"/>
    <w:rsid w:val="005108AE"/>
    <w:rsid w:val="005109C7"/>
    <w:rsid w:val="00510BE5"/>
    <w:rsid w:val="005111F3"/>
    <w:rsid w:val="005112F4"/>
    <w:rsid w:val="00511489"/>
    <w:rsid w:val="00511495"/>
    <w:rsid w:val="00511516"/>
    <w:rsid w:val="00511A47"/>
    <w:rsid w:val="00511D33"/>
    <w:rsid w:val="00511EE6"/>
    <w:rsid w:val="0051259A"/>
    <w:rsid w:val="0051269D"/>
    <w:rsid w:val="005129DB"/>
    <w:rsid w:val="00512EDB"/>
    <w:rsid w:val="005131F7"/>
    <w:rsid w:val="00513311"/>
    <w:rsid w:val="005140E3"/>
    <w:rsid w:val="00514E74"/>
    <w:rsid w:val="00514F75"/>
    <w:rsid w:val="00515046"/>
    <w:rsid w:val="0051513C"/>
    <w:rsid w:val="00515F75"/>
    <w:rsid w:val="0051614E"/>
    <w:rsid w:val="0051616D"/>
    <w:rsid w:val="005162A7"/>
    <w:rsid w:val="00516CF2"/>
    <w:rsid w:val="00516EAD"/>
    <w:rsid w:val="005176C3"/>
    <w:rsid w:val="00517766"/>
    <w:rsid w:val="005179C5"/>
    <w:rsid w:val="00517BA9"/>
    <w:rsid w:val="00517C4E"/>
    <w:rsid w:val="00520720"/>
    <w:rsid w:val="005207F5"/>
    <w:rsid w:val="00520E61"/>
    <w:rsid w:val="00521E0F"/>
    <w:rsid w:val="005222E9"/>
    <w:rsid w:val="00523359"/>
    <w:rsid w:val="0052368B"/>
    <w:rsid w:val="00523AAD"/>
    <w:rsid w:val="005247B3"/>
    <w:rsid w:val="005248DC"/>
    <w:rsid w:val="00524A18"/>
    <w:rsid w:val="00524B17"/>
    <w:rsid w:val="00524B75"/>
    <w:rsid w:val="00525909"/>
    <w:rsid w:val="005268EB"/>
    <w:rsid w:val="00526B10"/>
    <w:rsid w:val="0052770D"/>
    <w:rsid w:val="0052778B"/>
    <w:rsid w:val="00527BDE"/>
    <w:rsid w:val="00527C32"/>
    <w:rsid w:val="00530581"/>
    <w:rsid w:val="005306C5"/>
    <w:rsid w:val="00530ED9"/>
    <w:rsid w:val="00530F6B"/>
    <w:rsid w:val="0053108A"/>
    <w:rsid w:val="005312C3"/>
    <w:rsid w:val="005319E4"/>
    <w:rsid w:val="00531DFC"/>
    <w:rsid w:val="00533686"/>
    <w:rsid w:val="005336AB"/>
    <w:rsid w:val="00533906"/>
    <w:rsid w:val="005346A4"/>
    <w:rsid w:val="00534A42"/>
    <w:rsid w:val="00534ABF"/>
    <w:rsid w:val="00534E95"/>
    <w:rsid w:val="00535481"/>
    <w:rsid w:val="00535629"/>
    <w:rsid w:val="0053645F"/>
    <w:rsid w:val="00536627"/>
    <w:rsid w:val="00536A53"/>
    <w:rsid w:val="0053709C"/>
    <w:rsid w:val="00537272"/>
    <w:rsid w:val="005377A2"/>
    <w:rsid w:val="00537DAA"/>
    <w:rsid w:val="00540403"/>
    <w:rsid w:val="0054059F"/>
    <w:rsid w:val="00540A59"/>
    <w:rsid w:val="00541032"/>
    <w:rsid w:val="0054107F"/>
    <w:rsid w:val="00541EB0"/>
    <w:rsid w:val="00542767"/>
    <w:rsid w:val="00542D12"/>
    <w:rsid w:val="0054340F"/>
    <w:rsid w:val="005436D8"/>
    <w:rsid w:val="00543C77"/>
    <w:rsid w:val="00543EA8"/>
    <w:rsid w:val="00543EDB"/>
    <w:rsid w:val="00544086"/>
    <w:rsid w:val="005440CB"/>
    <w:rsid w:val="00544657"/>
    <w:rsid w:val="005448BB"/>
    <w:rsid w:val="00544A91"/>
    <w:rsid w:val="00545549"/>
    <w:rsid w:val="0054575F"/>
    <w:rsid w:val="0054597E"/>
    <w:rsid w:val="00545E96"/>
    <w:rsid w:val="005472E4"/>
    <w:rsid w:val="00547767"/>
    <w:rsid w:val="00550209"/>
    <w:rsid w:val="00551071"/>
    <w:rsid w:val="00551333"/>
    <w:rsid w:val="00551366"/>
    <w:rsid w:val="00551782"/>
    <w:rsid w:val="00551C59"/>
    <w:rsid w:val="00551F9F"/>
    <w:rsid w:val="0055259D"/>
    <w:rsid w:val="005527FE"/>
    <w:rsid w:val="00552983"/>
    <w:rsid w:val="00552D99"/>
    <w:rsid w:val="0055384C"/>
    <w:rsid w:val="00553C0E"/>
    <w:rsid w:val="00553E19"/>
    <w:rsid w:val="005542F8"/>
    <w:rsid w:val="005544A2"/>
    <w:rsid w:val="00554A1B"/>
    <w:rsid w:val="00554C27"/>
    <w:rsid w:val="00554E18"/>
    <w:rsid w:val="0055561C"/>
    <w:rsid w:val="00556D78"/>
    <w:rsid w:val="00557E12"/>
    <w:rsid w:val="00557E9B"/>
    <w:rsid w:val="005600F2"/>
    <w:rsid w:val="00560C64"/>
    <w:rsid w:val="00560F0D"/>
    <w:rsid w:val="0056142F"/>
    <w:rsid w:val="0056170D"/>
    <w:rsid w:val="005617B8"/>
    <w:rsid w:val="005617FE"/>
    <w:rsid w:val="005623FB"/>
    <w:rsid w:val="00562DE7"/>
    <w:rsid w:val="00563066"/>
    <w:rsid w:val="005630C0"/>
    <w:rsid w:val="005634E0"/>
    <w:rsid w:val="00564418"/>
    <w:rsid w:val="005649AA"/>
    <w:rsid w:val="00564D47"/>
    <w:rsid w:val="00564E25"/>
    <w:rsid w:val="00565315"/>
    <w:rsid w:val="00565DAC"/>
    <w:rsid w:val="00566312"/>
    <w:rsid w:val="00566374"/>
    <w:rsid w:val="0056669C"/>
    <w:rsid w:val="00567221"/>
    <w:rsid w:val="0056736B"/>
    <w:rsid w:val="005675D6"/>
    <w:rsid w:val="00567716"/>
    <w:rsid w:val="00567875"/>
    <w:rsid w:val="005678FF"/>
    <w:rsid w:val="0057000C"/>
    <w:rsid w:val="0057026B"/>
    <w:rsid w:val="00570786"/>
    <w:rsid w:val="00570928"/>
    <w:rsid w:val="00570E73"/>
    <w:rsid w:val="005717A2"/>
    <w:rsid w:val="005717A5"/>
    <w:rsid w:val="005723E6"/>
    <w:rsid w:val="0057303A"/>
    <w:rsid w:val="00573432"/>
    <w:rsid w:val="00573826"/>
    <w:rsid w:val="00573A9A"/>
    <w:rsid w:val="005741B3"/>
    <w:rsid w:val="005749F8"/>
    <w:rsid w:val="00574B5A"/>
    <w:rsid w:val="00574D6A"/>
    <w:rsid w:val="005758A1"/>
    <w:rsid w:val="00575959"/>
    <w:rsid w:val="00575C34"/>
    <w:rsid w:val="00576033"/>
    <w:rsid w:val="00576326"/>
    <w:rsid w:val="005764FC"/>
    <w:rsid w:val="00576CE0"/>
    <w:rsid w:val="00576F1B"/>
    <w:rsid w:val="0057703B"/>
    <w:rsid w:val="005779AC"/>
    <w:rsid w:val="00577B9F"/>
    <w:rsid w:val="00577D2B"/>
    <w:rsid w:val="00577D6C"/>
    <w:rsid w:val="0058066D"/>
    <w:rsid w:val="00580E17"/>
    <w:rsid w:val="005811B5"/>
    <w:rsid w:val="005816A6"/>
    <w:rsid w:val="005817F3"/>
    <w:rsid w:val="005818F6"/>
    <w:rsid w:val="0058198F"/>
    <w:rsid w:val="00581BD9"/>
    <w:rsid w:val="00581C19"/>
    <w:rsid w:val="00582E4A"/>
    <w:rsid w:val="005837A0"/>
    <w:rsid w:val="00584185"/>
    <w:rsid w:val="00584E77"/>
    <w:rsid w:val="005862C4"/>
    <w:rsid w:val="005862DA"/>
    <w:rsid w:val="00586533"/>
    <w:rsid w:val="005865DC"/>
    <w:rsid w:val="00586A5C"/>
    <w:rsid w:val="0058791A"/>
    <w:rsid w:val="00590245"/>
    <w:rsid w:val="0059063C"/>
    <w:rsid w:val="00590DAF"/>
    <w:rsid w:val="0059106F"/>
    <w:rsid w:val="0059109C"/>
    <w:rsid w:val="00592DAA"/>
    <w:rsid w:val="00592E84"/>
    <w:rsid w:val="005931AD"/>
    <w:rsid w:val="00593AE1"/>
    <w:rsid w:val="00593B28"/>
    <w:rsid w:val="00593D9E"/>
    <w:rsid w:val="00593DBF"/>
    <w:rsid w:val="005945F7"/>
    <w:rsid w:val="00594A5C"/>
    <w:rsid w:val="0059584D"/>
    <w:rsid w:val="00595B9E"/>
    <w:rsid w:val="00595BCE"/>
    <w:rsid w:val="00597BE1"/>
    <w:rsid w:val="00597F15"/>
    <w:rsid w:val="005A0C67"/>
    <w:rsid w:val="005A0DE3"/>
    <w:rsid w:val="005A0F5D"/>
    <w:rsid w:val="005A1BB6"/>
    <w:rsid w:val="005A1D7D"/>
    <w:rsid w:val="005A216C"/>
    <w:rsid w:val="005A239A"/>
    <w:rsid w:val="005A2533"/>
    <w:rsid w:val="005A26B9"/>
    <w:rsid w:val="005A28A2"/>
    <w:rsid w:val="005A2BD6"/>
    <w:rsid w:val="005A304F"/>
    <w:rsid w:val="005A3344"/>
    <w:rsid w:val="005A3577"/>
    <w:rsid w:val="005A3D73"/>
    <w:rsid w:val="005A3D88"/>
    <w:rsid w:val="005A3DCB"/>
    <w:rsid w:val="005A45B6"/>
    <w:rsid w:val="005A5BF9"/>
    <w:rsid w:val="005A5DD4"/>
    <w:rsid w:val="005A616E"/>
    <w:rsid w:val="005A686E"/>
    <w:rsid w:val="005A6D35"/>
    <w:rsid w:val="005A7F36"/>
    <w:rsid w:val="005B0207"/>
    <w:rsid w:val="005B0BBA"/>
    <w:rsid w:val="005B13DA"/>
    <w:rsid w:val="005B1997"/>
    <w:rsid w:val="005B1D1B"/>
    <w:rsid w:val="005B1E3D"/>
    <w:rsid w:val="005B1FBC"/>
    <w:rsid w:val="005B28D7"/>
    <w:rsid w:val="005B2ABF"/>
    <w:rsid w:val="005B2DBE"/>
    <w:rsid w:val="005B3178"/>
    <w:rsid w:val="005B3DC3"/>
    <w:rsid w:val="005B3F43"/>
    <w:rsid w:val="005B4C32"/>
    <w:rsid w:val="005B53FF"/>
    <w:rsid w:val="005B55A1"/>
    <w:rsid w:val="005B5FC7"/>
    <w:rsid w:val="005B6025"/>
    <w:rsid w:val="005B613C"/>
    <w:rsid w:val="005B62D6"/>
    <w:rsid w:val="005B65A8"/>
    <w:rsid w:val="005B6DFD"/>
    <w:rsid w:val="005B704A"/>
    <w:rsid w:val="005B70FE"/>
    <w:rsid w:val="005B7983"/>
    <w:rsid w:val="005C05E9"/>
    <w:rsid w:val="005C10E7"/>
    <w:rsid w:val="005C284A"/>
    <w:rsid w:val="005C298B"/>
    <w:rsid w:val="005C339D"/>
    <w:rsid w:val="005C388F"/>
    <w:rsid w:val="005C391A"/>
    <w:rsid w:val="005C3C0F"/>
    <w:rsid w:val="005C3C55"/>
    <w:rsid w:val="005C442F"/>
    <w:rsid w:val="005C45F8"/>
    <w:rsid w:val="005C4B40"/>
    <w:rsid w:val="005C50AB"/>
    <w:rsid w:val="005C52EF"/>
    <w:rsid w:val="005C5333"/>
    <w:rsid w:val="005C554E"/>
    <w:rsid w:val="005C5564"/>
    <w:rsid w:val="005C5927"/>
    <w:rsid w:val="005C5B3A"/>
    <w:rsid w:val="005C5BB2"/>
    <w:rsid w:val="005C5BED"/>
    <w:rsid w:val="005C5D90"/>
    <w:rsid w:val="005C5EB3"/>
    <w:rsid w:val="005C6156"/>
    <w:rsid w:val="005C6658"/>
    <w:rsid w:val="005C6EDD"/>
    <w:rsid w:val="005C7183"/>
    <w:rsid w:val="005C721E"/>
    <w:rsid w:val="005C7BF9"/>
    <w:rsid w:val="005C7C7C"/>
    <w:rsid w:val="005C7D81"/>
    <w:rsid w:val="005D003C"/>
    <w:rsid w:val="005D08BE"/>
    <w:rsid w:val="005D1A5F"/>
    <w:rsid w:val="005D25AF"/>
    <w:rsid w:val="005D271D"/>
    <w:rsid w:val="005D279C"/>
    <w:rsid w:val="005D29AD"/>
    <w:rsid w:val="005D2BED"/>
    <w:rsid w:val="005D2CC8"/>
    <w:rsid w:val="005D2DEC"/>
    <w:rsid w:val="005D2DF3"/>
    <w:rsid w:val="005D39F4"/>
    <w:rsid w:val="005D3DE2"/>
    <w:rsid w:val="005D4112"/>
    <w:rsid w:val="005D41A5"/>
    <w:rsid w:val="005D4836"/>
    <w:rsid w:val="005D48FF"/>
    <w:rsid w:val="005D5E15"/>
    <w:rsid w:val="005D6353"/>
    <w:rsid w:val="005D6676"/>
    <w:rsid w:val="005D692D"/>
    <w:rsid w:val="005D6D39"/>
    <w:rsid w:val="005D6E6A"/>
    <w:rsid w:val="005D7954"/>
    <w:rsid w:val="005D7ABD"/>
    <w:rsid w:val="005E00C1"/>
    <w:rsid w:val="005E0596"/>
    <w:rsid w:val="005E0697"/>
    <w:rsid w:val="005E0E6E"/>
    <w:rsid w:val="005E1564"/>
    <w:rsid w:val="005E169A"/>
    <w:rsid w:val="005E177C"/>
    <w:rsid w:val="005E19D4"/>
    <w:rsid w:val="005E1ADF"/>
    <w:rsid w:val="005E1E72"/>
    <w:rsid w:val="005E271C"/>
    <w:rsid w:val="005E2ADA"/>
    <w:rsid w:val="005E2D25"/>
    <w:rsid w:val="005E3096"/>
    <w:rsid w:val="005E32FA"/>
    <w:rsid w:val="005E3344"/>
    <w:rsid w:val="005E370F"/>
    <w:rsid w:val="005E3C98"/>
    <w:rsid w:val="005E44EF"/>
    <w:rsid w:val="005E4680"/>
    <w:rsid w:val="005E48C2"/>
    <w:rsid w:val="005E4A90"/>
    <w:rsid w:val="005E4B28"/>
    <w:rsid w:val="005E556A"/>
    <w:rsid w:val="005E5576"/>
    <w:rsid w:val="005E5996"/>
    <w:rsid w:val="005E5DAE"/>
    <w:rsid w:val="005E60E1"/>
    <w:rsid w:val="005E67DE"/>
    <w:rsid w:val="005E68F1"/>
    <w:rsid w:val="005E6BCA"/>
    <w:rsid w:val="005E7AD5"/>
    <w:rsid w:val="005F045F"/>
    <w:rsid w:val="005F08C5"/>
    <w:rsid w:val="005F0D02"/>
    <w:rsid w:val="005F0EA3"/>
    <w:rsid w:val="005F1425"/>
    <w:rsid w:val="005F19B0"/>
    <w:rsid w:val="005F1A06"/>
    <w:rsid w:val="005F1A78"/>
    <w:rsid w:val="005F1C58"/>
    <w:rsid w:val="005F23F8"/>
    <w:rsid w:val="005F2EF6"/>
    <w:rsid w:val="005F336D"/>
    <w:rsid w:val="005F350E"/>
    <w:rsid w:val="005F3FE5"/>
    <w:rsid w:val="005F41DA"/>
    <w:rsid w:val="005F45D3"/>
    <w:rsid w:val="005F4852"/>
    <w:rsid w:val="005F487F"/>
    <w:rsid w:val="005F4E16"/>
    <w:rsid w:val="005F5D72"/>
    <w:rsid w:val="005F5DC9"/>
    <w:rsid w:val="005F5FAE"/>
    <w:rsid w:val="005F62B8"/>
    <w:rsid w:val="005F63D2"/>
    <w:rsid w:val="005F71FA"/>
    <w:rsid w:val="005F7751"/>
    <w:rsid w:val="005F776E"/>
    <w:rsid w:val="005F7A14"/>
    <w:rsid w:val="005F7D2D"/>
    <w:rsid w:val="005F7F0D"/>
    <w:rsid w:val="006002CB"/>
    <w:rsid w:val="00600589"/>
    <w:rsid w:val="0060074A"/>
    <w:rsid w:val="006011A6"/>
    <w:rsid w:val="006014A7"/>
    <w:rsid w:val="00601896"/>
    <w:rsid w:val="0060271A"/>
    <w:rsid w:val="00602DD9"/>
    <w:rsid w:val="006032C8"/>
    <w:rsid w:val="006032CC"/>
    <w:rsid w:val="006039E2"/>
    <w:rsid w:val="00603DE0"/>
    <w:rsid w:val="00604125"/>
    <w:rsid w:val="006044E4"/>
    <w:rsid w:val="00604792"/>
    <w:rsid w:val="00604869"/>
    <w:rsid w:val="00604DF5"/>
    <w:rsid w:val="00604F21"/>
    <w:rsid w:val="00605ADB"/>
    <w:rsid w:val="00605EA0"/>
    <w:rsid w:val="0060669C"/>
    <w:rsid w:val="00606964"/>
    <w:rsid w:val="00606E45"/>
    <w:rsid w:val="00606F59"/>
    <w:rsid w:val="00606FE1"/>
    <w:rsid w:val="00607384"/>
    <w:rsid w:val="006073BA"/>
    <w:rsid w:val="0060758C"/>
    <w:rsid w:val="0060785F"/>
    <w:rsid w:val="006079B0"/>
    <w:rsid w:val="006079CD"/>
    <w:rsid w:val="006101BF"/>
    <w:rsid w:val="006102AF"/>
    <w:rsid w:val="00611206"/>
    <w:rsid w:val="00611751"/>
    <w:rsid w:val="00611AF1"/>
    <w:rsid w:val="00612273"/>
    <w:rsid w:val="006123CF"/>
    <w:rsid w:val="00612590"/>
    <w:rsid w:val="00612F14"/>
    <w:rsid w:val="00613B83"/>
    <w:rsid w:val="00613CD8"/>
    <w:rsid w:val="00613D74"/>
    <w:rsid w:val="00613F1B"/>
    <w:rsid w:val="006141EF"/>
    <w:rsid w:val="006145A6"/>
    <w:rsid w:val="006146F0"/>
    <w:rsid w:val="00614A08"/>
    <w:rsid w:val="00614AB9"/>
    <w:rsid w:val="00614D43"/>
    <w:rsid w:val="00614EF8"/>
    <w:rsid w:val="00615E11"/>
    <w:rsid w:val="00616246"/>
    <w:rsid w:val="0061634C"/>
    <w:rsid w:val="006166AB"/>
    <w:rsid w:val="00616BB6"/>
    <w:rsid w:val="00617414"/>
    <w:rsid w:val="0061769B"/>
    <w:rsid w:val="006179E9"/>
    <w:rsid w:val="0062031E"/>
    <w:rsid w:val="006204FF"/>
    <w:rsid w:val="0062098B"/>
    <w:rsid w:val="00620D46"/>
    <w:rsid w:val="00621077"/>
    <w:rsid w:val="006212AB"/>
    <w:rsid w:val="00621640"/>
    <w:rsid w:val="00621B9C"/>
    <w:rsid w:val="00621D75"/>
    <w:rsid w:val="0062228A"/>
    <w:rsid w:val="006224F6"/>
    <w:rsid w:val="00622956"/>
    <w:rsid w:val="00622998"/>
    <w:rsid w:val="00622DB7"/>
    <w:rsid w:val="00623530"/>
    <w:rsid w:val="00623606"/>
    <w:rsid w:val="00623614"/>
    <w:rsid w:val="00623D39"/>
    <w:rsid w:val="00623ED6"/>
    <w:rsid w:val="00623F37"/>
    <w:rsid w:val="00624328"/>
    <w:rsid w:val="0062469C"/>
    <w:rsid w:val="00624C3F"/>
    <w:rsid w:val="00624CFA"/>
    <w:rsid w:val="00624D22"/>
    <w:rsid w:val="00625054"/>
    <w:rsid w:val="006259B2"/>
    <w:rsid w:val="00625A86"/>
    <w:rsid w:val="00626708"/>
    <w:rsid w:val="00626B32"/>
    <w:rsid w:val="00626D49"/>
    <w:rsid w:val="006270A6"/>
    <w:rsid w:val="006272A0"/>
    <w:rsid w:val="00627443"/>
    <w:rsid w:val="0062776F"/>
    <w:rsid w:val="00627D7D"/>
    <w:rsid w:val="006302EF"/>
    <w:rsid w:val="006307EF"/>
    <w:rsid w:val="00630EFE"/>
    <w:rsid w:val="006311EB"/>
    <w:rsid w:val="00631368"/>
    <w:rsid w:val="0063184B"/>
    <w:rsid w:val="00631A5F"/>
    <w:rsid w:val="00632D58"/>
    <w:rsid w:val="00632ECB"/>
    <w:rsid w:val="0063319B"/>
    <w:rsid w:val="0063367F"/>
    <w:rsid w:val="00633805"/>
    <w:rsid w:val="00634028"/>
    <w:rsid w:val="006341BE"/>
    <w:rsid w:val="006342CC"/>
    <w:rsid w:val="0063451D"/>
    <w:rsid w:val="00634784"/>
    <w:rsid w:val="006347B8"/>
    <w:rsid w:val="00634F56"/>
    <w:rsid w:val="006350B3"/>
    <w:rsid w:val="00635445"/>
    <w:rsid w:val="00635DB7"/>
    <w:rsid w:val="00635F72"/>
    <w:rsid w:val="00636854"/>
    <w:rsid w:val="00636CD5"/>
    <w:rsid w:val="00636D52"/>
    <w:rsid w:val="006375B4"/>
    <w:rsid w:val="0063787E"/>
    <w:rsid w:val="00637CD0"/>
    <w:rsid w:val="00640781"/>
    <w:rsid w:val="006408BE"/>
    <w:rsid w:val="0064099D"/>
    <w:rsid w:val="00640C2D"/>
    <w:rsid w:val="00641351"/>
    <w:rsid w:val="006413B9"/>
    <w:rsid w:val="00641B42"/>
    <w:rsid w:val="00641C4E"/>
    <w:rsid w:val="00641CFD"/>
    <w:rsid w:val="00641ED9"/>
    <w:rsid w:val="0064208C"/>
    <w:rsid w:val="0064291B"/>
    <w:rsid w:val="00642D2D"/>
    <w:rsid w:val="00642D75"/>
    <w:rsid w:val="00643162"/>
    <w:rsid w:val="0064371E"/>
    <w:rsid w:val="00643A45"/>
    <w:rsid w:val="00643C70"/>
    <w:rsid w:val="00643D45"/>
    <w:rsid w:val="00643E9E"/>
    <w:rsid w:val="00643FD4"/>
    <w:rsid w:val="0064434D"/>
    <w:rsid w:val="006447B3"/>
    <w:rsid w:val="006448B6"/>
    <w:rsid w:val="006448E3"/>
    <w:rsid w:val="00644A57"/>
    <w:rsid w:val="00645EDA"/>
    <w:rsid w:val="006474EE"/>
    <w:rsid w:val="00647BB9"/>
    <w:rsid w:val="00647E26"/>
    <w:rsid w:val="00647F38"/>
    <w:rsid w:val="0065073E"/>
    <w:rsid w:val="00650903"/>
    <w:rsid w:val="00650933"/>
    <w:rsid w:val="00650C8D"/>
    <w:rsid w:val="0065102A"/>
    <w:rsid w:val="00651187"/>
    <w:rsid w:val="006518CE"/>
    <w:rsid w:val="00651A92"/>
    <w:rsid w:val="00651C85"/>
    <w:rsid w:val="006523CA"/>
    <w:rsid w:val="006528FC"/>
    <w:rsid w:val="006531AC"/>
    <w:rsid w:val="00654051"/>
    <w:rsid w:val="006541B4"/>
    <w:rsid w:val="006544EA"/>
    <w:rsid w:val="00654C63"/>
    <w:rsid w:val="00654F2B"/>
    <w:rsid w:val="00655A18"/>
    <w:rsid w:val="00655F7E"/>
    <w:rsid w:val="00656019"/>
    <w:rsid w:val="0065664B"/>
    <w:rsid w:val="00657D83"/>
    <w:rsid w:val="006609F8"/>
    <w:rsid w:val="00660CB0"/>
    <w:rsid w:val="00661007"/>
    <w:rsid w:val="00661673"/>
    <w:rsid w:val="00661773"/>
    <w:rsid w:val="00661DA3"/>
    <w:rsid w:val="00662DD0"/>
    <w:rsid w:val="00663424"/>
    <w:rsid w:val="006638B5"/>
    <w:rsid w:val="00664F91"/>
    <w:rsid w:val="006650BC"/>
    <w:rsid w:val="006654D9"/>
    <w:rsid w:val="00665618"/>
    <w:rsid w:val="006656DC"/>
    <w:rsid w:val="00666422"/>
    <w:rsid w:val="006666EB"/>
    <w:rsid w:val="00667885"/>
    <w:rsid w:val="0066793F"/>
    <w:rsid w:val="00667AEB"/>
    <w:rsid w:val="00667C01"/>
    <w:rsid w:val="006701A2"/>
    <w:rsid w:val="00670231"/>
    <w:rsid w:val="00670A1A"/>
    <w:rsid w:val="006710F6"/>
    <w:rsid w:val="0067110C"/>
    <w:rsid w:val="00671886"/>
    <w:rsid w:val="00671A1D"/>
    <w:rsid w:val="00671AAD"/>
    <w:rsid w:val="00672175"/>
    <w:rsid w:val="00672418"/>
    <w:rsid w:val="0067285E"/>
    <w:rsid w:val="00672E77"/>
    <w:rsid w:val="00672F27"/>
    <w:rsid w:val="0067338D"/>
    <w:rsid w:val="00673798"/>
    <w:rsid w:val="00673B8C"/>
    <w:rsid w:val="00673CBB"/>
    <w:rsid w:val="006750E6"/>
    <w:rsid w:val="0067515A"/>
    <w:rsid w:val="00675282"/>
    <w:rsid w:val="00675290"/>
    <w:rsid w:val="0067590C"/>
    <w:rsid w:val="00675A96"/>
    <w:rsid w:val="00675E4D"/>
    <w:rsid w:val="006761BC"/>
    <w:rsid w:val="0067629F"/>
    <w:rsid w:val="0067642A"/>
    <w:rsid w:val="00676CCC"/>
    <w:rsid w:val="006773D8"/>
    <w:rsid w:val="00677620"/>
    <w:rsid w:val="006777F1"/>
    <w:rsid w:val="00677CD2"/>
    <w:rsid w:val="006810F0"/>
    <w:rsid w:val="00681495"/>
    <w:rsid w:val="00681CE3"/>
    <w:rsid w:val="0068265D"/>
    <w:rsid w:val="00682B3E"/>
    <w:rsid w:val="00682F7D"/>
    <w:rsid w:val="00682FA0"/>
    <w:rsid w:val="006834D4"/>
    <w:rsid w:val="00683A89"/>
    <w:rsid w:val="00683EDF"/>
    <w:rsid w:val="006843D8"/>
    <w:rsid w:val="00684699"/>
    <w:rsid w:val="00684C4D"/>
    <w:rsid w:val="006851B3"/>
    <w:rsid w:val="0068570D"/>
    <w:rsid w:val="00685C20"/>
    <w:rsid w:val="00685E2F"/>
    <w:rsid w:val="00686305"/>
    <w:rsid w:val="00686590"/>
    <w:rsid w:val="00686685"/>
    <w:rsid w:val="00686803"/>
    <w:rsid w:val="00686B55"/>
    <w:rsid w:val="006910D5"/>
    <w:rsid w:val="0069114E"/>
    <w:rsid w:val="0069122E"/>
    <w:rsid w:val="0069167E"/>
    <w:rsid w:val="006918EA"/>
    <w:rsid w:val="006919AA"/>
    <w:rsid w:val="00691C53"/>
    <w:rsid w:val="00692C7B"/>
    <w:rsid w:val="00693103"/>
    <w:rsid w:val="00693199"/>
    <w:rsid w:val="00693B62"/>
    <w:rsid w:val="006942E0"/>
    <w:rsid w:val="0069433C"/>
    <w:rsid w:val="00694734"/>
    <w:rsid w:val="00695052"/>
    <w:rsid w:val="0069536D"/>
    <w:rsid w:val="00695829"/>
    <w:rsid w:val="00695B1C"/>
    <w:rsid w:val="006961F4"/>
    <w:rsid w:val="0069630E"/>
    <w:rsid w:val="006964B3"/>
    <w:rsid w:val="0069659C"/>
    <w:rsid w:val="00696ED7"/>
    <w:rsid w:val="00696FBB"/>
    <w:rsid w:val="00697F58"/>
    <w:rsid w:val="00697FAE"/>
    <w:rsid w:val="006A0529"/>
    <w:rsid w:val="006A0985"/>
    <w:rsid w:val="006A1429"/>
    <w:rsid w:val="006A1F5F"/>
    <w:rsid w:val="006A2016"/>
    <w:rsid w:val="006A2026"/>
    <w:rsid w:val="006A238B"/>
    <w:rsid w:val="006A27FA"/>
    <w:rsid w:val="006A3227"/>
    <w:rsid w:val="006A34F2"/>
    <w:rsid w:val="006A37CC"/>
    <w:rsid w:val="006A393D"/>
    <w:rsid w:val="006A3CCA"/>
    <w:rsid w:val="006A3F48"/>
    <w:rsid w:val="006A4572"/>
    <w:rsid w:val="006A48B2"/>
    <w:rsid w:val="006A492D"/>
    <w:rsid w:val="006A4987"/>
    <w:rsid w:val="006A4A90"/>
    <w:rsid w:val="006A5494"/>
    <w:rsid w:val="006A5503"/>
    <w:rsid w:val="006A56E2"/>
    <w:rsid w:val="006A5733"/>
    <w:rsid w:val="006A5B65"/>
    <w:rsid w:val="006A7479"/>
    <w:rsid w:val="006A7644"/>
    <w:rsid w:val="006A77ED"/>
    <w:rsid w:val="006A7AE4"/>
    <w:rsid w:val="006A7F71"/>
    <w:rsid w:val="006B0209"/>
    <w:rsid w:val="006B041C"/>
    <w:rsid w:val="006B09BB"/>
    <w:rsid w:val="006B10EE"/>
    <w:rsid w:val="006B27BD"/>
    <w:rsid w:val="006B2D77"/>
    <w:rsid w:val="006B2E44"/>
    <w:rsid w:val="006B2E83"/>
    <w:rsid w:val="006B34A3"/>
    <w:rsid w:val="006B3CB5"/>
    <w:rsid w:val="006B4018"/>
    <w:rsid w:val="006B4C3B"/>
    <w:rsid w:val="006B4C5B"/>
    <w:rsid w:val="006B544C"/>
    <w:rsid w:val="006B5C41"/>
    <w:rsid w:val="006B637B"/>
    <w:rsid w:val="006B68B4"/>
    <w:rsid w:val="006B74F9"/>
    <w:rsid w:val="006B778B"/>
    <w:rsid w:val="006C036D"/>
    <w:rsid w:val="006C068F"/>
    <w:rsid w:val="006C0B1E"/>
    <w:rsid w:val="006C0B32"/>
    <w:rsid w:val="006C0FA4"/>
    <w:rsid w:val="006C1170"/>
    <w:rsid w:val="006C1870"/>
    <w:rsid w:val="006C1A22"/>
    <w:rsid w:val="006C1E57"/>
    <w:rsid w:val="006C2037"/>
    <w:rsid w:val="006C204D"/>
    <w:rsid w:val="006C2090"/>
    <w:rsid w:val="006C2AB8"/>
    <w:rsid w:val="006C2D7A"/>
    <w:rsid w:val="006C31DD"/>
    <w:rsid w:val="006C3903"/>
    <w:rsid w:val="006C3A36"/>
    <w:rsid w:val="006C3F7C"/>
    <w:rsid w:val="006C4AEA"/>
    <w:rsid w:val="006C4C23"/>
    <w:rsid w:val="006C5330"/>
    <w:rsid w:val="006C53CF"/>
    <w:rsid w:val="006C544D"/>
    <w:rsid w:val="006C544E"/>
    <w:rsid w:val="006C5D60"/>
    <w:rsid w:val="006C5F1B"/>
    <w:rsid w:val="006C6319"/>
    <w:rsid w:val="006C6773"/>
    <w:rsid w:val="006C6B48"/>
    <w:rsid w:val="006C7047"/>
    <w:rsid w:val="006C705B"/>
    <w:rsid w:val="006C72C1"/>
    <w:rsid w:val="006C795D"/>
    <w:rsid w:val="006D04EA"/>
    <w:rsid w:val="006D08D7"/>
    <w:rsid w:val="006D08E1"/>
    <w:rsid w:val="006D0FBD"/>
    <w:rsid w:val="006D11A3"/>
    <w:rsid w:val="006D1684"/>
    <w:rsid w:val="006D17BB"/>
    <w:rsid w:val="006D1A44"/>
    <w:rsid w:val="006D1A8A"/>
    <w:rsid w:val="006D2023"/>
    <w:rsid w:val="006D25E2"/>
    <w:rsid w:val="006D2B16"/>
    <w:rsid w:val="006D2F97"/>
    <w:rsid w:val="006D31EC"/>
    <w:rsid w:val="006D330E"/>
    <w:rsid w:val="006D34E0"/>
    <w:rsid w:val="006D369D"/>
    <w:rsid w:val="006D3AC3"/>
    <w:rsid w:val="006D3E6A"/>
    <w:rsid w:val="006D4438"/>
    <w:rsid w:val="006D4FE8"/>
    <w:rsid w:val="006D5061"/>
    <w:rsid w:val="006D677C"/>
    <w:rsid w:val="006D67A1"/>
    <w:rsid w:val="006D714C"/>
    <w:rsid w:val="006D7239"/>
    <w:rsid w:val="006D77FE"/>
    <w:rsid w:val="006D781D"/>
    <w:rsid w:val="006E096B"/>
    <w:rsid w:val="006E09FC"/>
    <w:rsid w:val="006E0D4F"/>
    <w:rsid w:val="006E1118"/>
    <w:rsid w:val="006E1336"/>
    <w:rsid w:val="006E1377"/>
    <w:rsid w:val="006E2760"/>
    <w:rsid w:val="006E2823"/>
    <w:rsid w:val="006E2900"/>
    <w:rsid w:val="006E2DEF"/>
    <w:rsid w:val="006E327D"/>
    <w:rsid w:val="006E35F9"/>
    <w:rsid w:val="006E376B"/>
    <w:rsid w:val="006E3BED"/>
    <w:rsid w:val="006E40C2"/>
    <w:rsid w:val="006E4E4A"/>
    <w:rsid w:val="006E5575"/>
    <w:rsid w:val="006E584D"/>
    <w:rsid w:val="006E59EC"/>
    <w:rsid w:val="006E5C62"/>
    <w:rsid w:val="006E5CA4"/>
    <w:rsid w:val="006E6D5A"/>
    <w:rsid w:val="006E6D67"/>
    <w:rsid w:val="006E6DE2"/>
    <w:rsid w:val="006E6E2E"/>
    <w:rsid w:val="006E6EB2"/>
    <w:rsid w:val="006E70DD"/>
    <w:rsid w:val="006E7A3D"/>
    <w:rsid w:val="006F00BD"/>
    <w:rsid w:val="006F0631"/>
    <w:rsid w:val="006F0C4A"/>
    <w:rsid w:val="006F0F1F"/>
    <w:rsid w:val="006F0F6A"/>
    <w:rsid w:val="006F1719"/>
    <w:rsid w:val="006F17C3"/>
    <w:rsid w:val="006F183F"/>
    <w:rsid w:val="006F1A4E"/>
    <w:rsid w:val="006F213D"/>
    <w:rsid w:val="006F23EB"/>
    <w:rsid w:val="006F2B54"/>
    <w:rsid w:val="006F2BB9"/>
    <w:rsid w:val="006F2E7A"/>
    <w:rsid w:val="006F2F1E"/>
    <w:rsid w:val="006F3657"/>
    <w:rsid w:val="006F3668"/>
    <w:rsid w:val="006F4A7B"/>
    <w:rsid w:val="006F4C37"/>
    <w:rsid w:val="006F5144"/>
    <w:rsid w:val="006F51F0"/>
    <w:rsid w:val="006F51FF"/>
    <w:rsid w:val="006F5413"/>
    <w:rsid w:val="006F5CF2"/>
    <w:rsid w:val="006F63D7"/>
    <w:rsid w:val="006F6A41"/>
    <w:rsid w:val="006F774B"/>
    <w:rsid w:val="006F7D69"/>
    <w:rsid w:val="0070053D"/>
    <w:rsid w:val="007006C7"/>
    <w:rsid w:val="0070096C"/>
    <w:rsid w:val="00700C4D"/>
    <w:rsid w:val="0070148F"/>
    <w:rsid w:val="00701817"/>
    <w:rsid w:val="0070188D"/>
    <w:rsid w:val="00702344"/>
    <w:rsid w:val="0070272C"/>
    <w:rsid w:val="00702C84"/>
    <w:rsid w:val="00703319"/>
    <w:rsid w:val="007033F6"/>
    <w:rsid w:val="0070343B"/>
    <w:rsid w:val="00704598"/>
    <w:rsid w:val="007049CF"/>
    <w:rsid w:val="007049EC"/>
    <w:rsid w:val="0070517D"/>
    <w:rsid w:val="00705217"/>
    <w:rsid w:val="0070530E"/>
    <w:rsid w:val="00705DB4"/>
    <w:rsid w:val="007062B5"/>
    <w:rsid w:val="00706478"/>
    <w:rsid w:val="007077F6"/>
    <w:rsid w:val="00707A96"/>
    <w:rsid w:val="00707AB0"/>
    <w:rsid w:val="00707C1F"/>
    <w:rsid w:val="00707C4D"/>
    <w:rsid w:val="007108DC"/>
    <w:rsid w:val="00710959"/>
    <w:rsid w:val="007109D5"/>
    <w:rsid w:val="00710B4D"/>
    <w:rsid w:val="00711AA6"/>
    <w:rsid w:val="00711AE1"/>
    <w:rsid w:val="00711B3E"/>
    <w:rsid w:val="00711B8D"/>
    <w:rsid w:val="00711DBA"/>
    <w:rsid w:val="00712405"/>
    <w:rsid w:val="00713579"/>
    <w:rsid w:val="00713919"/>
    <w:rsid w:val="00713ECF"/>
    <w:rsid w:val="00713EDB"/>
    <w:rsid w:val="007147D1"/>
    <w:rsid w:val="0071534B"/>
    <w:rsid w:val="007158CB"/>
    <w:rsid w:val="00715B18"/>
    <w:rsid w:val="00715EAD"/>
    <w:rsid w:val="00716784"/>
    <w:rsid w:val="007168CB"/>
    <w:rsid w:val="00716B93"/>
    <w:rsid w:val="00717448"/>
    <w:rsid w:val="007177F0"/>
    <w:rsid w:val="00717DCE"/>
    <w:rsid w:val="0072048F"/>
    <w:rsid w:val="007204FE"/>
    <w:rsid w:val="007208B5"/>
    <w:rsid w:val="007208D7"/>
    <w:rsid w:val="00721415"/>
    <w:rsid w:val="0072182B"/>
    <w:rsid w:val="007218B0"/>
    <w:rsid w:val="00722AE2"/>
    <w:rsid w:val="0072329A"/>
    <w:rsid w:val="0072331C"/>
    <w:rsid w:val="00723368"/>
    <w:rsid w:val="007235CD"/>
    <w:rsid w:val="0072384E"/>
    <w:rsid w:val="0072441B"/>
    <w:rsid w:val="00724B11"/>
    <w:rsid w:val="00724FBA"/>
    <w:rsid w:val="00725124"/>
    <w:rsid w:val="0072527C"/>
    <w:rsid w:val="00725332"/>
    <w:rsid w:val="007260C5"/>
    <w:rsid w:val="0072663D"/>
    <w:rsid w:val="00726F9B"/>
    <w:rsid w:val="007272AE"/>
    <w:rsid w:val="007272AF"/>
    <w:rsid w:val="007301D6"/>
    <w:rsid w:val="00730276"/>
    <w:rsid w:val="007302F6"/>
    <w:rsid w:val="00731109"/>
    <w:rsid w:val="007311EE"/>
    <w:rsid w:val="00731BB0"/>
    <w:rsid w:val="007323B8"/>
    <w:rsid w:val="007327CF"/>
    <w:rsid w:val="0073281C"/>
    <w:rsid w:val="00732C26"/>
    <w:rsid w:val="00732E5F"/>
    <w:rsid w:val="0073301A"/>
    <w:rsid w:val="00733056"/>
    <w:rsid w:val="00733249"/>
    <w:rsid w:val="00733416"/>
    <w:rsid w:val="007338F3"/>
    <w:rsid w:val="007341AB"/>
    <w:rsid w:val="00734770"/>
    <w:rsid w:val="007347FC"/>
    <w:rsid w:val="00734B0C"/>
    <w:rsid w:val="0073505A"/>
    <w:rsid w:val="00735A66"/>
    <w:rsid w:val="00735B07"/>
    <w:rsid w:val="00736330"/>
    <w:rsid w:val="00736C7F"/>
    <w:rsid w:val="007377DD"/>
    <w:rsid w:val="00737878"/>
    <w:rsid w:val="007379F9"/>
    <w:rsid w:val="00737B0F"/>
    <w:rsid w:val="00740516"/>
    <w:rsid w:val="007406E5"/>
    <w:rsid w:val="007409B8"/>
    <w:rsid w:val="00740CA9"/>
    <w:rsid w:val="00740E6E"/>
    <w:rsid w:val="00740F45"/>
    <w:rsid w:val="00740F8B"/>
    <w:rsid w:val="00741028"/>
    <w:rsid w:val="0074138D"/>
    <w:rsid w:val="0074161E"/>
    <w:rsid w:val="00741917"/>
    <w:rsid w:val="00741BA1"/>
    <w:rsid w:val="00742491"/>
    <w:rsid w:val="007424C2"/>
    <w:rsid w:val="00742685"/>
    <w:rsid w:val="00742DEA"/>
    <w:rsid w:val="007442B3"/>
    <w:rsid w:val="0074442D"/>
    <w:rsid w:val="00744701"/>
    <w:rsid w:val="007447A1"/>
    <w:rsid w:val="00744F63"/>
    <w:rsid w:val="007453D6"/>
    <w:rsid w:val="00745A7C"/>
    <w:rsid w:val="00745CBC"/>
    <w:rsid w:val="007469C3"/>
    <w:rsid w:val="00746FC2"/>
    <w:rsid w:val="0074702D"/>
    <w:rsid w:val="007472C7"/>
    <w:rsid w:val="007474E1"/>
    <w:rsid w:val="0074793B"/>
    <w:rsid w:val="00750C4B"/>
    <w:rsid w:val="00750FDC"/>
    <w:rsid w:val="00751065"/>
    <w:rsid w:val="007516CF"/>
    <w:rsid w:val="00751D72"/>
    <w:rsid w:val="00752B28"/>
    <w:rsid w:val="00752E48"/>
    <w:rsid w:val="0075368E"/>
    <w:rsid w:val="0075432B"/>
    <w:rsid w:val="00754A3A"/>
    <w:rsid w:val="00754C60"/>
    <w:rsid w:val="00754DD7"/>
    <w:rsid w:val="00754E83"/>
    <w:rsid w:val="00755100"/>
    <w:rsid w:val="007553A4"/>
    <w:rsid w:val="00755ACB"/>
    <w:rsid w:val="00755D71"/>
    <w:rsid w:val="0075728A"/>
    <w:rsid w:val="00757454"/>
    <w:rsid w:val="00760977"/>
    <w:rsid w:val="00760C64"/>
    <w:rsid w:val="00760F15"/>
    <w:rsid w:val="00761012"/>
    <w:rsid w:val="007611C6"/>
    <w:rsid w:val="00761310"/>
    <w:rsid w:val="00761628"/>
    <w:rsid w:val="007616F4"/>
    <w:rsid w:val="007619FA"/>
    <w:rsid w:val="00761EA3"/>
    <w:rsid w:val="00761EDD"/>
    <w:rsid w:val="00762085"/>
    <w:rsid w:val="007624EE"/>
    <w:rsid w:val="00763200"/>
    <w:rsid w:val="0076352E"/>
    <w:rsid w:val="00763982"/>
    <w:rsid w:val="00764171"/>
    <w:rsid w:val="00765112"/>
    <w:rsid w:val="007651DD"/>
    <w:rsid w:val="00765337"/>
    <w:rsid w:val="00765734"/>
    <w:rsid w:val="00765926"/>
    <w:rsid w:val="007661EC"/>
    <w:rsid w:val="00766303"/>
    <w:rsid w:val="00767370"/>
    <w:rsid w:val="00767485"/>
    <w:rsid w:val="007677F6"/>
    <w:rsid w:val="007678B2"/>
    <w:rsid w:val="00767AFF"/>
    <w:rsid w:val="00767F01"/>
    <w:rsid w:val="007709D5"/>
    <w:rsid w:val="00770C49"/>
    <w:rsid w:val="00770F1D"/>
    <w:rsid w:val="007711CC"/>
    <w:rsid w:val="007723C6"/>
    <w:rsid w:val="0077274F"/>
    <w:rsid w:val="007727E3"/>
    <w:rsid w:val="00772E8C"/>
    <w:rsid w:val="007736E3"/>
    <w:rsid w:val="007737D9"/>
    <w:rsid w:val="00773A78"/>
    <w:rsid w:val="00774093"/>
    <w:rsid w:val="007740BA"/>
    <w:rsid w:val="007741D7"/>
    <w:rsid w:val="00774322"/>
    <w:rsid w:val="007745BE"/>
    <w:rsid w:val="00774F32"/>
    <w:rsid w:val="00775202"/>
    <w:rsid w:val="00775397"/>
    <w:rsid w:val="00775551"/>
    <w:rsid w:val="0077570E"/>
    <w:rsid w:val="0077574B"/>
    <w:rsid w:val="00775802"/>
    <w:rsid w:val="00775B99"/>
    <w:rsid w:val="007767AA"/>
    <w:rsid w:val="00776921"/>
    <w:rsid w:val="00776F11"/>
    <w:rsid w:val="00776F7A"/>
    <w:rsid w:val="00777150"/>
    <w:rsid w:val="007775DD"/>
    <w:rsid w:val="0077762B"/>
    <w:rsid w:val="0077786E"/>
    <w:rsid w:val="00777889"/>
    <w:rsid w:val="0077791F"/>
    <w:rsid w:val="00777A87"/>
    <w:rsid w:val="00777CF1"/>
    <w:rsid w:val="0078014C"/>
    <w:rsid w:val="007803B0"/>
    <w:rsid w:val="00780404"/>
    <w:rsid w:val="00780DA7"/>
    <w:rsid w:val="00780E5D"/>
    <w:rsid w:val="0078115B"/>
    <w:rsid w:val="007816BA"/>
    <w:rsid w:val="0078170A"/>
    <w:rsid w:val="007828A4"/>
    <w:rsid w:val="00782912"/>
    <w:rsid w:val="007839AF"/>
    <w:rsid w:val="00783D42"/>
    <w:rsid w:val="0078420A"/>
    <w:rsid w:val="0078426E"/>
    <w:rsid w:val="0078445F"/>
    <w:rsid w:val="00784508"/>
    <w:rsid w:val="00784639"/>
    <w:rsid w:val="00784666"/>
    <w:rsid w:val="007854AD"/>
    <w:rsid w:val="007856C3"/>
    <w:rsid w:val="00785920"/>
    <w:rsid w:val="00785B79"/>
    <w:rsid w:val="007860DB"/>
    <w:rsid w:val="00786272"/>
    <w:rsid w:val="00786324"/>
    <w:rsid w:val="00786568"/>
    <w:rsid w:val="00787389"/>
    <w:rsid w:val="00787394"/>
    <w:rsid w:val="007873D0"/>
    <w:rsid w:val="0078740A"/>
    <w:rsid w:val="00787426"/>
    <w:rsid w:val="00787977"/>
    <w:rsid w:val="00790C1B"/>
    <w:rsid w:val="00790FCC"/>
    <w:rsid w:val="0079118D"/>
    <w:rsid w:val="00791646"/>
    <w:rsid w:val="00791D88"/>
    <w:rsid w:val="00791D91"/>
    <w:rsid w:val="0079236D"/>
    <w:rsid w:val="0079247B"/>
    <w:rsid w:val="007924BB"/>
    <w:rsid w:val="00792880"/>
    <w:rsid w:val="00793439"/>
    <w:rsid w:val="00793556"/>
    <w:rsid w:val="0079369E"/>
    <w:rsid w:val="00793A50"/>
    <w:rsid w:val="00793BAD"/>
    <w:rsid w:val="00794114"/>
    <w:rsid w:val="00794A6A"/>
    <w:rsid w:val="00794BAA"/>
    <w:rsid w:val="0079550B"/>
    <w:rsid w:val="0079572B"/>
    <w:rsid w:val="0079593C"/>
    <w:rsid w:val="00795AD9"/>
    <w:rsid w:val="00795B95"/>
    <w:rsid w:val="00795C25"/>
    <w:rsid w:val="00795E18"/>
    <w:rsid w:val="00796311"/>
    <w:rsid w:val="007966ED"/>
    <w:rsid w:val="00796AAC"/>
    <w:rsid w:val="0079727B"/>
    <w:rsid w:val="007A07AE"/>
    <w:rsid w:val="007A0C6F"/>
    <w:rsid w:val="007A13FA"/>
    <w:rsid w:val="007A1D41"/>
    <w:rsid w:val="007A2425"/>
    <w:rsid w:val="007A24A8"/>
    <w:rsid w:val="007A27A1"/>
    <w:rsid w:val="007A29F1"/>
    <w:rsid w:val="007A2FD2"/>
    <w:rsid w:val="007A3751"/>
    <w:rsid w:val="007A37CA"/>
    <w:rsid w:val="007A3AAD"/>
    <w:rsid w:val="007A4215"/>
    <w:rsid w:val="007A43A2"/>
    <w:rsid w:val="007A43EB"/>
    <w:rsid w:val="007A448B"/>
    <w:rsid w:val="007A4C4D"/>
    <w:rsid w:val="007A4CF6"/>
    <w:rsid w:val="007A52D2"/>
    <w:rsid w:val="007A5304"/>
    <w:rsid w:val="007A5938"/>
    <w:rsid w:val="007A5EB0"/>
    <w:rsid w:val="007A6157"/>
    <w:rsid w:val="007A6221"/>
    <w:rsid w:val="007A624E"/>
    <w:rsid w:val="007A7069"/>
    <w:rsid w:val="007A716B"/>
    <w:rsid w:val="007A7937"/>
    <w:rsid w:val="007B00CD"/>
    <w:rsid w:val="007B04C1"/>
    <w:rsid w:val="007B08F3"/>
    <w:rsid w:val="007B0956"/>
    <w:rsid w:val="007B1C1F"/>
    <w:rsid w:val="007B1E8D"/>
    <w:rsid w:val="007B2156"/>
    <w:rsid w:val="007B230B"/>
    <w:rsid w:val="007B265C"/>
    <w:rsid w:val="007B2BED"/>
    <w:rsid w:val="007B2F3E"/>
    <w:rsid w:val="007B2F7C"/>
    <w:rsid w:val="007B32AD"/>
    <w:rsid w:val="007B374E"/>
    <w:rsid w:val="007B3B1E"/>
    <w:rsid w:val="007B3D95"/>
    <w:rsid w:val="007B419C"/>
    <w:rsid w:val="007B431A"/>
    <w:rsid w:val="007B44D9"/>
    <w:rsid w:val="007B4C7E"/>
    <w:rsid w:val="007B55FA"/>
    <w:rsid w:val="007B5A94"/>
    <w:rsid w:val="007B6251"/>
    <w:rsid w:val="007B67A8"/>
    <w:rsid w:val="007B68F1"/>
    <w:rsid w:val="007B69A0"/>
    <w:rsid w:val="007B7155"/>
    <w:rsid w:val="007B7872"/>
    <w:rsid w:val="007C0039"/>
    <w:rsid w:val="007C0760"/>
    <w:rsid w:val="007C07AF"/>
    <w:rsid w:val="007C0988"/>
    <w:rsid w:val="007C0B8A"/>
    <w:rsid w:val="007C0DBE"/>
    <w:rsid w:val="007C0E18"/>
    <w:rsid w:val="007C118E"/>
    <w:rsid w:val="007C16F5"/>
    <w:rsid w:val="007C19DB"/>
    <w:rsid w:val="007C1B34"/>
    <w:rsid w:val="007C232C"/>
    <w:rsid w:val="007C26A3"/>
    <w:rsid w:val="007C53D0"/>
    <w:rsid w:val="007C54F2"/>
    <w:rsid w:val="007C5A81"/>
    <w:rsid w:val="007C5C5A"/>
    <w:rsid w:val="007C6ED3"/>
    <w:rsid w:val="007C6EDE"/>
    <w:rsid w:val="007C6FBD"/>
    <w:rsid w:val="007C7301"/>
    <w:rsid w:val="007C7691"/>
    <w:rsid w:val="007C770B"/>
    <w:rsid w:val="007C7883"/>
    <w:rsid w:val="007C7972"/>
    <w:rsid w:val="007C7C9B"/>
    <w:rsid w:val="007C7FB6"/>
    <w:rsid w:val="007D0080"/>
    <w:rsid w:val="007D0528"/>
    <w:rsid w:val="007D0965"/>
    <w:rsid w:val="007D0AC4"/>
    <w:rsid w:val="007D0EA5"/>
    <w:rsid w:val="007D1394"/>
    <w:rsid w:val="007D1E76"/>
    <w:rsid w:val="007D1EA2"/>
    <w:rsid w:val="007D20A3"/>
    <w:rsid w:val="007D20F8"/>
    <w:rsid w:val="007D2255"/>
    <w:rsid w:val="007D24AE"/>
    <w:rsid w:val="007D2C56"/>
    <w:rsid w:val="007D2C7F"/>
    <w:rsid w:val="007D2D38"/>
    <w:rsid w:val="007D2F8C"/>
    <w:rsid w:val="007D3228"/>
    <w:rsid w:val="007D3C62"/>
    <w:rsid w:val="007D3C6D"/>
    <w:rsid w:val="007D3E34"/>
    <w:rsid w:val="007D4199"/>
    <w:rsid w:val="007D44D2"/>
    <w:rsid w:val="007D4634"/>
    <w:rsid w:val="007D495B"/>
    <w:rsid w:val="007D51D4"/>
    <w:rsid w:val="007D530E"/>
    <w:rsid w:val="007D5756"/>
    <w:rsid w:val="007D5A27"/>
    <w:rsid w:val="007D5F40"/>
    <w:rsid w:val="007D6651"/>
    <w:rsid w:val="007D73C2"/>
    <w:rsid w:val="007D7FEA"/>
    <w:rsid w:val="007E0030"/>
    <w:rsid w:val="007E019E"/>
    <w:rsid w:val="007E0C98"/>
    <w:rsid w:val="007E101B"/>
    <w:rsid w:val="007E1049"/>
    <w:rsid w:val="007E11C9"/>
    <w:rsid w:val="007E13A8"/>
    <w:rsid w:val="007E1911"/>
    <w:rsid w:val="007E19D0"/>
    <w:rsid w:val="007E1B6C"/>
    <w:rsid w:val="007E1C7B"/>
    <w:rsid w:val="007E1F23"/>
    <w:rsid w:val="007E22AF"/>
    <w:rsid w:val="007E2993"/>
    <w:rsid w:val="007E2A03"/>
    <w:rsid w:val="007E3299"/>
    <w:rsid w:val="007E339E"/>
    <w:rsid w:val="007E3465"/>
    <w:rsid w:val="007E3773"/>
    <w:rsid w:val="007E3775"/>
    <w:rsid w:val="007E4513"/>
    <w:rsid w:val="007E466B"/>
    <w:rsid w:val="007E4AC3"/>
    <w:rsid w:val="007E4DFC"/>
    <w:rsid w:val="007E5406"/>
    <w:rsid w:val="007E5428"/>
    <w:rsid w:val="007E5448"/>
    <w:rsid w:val="007E5787"/>
    <w:rsid w:val="007E58D3"/>
    <w:rsid w:val="007E5C0A"/>
    <w:rsid w:val="007E5C86"/>
    <w:rsid w:val="007E6726"/>
    <w:rsid w:val="007E6FA6"/>
    <w:rsid w:val="007E7314"/>
    <w:rsid w:val="007E774E"/>
    <w:rsid w:val="007E7A79"/>
    <w:rsid w:val="007E7B89"/>
    <w:rsid w:val="007F053A"/>
    <w:rsid w:val="007F0661"/>
    <w:rsid w:val="007F0D76"/>
    <w:rsid w:val="007F11F3"/>
    <w:rsid w:val="007F1376"/>
    <w:rsid w:val="007F1C2D"/>
    <w:rsid w:val="007F1CE2"/>
    <w:rsid w:val="007F226C"/>
    <w:rsid w:val="007F23B6"/>
    <w:rsid w:val="007F2870"/>
    <w:rsid w:val="007F299B"/>
    <w:rsid w:val="007F2C43"/>
    <w:rsid w:val="007F2D29"/>
    <w:rsid w:val="007F2DA8"/>
    <w:rsid w:val="007F2DD7"/>
    <w:rsid w:val="007F2EF6"/>
    <w:rsid w:val="007F3508"/>
    <w:rsid w:val="007F35CB"/>
    <w:rsid w:val="007F3680"/>
    <w:rsid w:val="007F373E"/>
    <w:rsid w:val="007F3791"/>
    <w:rsid w:val="007F37DA"/>
    <w:rsid w:val="007F3E67"/>
    <w:rsid w:val="007F4154"/>
    <w:rsid w:val="007F44E9"/>
    <w:rsid w:val="007F4BE7"/>
    <w:rsid w:val="007F4FD1"/>
    <w:rsid w:val="007F5181"/>
    <w:rsid w:val="007F5A40"/>
    <w:rsid w:val="007F5D27"/>
    <w:rsid w:val="007F5DB1"/>
    <w:rsid w:val="007F6466"/>
    <w:rsid w:val="007F6BA1"/>
    <w:rsid w:val="007F7692"/>
    <w:rsid w:val="007F7696"/>
    <w:rsid w:val="007F7CE3"/>
    <w:rsid w:val="007F7E1D"/>
    <w:rsid w:val="008002E7"/>
    <w:rsid w:val="00800581"/>
    <w:rsid w:val="0080077B"/>
    <w:rsid w:val="0080097F"/>
    <w:rsid w:val="008009DF"/>
    <w:rsid w:val="00800F12"/>
    <w:rsid w:val="008021CA"/>
    <w:rsid w:val="008023B3"/>
    <w:rsid w:val="00802538"/>
    <w:rsid w:val="00802772"/>
    <w:rsid w:val="00802923"/>
    <w:rsid w:val="00802A0A"/>
    <w:rsid w:val="00802BE7"/>
    <w:rsid w:val="00802C8A"/>
    <w:rsid w:val="00803458"/>
    <w:rsid w:val="00803D47"/>
    <w:rsid w:val="00803E3C"/>
    <w:rsid w:val="00803FE6"/>
    <w:rsid w:val="008043BA"/>
    <w:rsid w:val="00804457"/>
    <w:rsid w:val="0080471F"/>
    <w:rsid w:val="008049E8"/>
    <w:rsid w:val="00804AF2"/>
    <w:rsid w:val="00804D57"/>
    <w:rsid w:val="00804E2E"/>
    <w:rsid w:val="00804ED2"/>
    <w:rsid w:val="00804F27"/>
    <w:rsid w:val="0080519F"/>
    <w:rsid w:val="00805928"/>
    <w:rsid w:val="00805BF6"/>
    <w:rsid w:val="00805EAE"/>
    <w:rsid w:val="008066FD"/>
    <w:rsid w:val="008068EF"/>
    <w:rsid w:val="00806982"/>
    <w:rsid w:val="00806D8F"/>
    <w:rsid w:val="00807387"/>
    <w:rsid w:val="0080770C"/>
    <w:rsid w:val="00807E3E"/>
    <w:rsid w:val="00810034"/>
    <w:rsid w:val="008101B5"/>
    <w:rsid w:val="0081099C"/>
    <w:rsid w:val="00811433"/>
    <w:rsid w:val="00811ACC"/>
    <w:rsid w:val="008123E2"/>
    <w:rsid w:val="008124E1"/>
    <w:rsid w:val="008124F4"/>
    <w:rsid w:val="008128DA"/>
    <w:rsid w:val="00812FBF"/>
    <w:rsid w:val="008133FD"/>
    <w:rsid w:val="00813667"/>
    <w:rsid w:val="008139E7"/>
    <w:rsid w:val="008141EA"/>
    <w:rsid w:val="00814A71"/>
    <w:rsid w:val="00814AD2"/>
    <w:rsid w:val="00814B1C"/>
    <w:rsid w:val="00814B51"/>
    <w:rsid w:val="00814BA6"/>
    <w:rsid w:val="00814BA8"/>
    <w:rsid w:val="00814F9C"/>
    <w:rsid w:val="00815191"/>
    <w:rsid w:val="00815496"/>
    <w:rsid w:val="0081640F"/>
    <w:rsid w:val="00816926"/>
    <w:rsid w:val="00816CA2"/>
    <w:rsid w:val="00816CA6"/>
    <w:rsid w:val="00817276"/>
    <w:rsid w:val="00820299"/>
    <w:rsid w:val="00820883"/>
    <w:rsid w:val="00820F10"/>
    <w:rsid w:val="00821ACD"/>
    <w:rsid w:val="00822748"/>
    <w:rsid w:val="00822BD1"/>
    <w:rsid w:val="00822E95"/>
    <w:rsid w:val="00824618"/>
    <w:rsid w:val="00824E6F"/>
    <w:rsid w:val="00825543"/>
    <w:rsid w:val="008258AB"/>
    <w:rsid w:val="00825C37"/>
    <w:rsid w:val="00826858"/>
    <w:rsid w:val="00826A71"/>
    <w:rsid w:val="00826F47"/>
    <w:rsid w:val="00826F64"/>
    <w:rsid w:val="008279B9"/>
    <w:rsid w:val="00827AC1"/>
    <w:rsid w:val="00827D69"/>
    <w:rsid w:val="008300A7"/>
    <w:rsid w:val="00830F8B"/>
    <w:rsid w:val="00831347"/>
    <w:rsid w:val="00831772"/>
    <w:rsid w:val="00831C75"/>
    <w:rsid w:val="008323F3"/>
    <w:rsid w:val="00832D17"/>
    <w:rsid w:val="00832D25"/>
    <w:rsid w:val="00832E0A"/>
    <w:rsid w:val="0083303B"/>
    <w:rsid w:val="008334AE"/>
    <w:rsid w:val="008342DF"/>
    <w:rsid w:val="008342E1"/>
    <w:rsid w:val="0083496D"/>
    <w:rsid w:val="00834C89"/>
    <w:rsid w:val="00834CB3"/>
    <w:rsid w:val="008352A4"/>
    <w:rsid w:val="00835D1E"/>
    <w:rsid w:val="00836255"/>
    <w:rsid w:val="0083646D"/>
    <w:rsid w:val="00836860"/>
    <w:rsid w:val="00836894"/>
    <w:rsid w:val="00836B73"/>
    <w:rsid w:val="00837082"/>
    <w:rsid w:val="0083755A"/>
    <w:rsid w:val="008378B5"/>
    <w:rsid w:val="0083797D"/>
    <w:rsid w:val="0084016A"/>
    <w:rsid w:val="008403E0"/>
    <w:rsid w:val="008407A6"/>
    <w:rsid w:val="0084181E"/>
    <w:rsid w:val="008424A8"/>
    <w:rsid w:val="0084282C"/>
    <w:rsid w:val="00842C70"/>
    <w:rsid w:val="00843250"/>
    <w:rsid w:val="00843876"/>
    <w:rsid w:val="00843EF5"/>
    <w:rsid w:val="008442EA"/>
    <w:rsid w:val="0084447D"/>
    <w:rsid w:val="008445BD"/>
    <w:rsid w:val="00844607"/>
    <w:rsid w:val="0084463A"/>
    <w:rsid w:val="00844B73"/>
    <w:rsid w:val="008450FD"/>
    <w:rsid w:val="0084520E"/>
    <w:rsid w:val="008452ED"/>
    <w:rsid w:val="008454BA"/>
    <w:rsid w:val="00845917"/>
    <w:rsid w:val="008459D3"/>
    <w:rsid w:val="00845B57"/>
    <w:rsid w:val="00845FB8"/>
    <w:rsid w:val="00845FBB"/>
    <w:rsid w:val="00846FEC"/>
    <w:rsid w:val="0084781E"/>
    <w:rsid w:val="00847973"/>
    <w:rsid w:val="00847ACF"/>
    <w:rsid w:val="00847B18"/>
    <w:rsid w:val="00847D9E"/>
    <w:rsid w:val="0085043B"/>
    <w:rsid w:val="008504CA"/>
    <w:rsid w:val="0085084E"/>
    <w:rsid w:val="00850C54"/>
    <w:rsid w:val="00850C62"/>
    <w:rsid w:val="00851038"/>
    <w:rsid w:val="0085192D"/>
    <w:rsid w:val="008519C0"/>
    <w:rsid w:val="00852A62"/>
    <w:rsid w:val="008535BC"/>
    <w:rsid w:val="00853B6C"/>
    <w:rsid w:val="008546E9"/>
    <w:rsid w:val="0085497E"/>
    <w:rsid w:val="008549F3"/>
    <w:rsid w:val="00854B69"/>
    <w:rsid w:val="00854D16"/>
    <w:rsid w:val="00854F4D"/>
    <w:rsid w:val="008550FD"/>
    <w:rsid w:val="00855222"/>
    <w:rsid w:val="0085560C"/>
    <w:rsid w:val="008558A5"/>
    <w:rsid w:val="00855A11"/>
    <w:rsid w:val="00855C9F"/>
    <w:rsid w:val="008562A2"/>
    <w:rsid w:val="00856F92"/>
    <w:rsid w:val="0085707D"/>
    <w:rsid w:val="008570F1"/>
    <w:rsid w:val="008573BE"/>
    <w:rsid w:val="008577D1"/>
    <w:rsid w:val="00857A5B"/>
    <w:rsid w:val="00857F3B"/>
    <w:rsid w:val="0086031F"/>
    <w:rsid w:val="00860361"/>
    <w:rsid w:val="008604F4"/>
    <w:rsid w:val="00860A76"/>
    <w:rsid w:val="00860B7D"/>
    <w:rsid w:val="00860F52"/>
    <w:rsid w:val="008610B7"/>
    <w:rsid w:val="00861BA6"/>
    <w:rsid w:val="00861E81"/>
    <w:rsid w:val="008623F3"/>
    <w:rsid w:val="00862A99"/>
    <w:rsid w:val="00863967"/>
    <w:rsid w:val="0086410C"/>
    <w:rsid w:val="00864484"/>
    <w:rsid w:val="00864DA9"/>
    <w:rsid w:val="00865196"/>
    <w:rsid w:val="00865329"/>
    <w:rsid w:val="008662DA"/>
    <w:rsid w:val="0086656E"/>
    <w:rsid w:val="00866630"/>
    <w:rsid w:val="0086675F"/>
    <w:rsid w:val="00866843"/>
    <w:rsid w:val="00866B84"/>
    <w:rsid w:val="00866E3F"/>
    <w:rsid w:val="008675DA"/>
    <w:rsid w:val="0086775A"/>
    <w:rsid w:val="0086776A"/>
    <w:rsid w:val="0086785B"/>
    <w:rsid w:val="008678C5"/>
    <w:rsid w:val="00867A70"/>
    <w:rsid w:val="00867AD9"/>
    <w:rsid w:val="00867AF6"/>
    <w:rsid w:val="00867C53"/>
    <w:rsid w:val="00870AA6"/>
    <w:rsid w:val="00870DB2"/>
    <w:rsid w:val="00871267"/>
    <w:rsid w:val="008712C3"/>
    <w:rsid w:val="008715FE"/>
    <w:rsid w:val="00871943"/>
    <w:rsid w:val="00871E89"/>
    <w:rsid w:val="0087245B"/>
    <w:rsid w:val="008724E3"/>
    <w:rsid w:val="00873666"/>
    <w:rsid w:val="00873E0B"/>
    <w:rsid w:val="00873E44"/>
    <w:rsid w:val="008740B4"/>
    <w:rsid w:val="00874573"/>
    <w:rsid w:val="008747D7"/>
    <w:rsid w:val="00875847"/>
    <w:rsid w:val="0087590F"/>
    <w:rsid w:val="00875DCA"/>
    <w:rsid w:val="00875F03"/>
    <w:rsid w:val="008760A2"/>
    <w:rsid w:val="0087615D"/>
    <w:rsid w:val="0087691A"/>
    <w:rsid w:val="00876BD3"/>
    <w:rsid w:val="00877250"/>
    <w:rsid w:val="008772D2"/>
    <w:rsid w:val="008778A0"/>
    <w:rsid w:val="00877AC9"/>
    <w:rsid w:val="008806A0"/>
    <w:rsid w:val="00880968"/>
    <w:rsid w:val="00881F45"/>
    <w:rsid w:val="0088262E"/>
    <w:rsid w:val="008828B8"/>
    <w:rsid w:val="00882D22"/>
    <w:rsid w:val="00883085"/>
    <w:rsid w:val="00883E51"/>
    <w:rsid w:val="00884039"/>
    <w:rsid w:val="00884061"/>
    <w:rsid w:val="00884404"/>
    <w:rsid w:val="00884653"/>
    <w:rsid w:val="00884B7D"/>
    <w:rsid w:val="00884CC8"/>
    <w:rsid w:val="00885504"/>
    <w:rsid w:val="00885654"/>
    <w:rsid w:val="00886248"/>
    <w:rsid w:val="008867E9"/>
    <w:rsid w:val="00886B6B"/>
    <w:rsid w:val="0088739C"/>
    <w:rsid w:val="008875D9"/>
    <w:rsid w:val="00887F06"/>
    <w:rsid w:val="008902AF"/>
    <w:rsid w:val="00890365"/>
    <w:rsid w:val="00890AD8"/>
    <w:rsid w:val="00890D7E"/>
    <w:rsid w:val="008914F9"/>
    <w:rsid w:val="0089184E"/>
    <w:rsid w:val="00891DA8"/>
    <w:rsid w:val="00891E53"/>
    <w:rsid w:val="0089216F"/>
    <w:rsid w:val="00892529"/>
    <w:rsid w:val="008926F0"/>
    <w:rsid w:val="0089293C"/>
    <w:rsid w:val="00892A93"/>
    <w:rsid w:val="00892B76"/>
    <w:rsid w:val="00892C05"/>
    <w:rsid w:val="00892E2C"/>
    <w:rsid w:val="0089391A"/>
    <w:rsid w:val="00893A83"/>
    <w:rsid w:val="00893D0A"/>
    <w:rsid w:val="0089411D"/>
    <w:rsid w:val="008951DB"/>
    <w:rsid w:val="00895834"/>
    <w:rsid w:val="008961CC"/>
    <w:rsid w:val="008963A1"/>
    <w:rsid w:val="00897108"/>
    <w:rsid w:val="00897485"/>
    <w:rsid w:val="008976CB"/>
    <w:rsid w:val="008978E5"/>
    <w:rsid w:val="00897A8A"/>
    <w:rsid w:val="00897F79"/>
    <w:rsid w:val="00897FA8"/>
    <w:rsid w:val="008A0224"/>
    <w:rsid w:val="008A0ED6"/>
    <w:rsid w:val="008A13AB"/>
    <w:rsid w:val="008A1822"/>
    <w:rsid w:val="008A1B78"/>
    <w:rsid w:val="008A287A"/>
    <w:rsid w:val="008A298D"/>
    <w:rsid w:val="008A359C"/>
    <w:rsid w:val="008A4923"/>
    <w:rsid w:val="008A5058"/>
    <w:rsid w:val="008A53A7"/>
    <w:rsid w:val="008A575D"/>
    <w:rsid w:val="008A5B38"/>
    <w:rsid w:val="008A5FEF"/>
    <w:rsid w:val="008A61B7"/>
    <w:rsid w:val="008A6244"/>
    <w:rsid w:val="008A6622"/>
    <w:rsid w:val="008A6FD8"/>
    <w:rsid w:val="008A70AC"/>
    <w:rsid w:val="008A71D5"/>
    <w:rsid w:val="008A76DD"/>
    <w:rsid w:val="008B055D"/>
    <w:rsid w:val="008B07AB"/>
    <w:rsid w:val="008B07C4"/>
    <w:rsid w:val="008B0908"/>
    <w:rsid w:val="008B09A6"/>
    <w:rsid w:val="008B0AAB"/>
    <w:rsid w:val="008B0E2A"/>
    <w:rsid w:val="008B0EBC"/>
    <w:rsid w:val="008B149A"/>
    <w:rsid w:val="008B164D"/>
    <w:rsid w:val="008B2027"/>
    <w:rsid w:val="008B2597"/>
    <w:rsid w:val="008B31C8"/>
    <w:rsid w:val="008B3514"/>
    <w:rsid w:val="008B35BA"/>
    <w:rsid w:val="008B42F0"/>
    <w:rsid w:val="008B4BC9"/>
    <w:rsid w:val="008B53CE"/>
    <w:rsid w:val="008B59A0"/>
    <w:rsid w:val="008B5D50"/>
    <w:rsid w:val="008B6213"/>
    <w:rsid w:val="008B62E4"/>
    <w:rsid w:val="008B69BE"/>
    <w:rsid w:val="008B702E"/>
    <w:rsid w:val="008B7858"/>
    <w:rsid w:val="008B79C6"/>
    <w:rsid w:val="008B7C62"/>
    <w:rsid w:val="008C02F9"/>
    <w:rsid w:val="008C0324"/>
    <w:rsid w:val="008C044A"/>
    <w:rsid w:val="008C05FE"/>
    <w:rsid w:val="008C0969"/>
    <w:rsid w:val="008C0BCE"/>
    <w:rsid w:val="008C11F0"/>
    <w:rsid w:val="008C1335"/>
    <w:rsid w:val="008C1BB1"/>
    <w:rsid w:val="008C282E"/>
    <w:rsid w:val="008C2C44"/>
    <w:rsid w:val="008C2C79"/>
    <w:rsid w:val="008C30A0"/>
    <w:rsid w:val="008C3561"/>
    <w:rsid w:val="008C377C"/>
    <w:rsid w:val="008C404A"/>
    <w:rsid w:val="008C4A8B"/>
    <w:rsid w:val="008C5450"/>
    <w:rsid w:val="008C59A0"/>
    <w:rsid w:val="008C5A0F"/>
    <w:rsid w:val="008C5BD8"/>
    <w:rsid w:val="008C5DB2"/>
    <w:rsid w:val="008C5F29"/>
    <w:rsid w:val="008C671B"/>
    <w:rsid w:val="008C6884"/>
    <w:rsid w:val="008C6B26"/>
    <w:rsid w:val="008D0A23"/>
    <w:rsid w:val="008D0DAB"/>
    <w:rsid w:val="008D1515"/>
    <w:rsid w:val="008D2A25"/>
    <w:rsid w:val="008D2C89"/>
    <w:rsid w:val="008D2DA7"/>
    <w:rsid w:val="008D2E23"/>
    <w:rsid w:val="008D3B05"/>
    <w:rsid w:val="008D3FB7"/>
    <w:rsid w:val="008D40FE"/>
    <w:rsid w:val="008D4C0B"/>
    <w:rsid w:val="008D4CD0"/>
    <w:rsid w:val="008D50F1"/>
    <w:rsid w:val="008D5A24"/>
    <w:rsid w:val="008D5EDB"/>
    <w:rsid w:val="008D6014"/>
    <w:rsid w:val="008D6175"/>
    <w:rsid w:val="008D6F2F"/>
    <w:rsid w:val="008D7613"/>
    <w:rsid w:val="008D78DE"/>
    <w:rsid w:val="008D79E7"/>
    <w:rsid w:val="008E025E"/>
    <w:rsid w:val="008E05BC"/>
    <w:rsid w:val="008E2415"/>
    <w:rsid w:val="008E2F58"/>
    <w:rsid w:val="008E2F97"/>
    <w:rsid w:val="008E3FFD"/>
    <w:rsid w:val="008E4606"/>
    <w:rsid w:val="008E4726"/>
    <w:rsid w:val="008E4CD4"/>
    <w:rsid w:val="008E5626"/>
    <w:rsid w:val="008E579C"/>
    <w:rsid w:val="008E5F56"/>
    <w:rsid w:val="008E6627"/>
    <w:rsid w:val="008E7095"/>
    <w:rsid w:val="008F0C24"/>
    <w:rsid w:val="008F0D9B"/>
    <w:rsid w:val="008F0F72"/>
    <w:rsid w:val="008F1644"/>
    <w:rsid w:val="008F1BE4"/>
    <w:rsid w:val="008F347A"/>
    <w:rsid w:val="008F3645"/>
    <w:rsid w:val="008F41CF"/>
    <w:rsid w:val="008F45D7"/>
    <w:rsid w:val="008F45FC"/>
    <w:rsid w:val="008F4656"/>
    <w:rsid w:val="008F4FF7"/>
    <w:rsid w:val="008F5899"/>
    <w:rsid w:val="008F5BF0"/>
    <w:rsid w:val="008F5EBF"/>
    <w:rsid w:val="008F66FC"/>
    <w:rsid w:val="008F67F2"/>
    <w:rsid w:val="008F6B78"/>
    <w:rsid w:val="008F71A3"/>
    <w:rsid w:val="008F73D7"/>
    <w:rsid w:val="008F7E87"/>
    <w:rsid w:val="009004BA"/>
    <w:rsid w:val="0090056A"/>
    <w:rsid w:val="00900D78"/>
    <w:rsid w:val="009011B6"/>
    <w:rsid w:val="00901C21"/>
    <w:rsid w:val="009022C2"/>
    <w:rsid w:val="00902470"/>
    <w:rsid w:val="00902720"/>
    <w:rsid w:val="0090334F"/>
    <w:rsid w:val="00903BF7"/>
    <w:rsid w:val="009041C4"/>
    <w:rsid w:val="009048C2"/>
    <w:rsid w:val="00904BD0"/>
    <w:rsid w:val="00904C0D"/>
    <w:rsid w:val="00905181"/>
    <w:rsid w:val="00905223"/>
    <w:rsid w:val="00905627"/>
    <w:rsid w:val="009056FE"/>
    <w:rsid w:val="00905CBB"/>
    <w:rsid w:val="00905F7C"/>
    <w:rsid w:val="0090675E"/>
    <w:rsid w:val="00906E56"/>
    <w:rsid w:val="009079B2"/>
    <w:rsid w:val="00910107"/>
    <w:rsid w:val="0091028F"/>
    <w:rsid w:val="0091058A"/>
    <w:rsid w:val="009108E3"/>
    <w:rsid w:val="0091094A"/>
    <w:rsid w:val="00911B96"/>
    <w:rsid w:val="00912378"/>
    <w:rsid w:val="0091271C"/>
    <w:rsid w:val="0091291E"/>
    <w:rsid w:val="00912F1D"/>
    <w:rsid w:val="009130BC"/>
    <w:rsid w:val="009131F7"/>
    <w:rsid w:val="00913710"/>
    <w:rsid w:val="0091390C"/>
    <w:rsid w:val="00913D5D"/>
    <w:rsid w:val="00913EDA"/>
    <w:rsid w:val="00914194"/>
    <w:rsid w:val="0091438A"/>
    <w:rsid w:val="00914585"/>
    <w:rsid w:val="00914841"/>
    <w:rsid w:val="00914ECA"/>
    <w:rsid w:val="00915116"/>
    <w:rsid w:val="0091558C"/>
    <w:rsid w:val="00915AFF"/>
    <w:rsid w:val="00917398"/>
    <w:rsid w:val="00917839"/>
    <w:rsid w:val="00917B35"/>
    <w:rsid w:val="00917B68"/>
    <w:rsid w:val="0092002C"/>
    <w:rsid w:val="009208D6"/>
    <w:rsid w:val="00920AF7"/>
    <w:rsid w:val="00920D47"/>
    <w:rsid w:val="0092121B"/>
    <w:rsid w:val="00921232"/>
    <w:rsid w:val="009216A0"/>
    <w:rsid w:val="00921EF8"/>
    <w:rsid w:val="0092210B"/>
    <w:rsid w:val="00922143"/>
    <w:rsid w:val="00922E09"/>
    <w:rsid w:val="00922FAE"/>
    <w:rsid w:val="009233F2"/>
    <w:rsid w:val="009233FA"/>
    <w:rsid w:val="00923585"/>
    <w:rsid w:val="00923E4D"/>
    <w:rsid w:val="00924FF4"/>
    <w:rsid w:val="0092544A"/>
    <w:rsid w:val="0092546F"/>
    <w:rsid w:val="00925B82"/>
    <w:rsid w:val="0092624F"/>
    <w:rsid w:val="009279BF"/>
    <w:rsid w:val="00927D54"/>
    <w:rsid w:val="0093026E"/>
    <w:rsid w:val="00930F16"/>
    <w:rsid w:val="00931A48"/>
    <w:rsid w:val="009320D0"/>
    <w:rsid w:val="0093234B"/>
    <w:rsid w:val="0093243B"/>
    <w:rsid w:val="009325D0"/>
    <w:rsid w:val="00933251"/>
    <w:rsid w:val="0093334E"/>
    <w:rsid w:val="00933615"/>
    <w:rsid w:val="00933737"/>
    <w:rsid w:val="00933B62"/>
    <w:rsid w:val="00933CA2"/>
    <w:rsid w:val="00933E22"/>
    <w:rsid w:val="00933F93"/>
    <w:rsid w:val="00934349"/>
    <w:rsid w:val="009343E6"/>
    <w:rsid w:val="00934518"/>
    <w:rsid w:val="009349AC"/>
    <w:rsid w:val="00935716"/>
    <w:rsid w:val="009357CE"/>
    <w:rsid w:val="00935853"/>
    <w:rsid w:val="00935C7D"/>
    <w:rsid w:val="00935E43"/>
    <w:rsid w:val="00935FB5"/>
    <w:rsid w:val="009362A2"/>
    <w:rsid w:val="00936C37"/>
    <w:rsid w:val="00936F8C"/>
    <w:rsid w:val="0093754F"/>
    <w:rsid w:val="00937F8D"/>
    <w:rsid w:val="009409EB"/>
    <w:rsid w:val="00940B86"/>
    <w:rsid w:val="00940FAB"/>
    <w:rsid w:val="009410A8"/>
    <w:rsid w:val="009412F0"/>
    <w:rsid w:val="00941AD1"/>
    <w:rsid w:val="00942482"/>
    <w:rsid w:val="00942A97"/>
    <w:rsid w:val="00942C98"/>
    <w:rsid w:val="0094328A"/>
    <w:rsid w:val="0094397D"/>
    <w:rsid w:val="00944ADD"/>
    <w:rsid w:val="00944E36"/>
    <w:rsid w:val="00945975"/>
    <w:rsid w:val="009459AE"/>
    <w:rsid w:val="00945C5E"/>
    <w:rsid w:val="00945E5E"/>
    <w:rsid w:val="00945F94"/>
    <w:rsid w:val="00946083"/>
    <w:rsid w:val="00946601"/>
    <w:rsid w:val="00946820"/>
    <w:rsid w:val="00946907"/>
    <w:rsid w:val="0094701A"/>
    <w:rsid w:val="009473F3"/>
    <w:rsid w:val="009478A4"/>
    <w:rsid w:val="00947976"/>
    <w:rsid w:val="00947A8B"/>
    <w:rsid w:val="00947ED2"/>
    <w:rsid w:val="00950352"/>
    <w:rsid w:val="00950514"/>
    <w:rsid w:val="009506CF"/>
    <w:rsid w:val="00950846"/>
    <w:rsid w:val="009517FB"/>
    <w:rsid w:val="00951AA3"/>
    <w:rsid w:val="00951F9F"/>
    <w:rsid w:val="009522B5"/>
    <w:rsid w:val="00952319"/>
    <w:rsid w:val="00952F81"/>
    <w:rsid w:val="00953BDC"/>
    <w:rsid w:val="00953D9C"/>
    <w:rsid w:val="0095454B"/>
    <w:rsid w:val="009546F9"/>
    <w:rsid w:val="00954A6D"/>
    <w:rsid w:val="00954D28"/>
    <w:rsid w:val="00955EBB"/>
    <w:rsid w:val="009565E7"/>
    <w:rsid w:val="00956758"/>
    <w:rsid w:val="00956F8E"/>
    <w:rsid w:val="0095740F"/>
    <w:rsid w:val="009576A5"/>
    <w:rsid w:val="00957AD6"/>
    <w:rsid w:val="00957DFE"/>
    <w:rsid w:val="009600A6"/>
    <w:rsid w:val="009602CE"/>
    <w:rsid w:val="00960ADD"/>
    <w:rsid w:val="00960F10"/>
    <w:rsid w:val="0096173C"/>
    <w:rsid w:val="00961834"/>
    <w:rsid w:val="00961857"/>
    <w:rsid w:val="00961A6B"/>
    <w:rsid w:val="00961AB4"/>
    <w:rsid w:val="00961AD2"/>
    <w:rsid w:val="00963565"/>
    <w:rsid w:val="00963B89"/>
    <w:rsid w:val="00963E48"/>
    <w:rsid w:val="00964156"/>
    <w:rsid w:val="0096458A"/>
    <w:rsid w:val="00964A14"/>
    <w:rsid w:val="00964CFE"/>
    <w:rsid w:val="00964F35"/>
    <w:rsid w:val="009656DC"/>
    <w:rsid w:val="0096579E"/>
    <w:rsid w:val="00965F94"/>
    <w:rsid w:val="009703D7"/>
    <w:rsid w:val="0097079C"/>
    <w:rsid w:val="00970879"/>
    <w:rsid w:val="00970C9F"/>
    <w:rsid w:val="00970CF5"/>
    <w:rsid w:val="009716C3"/>
    <w:rsid w:val="00971919"/>
    <w:rsid w:val="00971AEE"/>
    <w:rsid w:val="00971F38"/>
    <w:rsid w:val="00972397"/>
    <w:rsid w:val="0097324A"/>
    <w:rsid w:val="00973274"/>
    <w:rsid w:val="009732AA"/>
    <w:rsid w:val="009733BB"/>
    <w:rsid w:val="009736A5"/>
    <w:rsid w:val="00973970"/>
    <w:rsid w:val="00973B5D"/>
    <w:rsid w:val="00973F71"/>
    <w:rsid w:val="00974620"/>
    <w:rsid w:val="00974B7B"/>
    <w:rsid w:val="00974BBF"/>
    <w:rsid w:val="00974EFB"/>
    <w:rsid w:val="009753ED"/>
    <w:rsid w:val="0097559C"/>
    <w:rsid w:val="00975AF0"/>
    <w:rsid w:val="0097602A"/>
    <w:rsid w:val="009761F8"/>
    <w:rsid w:val="00976510"/>
    <w:rsid w:val="009765D5"/>
    <w:rsid w:val="009769AE"/>
    <w:rsid w:val="00976B0B"/>
    <w:rsid w:val="00976CD1"/>
    <w:rsid w:val="00976FE7"/>
    <w:rsid w:val="00977309"/>
    <w:rsid w:val="00977953"/>
    <w:rsid w:val="00977A80"/>
    <w:rsid w:val="00977A95"/>
    <w:rsid w:val="00977B2B"/>
    <w:rsid w:val="00977B39"/>
    <w:rsid w:val="00980A4F"/>
    <w:rsid w:val="00980AFA"/>
    <w:rsid w:val="00980C82"/>
    <w:rsid w:val="009812DB"/>
    <w:rsid w:val="00981B9B"/>
    <w:rsid w:val="0098202A"/>
    <w:rsid w:val="009826A2"/>
    <w:rsid w:val="00982A7F"/>
    <w:rsid w:val="00982C06"/>
    <w:rsid w:val="00982F15"/>
    <w:rsid w:val="00983C54"/>
    <w:rsid w:val="009840D1"/>
    <w:rsid w:val="00984DA9"/>
    <w:rsid w:val="00984E14"/>
    <w:rsid w:val="0098589C"/>
    <w:rsid w:val="00985F05"/>
    <w:rsid w:val="0098679A"/>
    <w:rsid w:val="00986D65"/>
    <w:rsid w:val="00987224"/>
    <w:rsid w:val="0098761B"/>
    <w:rsid w:val="00987AE2"/>
    <w:rsid w:val="00987DFB"/>
    <w:rsid w:val="00987ECC"/>
    <w:rsid w:val="00987ED2"/>
    <w:rsid w:val="009908DA"/>
    <w:rsid w:val="009913D8"/>
    <w:rsid w:val="009914BA"/>
    <w:rsid w:val="00991FD2"/>
    <w:rsid w:val="009920FC"/>
    <w:rsid w:val="009926AA"/>
    <w:rsid w:val="009926CA"/>
    <w:rsid w:val="00992BD2"/>
    <w:rsid w:val="00992ED7"/>
    <w:rsid w:val="00993261"/>
    <w:rsid w:val="009934E8"/>
    <w:rsid w:val="00993E03"/>
    <w:rsid w:val="0099429C"/>
    <w:rsid w:val="00994598"/>
    <w:rsid w:val="00994932"/>
    <w:rsid w:val="00995341"/>
    <w:rsid w:val="00995703"/>
    <w:rsid w:val="009958D3"/>
    <w:rsid w:val="00995A7E"/>
    <w:rsid w:val="00995AD5"/>
    <w:rsid w:val="00996081"/>
    <w:rsid w:val="0099623E"/>
    <w:rsid w:val="00996875"/>
    <w:rsid w:val="00996894"/>
    <w:rsid w:val="00996D62"/>
    <w:rsid w:val="00997131"/>
    <w:rsid w:val="0099725E"/>
    <w:rsid w:val="009975B9"/>
    <w:rsid w:val="009977B7"/>
    <w:rsid w:val="00997F42"/>
    <w:rsid w:val="009A02B2"/>
    <w:rsid w:val="009A24C1"/>
    <w:rsid w:val="009A33E2"/>
    <w:rsid w:val="009A347C"/>
    <w:rsid w:val="009A603A"/>
    <w:rsid w:val="009A60AD"/>
    <w:rsid w:val="009A614F"/>
    <w:rsid w:val="009A6218"/>
    <w:rsid w:val="009A6749"/>
    <w:rsid w:val="009A76C0"/>
    <w:rsid w:val="009B0252"/>
    <w:rsid w:val="009B050F"/>
    <w:rsid w:val="009B0B4B"/>
    <w:rsid w:val="009B0FD2"/>
    <w:rsid w:val="009B17EB"/>
    <w:rsid w:val="009B1BE1"/>
    <w:rsid w:val="009B2CA0"/>
    <w:rsid w:val="009B3013"/>
    <w:rsid w:val="009B32E3"/>
    <w:rsid w:val="009B3509"/>
    <w:rsid w:val="009B3842"/>
    <w:rsid w:val="009B420A"/>
    <w:rsid w:val="009B4A73"/>
    <w:rsid w:val="009B4B0D"/>
    <w:rsid w:val="009B4CDC"/>
    <w:rsid w:val="009B65C6"/>
    <w:rsid w:val="009B665A"/>
    <w:rsid w:val="009B6A5A"/>
    <w:rsid w:val="009B6AE6"/>
    <w:rsid w:val="009B6B27"/>
    <w:rsid w:val="009B6C0C"/>
    <w:rsid w:val="009B6D42"/>
    <w:rsid w:val="009B6E2A"/>
    <w:rsid w:val="009B74E3"/>
    <w:rsid w:val="009B7FBB"/>
    <w:rsid w:val="009C029A"/>
    <w:rsid w:val="009C0CC3"/>
    <w:rsid w:val="009C0D63"/>
    <w:rsid w:val="009C104C"/>
    <w:rsid w:val="009C16F0"/>
    <w:rsid w:val="009C1757"/>
    <w:rsid w:val="009C1C4D"/>
    <w:rsid w:val="009C2059"/>
    <w:rsid w:val="009C2225"/>
    <w:rsid w:val="009C2987"/>
    <w:rsid w:val="009C29F4"/>
    <w:rsid w:val="009C2FFF"/>
    <w:rsid w:val="009C318C"/>
    <w:rsid w:val="009C3C33"/>
    <w:rsid w:val="009C3F0C"/>
    <w:rsid w:val="009C4148"/>
    <w:rsid w:val="009C4486"/>
    <w:rsid w:val="009C4513"/>
    <w:rsid w:val="009C473A"/>
    <w:rsid w:val="009C5BF7"/>
    <w:rsid w:val="009C5CAB"/>
    <w:rsid w:val="009C686C"/>
    <w:rsid w:val="009C698E"/>
    <w:rsid w:val="009C6BB8"/>
    <w:rsid w:val="009C6D6E"/>
    <w:rsid w:val="009C6F4C"/>
    <w:rsid w:val="009C734C"/>
    <w:rsid w:val="009C75E0"/>
    <w:rsid w:val="009C7696"/>
    <w:rsid w:val="009C775E"/>
    <w:rsid w:val="009C7E06"/>
    <w:rsid w:val="009D00B6"/>
    <w:rsid w:val="009D0176"/>
    <w:rsid w:val="009D01FD"/>
    <w:rsid w:val="009D06EC"/>
    <w:rsid w:val="009D0FE6"/>
    <w:rsid w:val="009D0FFC"/>
    <w:rsid w:val="009D11D3"/>
    <w:rsid w:val="009D1286"/>
    <w:rsid w:val="009D19FE"/>
    <w:rsid w:val="009D1B2E"/>
    <w:rsid w:val="009D1EBA"/>
    <w:rsid w:val="009D21D5"/>
    <w:rsid w:val="009D24B3"/>
    <w:rsid w:val="009D3394"/>
    <w:rsid w:val="009D361A"/>
    <w:rsid w:val="009D36B2"/>
    <w:rsid w:val="009D3979"/>
    <w:rsid w:val="009D3B9F"/>
    <w:rsid w:val="009D3D30"/>
    <w:rsid w:val="009D41A9"/>
    <w:rsid w:val="009D4611"/>
    <w:rsid w:val="009D4D42"/>
    <w:rsid w:val="009D4DD5"/>
    <w:rsid w:val="009D5272"/>
    <w:rsid w:val="009D5566"/>
    <w:rsid w:val="009D5A04"/>
    <w:rsid w:val="009D5CAF"/>
    <w:rsid w:val="009D61B0"/>
    <w:rsid w:val="009D64BA"/>
    <w:rsid w:val="009D69BA"/>
    <w:rsid w:val="009D7100"/>
    <w:rsid w:val="009D79D3"/>
    <w:rsid w:val="009D7A1C"/>
    <w:rsid w:val="009E00D1"/>
    <w:rsid w:val="009E023C"/>
    <w:rsid w:val="009E07B6"/>
    <w:rsid w:val="009E08E6"/>
    <w:rsid w:val="009E0D85"/>
    <w:rsid w:val="009E0E9E"/>
    <w:rsid w:val="009E0F93"/>
    <w:rsid w:val="009E16F6"/>
    <w:rsid w:val="009E272E"/>
    <w:rsid w:val="009E2C7C"/>
    <w:rsid w:val="009E30C1"/>
    <w:rsid w:val="009E3528"/>
    <w:rsid w:val="009E38D7"/>
    <w:rsid w:val="009E3D81"/>
    <w:rsid w:val="009E3EE8"/>
    <w:rsid w:val="009E4F55"/>
    <w:rsid w:val="009E53AC"/>
    <w:rsid w:val="009E626E"/>
    <w:rsid w:val="009E65E2"/>
    <w:rsid w:val="009E6A6A"/>
    <w:rsid w:val="009E763E"/>
    <w:rsid w:val="009E792C"/>
    <w:rsid w:val="009E7EC1"/>
    <w:rsid w:val="009F013A"/>
    <w:rsid w:val="009F0EEC"/>
    <w:rsid w:val="009F0FD1"/>
    <w:rsid w:val="009F1251"/>
    <w:rsid w:val="009F1B6B"/>
    <w:rsid w:val="009F23D1"/>
    <w:rsid w:val="009F282D"/>
    <w:rsid w:val="009F2B21"/>
    <w:rsid w:val="009F2DDD"/>
    <w:rsid w:val="009F3007"/>
    <w:rsid w:val="009F387F"/>
    <w:rsid w:val="009F3914"/>
    <w:rsid w:val="009F416F"/>
    <w:rsid w:val="009F4262"/>
    <w:rsid w:val="009F431C"/>
    <w:rsid w:val="009F493B"/>
    <w:rsid w:val="009F5353"/>
    <w:rsid w:val="009F6181"/>
    <w:rsid w:val="009F66C3"/>
    <w:rsid w:val="009F6786"/>
    <w:rsid w:val="009F6DFA"/>
    <w:rsid w:val="009F764B"/>
    <w:rsid w:val="009F7691"/>
    <w:rsid w:val="009F7E4E"/>
    <w:rsid w:val="00A0087F"/>
    <w:rsid w:val="00A008B3"/>
    <w:rsid w:val="00A00D36"/>
    <w:rsid w:val="00A01010"/>
    <w:rsid w:val="00A014D8"/>
    <w:rsid w:val="00A01BF7"/>
    <w:rsid w:val="00A01F3F"/>
    <w:rsid w:val="00A0262D"/>
    <w:rsid w:val="00A0291E"/>
    <w:rsid w:val="00A02D88"/>
    <w:rsid w:val="00A02FE1"/>
    <w:rsid w:val="00A037C8"/>
    <w:rsid w:val="00A03855"/>
    <w:rsid w:val="00A039D6"/>
    <w:rsid w:val="00A04022"/>
    <w:rsid w:val="00A04D2F"/>
    <w:rsid w:val="00A0514D"/>
    <w:rsid w:val="00A05BC6"/>
    <w:rsid w:val="00A05F66"/>
    <w:rsid w:val="00A06BDB"/>
    <w:rsid w:val="00A0736F"/>
    <w:rsid w:val="00A07389"/>
    <w:rsid w:val="00A07754"/>
    <w:rsid w:val="00A07D31"/>
    <w:rsid w:val="00A1015C"/>
    <w:rsid w:val="00A102DB"/>
    <w:rsid w:val="00A10A8A"/>
    <w:rsid w:val="00A10EE3"/>
    <w:rsid w:val="00A11D22"/>
    <w:rsid w:val="00A12457"/>
    <w:rsid w:val="00A12811"/>
    <w:rsid w:val="00A12C1F"/>
    <w:rsid w:val="00A134FA"/>
    <w:rsid w:val="00A1394C"/>
    <w:rsid w:val="00A13A6B"/>
    <w:rsid w:val="00A13B82"/>
    <w:rsid w:val="00A13D09"/>
    <w:rsid w:val="00A13ECD"/>
    <w:rsid w:val="00A143B1"/>
    <w:rsid w:val="00A14662"/>
    <w:rsid w:val="00A149CB"/>
    <w:rsid w:val="00A14B4F"/>
    <w:rsid w:val="00A154D3"/>
    <w:rsid w:val="00A155B6"/>
    <w:rsid w:val="00A155F1"/>
    <w:rsid w:val="00A156D5"/>
    <w:rsid w:val="00A1590F"/>
    <w:rsid w:val="00A15F93"/>
    <w:rsid w:val="00A16484"/>
    <w:rsid w:val="00A16916"/>
    <w:rsid w:val="00A16B81"/>
    <w:rsid w:val="00A171FA"/>
    <w:rsid w:val="00A175AF"/>
    <w:rsid w:val="00A202AB"/>
    <w:rsid w:val="00A2083D"/>
    <w:rsid w:val="00A20FF2"/>
    <w:rsid w:val="00A2158F"/>
    <w:rsid w:val="00A21DC1"/>
    <w:rsid w:val="00A22382"/>
    <w:rsid w:val="00A22A78"/>
    <w:rsid w:val="00A22F87"/>
    <w:rsid w:val="00A22F97"/>
    <w:rsid w:val="00A24078"/>
    <w:rsid w:val="00A241BD"/>
    <w:rsid w:val="00A249F1"/>
    <w:rsid w:val="00A24BE1"/>
    <w:rsid w:val="00A24DDC"/>
    <w:rsid w:val="00A250E7"/>
    <w:rsid w:val="00A252E7"/>
    <w:rsid w:val="00A25BA8"/>
    <w:rsid w:val="00A26784"/>
    <w:rsid w:val="00A2712E"/>
    <w:rsid w:val="00A27AE9"/>
    <w:rsid w:val="00A301B5"/>
    <w:rsid w:val="00A305BA"/>
    <w:rsid w:val="00A307C5"/>
    <w:rsid w:val="00A30BEB"/>
    <w:rsid w:val="00A31056"/>
    <w:rsid w:val="00A31151"/>
    <w:rsid w:val="00A316B1"/>
    <w:rsid w:val="00A31988"/>
    <w:rsid w:val="00A31A28"/>
    <w:rsid w:val="00A31D53"/>
    <w:rsid w:val="00A31E50"/>
    <w:rsid w:val="00A31F50"/>
    <w:rsid w:val="00A31F87"/>
    <w:rsid w:val="00A3234C"/>
    <w:rsid w:val="00A329CE"/>
    <w:rsid w:val="00A32AF5"/>
    <w:rsid w:val="00A32B68"/>
    <w:rsid w:val="00A32C0B"/>
    <w:rsid w:val="00A3311C"/>
    <w:rsid w:val="00A33266"/>
    <w:rsid w:val="00A337B4"/>
    <w:rsid w:val="00A33EE8"/>
    <w:rsid w:val="00A340EE"/>
    <w:rsid w:val="00A3410C"/>
    <w:rsid w:val="00A34420"/>
    <w:rsid w:val="00A3467A"/>
    <w:rsid w:val="00A34B36"/>
    <w:rsid w:val="00A34C0B"/>
    <w:rsid w:val="00A35984"/>
    <w:rsid w:val="00A35BEC"/>
    <w:rsid w:val="00A35C3D"/>
    <w:rsid w:val="00A35D37"/>
    <w:rsid w:val="00A3622B"/>
    <w:rsid w:val="00A362C6"/>
    <w:rsid w:val="00A364F1"/>
    <w:rsid w:val="00A3687F"/>
    <w:rsid w:val="00A36928"/>
    <w:rsid w:val="00A375FD"/>
    <w:rsid w:val="00A37A89"/>
    <w:rsid w:val="00A37CCC"/>
    <w:rsid w:val="00A37D55"/>
    <w:rsid w:val="00A37DB8"/>
    <w:rsid w:val="00A40057"/>
    <w:rsid w:val="00A40162"/>
    <w:rsid w:val="00A40202"/>
    <w:rsid w:val="00A4028A"/>
    <w:rsid w:val="00A406AC"/>
    <w:rsid w:val="00A40BAE"/>
    <w:rsid w:val="00A40E28"/>
    <w:rsid w:val="00A41043"/>
    <w:rsid w:val="00A4133A"/>
    <w:rsid w:val="00A41BBE"/>
    <w:rsid w:val="00A4227F"/>
    <w:rsid w:val="00A426DB"/>
    <w:rsid w:val="00A429BF"/>
    <w:rsid w:val="00A42FAD"/>
    <w:rsid w:val="00A4368F"/>
    <w:rsid w:val="00A43769"/>
    <w:rsid w:val="00A43A39"/>
    <w:rsid w:val="00A4409A"/>
    <w:rsid w:val="00A441C3"/>
    <w:rsid w:val="00A441F0"/>
    <w:rsid w:val="00A4537F"/>
    <w:rsid w:val="00A455FE"/>
    <w:rsid w:val="00A45763"/>
    <w:rsid w:val="00A458E1"/>
    <w:rsid w:val="00A45BE8"/>
    <w:rsid w:val="00A461CD"/>
    <w:rsid w:val="00A46667"/>
    <w:rsid w:val="00A46A24"/>
    <w:rsid w:val="00A46D91"/>
    <w:rsid w:val="00A46F7C"/>
    <w:rsid w:val="00A46F8E"/>
    <w:rsid w:val="00A47233"/>
    <w:rsid w:val="00A476F1"/>
    <w:rsid w:val="00A50052"/>
    <w:rsid w:val="00A500AF"/>
    <w:rsid w:val="00A50422"/>
    <w:rsid w:val="00A506BE"/>
    <w:rsid w:val="00A508D2"/>
    <w:rsid w:val="00A50939"/>
    <w:rsid w:val="00A50F7D"/>
    <w:rsid w:val="00A512B0"/>
    <w:rsid w:val="00A519C9"/>
    <w:rsid w:val="00A53A6E"/>
    <w:rsid w:val="00A540C9"/>
    <w:rsid w:val="00A54966"/>
    <w:rsid w:val="00A549D1"/>
    <w:rsid w:val="00A549FF"/>
    <w:rsid w:val="00A54BEF"/>
    <w:rsid w:val="00A54E08"/>
    <w:rsid w:val="00A54FB4"/>
    <w:rsid w:val="00A55090"/>
    <w:rsid w:val="00A550D6"/>
    <w:rsid w:val="00A55B76"/>
    <w:rsid w:val="00A55FC5"/>
    <w:rsid w:val="00A565B9"/>
    <w:rsid w:val="00A56CCF"/>
    <w:rsid w:val="00A57215"/>
    <w:rsid w:val="00A575ED"/>
    <w:rsid w:val="00A57822"/>
    <w:rsid w:val="00A579A1"/>
    <w:rsid w:val="00A57E48"/>
    <w:rsid w:val="00A57F49"/>
    <w:rsid w:val="00A60266"/>
    <w:rsid w:val="00A60C8D"/>
    <w:rsid w:val="00A611F2"/>
    <w:rsid w:val="00A61866"/>
    <w:rsid w:val="00A61C21"/>
    <w:rsid w:val="00A61C6D"/>
    <w:rsid w:val="00A61D6A"/>
    <w:rsid w:val="00A62088"/>
    <w:rsid w:val="00A626F5"/>
    <w:rsid w:val="00A62BAD"/>
    <w:rsid w:val="00A62E63"/>
    <w:rsid w:val="00A631DB"/>
    <w:rsid w:val="00A63A1B"/>
    <w:rsid w:val="00A641B8"/>
    <w:rsid w:val="00A65883"/>
    <w:rsid w:val="00A65E13"/>
    <w:rsid w:val="00A66051"/>
    <w:rsid w:val="00A663F4"/>
    <w:rsid w:val="00A66525"/>
    <w:rsid w:val="00A66628"/>
    <w:rsid w:val="00A668F5"/>
    <w:rsid w:val="00A66CC5"/>
    <w:rsid w:val="00A66D76"/>
    <w:rsid w:val="00A6702C"/>
    <w:rsid w:val="00A671D2"/>
    <w:rsid w:val="00A67341"/>
    <w:rsid w:val="00A6783C"/>
    <w:rsid w:val="00A67B3F"/>
    <w:rsid w:val="00A67F6F"/>
    <w:rsid w:val="00A70CE1"/>
    <w:rsid w:val="00A717FF"/>
    <w:rsid w:val="00A71BFD"/>
    <w:rsid w:val="00A71F9C"/>
    <w:rsid w:val="00A72108"/>
    <w:rsid w:val="00A72382"/>
    <w:rsid w:val="00A72AC7"/>
    <w:rsid w:val="00A735D9"/>
    <w:rsid w:val="00A741EE"/>
    <w:rsid w:val="00A742DB"/>
    <w:rsid w:val="00A742EF"/>
    <w:rsid w:val="00A746B2"/>
    <w:rsid w:val="00A74E18"/>
    <w:rsid w:val="00A75266"/>
    <w:rsid w:val="00A752E6"/>
    <w:rsid w:val="00A75C9D"/>
    <w:rsid w:val="00A75EE7"/>
    <w:rsid w:val="00A76CCB"/>
    <w:rsid w:val="00A770DD"/>
    <w:rsid w:val="00A77844"/>
    <w:rsid w:val="00A7786A"/>
    <w:rsid w:val="00A77CF5"/>
    <w:rsid w:val="00A77D1C"/>
    <w:rsid w:val="00A77D52"/>
    <w:rsid w:val="00A77DE6"/>
    <w:rsid w:val="00A77F98"/>
    <w:rsid w:val="00A80767"/>
    <w:rsid w:val="00A80865"/>
    <w:rsid w:val="00A80A4C"/>
    <w:rsid w:val="00A80BC3"/>
    <w:rsid w:val="00A8117F"/>
    <w:rsid w:val="00A818E6"/>
    <w:rsid w:val="00A81DB5"/>
    <w:rsid w:val="00A8216B"/>
    <w:rsid w:val="00A823ED"/>
    <w:rsid w:val="00A827C6"/>
    <w:rsid w:val="00A83A18"/>
    <w:rsid w:val="00A83D01"/>
    <w:rsid w:val="00A83E5C"/>
    <w:rsid w:val="00A83E8C"/>
    <w:rsid w:val="00A83FE8"/>
    <w:rsid w:val="00A848FA"/>
    <w:rsid w:val="00A85216"/>
    <w:rsid w:val="00A8586C"/>
    <w:rsid w:val="00A85BE9"/>
    <w:rsid w:val="00A85D53"/>
    <w:rsid w:val="00A8611C"/>
    <w:rsid w:val="00A86A29"/>
    <w:rsid w:val="00A86E00"/>
    <w:rsid w:val="00A87D27"/>
    <w:rsid w:val="00A905CF"/>
    <w:rsid w:val="00A907BB"/>
    <w:rsid w:val="00A90D35"/>
    <w:rsid w:val="00A90D79"/>
    <w:rsid w:val="00A90E8E"/>
    <w:rsid w:val="00A911E2"/>
    <w:rsid w:val="00A91C92"/>
    <w:rsid w:val="00A92375"/>
    <w:rsid w:val="00A925EB"/>
    <w:rsid w:val="00A9279D"/>
    <w:rsid w:val="00A93481"/>
    <w:rsid w:val="00A9412C"/>
    <w:rsid w:val="00A9460F"/>
    <w:rsid w:val="00A948B5"/>
    <w:rsid w:val="00A94BE1"/>
    <w:rsid w:val="00A9539B"/>
    <w:rsid w:val="00A95808"/>
    <w:rsid w:val="00A95C91"/>
    <w:rsid w:val="00A9606D"/>
    <w:rsid w:val="00A962EB"/>
    <w:rsid w:val="00A964E3"/>
    <w:rsid w:val="00A96643"/>
    <w:rsid w:val="00A96D2D"/>
    <w:rsid w:val="00A96D68"/>
    <w:rsid w:val="00A970DC"/>
    <w:rsid w:val="00A97422"/>
    <w:rsid w:val="00A97BFD"/>
    <w:rsid w:val="00A97D06"/>
    <w:rsid w:val="00A97D40"/>
    <w:rsid w:val="00A97FC2"/>
    <w:rsid w:val="00A97FF9"/>
    <w:rsid w:val="00AA0058"/>
    <w:rsid w:val="00AA011E"/>
    <w:rsid w:val="00AA0F45"/>
    <w:rsid w:val="00AA14D8"/>
    <w:rsid w:val="00AA196F"/>
    <w:rsid w:val="00AA24CF"/>
    <w:rsid w:val="00AA2B75"/>
    <w:rsid w:val="00AA2B8B"/>
    <w:rsid w:val="00AA2CF9"/>
    <w:rsid w:val="00AA33F7"/>
    <w:rsid w:val="00AA3C31"/>
    <w:rsid w:val="00AA4142"/>
    <w:rsid w:val="00AA436C"/>
    <w:rsid w:val="00AA43EF"/>
    <w:rsid w:val="00AA45C1"/>
    <w:rsid w:val="00AA4A9D"/>
    <w:rsid w:val="00AA4B92"/>
    <w:rsid w:val="00AA587D"/>
    <w:rsid w:val="00AA5FF3"/>
    <w:rsid w:val="00AA632B"/>
    <w:rsid w:val="00AA6A5F"/>
    <w:rsid w:val="00AA6F5D"/>
    <w:rsid w:val="00AA7823"/>
    <w:rsid w:val="00AB03F5"/>
    <w:rsid w:val="00AB0463"/>
    <w:rsid w:val="00AB0951"/>
    <w:rsid w:val="00AB09FB"/>
    <w:rsid w:val="00AB15A9"/>
    <w:rsid w:val="00AB2301"/>
    <w:rsid w:val="00AB39AE"/>
    <w:rsid w:val="00AB3CDB"/>
    <w:rsid w:val="00AB4641"/>
    <w:rsid w:val="00AB4C91"/>
    <w:rsid w:val="00AB4F4E"/>
    <w:rsid w:val="00AB5DB7"/>
    <w:rsid w:val="00AB6372"/>
    <w:rsid w:val="00AB6455"/>
    <w:rsid w:val="00AB705F"/>
    <w:rsid w:val="00AB7AD1"/>
    <w:rsid w:val="00AB7EF1"/>
    <w:rsid w:val="00AC02CF"/>
    <w:rsid w:val="00AC0476"/>
    <w:rsid w:val="00AC0515"/>
    <w:rsid w:val="00AC1029"/>
    <w:rsid w:val="00AC1142"/>
    <w:rsid w:val="00AC20FC"/>
    <w:rsid w:val="00AC2555"/>
    <w:rsid w:val="00AC2C42"/>
    <w:rsid w:val="00AC3178"/>
    <w:rsid w:val="00AC339B"/>
    <w:rsid w:val="00AC34E9"/>
    <w:rsid w:val="00AC352A"/>
    <w:rsid w:val="00AC35C5"/>
    <w:rsid w:val="00AC38D3"/>
    <w:rsid w:val="00AC43ED"/>
    <w:rsid w:val="00AC4644"/>
    <w:rsid w:val="00AC47B3"/>
    <w:rsid w:val="00AC48CD"/>
    <w:rsid w:val="00AC4C5A"/>
    <w:rsid w:val="00AC5903"/>
    <w:rsid w:val="00AC5D52"/>
    <w:rsid w:val="00AC63F1"/>
    <w:rsid w:val="00AC65BD"/>
    <w:rsid w:val="00AC6BEF"/>
    <w:rsid w:val="00AC6C21"/>
    <w:rsid w:val="00AC6E92"/>
    <w:rsid w:val="00AC708C"/>
    <w:rsid w:val="00AC71B8"/>
    <w:rsid w:val="00AC75E8"/>
    <w:rsid w:val="00AC75F1"/>
    <w:rsid w:val="00AC7687"/>
    <w:rsid w:val="00AC78AE"/>
    <w:rsid w:val="00AC790C"/>
    <w:rsid w:val="00AD06E5"/>
    <w:rsid w:val="00AD0815"/>
    <w:rsid w:val="00AD08CF"/>
    <w:rsid w:val="00AD16CF"/>
    <w:rsid w:val="00AD1AAA"/>
    <w:rsid w:val="00AD1B2D"/>
    <w:rsid w:val="00AD219B"/>
    <w:rsid w:val="00AD2781"/>
    <w:rsid w:val="00AD3187"/>
    <w:rsid w:val="00AD31EB"/>
    <w:rsid w:val="00AD3399"/>
    <w:rsid w:val="00AD4005"/>
    <w:rsid w:val="00AD487E"/>
    <w:rsid w:val="00AD48F7"/>
    <w:rsid w:val="00AD5352"/>
    <w:rsid w:val="00AD585A"/>
    <w:rsid w:val="00AD5A32"/>
    <w:rsid w:val="00AD5ADD"/>
    <w:rsid w:val="00AD688B"/>
    <w:rsid w:val="00AD68DA"/>
    <w:rsid w:val="00AD6AAF"/>
    <w:rsid w:val="00AD7F46"/>
    <w:rsid w:val="00AE0062"/>
    <w:rsid w:val="00AE017C"/>
    <w:rsid w:val="00AE024D"/>
    <w:rsid w:val="00AE0736"/>
    <w:rsid w:val="00AE0784"/>
    <w:rsid w:val="00AE078E"/>
    <w:rsid w:val="00AE08DF"/>
    <w:rsid w:val="00AE09F5"/>
    <w:rsid w:val="00AE0C1B"/>
    <w:rsid w:val="00AE1942"/>
    <w:rsid w:val="00AE1E6A"/>
    <w:rsid w:val="00AE1F48"/>
    <w:rsid w:val="00AE2149"/>
    <w:rsid w:val="00AE27E9"/>
    <w:rsid w:val="00AE287D"/>
    <w:rsid w:val="00AE2B43"/>
    <w:rsid w:val="00AE2DD0"/>
    <w:rsid w:val="00AE3295"/>
    <w:rsid w:val="00AE3525"/>
    <w:rsid w:val="00AE36B8"/>
    <w:rsid w:val="00AE3D65"/>
    <w:rsid w:val="00AE3FFF"/>
    <w:rsid w:val="00AE48FE"/>
    <w:rsid w:val="00AE4955"/>
    <w:rsid w:val="00AE4CAD"/>
    <w:rsid w:val="00AE4D34"/>
    <w:rsid w:val="00AE514B"/>
    <w:rsid w:val="00AE5332"/>
    <w:rsid w:val="00AE53F9"/>
    <w:rsid w:val="00AE5588"/>
    <w:rsid w:val="00AE5610"/>
    <w:rsid w:val="00AE56AD"/>
    <w:rsid w:val="00AE5D3A"/>
    <w:rsid w:val="00AE5DF3"/>
    <w:rsid w:val="00AE60C0"/>
    <w:rsid w:val="00AE62FF"/>
    <w:rsid w:val="00AE631E"/>
    <w:rsid w:val="00AE6742"/>
    <w:rsid w:val="00AE68FD"/>
    <w:rsid w:val="00AE6F92"/>
    <w:rsid w:val="00AE7CA7"/>
    <w:rsid w:val="00AE7E41"/>
    <w:rsid w:val="00AF0C2B"/>
    <w:rsid w:val="00AF11E1"/>
    <w:rsid w:val="00AF12B6"/>
    <w:rsid w:val="00AF1462"/>
    <w:rsid w:val="00AF1D69"/>
    <w:rsid w:val="00AF24A9"/>
    <w:rsid w:val="00AF255D"/>
    <w:rsid w:val="00AF2C16"/>
    <w:rsid w:val="00AF2D5C"/>
    <w:rsid w:val="00AF2F71"/>
    <w:rsid w:val="00AF2FE5"/>
    <w:rsid w:val="00AF325D"/>
    <w:rsid w:val="00AF3425"/>
    <w:rsid w:val="00AF3D8F"/>
    <w:rsid w:val="00AF4B7E"/>
    <w:rsid w:val="00AF6129"/>
    <w:rsid w:val="00AF635B"/>
    <w:rsid w:val="00AF67F3"/>
    <w:rsid w:val="00AF768B"/>
    <w:rsid w:val="00AF770D"/>
    <w:rsid w:val="00AF7A3E"/>
    <w:rsid w:val="00AF7ACC"/>
    <w:rsid w:val="00AF7E1F"/>
    <w:rsid w:val="00AF7E8C"/>
    <w:rsid w:val="00AF7F38"/>
    <w:rsid w:val="00B00890"/>
    <w:rsid w:val="00B00C7C"/>
    <w:rsid w:val="00B01166"/>
    <w:rsid w:val="00B013F5"/>
    <w:rsid w:val="00B0143A"/>
    <w:rsid w:val="00B0156A"/>
    <w:rsid w:val="00B01832"/>
    <w:rsid w:val="00B01CB5"/>
    <w:rsid w:val="00B01FD8"/>
    <w:rsid w:val="00B02564"/>
    <w:rsid w:val="00B02E16"/>
    <w:rsid w:val="00B03654"/>
    <w:rsid w:val="00B03695"/>
    <w:rsid w:val="00B03C29"/>
    <w:rsid w:val="00B04091"/>
    <w:rsid w:val="00B040FF"/>
    <w:rsid w:val="00B04703"/>
    <w:rsid w:val="00B04AEB"/>
    <w:rsid w:val="00B04CA7"/>
    <w:rsid w:val="00B052D1"/>
    <w:rsid w:val="00B053FF"/>
    <w:rsid w:val="00B055EA"/>
    <w:rsid w:val="00B05E21"/>
    <w:rsid w:val="00B067EE"/>
    <w:rsid w:val="00B068ED"/>
    <w:rsid w:val="00B06A59"/>
    <w:rsid w:val="00B071C9"/>
    <w:rsid w:val="00B07289"/>
    <w:rsid w:val="00B07BEA"/>
    <w:rsid w:val="00B102FC"/>
    <w:rsid w:val="00B117D0"/>
    <w:rsid w:val="00B11BFA"/>
    <w:rsid w:val="00B11DBC"/>
    <w:rsid w:val="00B11F95"/>
    <w:rsid w:val="00B12039"/>
    <w:rsid w:val="00B122FB"/>
    <w:rsid w:val="00B13136"/>
    <w:rsid w:val="00B141A0"/>
    <w:rsid w:val="00B14B37"/>
    <w:rsid w:val="00B14CC7"/>
    <w:rsid w:val="00B1558C"/>
    <w:rsid w:val="00B15EC6"/>
    <w:rsid w:val="00B163B1"/>
    <w:rsid w:val="00B16E18"/>
    <w:rsid w:val="00B16E1A"/>
    <w:rsid w:val="00B170EC"/>
    <w:rsid w:val="00B1736A"/>
    <w:rsid w:val="00B175FF"/>
    <w:rsid w:val="00B17642"/>
    <w:rsid w:val="00B17751"/>
    <w:rsid w:val="00B17FFA"/>
    <w:rsid w:val="00B21294"/>
    <w:rsid w:val="00B2151F"/>
    <w:rsid w:val="00B21C6A"/>
    <w:rsid w:val="00B222B3"/>
    <w:rsid w:val="00B22637"/>
    <w:rsid w:val="00B22705"/>
    <w:rsid w:val="00B2298C"/>
    <w:rsid w:val="00B22B80"/>
    <w:rsid w:val="00B22EE4"/>
    <w:rsid w:val="00B238F8"/>
    <w:rsid w:val="00B23AA6"/>
    <w:rsid w:val="00B245DC"/>
    <w:rsid w:val="00B246F5"/>
    <w:rsid w:val="00B248CE"/>
    <w:rsid w:val="00B24D84"/>
    <w:rsid w:val="00B2503E"/>
    <w:rsid w:val="00B250F1"/>
    <w:rsid w:val="00B25AFC"/>
    <w:rsid w:val="00B266EF"/>
    <w:rsid w:val="00B2672B"/>
    <w:rsid w:val="00B271DA"/>
    <w:rsid w:val="00B2736D"/>
    <w:rsid w:val="00B30341"/>
    <w:rsid w:val="00B30807"/>
    <w:rsid w:val="00B30978"/>
    <w:rsid w:val="00B3118B"/>
    <w:rsid w:val="00B322D9"/>
    <w:rsid w:val="00B34563"/>
    <w:rsid w:val="00B34EFD"/>
    <w:rsid w:val="00B353FC"/>
    <w:rsid w:val="00B355EC"/>
    <w:rsid w:val="00B3567F"/>
    <w:rsid w:val="00B360CE"/>
    <w:rsid w:val="00B36579"/>
    <w:rsid w:val="00B36C07"/>
    <w:rsid w:val="00B36E37"/>
    <w:rsid w:val="00B373BC"/>
    <w:rsid w:val="00B37A05"/>
    <w:rsid w:val="00B401AE"/>
    <w:rsid w:val="00B40575"/>
    <w:rsid w:val="00B41D83"/>
    <w:rsid w:val="00B4242C"/>
    <w:rsid w:val="00B42DC7"/>
    <w:rsid w:val="00B434E6"/>
    <w:rsid w:val="00B4374D"/>
    <w:rsid w:val="00B43C93"/>
    <w:rsid w:val="00B44649"/>
    <w:rsid w:val="00B446D1"/>
    <w:rsid w:val="00B4563E"/>
    <w:rsid w:val="00B457AC"/>
    <w:rsid w:val="00B45E1F"/>
    <w:rsid w:val="00B464DB"/>
    <w:rsid w:val="00B46516"/>
    <w:rsid w:val="00B46CBD"/>
    <w:rsid w:val="00B47072"/>
    <w:rsid w:val="00B47869"/>
    <w:rsid w:val="00B47983"/>
    <w:rsid w:val="00B47B0E"/>
    <w:rsid w:val="00B47FA1"/>
    <w:rsid w:val="00B508AE"/>
    <w:rsid w:val="00B519F9"/>
    <w:rsid w:val="00B51B71"/>
    <w:rsid w:val="00B51D1A"/>
    <w:rsid w:val="00B52144"/>
    <w:rsid w:val="00B52208"/>
    <w:rsid w:val="00B52346"/>
    <w:rsid w:val="00B52888"/>
    <w:rsid w:val="00B5313B"/>
    <w:rsid w:val="00B538C3"/>
    <w:rsid w:val="00B53C06"/>
    <w:rsid w:val="00B53F0C"/>
    <w:rsid w:val="00B54837"/>
    <w:rsid w:val="00B549E4"/>
    <w:rsid w:val="00B5561C"/>
    <w:rsid w:val="00B55D66"/>
    <w:rsid w:val="00B561CF"/>
    <w:rsid w:val="00B562D8"/>
    <w:rsid w:val="00B5650D"/>
    <w:rsid w:val="00B56601"/>
    <w:rsid w:val="00B5701E"/>
    <w:rsid w:val="00B57730"/>
    <w:rsid w:val="00B57A35"/>
    <w:rsid w:val="00B57CC9"/>
    <w:rsid w:val="00B611A1"/>
    <w:rsid w:val="00B61249"/>
    <w:rsid w:val="00B6140A"/>
    <w:rsid w:val="00B61AE4"/>
    <w:rsid w:val="00B61CB5"/>
    <w:rsid w:val="00B629D2"/>
    <w:rsid w:val="00B6319F"/>
    <w:rsid w:val="00B631AF"/>
    <w:rsid w:val="00B6341B"/>
    <w:rsid w:val="00B63732"/>
    <w:rsid w:val="00B639AA"/>
    <w:rsid w:val="00B640CF"/>
    <w:rsid w:val="00B6410B"/>
    <w:rsid w:val="00B642CE"/>
    <w:rsid w:val="00B645EE"/>
    <w:rsid w:val="00B64958"/>
    <w:rsid w:val="00B64AFD"/>
    <w:rsid w:val="00B65B8E"/>
    <w:rsid w:val="00B65BD6"/>
    <w:rsid w:val="00B65EAD"/>
    <w:rsid w:val="00B66094"/>
    <w:rsid w:val="00B66AA2"/>
    <w:rsid w:val="00B66B43"/>
    <w:rsid w:val="00B677D0"/>
    <w:rsid w:val="00B6782A"/>
    <w:rsid w:val="00B67B94"/>
    <w:rsid w:val="00B67D75"/>
    <w:rsid w:val="00B709AF"/>
    <w:rsid w:val="00B7197D"/>
    <w:rsid w:val="00B71B71"/>
    <w:rsid w:val="00B71FD3"/>
    <w:rsid w:val="00B7224D"/>
    <w:rsid w:val="00B72977"/>
    <w:rsid w:val="00B729FC"/>
    <w:rsid w:val="00B736E8"/>
    <w:rsid w:val="00B739E6"/>
    <w:rsid w:val="00B73A33"/>
    <w:rsid w:val="00B73F65"/>
    <w:rsid w:val="00B73F81"/>
    <w:rsid w:val="00B74320"/>
    <w:rsid w:val="00B74D06"/>
    <w:rsid w:val="00B74D94"/>
    <w:rsid w:val="00B75058"/>
    <w:rsid w:val="00B75FDC"/>
    <w:rsid w:val="00B76280"/>
    <w:rsid w:val="00B76411"/>
    <w:rsid w:val="00B76521"/>
    <w:rsid w:val="00B76794"/>
    <w:rsid w:val="00B768B8"/>
    <w:rsid w:val="00B768FE"/>
    <w:rsid w:val="00B76BFA"/>
    <w:rsid w:val="00B76DD2"/>
    <w:rsid w:val="00B76F9D"/>
    <w:rsid w:val="00B774BC"/>
    <w:rsid w:val="00B7779E"/>
    <w:rsid w:val="00B77BB0"/>
    <w:rsid w:val="00B77CFA"/>
    <w:rsid w:val="00B802B9"/>
    <w:rsid w:val="00B80428"/>
    <w:rsid w:val="00B80463"/>
    <w:rsid w:val="00B806FC"/>
    <w:rsid w:val="00B80836"/>
    <w:rsid w:val="00B80869"/>
    <w:rsid w:val="00B808E9"/>
    <w:rsid w:val="00B80EA5"/>
    <w:rsid w:val="00B80F34"/>
    <w:rsid w:val="00B81197"/>
    <w:rsid w:val="00B81BC6"/>
    <w:rsid w:val="00B82ABD"/>
    <w:rsid w:val="00B8341F"/>
    <w:rsid w:val="00B83655"/>
    <w:rsid w:val="00B83A2B"/>
    <w:rsid w:val="00B83F9D"/>
    <w:rsid w:val="00B8493D"/>
    <w:rsid w:val="00B84CFE"/>
    <w:rsid w:val="00B85F5A"/>
    <w:rsid w:val="00B869D4"/>
    <w:rsid w:val="00B86DA6"/>
    <w:rsid w:val="00B86E25"/>
    <w:rsid w:val="00B90FAC"/>
    <w:rsid w:val="00B91094"/>
    <w:rsid w:val="00B912C8"/>
    <w:rsid w:val="00B918BD"/>
    <w:rsid w:val="00B918FB"/>
    <w:rsid w:val="00B91A1C"/>
    <w:rsid w:val="00B92787"/>
    <w:rsid w:val="00B92FAB"/>
    <w:rsid w:val="00B935A1"/>
    <w:rsid w:val="00B93A1B"/>
    <w:rsid w:val="00B954AB"/>
    <w:rsid w:val="00B9567B"/>
    <w:rsid w:val="00B95710"/>
    <w:rsid w:val="00B9599B"/>
    <w:rsid w:val="00B96B4D"/>
    <w:rsid w:val="00B96B85"/>
    <w:rsid w:val="00B97C63"/>
    <w:rsid w:val="00B97CE7"/>
    <w:rsid w:val="00B97F04"/>
    <w:rsid w:val="00BA003B"/>
    <w:rsid w:val="00BA0253"/>
    <w:rsid w:val="00BA0937"/>
    <w:rsid w:val="00BA0A3F"/>
    <w:rsid w:val="00BA0C40"/>
    <w:rsid w:val="00BA11BB"/>
    <w:rsid w:val="00BA124C"/>
    <w:rsid w:val="00BA2277"/>
    <w:rsid w:val="00BA31A0"/>
    <w:rsid w:val="00BA36DB"/>
    <w:rsid w:val="00BA3E4E"/>
    <w:rsid w:val="00BA406A"/>
    <w:rsid w:val="00BA41FB"/>
    <w:rsid w:val="00BA4838"/>
    <w:rsid w:val="00BA4D67"/>
    <w:rsid w:val="00BA5159"/>
    <w:rsid w:val="00BA5FFF"/>
    <w:rsid w:val="00BA6207"/>
    <w:rsid w:val="00BA7050"/>
    <w:rsid w:val="00BA7722"/>
    <w:rsid w:val="00BA7785"/>
    <w:rsid w:val="00BA7D5A"/>
    <w:rsid w:val="00BB0160"/>
    <w:rsid w:val="00BB0540"/>
    <w:rsid w:val="00BB06E7"/>
    <w:rsid w:val="00BB073C"/>
    <w:rsid w:val="00BB091F"/>
    <w:rsid w:val="00BB0F45"/>
    <w:rsid w:val="00BB0FE0"/>
    <w:rsid w:val="00BB1766"/>
    <w:rsid w:val="00BB17C8"/>
    <w:rsid w:val="00BB2315"/>
    <w:rsid w:val="00BB232D"/>
    <w:rsid w:val="00BB23BD"/>
    <w:rsid w:val="00BB25BB"/>
    <w:rsid w:val="00BB3004"/>
    <w:rsid w:val="00BB30FA"/>
    <w:rsid w:val="00BB3272"/>
    <w:rsid w:val="00BB39C8"/>
    <w:rsid w:val="00BB3F08"/>
    <w:rsid w:val="00BB465B"/>
    <w:rsid w:val="00BB487A"/>
    <w:rsid w:val="00BB4B41"/>
    <w:rsid w:val="00BB5D4D"/>
    <w:rsid w:val="00BB615D"/>
    <w:rsid w:val="00BB6203"/>
    <w:rsid w:val="00BB6458"/>
    <w:rsid w:val="00BB6F01"/>
    <w:rsid w:val="00BB6FE8"/>
    <w:rsid w:val="00BB7244"/>
    <w:rsid w:val="00BB7D42"/>
    <w:rsid w:val="00BC00AF"/>
    <w:rsid w:val="00BC0176"/>
    <w:rsid w:val="00BC0372"/>
    <w:rsid w:val="00BC0545"/>
    <w:rsid w:val="00BC091A"/>
    <w:rsid w:val="00BC0CFA"/>
    <w:rsid w:val="00BC11A3"/>
    <w:rsid w:val="00BC1B03"/>
    <w:rsid w:val="00BC1B3F"/>
    <w:rsid w:val="00BC1CFE"/>
    <w:rsid w:val="00BC1F9C"/>
    <w:rsid w:val="00BC241B"/>
    <w:rsid w:val="00BC2502"/>
    <w:rsid w:val="00BC2A3F"/>
    <w:rsid w:val="00BC4095"/>
    <w:rsid w:val="00BC427B"/>
    <w:rsid w:val="00BC4507"/>
    <w:rsid w:val="00BC4D88"/>
    <w:rsid w:val="00BC4DA1"/>
    <w:rsid w:val="00BC4E1D"/>
    <w:rsid w:val="00BC50BF"/>
    <w:rsid w:val="00BC5F0F"/>
    <w:rsid w:val="00BC675F"/>
    <w:rsid w:val="00BC6907"/>
    <w:rsid w:val="00BC690D"/>
    <w:rsid w:val="00BC6ABD"/>
    <w:rsid w:val="00BC74AA"/>
    <w:rsid w:val="00BC78CE"/>
    <w:rsid w:val="00BC7D7D"/>
    <w:rsid w:val="00BC7F7D"/>
    <w:rsid w:val="00BD0B9A"/>
    <w:rsid w:val="00BD0D23"/>
    <w:rsid w:val="00BD1068"/>
    <w:rsid w:val="00BD11AC"/>
    <w:rsid w:val="00BD15B5"/>
    <w:rsid w:val="00BD23E7"/>
    <w:rsid w:val="00BD249F"/>
    <w:rsid w:val="00BD2A17"/>
    <w:rsid w:val="00BD2A80"/>
    <w:rsid w:val="00BD3CCB"/>
    <w:rsid w:val="00BD3D96"/>
    <w:rsid w:val="00BD4095"/>
    <w:rsid w:val="00BD44F6"/>
    <w:rsid w:val="00BD44F9"/>
    <w:rsid w:val="00BD4C52"/>
    <w:rsid w:val="00BD4DD6"/>
    <w:rsid w:val="00BD5238"/>
    <w:rsid w:val="00BD572A"/>
    <w:rsid w:val="00BD6642"/>
    <w:rsid w:val="00BD66D1"/>
    <w:rsid w:val="00BD6D03"/>
    <w:rsid w:val="00BD722B"/>
    <w:rsid w:val="00BD7762"/>
    <w:rsid w:val="00BD7EB2"/>
    <w:rsid w:val="00BD7FB8"/>
    <w:rsid w:val="00BE0579"/>
    <w:rsid w:val="00BE05D7"/>
    <w:rsid w:val="00BE0912"/>
    <w:rsid w:val="00BE0B34"/>
    <w:rsid w:val="00BE12EB"/>
    <w:rsid w:val="00BE1426"/>
    <w:rsid w:val="00BE1586"/>
    <w:rsid w:val="00BE1755"/>
    <w:rsid w:val="00BE181D"/>
    <w:rsid w:val="00BE18ED"/>
    <w:rsid w:val="00BE1CD4"/>
    <w:rsid w:val="00BE25BD"/>
    <w:rsid w:val="00BE25D8"/>
    <w:rsid w:val="00BE296B"/>
    <w:rsid w:val="00BE2D69"/>
    <w:rsid w:val="00BE2DB8"/>
    <w:rsid w:val="00BE333F"/>
    <w:rsid w:val="00BE38E9"/>
    <w:rsid w:val="00BE3A4F"/>
    <w:rsid w:val="00BE4111"/>
    <w:rsid w:val="00BE4181"/>
    <w:rsid w:val="00BE4594"/>
    <w:rsid w:val="00BE4B6A"/>
    <w:rsid w:val="00BE5914"/>
    <w:rsid w:val="00BE5B12"/>
    <w:rsid w:val="00BE692F"/>
    <w:rsid w:val="00BE6A2A"/>
    <w:rsid w:val="00BE6FA3"/>
    <w:rsid w:val="00BE74CF"/>
    <w:rsid w:val="00BE74FA"/>
    <w:rsid w:val="00BE7C2D"/>
    <w:rsid w:val="00BE7DAC"/>
    <w:rsid w:val="00BE7E56"/>
    <w:rsid w:val="00BF06B2"/>
    <w:rsid w:val="00BF0972"/>
    <w:rsid w:val="00BF101D"/>
    <w:rsid w:val="00BF133E"/>
    <w:rsid w:val="00BF1352"/>
    <w:rsid w:val="00BF14CD"/>
    <w:rsid w:val="00BF150D"/>
    <w:rsid w:val="00BF1DA6"/>
    <w:rsid w:val="00BF27F3"/>
    <w:rsid w:val="00BF2F55"/>
    <w:rsid w:val="00BF3124"/>
    <w:rsid w:val="00BF34E2"/>
    <w:rsid w:val="00BF4031"/>
    <w:rsid w:val="00BF4052"/>
    <w:rsid w:val="00BF4196"/>
    <w:rsid w:val="00BF41B4"/>
    <w:rsid w:val="00BF4CB2"/>
    <w:rsid w:val="00BF51EF"/>
    <w:rsid w:val="00BF58F7"/>
    <w:rsid w:val="00BF5E83"/>
    <w:rsid w:val="00BF635D"/>
    <w:rsid w:val="00BF63E7"/>
    <w:rsid w:val="00BF65C6"/>
    <w:rsid w:val="00BF65C8"/>
    <w:rsid w:val="00BF6952"/>
    <w:rsid w:val="00BF6D06"/>
    <w:rsid w:val="00BF6D5B"/>
    <w:rsid w:val="00BF6FF5"/>
    <w:rsid w:val="00BF7482"/>
    <w:rsid w:val="00BF7E3F"/>
    <w:rsid w:val="00C00749"/>
    <w:rsid w:val="00C007FE"/>
    <w:rsid w:val="00C0123D"/>
    <w:rsid w:val="00C01567"/>
    <w:rsid w:val="00C015DE"/>
    <w:rsid w:val="00C01B18"/>
    <w:rsid w:val="00C01BB3"/>
    <w:rsid w:val="00C02ACB"/>
    <w:rsid w:val="00C02AF2"/>
    <w:rsid w:val="00C02CCE"/>
    <w:rsid w:val="00C02D9C"/>
    <w:rsid w:val="00C02E94"/>
    <w:rsid w:val="00C031AC"/>
    <w:rsid w:val="00C0344F"/>
    <w:rsid w:val="00C03B1C"/>
    <w:rsid w:val="00C04150"/>
    <w:rsid w:val="00C0441E"/>
    <w:rsid w:val="00C052D4"/>
    <w:rsid w:val="00C053A7"/>
    <w:rsid w:val="00C055E3"/>
    <w:rsid w:val="00C05E7B"/>
    <w:rsid w:val="00C0632F"/>
    <w:rsid w:val="00C073B5"/>
    <w:rsid w:val="00C073DA"/>
    <w:rsid w:val="00C07501"/>
    <w:rsid w:val="00C079A7"/>
    <w:rsid w:val="00C079F2"/>
    <w:rsid w:val="00C07BB2"/>
    <w:rsid w:val="00C07DEE"/>
    <w:rsid w:val="00C10044"/>
    <w:rsid w:val="00C10190"/>
    <w:rsid w:val="00C10446"/>
    <w:rsid w:val="00C107A3"/>
    <w:rsid w:val="00C10D27"/>
    <w:rsid w:val="00C111DA"/>
    <w:rsid w:val="00C1280C"/>
    <w:rsid w:val="00C12A9B"/>
    <w:rsid w:val="00C12EA9"/>
    <w:rsid w:val="00C12F1C"/>
    <w:rsid w:val="00C13226"/>
    <w:rsid w:val="00C13D20"/>
    <w:rsid w:val="00C13F16"/>
    <w:rsid w:val="00C14175"/>
    <w:rsid w:val="00C14D08"/>
    <w:rsid w:val="00C15119"/>
    <w:rsid w:val="00C15839"/>
    <w:rsid w:val="00C15BB6"/>
    <w:rsid w:val="00C16535"/>
    <w:rsid w:val="00C16E39"/>
    <w:rsid w:val="00C17676"/>
    <w:rsid w:val="00C17766"/>
    <w:rsid w:val="00C1785F"/>
    <w:rsid w:val="00C17C8A"/>
    <w:rsid w:val="00C2000D"/>
    <w:rsid w:val="00C20442"/>
    <w:rsid w:val="00C205AD"/>
    <w:rsid w:val="00C20CA0"/>
    <w:rsid w:val="00C20E62"/>
    <w:rsid w:val="00C20ECF"/>
    <w:rsid w:val="00C21B32"/>
    <w:rsid w:val="00C220C4"/>
    <w:rsid w:val="00C2210F"/>
    <w:rsid w:val="00C230B6"/>
    <w:rsid w:val="00C232EA"/>
    <w:rsid w:val="00C2335B"/>
    <w:rsid w:val="00C23CA6"/>
    <w:rsid w:val="00C24FDB"/>
    <w:rsid w:val="00C25069"/>
    <w:rsid w:val="00C250B7"/>
    <w:rsid w:val="00C25281"/>
    <w:rsid w:val="00C25920"/>
    <w:rsid w:val="00C25DBE"/>
    <w:rsid w:val="00C262FE"/>
    <w:rsid w:val="00C26F0C"/>
    <w:rsid w:val="00C27570"/>
    <w:rsid w:val="00C276F9"/>
    <w:rsid w:val="00C2777B"/>
    <w:rsid w:val="00C27A20"/>
    <w:rsid w:val="00C27B29"/>
    <w:rsid w:val="00C3005B"/>
    <w:rsid w:val="00C302B7"/>
    <w:rsid w:val="00C3058A"/>
    <w:rsid w:val="00C3063B"/>
    <w:rsid w:val="00C309CD"/>
    <w:rsid w:val="00C30CB0"/>
    <w:rsid w:val="00C30D1D"/>
    <w:rsid w:val="00C30DFA"/>
    <w:rsid w:val="00C318E5"/>
    <w:rsid w:val="00C32B50"/>
    <w:rsid w:val="00C32BFF"/>
    <w:rsid w:val="00C3307B"/>
    <w:rsid w:val="00C333F9"/>
    <w:rsid w:val="00C33524"/>
    <w:rsid w:val="00C33EE0"/>
    <w:rsid w:val="00C34EF8"/>
    <w:rsid w:val="00C35004"/>
    <w:rsid w:val="00C353FF"/>
    <w:rsid w:val="00C3554B"/>
    <w:rsid w:val="00C3591B"/>
    <w:rsid w:val="00C35E92"/>
    <w:rsid w:val="00C35FE0"/>
    <w:rsid w:val="00C36050"/>
    <w:rsid w:val="00C364F8"/>
    <w:rsid w:val="00C37173"/>
    <w:rsid w:val="00C373DD"/>
    <w:rsid w:val="00C37734"/>
    <w:rsid w:val="00C4001D"/>
    <w:rsid w:val="00C40408"/>
    <w:rsid w:val="00C40493"/>
    <w:rsid w:val="00C40E8F"/>
    <w:rsid w:val="00C40F88"/>
    <w:rsid w:val="00C41103"/>
    <w:rsid w:val="00C41162"/>
    <w:rsid w:val="00C41717"/>
    <w:rsid w:val="00C42113"/>
    <w:rsid w:val="00C423F0"/>
    <w:rsid w:val="00C4285F"/>
    <w:rsid w:val="00C42AE5"/>
    <w:rsid w:val="00C42CAD"/>
    <w:rsid w:val="00C42CFC"/>
    <w:rsid w:val="00C42ED5"/>
    <w:rsid w:val="00C431E6"/>
    <w:rsid w:val="00C439DA"/>
    <w:rsid w:val="00C43E7B"/>
    <w:rsid w:val="00C449D8"/>
    <w:rsid w:val="00C45847"/>
    <w:rsid w:val="00C45ADC"/>
    <w:rsid w:val="00C45BA7"/>
    <w:rsid w:val="00C45BF4"/>
    <w:rsid w:val="00C45DB3"/>
    <w:rsid w:val="00C45EF6"/>
    <w:rsid w:val="00C469DD"/>
    <w:rsid w:val="00C46B40"/>
    <w:rsid w:val="00C46B8E"/>
    <w:rsid w:val="00C46CAD"/>
    <w:rsid w:val="00C47567"/>
    <w:rsid w:val="00C47573"/>
    <w:rsid w:val="00C47653"/>
    <w:rsid w:val="00C47BD1"/>
    <w:rsid w:val="00C5018A"/>
    <w:rsid w:val="00C50680"/>
    <w:rsid w:val="00C50EC4"/>
    <w:rsid w:val="00C5115D"/>
    <w:rsid w:val="00C516EA"/>
    <w:rsid w:val="00C51C4C"/>
    <w:rsid w:val="00C52579"/>
    <w:rsid w:val="00C52BE8"/>
    <w:rsid w:val="00C52CF1"/>
    <w:rsid w:val="00C52D6A"/>
    <w:rsid w:val="00C53A7E"/>
    <w:rsid w:val="00C53CC3"/>
    <w:rsid w:val="00C549D9"/>
    <w:rsid w:val="00C55487"/>
    <w:rsid w:val="00C556EB"/>
    <w:rsid w:val="00C55714"/>
    <w:rsid w:val="00C56478"/>
    <w:rsid w:val="00C56742"/>
    <w:rsid w:val="00C57248"/>
    <w:rsid w:val="00C5725B"/>
    <w:rsid w:val="00C57646"/>
    <w:rsid w:val="00C57AB8"/>
    <w:rsid w:val="00C57DF4"/>
    <w:rsid w:val="00C60735"/>
    <w:rsid w:val="00C60C20"/>
    <w:rsid w:val="00C60C87"/>
    <w:rsid w:val="00C60FE2"/>
    <w:rsid w:val="00C61275"/>
    <w:rsid w:val="00C6172D"/>
    <w:rsid w:val="00C618FB"/>
    <w:rsid w:val="00C62355"/>
    <w:rsid w:val="00C626D6"/>
    <w:rsid w:val="00C62780"/>
    <w:rsid w:val="00C62A16"/>
    <w:rsid w:val="00C631B5"/>
    <w:rsid w:val="00C63401"/>
    <w:rsid w:val="00C636A1"/>
    <w:rsid w:val="00C6423A"/>
    <w:rsid w:val="00C64263"/>
    <w:rsid w:val="00C648FE"/>
    <w:rsid w:val="00C64FDE"/>
    <w:rsid w:val="00C6509F"/>
    <w:rsid w:val="00C65214"/>
    <w:rsid w:val="00C657A9"/>
    <w:rsid w:val="00C65F39"/>
    <w:rsid w:val="00C6639A"/>
    <w:rsid w:val="00C6699D"/>
    <w:rsid w:val="00C678E8"/>
    <w:rsid w:val="00C67FC2"/>
    <w:rsid w:val="00C7039D"/>
    <w:rsid w:val="00C70446"/>
    <w:rsid w:val="00C705FC"/>
    <w:rsid w:val="00C70CD8"/>
    <w:rsid w:val="00C72258"/>
    <w:rsid w:val="00C726D7"/>
    <w:rsid w:val="00C72CBA"/>
    <w:rsid w:val="00C72E58"/>
    <w:rsid w:val="00C746D1"/>
    <w:rsid w:val="00C74AC0"/>
    <w:rsid w:val="00C75027"/>
    <w:rsid w:val="00C75523"/>
    <w:rsid w:val="00C75665"/>
    <w:rsid w:val="00C759EF"/>
    <w:rsid w:val="00C75E9B"/>
    <w:rsid w:val="00C75FD4"/>
    <w:rsid w:val="00C76092"/>
    <w:rsid w:val="00C80614"/>
    <w:rsid w:val="00C80E87"/>
    <w:rsid w:val="00C81679"/>
    <w:rsid w:val="00C82BB8"/>
    <w:rsid w:val="00C82DEB"/>
    <w:rsid w:val="00C835A2"/>
    <w:rsid w:val="00C836F6"/>
    <w:rsid w:val="00C83969"/>
    <w:rsid w:val="00C841B7"/>
    <w:rsid w:val="00C84C48"/>
    <w:rsid w:val="00C84FE3"/>
    <w:rsid w:val="00C852F4"/>
    <w:rsid w:val="00C85634"/>
    <w:rsid w:val="00C856F2"/>
    <w:rsid w:val="00C85A83"/>
    <w:rsid w:val="00C85D0F"/>
    <w:rsid w:val="00C85DAA"/>
    <w:rsid w:val="00C86061"/>
    <w:rsid w:val="00C860B5"/>
    <w:rsid w:val="00C86633"/>
    <w:rsid w:val="00C86CBD"/>
    <w:rsid w:val="00C87366"/>
    <w:rsid w:val="00C8744D"/>
    <w:rsid w:val="00C878E1"/>
    <w:rsid w:val="00C87E62"/>
    <w:rsid w:val="00C90EB3"/>
    <w:rsid w:val="00C914E6"/>
    <w:rsid w:val="00C914FC"/>
    <w:rsid w:val="00C91F74"/>
    <w:rsid w:val="00C924E7"/>
    <w:rsid w:val="00C92A79"/>
    <w:rsid w:val="00C92BF2"/>
    <w:rsid w:val="00C93071"/>
    <w:rsid w:val="00C931B0"/>
    <w:rsid w:val="00C9368E"/>
    <w:rsid w:val="00C93795"/>
    <w:rsid w:val="00C93A83"/>
    <w:rsid w:val="00C94213"/>
    <w:rsid w:val="00C94BEE"/>
    <w:rsid w:val="00C94D25"/>
    <w:rsid w:val="00C9525F"/>
    <w:rsid w:val="00C95B3B"/>
    <w:rsid w:val="00C96371"/>
    <w:rsid w:val="00C9640E"/>
    <w:rsid w:val="00C9685F"/>
    <w:rsid w:val="00C97895"/>
    <w:rsid w:val="00C97906"/>
    <w:rsid w:val="00C97B62"/>
    <w:rsid w:val="00CA0111"/>
    <w:rsid w:val="00CA023F"/>
    <w:rsid w:val="00CA032D"/>
    <w:rsid w:val="00CA0431"/>
    <w:rsid w:val="00CA05BB"/>
    <w:rsid w:val="00CA11B0"/>
    <w:rsid w:val="00CA11E1"/>
    <w:rsid w:val="00CA1532"/>
    <w:rsid w:val="00CA1BBE"/>
    <w:rsid w:val="00CA1C4C"/>
    <w:rsid w:val="00CA23E9"/>
    <w:rsid w:val="00CA2819"/>
    <w:rsid w:val="00CA283A"/>
    <w:rsid w:val="00CA2B85"/>
    <w:rsid w:val="00CA2BD0"/>
    <w:rsid w:val="00CA31CA"/>
    <w:rsid w:val="00CA34FB"/>
    <w:rsid w:val="00CA3C4C"/>
    <w:rsid w:val="00CA4000"/>
    <w:rsid w:val="00CA42EB"/>
    <w:rsid w:val="00CA4314"/>
    <w:rsid w:val="00CA43F4"/>
    <w:rsid w:val="00CA441C"/>
    <w:rsid w:val="00CA497F"/>
    <w:rsid w:val="00CA4A8E"/>
    <w:rsid w:val="00CA4B5F"/>
    <w:rsid w:val="00CA56E5"/>
    <w:rsid w:val="00CA5A0E"/>
    <w:rsid w:val="00CA6314"/>
    <w:rsid w:val="00CA667E"/>
    <w:rsid w:val="00CA6F54"/>
    <w:rsid w:val="00CA7072"/>
    <w:rsid w:val="00CA76EB"/>
    <w:rsid w:val="00CA77E9"/>
    <w:rsid w:val="00CA78FA"/>
    <w:rsid w:val="00CA7CC2"/>
    <w:rsid w:val="00CB0210"/>
    <w:rsid w:val="00CB0D29"/>
    <w:rsid w:val="00CB1B80"/>
    <w:rsid w:val="00CB1FFD"/>
    <w:rsid w:val="00CB22F5"/>
    <w:rsid w:val="00CB24C1"/>
    <w:rsid w:val="00CB27DC"/>
    <w:rsid w:val="00CB33DE"/>
    <w:rsid w:val="00CB3876"/>
    <w:rsid w:val="00CB4217"/>
    <w:rsid w:val="00CB45D1"/>
    <w:rsid w:val="00CB49EC"/>
    <w:rsid w:val="00CB4D47"/>
    <w:rsid w:val="00CB4F33"/>
    <w:rsid w:val="00CB504C"/>
    <w:rsid w:val="00CB6494"/>
    <w:rsid w:val="00CB64C6"/>
    <w:rsid w:val="00CB6A2D"/>
    <w:rsid w:val="00CB6CFC"/>
    <w:rsid w:val="00CB6D76"/>
    <w:rsid w:val="00CB6DB4"/>
    <w:rsid w:val="00CB73B4"/>
    <w:rsid w:val="00CB7B24"/>
    <w:rsid w:val="00CB7C7F"/>
    <w:rsid w:val="00CB7DCB"/>
    <w:rsid w:val="00CC0273"/>
    <w:rsid w:val="00CC062D"/>
    <w:rsid w:val="00CC0906"/>
    <w:rsid w:val="00CC0D73"/>
    <w:rsid w:val="00CC0D94"/>
    <w:rsid w:val="00CC0E40"/>
    <w:rsid w:val="00CC132C"/>
    <w:rsid w:val="00CC14E7"/>
    <w:rsid w:val="00CC16A9"/>
    <w:rsid w:val="00CC1722"/>
    <w:rsid w:val="00CC1EFB"/>
    <w:rsid w:val="00CC212B"/>
    <w:rsid w:val="00CC25EB"/>
    <w:rsid w:val="00CC2C02"/>
    <w:rsid w:val="00CC2CA1"/>
    <w:rsid w:val="00CC2E82"/>
    <w:rsid w:val="00CC319B"/>
    <w:rsid w:val="00CC3319"/>
    <w:rsid w:val="00CC3870"/>
    <w:rsid w:val="00CC3A88"/>
    <w:rsid w:val="00CC3C57"/>
    <w:rsid w:val="00CC445C"/>
    <w:rsid w:val="00CC44C0"/>
    <w:rsid w:val="00CC5195"/>
    <w:rsid w:val="00CC5BCB"/>
    <w:rsid w:val="00CC6001"/>
    <w:rsid w:val="00CC6546"/>
    <w:rsid w:val="00CC65C6"/>
    <w:rsid w:val="00CC6A7B"/>
    <w:rsid w:val="00CC6BE1"/>
    <w:rsid w:val="00CC6D62"/>
    <w:rsid w:val="00CC715A"/>
    <w:rsid w:val="00CC73E6"/>
    <w:rsid w:val="00CC788D"/>
    <w:rsid w:val="00CC7978"/>
    <w:rsid w:val="00CC7BC8"/>
    <w:rsid w:val="00CC7E73"/>
    <w:rsid w:val="00CD04C7"/>
    <w:rsid w:val="00CD0585"/>
    <w:rsid w:val="00CD0CD4"/>
    <w:rsid w:val="00CD11AA"/>
    <w:rsid w:val="00CD18B8"/>
    <w:rsid w:val="00CD1B87"/>
    <w:rsid w:val="00CD2251"/>
    <w:rsid w:val="00CD2591"/>
    <w:rsid w:val="00CD2936"/>
    <w:rsid w:val="00CD2E3D"/>
    <w:rsid w:val="00CD3870"/>
    <w:rsid w:val="00CD399A"/>
    <w:rsid w:val="00CD4011"/>
    <w:rsid w:val="00CD47DD"/>
    <w:rsid w:val="00CD4D93"/>
    <w:rsid w:val="00CD514C"/>
    <w:rsid w:val="00CD54FE"/>
    <w:rsid w:val="00CD59A7"/>
    <w:rsid w:val="00CD6C56"/>
    <w:rsid w:val="00CD6E3B"/>
    <w:rsid w:val="00CD6EC8"/>
    <w:rsid w:val="00CD7AEC"/>
    <w:rsid w:val="00CD7FF0"/>
    <w:rsid w:val="00CE01FD"/>
    <w:rsid w:val="00CE0256"/>
    <w:rsid w:val="00CE07DD"/>
    <w:rsid w:val="00CE0A67"/>
    <w:rsid w:val="00CE0BD2"/>
    <w:rsid w:val="00CE0D90"/>
    <w:rsid w:val="00CE13C0"/>
    <w:rsid w:val="00CE13FA"/>
    <w:rsid w:val="00CE1DB2"/>
    <w:rsid w:val="00CE20FF"/>
    <w:rsid w:val="00CE2263"/>
    <w:rsid w:val="00CE2B5A"/>
    <w:rsid w:val="00CE3191"/>
    <w:rsid w:val="00CE3352"/>
    <w:rsid w:val="00CE3BC9"/>
    <w:rsid w:val="00CE3D97"/>
    <w:rsid w:val="00CE40C9"/>
    <w:rsid w:val="00CE46AE"/>
    <w:rsid w:val="00CE4E60"/>
    <w:rsid w:val="00CE54C8"/>
    <w:rsid w:val="00CE559F"/>
    <w:rsid w:val="00CE5938"/>
    <w:rsid w:val="00CE5C7C"/>
    <w:rsid w:val="00CE5EDF"/>
    <w:rsid w:val="00CE6174"/>
    <w:rsid w:val="00CE640A"/>
    <w:rsid w:val="00CE65C1"/>
    <w:rsid w:val="00CE68DC"/>
    <w:rsid w:val="00CE6A97"/>
    <w:rsid w:val="00CE6E08"/>
    <w:rsid w:val="00CE6FB6"/>
    <w:rsid w:val="00CE71EF"/>
    <w:rsid w:val="00CE73B6"/>
    <w:rsid w:val="00CE75E6"/>
    <w:rsid w:val="00CE7B6E"/>
    <w:rsid w:val="00CF032A"/>
    <w:rsid w:val="00CF0597"/>
    <w:rsid w:val="00CF1292"/>
    <w:rsid w:val="00CF1717"/>
    <w:rsid w:val="00CF1954"/>
    <w:rsid w:val="00CF1F36"/>
    <w:rsid w:val="00CF2D2E"/>
    <w:rsid w:val="00CF3454"/>
    <w:rsid w:val="00CF34D9"/>
    <w:rsid w:val="00CF3858"/>
    <w:rsid w:val="00CF3BFC"/>
    <w:rsid w:val="00CF3D3A"/>
    <w:rsid w:val="00CF4194"/>
    <w:rsid w:val="00CF47EA"/>
    <w:rsid w:val="00CF4DCF"/>
    <w:rsid w:val="00CF52B2"/>
    <w:rsid w:val="00CF537C"/>
    <w:rsid w:val="00CF5874"/>
    <w:rsid w:val="00CF5D4A"/>
    <w:rsid w:val="00CF62A7"/>
    <w:rsid w:val="00CF6B38"/>
    <w:rsid w:val="00CF71E2"/>
    <w:rsid w:val="00CF7639"/>
    <w:rsid w:val="00CF7BE8"/>
    <w:rsid w:val="00CF7DF4"/>
    <w:rsid w:val="00CF7E44"/>
    <w:rsid w:val="00D003CB"/>
    <w:rsid w:val="00D01ADF"/>
    <w:rsid w:val="00D01AF4"/>
    <w:rsid w:val="00D021DC"/>
    <w:rsid w:val="00D0223F"/>
    <w:rsid w:val="00D0224C"/>
    <w:rsid w:val="00D0235C"/>
    <w:rsid w:val="00D023FC"/>
    <w:rsid w:val="00D03122"/>
    <w:rsid w:val="00D03C5D"/>
    <w:rsid w:val="00D03F15"/>
    <w:rsid w:val="00D03FAE"/>
    <w:rsid w:val="00D047B9"/>
    <w:rsid w:val="00D04B5A"/>
    <w:rsid w:val="00D04EE6"/>
    <w:rsid w:val="00D0516F"/>
    <w:rsid w:val="00D054F8"/>
    <w:rsid w:val="00D0596D"/>
    <w:rsid w:val="00D0664C"/>
    <w:rsid w:val="00D067CF"/>
    <w:rsid w:val="00D06B1F"/>
    <w:rsid w:val="00D07210"/>
    <w:rsid w:val="00D0738E"/>
    <w:rsid w:val="00D07836"/>
    <w:rsid w:val="00D07B9E"/>
    <w:rsid w:val="00D1081A"/>
    <w:rsid w:val="00D10B91"/>
    <w:rsid w:val="00D10C01"/>
    <w:rsid w:val="00D118E5"/>
    <w:rsid w:val="00D1205B"/>
    <w:rsid w:val="00D12373"/>
    <w:rsid w:val="00D12905"/>
    <w:rsid w:val="00D12A64"/>
    <w:rsid w:val="00D12D1C"/>
    <w:rsid w:val="00D13280"/>
    <w:rsid w:val="00D14060"/>
    <w:rsid w:val="00D14993"/>
    <w:rsid w:val="00D14D6A"/>
    <w:rsid w:val="00D14EC3"/>
    <w:rsid w:val="00D15835"/>
    <w:rsid w:val="00D15A87"/>
    <w:rsid w:val="00D15AC6"/>
    <w:rsid w:val="00D15CC9"/>
    <w:rsid w:val="00D1621D"/>
    <w:rsid w:val="00D16518"/>
    <w:rsid w:val="00D165CD"/>
    <w:rsid w:val="00D165E0"/>
    <w:rsid w:val="00D167A2"/>
    <w:rsid w:val="00D16B3D"/>
    <w:rsid w:val="00D16FDB"/>
    <w:rsid w:val="00D16FE0"/>
    <w:rsid w:val="00D174A0"/>
    <w:rsid w:val="00D17AC9"/>
    <w:rsid w:val="00D202FE"/>
    <w:rsid w:val="00D20E8A"/>
    <w:rsid w:val="00D20EAF"/>
    <w:rsid w:val="00D20FF7"/>
    <w:rsid w:val="00D21229"/>
    <w:rsid w:val="00D2139B"/>
    <w:rsid w:val="00D2164E"/>
    <w:rsid w:val="00D22357"/>
    <w:rsid w:val="00D22457"/>
    <w:rsid w:val="00D22463"/>
    <w:rsid w:val="00D23225"/>
    <w:rsid w:val="00D23355"/>
    <w:rsid w:val="00D233CA"/>
    <w:rsid w:val="00D2353C"/>
    <w:rsid w:val="00D23AE9"/>
    <w:rsid w:val="00D23C39"/>
    <w:rsid w:val="00D24014"/>
    <w:rsid w:val="00D24026"/>
    <w:rsid w:val="00D24610"/>
    <w:rsid w:val="00D2466F"/>
    <w:rsid w:val="00D24D64"/>
    <w:rsid w:val="00D24ED3"/>
    <w:rsid w:val="00D25292"/>
    <w:rsid w:val="00D25739"/>
    <w:rsid w:val="00D26448"/>
    <w:rsid w:val="00D2661F"/>
    <w:rsid w:val="00D27B2B"/>
    <w:rsid w:val="00D27B99"/>
    <w:rsid w:val="00D27CCE"/>
    <w:rsid w:val="00D27F28"/>
    <w:rsid w:val="00D307E9"/>
    <w:rsid w:val="00D30CC3"/>
    <w:rsid w:val="00D31813"/>
    <w:rsid w:val="00D31EE5"/>
    <w:rsid w:val="00D324E6"/>
    <w:rsid w:val="00D3347B"/>
    <w:rsid w:val="00D3352A"/>
    <w:rsid w:val="00D33832"/>
    <w:rsid w:val="00D33877"/>
    <w:rsid w:val="00D338D5"/>
    <w:rsid w:val="00D34B1B"/>
    <w:rsid w:val="00D34F58"/>
    <w:rsid w:val="00D35019"/>
    <w:rsid w:val="00D35108"/>
    <w:rsid w:val="00D352DE"/>
    <w:rsid w:val="00D35807"/>
    <w:rsid w:val="00D359E3"/>
    <w:rsid w:val="00D35D76"/>
    <w:rsid w:val="00D3631D"/>
    <w:rsid w:val="00D36CCE"/>
    <w:rsid w:val="00D3726C"/>
    <w:rsid w:val="00D37758"/>
    <w:rsid w:val="00D40D0F"/>
    <w:rsid w:val="00D412BC"/>
    <w:rsid w:val="00D416EF"/>
    <w:rsid w:val="00D41C6F"/>
    <w:rsid w:val="00D42FA0"/>
    <w:rsid w:val="00D43094"/>
    <w:rsid w:val="00D4361C"/>
    <w:rsid w:val="00D43792"/>
    <w:rsid w:val="00D44593"/>
    <w:rsid w:val="00D4479B"/>
    <w:rsid w:val="00D44D49"/>
    <w:rsid w:val="00D4520F"/>
    <w:rsid w:val="00D458F8"/>
    <w:rsid w:val="00D45A29"/>
    <w:rsid w:val="00D45C11"/>
    <w:rsid w:val="00D4605D"/>
    <w:rsid w:val="00D46066"/>
    <w:rsid w:val="00D46084"/>
    <w:rsid w:val="00D46518"/>
    <w:rsid w:val="00D466A1"/>
    <w:rsid w:val="00D469EA"/>
    <w:rsid w:val="00D46D02"/>
    <w:rsid w:val="00D46DE8"/>
    <w:rsid w:val="00D46FB0"/>
    <w:rsid w:val="00D47636"/>
    <w:rsid w:val="00D47A4C"/>
    <w:rsid w:val="00D47B17"/>
    <w:rsid w:val="00D50556"/>
    <w:rsid w:val="00D506C1"/>
    <w:rsid w:val="00D50750"/>
    <w:rsid w:val="00D50B28"/>
    <w:rsid w:val="00D50CCF"/>
    <w:rsid w:val="00D51E73"/>
    <w:rsid w:val="00D533CA"/>
    <w:rsid w:val="00D5347B"/>
    <w:rsid w:val="00D535D9"/>
    <w:rsid w:val="00D538C0"/>
    <w:rsid w:val="00D53AF9"/>
    <w:rsid w:val="00D53B5A"/>
    <w:rsid w:val="00D5418D"/>
    <w:rsid w:val="00D54BB4"/>
    <w:rsid w:val="00D54D6B"/>
    <w:rsid w:val="00D5593F"/>
    <w:rsid w:val="00D55A14"/>
    <w:rsid w:val="00D55E91"/>
    <w:rsid w:val="00D55EDF"/>
    <w:rsid w:val="00D565A3"/>
    <w:rsid w:val="00D566A4"/>
    <w:rsid w:val="00D566B4"/>
    <w:rsid w:val="00D56E3A"/>
    <w:rsid w:val="00D576FD"/>
    <w:rsid w:val="00D57729"/>
    <w:rsid w:val="00D579EB"/>
    <w:rsid w:val="00D57BA0"/>
    <w:rsid w:val="00D60157"/>
    <w:rsid w:val="00D60452"/>
    <w:rsid w:val="00D607ED"/>
    <w:rsid w:val="00D6086F"/>
    <w:rsid w:val="00D60C1F"/>
    <w:rsid w:val="00D6173F"/>
    <w:rsid w:val="00D617AD"/>
    <w:rsid w:val="00D61EF5"/>
    <w:rsid w:val="00D6239D"/>
    <w:rsid w:val="00D62467"/>
    <w:rsid w:val="00D625B3"/>
    <w:rsid w:val="00D62C78"/>
    <w:rsid w:val="00D62F76"/>
    <w:rsid w:val="00D63A81"/>
    <w:rsid w:val="00D63B16"/>
    <w:rsid w:val="00D63BDD"/>
    <w:rsid w:val="00D647CE"/>
    <w:rsid w:val="00D64A0E"/>
    <w:rsid w:val="00D64C7B"/>
    <w:rsid w:val="00D64E52"/>
    <w:rsid w:val="00D64EDF"/>
    <w:rsid w:val="00D65981"/>
    <w:rsid w:val="00D65C76"/>
    <w:rsid w:val="00D66C96"/>
    <w:rsid w:val="00D66DDD"/>
    <w:rsid w:val="00D67260"/>
    <w:rsid w:val="00D677C1"/>
    <w:rsid w:val="00D67E47"/>
    <w:rsid w:val="00D703A2"/>
    <w:rsid w:val="00D704DE"/>
    <w:rsid w:val="00D7072A"/>
    <w:rsid w:val="00D708EC"/>
    <w:rsid w:val="00D70CD9"/>
    <w:rsid w:val="00D711A6"/>
    <w:rsid w:val="00D71267"/>
    <w:rsid w:val="00D71633"/>
    <w:rsid w:val="00D71ED2"/>
    <w:rsid w:val="00D72402"/>
    <w:rsid w:val="00D72810"/>
    <w:rsid w:val="00D7282B"/>
    <w:rsid w:val="00D7314B"/>
    <w:rsid w:val="00D737BD"/>
    <w:rsid w:val="00D73AD7"/>
    <w:rsid w:val="00D740EE"/>
    <w:rsid w:val="00D7414F"/>
    <w:rsid w:val="00D743F5"/>
    <w:rsid w:val="00D74ADA"/>
    <w:rsid w:val="00D7518C"/>
    <w:rsid w:val="00D75520"/>
    <w:rsid w:val="00D759D4"/>
    <w:rsid w:val="00D7639D"/>
    <w:rsid w:val="00D76429"/>
    <w:rsid w:val="00D76681"/>
    <w:rsid w:val="00D767D1"/>
    <w:rsid w:val="00D76D13"/>
    <w:rsid w:val="00D76DD2"/>
    <w:rsid w:val="00D77016"/>
    <w:rsid w:val="00D770B1"/>
    <w:rsid w:val="00D774E1"/>
    <w:rsid w:val="00D77E37"/>
    <w:rsid w:val="00D80436"/>
    <w:rsid w:val="00D80917"/>
    <w:rsid w:val="00D80B2B"/>
    <w:rsid w:val="00D81304"/>
    <w:rsid w:val="00D817E2"/>
    <w:rsid w:val="00D81CF4"/>
    <w:rsid w:val="00D81DBD"/>
    <w:rsid w:val="00D821BF"/>
    <w:rsid w:val="00D827A2"/>
    <w:rsid w:val="00D82859"/>
    <w:rsid w:val="00D829EF"/>
    <w:rsid w:val="00D82B0C"/>
    <w:rsid w:val="00D82BAC"/>
    <w:rsid w:val="00D83235"/>
    <w:rsid w:val="00D8363D"/>
    <w:rsid w:val="00D837F3"/>
    <w:rsid w:val="00D83BA8"/>
    <w:rsid w:val="00D83D26"/>
    <w:rsid w:val="00D841A8"/>
    <w:rsid w:val="00D843C8"/>
    <w:rsid w:val="00D843D5"/>
    <w:rsid w:val="00D84707"/>
    <w:rsid w:val="00D84BC4"/>
    <w:rsid w:val="00D84EF7"/>
    <w:rsid w:val="00D85692"/>
    <w:rsid w:val="00D8576C"/>
    <w:rsid w:val="00D85846"/>
    <w:rsid w:val="00D85992"/>
    <w:rsid w:val="00D85F5B"/>
    <w:rsid w:val="00D860D2"/>
    <w:rsid w:val="00D86445"/>
    <w:rsid w:val="00D86DB0"/>
    <w:rsid w:val="00D8751B"/>
    <w:rsid w:val="00D87727"/>
    <w:rsid w:val="00D8795D"/>
    <w:rsid w:val="00D87EEF"/>
    <w:rsid w:val="00D9165E"/>
    <w:rsid w:val="00D91A65"/>
    <w:rsid w:val="00D91EB6"/>
    <w:rsid w:val="00D9256C"/>
    <w:rsid w:val="00D9277D"/>
    <w:rsid w:val="00D92FB4"/>
    <w:rsid w:val="00D93C80"/>
    <w:rsid w:val="00D94093"/>
    <w:rsid w:val="00D9535C"/>
    <w:rsid w:val="00D953CC"/>
    <w:rsid w:val="00D9543E"/>
    <w:rsid w:val="00D9585E"/>
    <w:rsid w:val="00D95F33"/>
    <w:rsid w:val="00D9623B"/>
    <w:rsid w:val="00D96552"/>
    <w:rsid w:val="00D96650"/>
    <w:rsid w:val="00D9677A"/>
    <w:rsid w:val="00D969FE"/>
    <w:rsid w:val="00D96B54"/>
    <w:rsid w:val="00D96EF2"/>
    <w:rsid w:val="00D97467"/>
    <w:rsid w:val="00D97476"/>
    <w:rsid w:val="00D97562"/>
    <w:rsid w:val="00D97AAD"/>
    <w:rsid w:val="00DA03C7"/>
    <w:rsid w:val="00DA091E"/>
    <w:rsid w:val="00DA107A"/>
    <w:rsid w:val="00DA1236"/>
    <w:rsid w:val="00DA1378"/>
    <w:rsid w:val="00DA2140"/>
    <w:rsid w:val="00DA2421"/>
    <w:rsid w:val="00DA2753"/>
    <w:rsid w:val="00DA27D7"/>
    <w:rsid w:val="00DA284D"/>
    <w:rsid w:val="00DA2EC2"/>
    <w:rsid w:val="00DA2F75"/>
    <w:rsid w:val="00DA322A"/>
    <w:rsid w:val="00DA44F9"/>
    <w:rsid w:val="00DA5044"/>
    <w:rsid w:val="00DA5A42"/>
    <w:rsid w:val="00DA5B5B"/>
    <w:rsid w:val="00DA6245"/>
    <w:rsid w:val="00DA6401"/>
    <w:rsid w:val="00DA6B56"/>
    <w:rsid w:val="00DA6CB2"/>
    <w:rsid w:val="00DA6F17"/>
    <w:rsid w:val="00DA718E"/>
    <w:rsid w:val="00DA76C7"/>
    <w:rsid w:val="00DA77F1"/>
    <w:rsid w:val="00DB001A"/>
    <w:rsid w:val="00DB02A9"/>
    <w:rsid w:val="00DB0822"/>
    <w:rsid w:val="00DB085F"/>
    <w:rsid w:val="00DB0DCD"/>
    <w:rsid w:val="00DB0F46"/>
    <w:rsid w:val="00DB10C4"/>
    <w:rsid w:val="00DB14DE"/>
    <w:rsid w:val="00DB1C06"/>
    <w:rsid w:val="00DB1E7E"/>
    <w:rsid w:val="00DB2A7D"/>
    <w:rsid w:val="00DB2E14"/>
    <w:rsid w:val="00DB3D77"/>
    <w:rsid w:val="00DB3DFB"/>
    <w:rsid w:val="00DB43E6"/>
    <w:rsid w:val="00DB479E"/>
    <w:rsid w:val="00DB4B31"/>
    <w:rsid w:val="00DB4BA8"/>
    <w:rsid w:val="00DB4D03"/>
    <w:rsid w:val="00DB4E6B"/>
    <w:rsid w:val="00DB52E4"/>
    <w:rsid w:val="00DB5307"/>
    <w:rsid w:val="00DB5664"/>
    <w:rsid w:val="00DB587B"/>
    <w:rsid w:val="00DB58DD"/>
    <w:rsid w:val="00DB5E1D"/>
    <w:rsid w:val="00DB7CFE"/>
    <w:rsid w:val="00DC01A5"/>
    <w:rsid w:val="00DC022D"/>
    <w:rsid w:val="00DC02E7"/>
    <w:rsid w:val="00DC03B0"/>
    <w:rsid w:val="00DC125E"/>
    <w:rsid w:val="00DC1528"/>
    <w:rsid w:val="00DC193A"/>
    <w:rsid w:val="00DC252F"/>
    <w:rsid w:val="00DC2957"/>
    <w:rsid w:val="00DC2AD7"/>
    <w:rsid w:val="00DC2BCB"/>
    <w:rsid w:val="00DC2CB7"/>
    <w:rsid w:val="00DC3CDE"/>
    <w:rsid w:val="00DC3F2E"/>
    <w:rsid w:val="00DC4F07"/>
    <w:rsid w:val="00DC5076"/>
    <w:rsid w:val="00DC54D7"/>
    <w:rsid w:val="00DC5631"/>
    <w:rsid w:val="00DC5A67"/>
    <w:rsid w:val="00DC5C36"/>
    <w:rsid w:val="00DC5E19"/>
    <w:rsid w:val="00DC5E75"/>
    <w:rsid w:val="00DC6199"/>
    <w:rsid w:val="00DC6A2F"/>
    <w:rsid w:val="00DC6F20"/>
    <w:rsid w:val="00DC6F2C"/>
    <w:rsid w:val="00DC71A9"/>
    <w:rsid w:val="00DC7561"/>
    <w:rsid w:val="00DC76DF"/>
    <w:rsid w:val="00DC7D6F"/>
    <w:rsid w:val="00DD043A"/>
    <w:rsid w:val="00DD059D"/>
    <w:rsid w:val="00DD0A8C"/>
    <w:rsid w:val="00DD0C24"/>
    <w:rsid w:val="00DD0D10"/>
    <w:rsid w:val="00DD1F28"/>
    <w:rsid w:val="00DD20EF"/>
    <w:rsid w:val="00DD21E0"/>
    <w:rsid w:val="00DD2782"/>
    <w:rsid w:val="00DD2C7C"/>
    <w:rsid w:val="00DD337E"/>
    <w:rsid w:val="00DD374E"/>
    <w:rsid w:val="00DD3C42"/>
    <w:rsid w:val="00DD446B"/>
    <w:rsid w:val="00DD4ADF"/>
    <w:rsid w:val="00DD5348"/>
    <w:rsid w:val="00DD5E20"/>
    <w:rsid w:val="00DD613D"/>
    <w:rsid w:val="00DD6619"/>
    <w:rsid w:val="00DD686A"/>
    <w:rsid w:val="00DD6FAD"/>
    <w:rsid w:val="00DD7403"/>
    <w:rsid w:val="00DE0220"/>
    <w:rsid w:val="00DE03FF"/>
    <w:rsid w:val="00DE0879"/>
    <w:rsid w:val="00DE0C2C"/>
    <w:rsid w:val="00DE109D"/>
    <w:rsid w:val="00DE10B9"/>
    <w:rsid w:val="00DE14A4"/>
    <w:rsid w:val="00DE18CA"/>
    <w:rsid w:val="00DE1F7C"/>
    <w:rsid w:val="00DE1FB6"/>
    <w:rsid w:val="00DE21F9"/>
    <w:rsid w:val="00DE2A11"/>
    <w:rsid w:val="00DE3152"/>
    <w:rsid w:val="00DE379C"/>
    <w:rsid w:val="00DE3B1E"/>
    <w:rsid w:val="00DE47EC"/>
    <w:rsid w:val="00DE4B1F"/>
    <w:rsid w:val="00DE4E12"/>
    <w:rsid w:val="00DE4F0D"/>
    <w:rsid w:val="00DE586F"/>
    <w:rsid w:val="00DE5F02"/>
    <w:rsid w:val="00DE68B8"/>
    <w:rsid w:val="00DE6FE5"/>
    <w:rsid w:val="00DE7024"/>
    <w:rsid w:val="00DE770A"/>
    <w:rsid w:val="00DE7C10"/>
    <w:rsid w:val="00DE7CA9"/>
    <w:rsid w:val="00DF0503"/>
    <w:rsid w:val="00DF072C"/>
    <w:rsid w:val="00DF0911"/>
    <w:rsid w:val="00DF0C58"/>
    <w:rsid w:val="00DF1296"/>
    <w:rsid w:val="00DF162A"/>
    <w:rsid w:val="00DF1AAC"/>
    <w:rsid w:val="00DF1E63"/>
    <w:rsid w:val="00DF2114"/>
    <w:rsid w:val="00DF21D7"/>
    <w:rsid w:val="00DF248E"/>
    <w:rsid w:val="00DF2FEC"/>
    <w:rsid w:val="00DF33BB"/>
    <w:rsid w:val="00DF3BF4"/>
    <w:rsid w:val="00DF4D06"/>
    <w:rsid w:val="00DF4EAB"/>
    <w:rsid w:val="00DF4F73"/>
    <w:rsid w:val="00DF4FB6"/>
    <w:rsid w:val="00DF5160"/>
    <w:rsid w:val="00DF5407"/>
    <w:rsid w:val="00DF63CC"/>
    <w:rsid w:val="00DF64F2"/>
    <w:rsid w:val="00DF6B1C"/>
    <w:rsid w:val="00DF737C"/>
    <w:rsid w:val="00DF761F"/>
    <w:rsid w:val="00DF7AC4"/>
    <w:rsid w:val="00DF7BBB"/>
    <w:rsid w:val="00DF7CA2"/>
    <w:rsid w:val="00DF7CD0"/>
    <w:rsid w:val="00DF7F33"/>
    <w:rsid w:val="00E00089"/>
    <w:rsid w:val="00E00AAB"/>
    <w:rsid w:val="00E014DF"/>
    <w:rsid w:val="00E01707"/>
    <w:rsid w:val="00E01720"/>
    <w:rsid w:val="00E01E2D"/>
    <w:rsid w:val="00E01EF8"/>
    <w:rsid w:val="00E02227"/>
    <w:rsid w:val="00E022E1"/>
    <w:rsid w:val="00E024D0"/>
    <w:rsid w:val="00E02A0F"/>
    <w:rsid w:val="00E032E4"/>
    <w:rsid w:val="00E03753"/>
    <w:rsid w:val="00E03804"/>
    <w:rsid w:val="00E03881"/>
    <w:rsid w:val="00E03CC8"/>
    <w:rsid w:val="00E03EE5"/>
    <w:rsid w:val="00E042F5"/>
    <w:rsid w:val="00E045B3"/>
    <w:rsid w:val="00E046E6"/>
    <w:rsid w:val="00E04B08"/>
    <w:rsid w:val="00E0587F"/>
    <w:rsid w:val="00E06260"/>
    <w:rsid w:val="00E0675D"/>
    <w:rsid w:val="00E0686A"/>
    <w:rsid w:val="00E06BC9"/>
    <w:rsid w:val="00E06BEF"/>
    <w:rsid w:val="00E06C42"/>
    <w:rsid w:val="00E07764"/>
    <w:rsid w:val="00E07C92"/>
    <w:rsid w:val="00E10999"/>
    <w:rsid w:val="00E10B8D"/>
    <w:rsid w:val="00E10DB9"/>
    <w:rsid w:val="00E11365"/>
    <w:rsid w:val="00E11DF0"/>
    <w:rsid w:val="00E123F0"/>
    <w:rsid w:val="00E1250F"/>
    <w:rsid w:val="00E125CC"/>
    <w:rsid w:val="00E12D1B"/>
    <w:rsid w:val="00E1317B"/>
    <w:rsid w:val="00E132AA"/>
    <w:rsid w:val="00E13918"/>
    <w:rsid w:val="00E13E0A"/>
    <w:rsid w:val="00E14130"/>
    <w:rsid w:val="00E14188"/>
    <w:rsid w:val="00E141F7"/>
    <w:rsid w:val="00E14447"/>
    <w:rsid w:val="00E14509"/>
    <w:rsid w:val="00E145AF"/>
    <w:rsid w:val="00E149FD"/>
    <w:rsid w:val="00E14F01"/>
    <w:rsid w:val="00E152FF"/>
    <w:rsid w:val="00E15323"/>
    <w:rsid w:val="00E159D5"/>
    <w:rsid w:val="00E160F5"/>
    <w:rsid w:val="00E16467"/>
    <w:rsid w:val="00E17659"/>
    <w:rsid w:val="00E179BD"/>
    <w:rsid w:val="00E179FA"/>
    <w:rsid w:val="00E17C4E"/>
    <w:rsid w:val="00E17C73"/>
    <w:rsid w:val="00E20313"/>
    <w:rsid w:val="00E204E2"/>
    <w:rsid w:val="00E213A4"/>
    <w:rsid w:val="00E21B25"/>
    <w:rsid w:val="00E21E34"/>
    <w:rsid w:val="00E21F23"/>
    <w:rsid w:val="00E2228B"/>
    <w:rsid w:val="00E22FBF"/>
    <w:rsid w:val="00E23699"/>
    <w:rsid w:val="00E241A0"/>
    <w:rsid w:val="00E24E60"/>
    <w:rsid w:val="00E260CA"/>
    <w:rsid w:val="00E26EF4"/>
    <w:rsid w:val="00E26F7A"/>
    <w:rsid w:val="00E270B3"/>
    <w:rsid w:val="00E270FE"/>
    <w:rsid w:val="00E27149"/>
    <w:rsid w:val="00E30703"/>
    <w:rsid w:val="00E3070A"/>
    <w:rsid w:val="00E309B0"/>
    <w:rsid w:val="00E30ABE"/>
    <w:rsid w:val="00E30E19"/>
    <w:rsid w:val="00E30EBF"/>
    <w:rsid w:val="00E30F91"/>
    <w:rsid w:val="00E31720"/>
    <w:rsid w:val="00E31915"/>
    <w:rsid w:val="00E319ED"/>
    <w:rsid w:val="00E327EC"/>
    <w:rsid w:val="00E332C4"/>
    <w:rsid w:val="00E338B9"/>
    <w:rsid w:val="00E339D1"/>
    <w:rsid w:val="00E34490"/>
    <w:rsid w:val="00E35081"/>
    <w:rsid w:val="00E354B2"/>
    <w:rsid w:val="00E35F6B"/>
    <w:rsid w:val="00E3616D"/>
    <w:rsid w:val="00E361F1"/>
    <w:rsid w:val="00E365FF"/>
    <w:rsid w:val="00E367B2"/>
    <w:rsid w:val="00E36938"/>
    <w:rsid w:val="00E36B72"/>
    <w:rsid w:val="00E37715"/>
    <w:rsid w:val="00E378C1"/>
    <w:rsid w:val="00E37AE1"/>
    <w:rsid w:val="00E40B14"/>
    <w:rsid w:val="00E4121F"/>
    <w:rsid w:val="00E41788"/>
    <w:rsid w:val="00E41B6C"/>
    <w:rsid w:val="00E421DD"/>
    <w:rsid w:val="00E42317"/>
    <w:rsid w:val="00E42740"/>
    <w:rsid w:val="00E428FD"/>
    <w:rsid w:val="00E42CD6"/>
    <w:rsid w:val="00E43231"/>
    <w:rsid w:val="00E4434E"/>
    <w:rsid w:val="00E445CA"/>
    <w:rsid w:val="00E45673"/>
    <w:rsid w:val="00E45DD8"/>
    <w:rsid w:val="00E465BC"/>
    <w:rsid w:val="00E468CB"/>
    <w:rsid w:val="00E46AE2"/>
    <w:rsid w:val="00E476E4"/>
    <w:rsid w:val="00E50740"/>
    <w:rsid w:val="00E5081C"/>
    <w:rsid w:val="00E50BB4"/>
    <w:rsid w:val="00E50E69"/>
    <w:rsid w:val="00E51170"/>
    <w:rsid w:val="00E51191"/>
    <w:rsid w:val="00E514DF"/>
    <w:rsid w:val="00E519D6"/>
    <w:rsid w:val="00E51A88"/>
    <w:rsid w:val="00E5291A"/>
    <w:rsid w:val="00E52A39"/>
    <w:rsid w:val="00E5335E"/>
    <w:rsid w:val="00E543FC"/>
    <w:rsid w:val="00E54447"/>
    <w:rsid w:val="00E549E8"/>
    <w:rsid w:val="00E5528F"/>
    <w:rsid w:val="00E557E8"/>
    <w:rsid w:val="00E5585D"/>
    <w:rsid w:val="00E55D4A"/>
    <w:rsid w:val="00E56171"/>
    <w:rsid w:val="00E562AF"/>
    <w:rsid w:val="00E56529"/>
    <w:rsid w:val="00E56B1D"/>
    <w:rsid w:val="00E56CDB"/>
    <w:rsid w:val="00E5763E"/>
    <w:rsid w:val="00E578DB"/>
    <w:rsid w:val="00E600CF"/>
    <w:rsid w:val="00E60E49"/>
    <w:rsid w:val="00E61662"/>
    <w:rsid w:val="00E61893"/>
    <w:rsid w:val="00E6198A"/>
    <w:rsid w:val="00E61B5F"/>
    <w:rsid w:val="00E61E85"/>
    <w:rsid w:val="00E62772"/>
    <w:rsid w:val="00E6302D"/>
    <w:rsid w:val="00E63480"/>
    <w:rsid w:val="00E63AFB"/>
    <w:rsid w:val="00E63ED8"/>
    <w:rsid w:val="00E64AF0"/>
    <w:rsid w:val="00E65114"/>
    <w:rsid w:val="00E654F1"/>
    <w:rsid w:val="00E655F2"/>
    <w:rsid w:val="00E65640"/>
    <w:rsid w:val="00E66EBC"/>
    <w:rsid w:val="00E66F6B"/>
    <w:rsid w:val="00E67027"/>
    <w:rsid w:val="00E6779B"/>
    <w:rsid w:val="00E71319"/>
    <w:rsid w:val="00E71363"/>
    <w:rsid w:val="00E72008"/>
    <w:rsid w:val="00E73893"/>
    <w:rsid w:val="00E738B7"/>
    <w:rsid w:val="00E73D34"/>
    <w:rsid w:val="00E74D9D"/>
    <w:rsid w:val="00E75372"/>
    <w:rsid w:val="00E75624"/>
    <w:rsid w:val="00E76126"/>
    <w:rsid w:val="00E7629C"/>
    <w:rsid w:val="00E768AC"/>
    <w:rsid w:val="00E76F7F"/>
    <w:rsid w:val="00E76FFE"/>
    <w:rsid w:val="00E77735"/>
    <w:rsid w:val="00E77A1F"/>
    <w:rsid w:val="00E77D4F"/>
    <w:rsid w:val="00E77E2D"/>
    <w:rsid w:val="00E77F85"/>
    <w:rsid w:val="00E8025F"/>
    <w:rsid w:val="00E8053C"/>
    <w:rsid w:val="00E80D92"/>
    <w:rsid w:val="00E812D9"/>
    <w:rsid w:val="00E8160E"/>
    <w:rsid w:val="00E816D5"/>
    <w:rsid w:val="00E81864"/>
    <w:rsid w:val="00E8198F"/>
    <w:rsid w:val="00E822CF"/>
    <w:rsid w:val="00E824EA"/>
    <w:rsid w:val="00E82812"/>
    <w:rsid w:val="00E82862"/>
    <w:rsid w:val="00E82A4D"/>
    <w:rsid w:val="00E82ABB"/>
    <w:rsid w:val="00E83C01"/>
    <w:rsid w:val="00E83C11"/>
    <w:rsid w:val="00E83D2D"/>
    <w:rsid w:val="00E8401A"/>
    <w:rsid w:val="00E84141"/>
    <w:rsid w:val="00E847A9"/>
    <w:rsid w:val="00E84B9A"/>
    <w:rsid w:val="00E84C59"/>
    <w:rsid w:val="00E84D28"/>
    <w:rsid w:val="00E85017"/>
    <w:rsid w:val="00E851A1"/>
    <w:rsid w:val="00E85838"/>
    <w:rsid w:val="00E85845"/>
    <w:rsid w:val="00E85EEE"/>
    <w:rsid w:val="00E861D8"/>
    <w:rsid w:val="00E86BDE"/>
    <w:rsid w:val="00E86BEE"/>
    <w:rsid w:val="00E86D75"/>
    <w:rsid w:val="00E879D7"/>
    <w:rsid w:val="00E87EF7"/>
    <w:rsid w:val="00E90619"/>
    <w:rsid w:val="00E90641"/>
    <w:rsid w:val="00E90B9F"/>
    <w:rsid w:val="00E90BA9"/>
    <w:rsid w:val="00E9143B"/>
    <w:rsid w:val="00E91755"/>
    <w:rsid w:val="00E91C22"/>
    <w:rsid w:val="00E92090"/>
    <w:rsid w:val="00E92542"/>
    <w:rsid w:val="00E929A9"/>
    <w:rsid w:val="00E92D2A"/>
    <w:rsid w:val="00E92EF8"/>
    <w:rsid w:val="00E9335B"/>
    <w:rsid w:val="00E93859"/>
    <w:rsid w:val="00E93A62"/>
    <w:rsid w:val="00E94517"/>
    <w:rsid w:val="00E947AC"/>
    <w:rsid w:val="00E94A12"/>
    <w:rsid w:val="00E94B7E"/>
    <w:rsid w:val="00E95901"/>
    <w:rsid w:val="00E9602D"/>
    <w:rsid w:val="00E96585"/>
    <w:rsid w:val="00E96FBB"/>
    <w:rsid w:val="00EA021F"/>
    <w:rsid w:val="00EA03F3"/>
    <w:rsid w:val="00EA0524"/>
    <w:rsid w:val="00EA07B2"/>
    <w:rsid w:val="00EA0BDD"/>
    <w:rsid w:val="00EA17A1"/>
    <w:rsid w:val="00EA262F"/>
    <w:rsid w:val="00EA306E"/>
    <w:rsid w:val="00EA367B"/>
    <w:rsid w:val="00EA3D68"/>
    <w:rsid w:val="00EA44E0"/>
    <w:rsid w:val="00EA45F1"/>
    <w:rsid w:val="00EA48AF"/>
    <w:rsid w:val="00EA57FA"/>
    <w:rsid w:val="00EA588C"/>
    <w:rsid w:val="00EA730A"/>
    <w:rsid w:val="00EA7B00"/>
    <w:rsid w:val="00EB0C1E"/>
    <w:rsid w:val="00EB17CE"/>
    <w:rsid w:val="00EB19FB"/>
    <w:rsid w:val="00EB1A3F"/>
    <w:rsid w:val="00EB2183"/>
    <w:rsid w:val="00EB253A"/>
    <w:rsid w:val="00EB2964"/>
    <w:rsid w:val="00EB29C9"/>
    <w:rsid w:val="00EB2FE6"/>
    <w:rsid w:val="00EB3425"/>
    <w:rsid w:val="00EB37EB"/>
    <w:rsid w:val="00EB3C0E"/>
    <w:rsid w:val="00EB3F2B"/>
    <w:rsid w:val="00EB4C3B"/>
    <w:rsid w:val="00EB4E73"/>
    <w:rsid w:val="00EB5A01"/>
    <w:rsid w:val="00EB5B78"/>
    <w:rsid w:val="00EB6483"/>
    <w:rsid w:val="00EB746F"/>
    <w:rsid w:val="00EB7D6C"/>
    <w:rsid w:val="00EC02E3"/>
    <w:rsid w:val="00EC04CC"/>
    <w:rsid w:val="00EC051A"/>
    <w:rsid w:val="00EC1A16"/>
    <w:rsid w:val="00EC1AA1"/>
    <w:rsid w:val="00EC2932"/>
    <w:rsid w:val="00EC3D80"/>
    <w:rsid w:val="00EC4E23"/>
    <w:rsid w:val="00EC573A"/>
    <w:rsid w:val="00EC57CF"/>
    <w:rsid w:val="00EC5BD1"/>
    <w:rsid w:val="00EC604E"/>
    <w:rsid w:val="00EC64FB"/>
    <w:rsid w:val="00EC65E0"/>
    <w:rsid w:val="00EC738E"/>
    <w:rsid w:val="00EC7AC5"/>
    <w:rsid w:val="00EC7D7B"/>
    <w:rsid w:val="00ED0172"/>
    <w:rsid w:val="00ED036C"/>
    <w:rsid w:val="00ED08F6"/>
    <w:rsid w:val="00ED09F0"/>
    <w:rsid w:val="00ED0D01"/>
    <w:rsid w:val="00ED1467"/>
    <w:rsid w:val="00ED18DE"/>
    <w:rsid w:val="00ED1A65"/>
    <w:rsid w:val="00ED1A8A"/>
    <w:rsid w:val="00ED1F2F"/>
    <w:rsid w:val="00ED1F63"/>
    <w:rsid w:val="00ED21F4"/>
    <w:rsid w:val="00ED2412"/>
    <w:rsid w:val="00ED256A"/>
    <w:rsid w:val="00ED2920"/>
    <w:rsid w:val="00ED29DC"/>
    <w:rsid w:val="00ED3423"/>
    <w:rsid w:val="00ED37E4"/>
    <w:rsid w:val="00ED40D9"/>
    <w:rsid w:val="00ED46A3"/>
    <w:rsid w:val="00ED4B20"/>
    <w:rsid w:val="00ED4B62"/>
    <w:rsid w:val="00ED52B4"/>
    <w:rsid w:val="00ED590B"/>
    <w:rsid w:val="00ED5F57"/>
    <w:rsid w:val="00ED617A"/>
    <w:rsid w:val="00ED7084"/>
    <w:rsid w:val="00ED736B"/>
    <w:rsid w:val="00ED7D68"/>
    <w:rsid w:val="00ED7FAC"/>
    <w:rsid w:val="00EE0A08"/>
    <w:rsid w:val="00EE0A6B"/>
    <w:rsid w:val="00EE0C70"/>
    <w:rsid w:val="00EE0E70"/>
    <w:rsid w:val="00EE10A7"/>
    <w:rsid w:val="00EE1286"/>
    <w:rsid w:val="00EE18BE"/>
    <w:rsid w:val="00EE1E8A"/>
    <w:rsid w:val="00EE2029"/>
    <w:rsid w:val="00EE2BFC"/>
    <w:rsid w:val="00EE3579"/>
    <w:rsid w:val="00EE3711"/>
    <w:rsid w:val="00EE3867"/>
    <w:rsid w:val="00EE3BA8"/>
    <w:rsid w:val="00EE40C7"/>
    <w:rsid w:val="00EE40CF"/>
    <w:rsid w:val="00EE4B7B"/>
    <w:rsid w:val="00EE4D59"/>
    <w:rsid w:val="00EE517B"/>
    <w:rsid w:val="00EE52CF"/>
    <w:rsid w:val="00EE52F9"/>
    <w:rsid w:val="00EE55D2"/>
    <w:rsid w:val="00EE58C6"/>
    <w:rsid w:val="00EE5905"/>
    <w:rsid w:val="00EE5982"/>
    <w:rsid w:val="00EE6309"/>
    <w:rsid w:val="00EE668D"/>
    <w:rsid w:val="00EE6AB0"/>
    <w:rsid w:val="00EE6EC3"/>
    <w:rsid w:val="00EE6F40"/>
    <w:rsid w:val="00EE7CEA"/>
    <w:rsid w:val="00EF07C9"/>
    <w:rsid w:val="00EF0B00"/>
    <w:rsid w:val="00EF15AE"/>
    <w:rsid w:val="00EF1680"/>
    <w:rsid w:val="00EF18AF"/>
    <w:rsid w:val="00EF1BC1"/>
    <w:rsid w:val="00EF211F"/>
    <w:rsid w:val="00EF285E"/>
    <w:rsid w:val="00EF2FD9"/>
    <w:rsid w:val="00EF3185"/>
    <w:rsid w:val="00EF31AF"/>
    <w:rsid w:val="00EF34A5"/>
    <w:rsid w:val="00EF34FE"/>
    <w:rsid w:val="00EF357E"/>
    <w:rsid w:val="00EF364E"/>
    <w:rsid w:val="00EF3B26"/>
    <w:rsid w:val="00EF3DC0"/>
    <w:rsid w:val="00EF42D9"/>
    <w:rsid w:val="00EF4B3F"/>
    <w:rsid w:val="00EF4FB6"/>
    <w:rsid w:val="00EF5324"/>
    <w:rsid w:val="00EF5CAA"/>
    <w:rsid w:val="00EF6871"/>
    <w:rsid w:val="00EF69F0"/>
    <w:rsid w:val="00EF6A78"/>
    <w:rsid w:val="00EF6C18"/>
    <w:rsid w:val="00EF7201"/>
    <w:rsid w:val="00EF7734"/>
    <w:rsid w:val="00EF784F"/>
    <w:rsid w:val="00EF7C5F"/>
    <w:rsid w:val="00F00BE9"/>
    <w:rsid w:val="00F00C5A"/>
    <w:rsid w:val="00F00CB2"/>
    <w:rsid w:val="00F0183F"/>
    <w:rsid w:val="00F01A32"/>
    <w:rsid w:val="00F0208E"/>
    <w:rsid w:val="00F026CB"/>
    <w:rsid w:val="00F029FB"/>
    <w:rsid w:val="00F02E70"/>
    <w:rsid w:val="00F02F27"/>
    <w:rsid w:val="00F03676"/>
    <w:rsid w:val="00F04316"/>
    <w:rsid w:val="00F043E8"/>
    <w:rsid w:val="00F04BB4"/>
    <w:rsid w:val="00F051EC"/>
    <w:rsid w:val="00F054B7"/>
    <w:rsid w:val="00F05975"/>
    <w:rsid w:val="00F05AB8"/>
    <w:rsid w:val="00F05E0B"/>
    <w:rsid w:val="00F0647E"/>
    <w:rsid w:val="00F06854"/>
    <w:rsid w:val="00F068CE"/>
    <w:rsid w:val="00F06970"/>
    <w:rsid w:val="00F06B4A"/>
    <w:rsid w:val="00F071C2"/>
    <w:rsid w:val="00F07211"/>
    <w:rsid w:val="00F07276"/>
    <w:rsid w:val="00F072CD"/>
    <w:rsid w:val="00F07476"/>
    <w:rsid w:val="00F07720"/>
    <w:rsid w:val="00F07BAA"/>
    <w:rsid w:val="00F117D3"/>
    <w:rsid w:val="00F11840"/>
    <w:rsid w:val="00F11D26"/>
    <w:rsid w:val="00F11EE6"/>
    <w:rsid w:val="00F11FB6"/>
    <w:rsid w:val="00F12002"/>
    <w:rsid w:val="00F128D7"/>
    <w:rsid w:val="00F12C72"/>
    <w:rsid w:val="00F1319D"/>
    <w:rsid w:val="00F134FE"/>
    <w:rsid w:val="00F135F8"/>
    <w:rsid w:val="00F14039"/>
    <w:rsid w:val="00F14047"/>
    <w:rsid w:val="00F143A1"/>
    <w:rsid w:val="00F1453A"/>
    <w:rsid w:val="00F14543"/>
    <w:rsid w:val="00F14607"/>
    <w:rsid w:val="00F147FB"/>
    <w:rsid w:val="00F14B48"/>
    <w:rsid w:val="00F150B2"/>
    <w:rsid w:val="00F151AE"/>
    <w:rsid w:val="00F15819"/>
    <w:rsid w:val="00F158C1"/>
    <w:rsid w:val="00F158CC"/>
    <w:rsid w:val="00F1600D"/>
    <w:rsid w:val="00F166F7"/>
    <w:rsid w:val="00F1681E"/>
    <w:rsid w:val="00F16AEB"/>
    <w:rsid w:val="00F17DD8"/>
    <w:rsid w:val="00F205E4"/>
    <w:rsid w:val="00F206CD"/>
    <w:rsid w:val="00F221E4"/>
    <w:rsid w:val="00F225F9"/>
    <w:rsid w:val="00F2274C"/>
    <w:rsid w:val="00F23075"/>
    <w:rsid w:val="00F2375B"/>
    <w:rsid w:val="00F23A5F"/>
    <w:rsid w:val="00F23AD2"/>
    <w:rsid w:val="00F23F37"/>
    <w:rsid w:val="00F241CD"/>
    <w:rsid w:val="00F2424D"/>
    <w:rsid w:val="00F2431C"/>
    <w:rsid w:val="00F2495B"/>
    <w:rsid w:val="00F24A63"/>
    <w:rsid w:val="00F24B8E"/>
    <w:rsid w:val="00F2550C"/>
    <w:rsid w:val="00F262A9"/>
    <w:rsid w:val="00F262DE"/>
    <w:rsid w:val="00F26B6A"/>
    <w:rsid w:val="00F26F06"/>
    <w:rsid w:val="00F27862"/>
    <w:rsid w:val="00F307F9"/>
    <w:rsid w:val="00F30AE2"/>
    <w:rsid w:val="00F30D57"/>
    <w:rsid w:val="00F314A2"/>
    <w:rsid w:val="00F315E5"/>
    <w:rsid w:val="00F31D2B"/>
    <w:rsid w:val="00F31F79"/>
    <w:rsid w:val="00F327E3"/>
    <w:rsid w:val="00F32DFD"/>
    <w:rsid w:val="00F32E10"/>
    <w:rsid w:val="00F336FB"/>
    <w:rsid w:val="00F33946"/>
    <w:rsid w:val="00F3415E"/>
    <w:rsid w:val="00F3440A"/>
    <w:rsid w:val="00F3447A"/>
    <w:rsid w:val="00F347D8"/>
    <w:rsid w:val="00F3491A"/>
    <w:rsid w:val="00F34B97"/>
    <w:rsid w:val="00F34FCA"/>
    <w:rsid w:val="00F35844"/>
    <w:rsid w:val="00F36158"/>
    <w:rsid w:val="00F36CAD"/>
    <w:rsid w:val="00F36DBA"/>
    <w:rsid w:val="00F37570"/>
    <w:rsid w:val="00F378F2"/>
    <w:rsid w:val="00F37CAC"/>
    <w:rsid w:val="00F40032"/>
    <w:rsid w:val="00F403A0"/>
    <w:rsid w:val="00F4046C"/>
    <w:rsid w:val="00F41006"/>
    <w:rsid w:val="00F412D3"/>
    <w:rsid w:val="00F412DF"/>
    <w:rsid w:val="00F416F8"/>
    <w:rsid w:val="00F41BE1"/>
    <w:rsid w:val="00F4207D"/>
    <w:rsid w:val="00F4209D"/>
    <w:rsid w:val="00F426E8"/>
    <w:rsid w:val="00F429B7"/>
    <w:rsid w:val="00F42CDA"/>
    <w:rsid w:val="00F42D2A"/>
    <w:rsid w:val="00F42EF0"/>
    <w:rsid w:val="00F43035"/>
    <w:rsid w:val="00F43064"/>
    <w:rsid w:val="00F4307B"/>
    <w:rsid w:val="00F4336E"/>
    <w:rsid w:val="00F439CC"/>
    <w:rsid w:val="00F44559"/>
    <w:rsid w:val="00F446C3"/>
    <w:rsid w:val="00F44EB2"/>
    <w:rsid w:val="00F44FC6"/>
    <w:rsid w:val="00F456C8"/>
    <w:rsid w:val="00F46CDD"/>
    <w:rsid w:val="00F46FFD"/>
    <w:rsid w:val="00F478C4"/>
    <w:rsid w:val="00F47AB2"/>
    <w:rsid w:val="00F47DC7"/>
    <w:rsid w:val="00F5069D"/>
    <w:rsid w:val="00F50942"/>
    <w:rsid w:val="00F50B6F"/>
    <w:rsid w:val="00F50C71"/>
    <w:rsid w:val="00F519E3"/>
    <w:rsid w:val="00F51AB8"/>
    <w:rsid w:val="00F52BE0"/>
    <w:rsid w:val="00F52ED7"/>
    <w:rsid w:val="00F53489"/>
    <w:rsid w:val="00F53EB1"/>
    <w:rsid w:val="00F5415B"/>
    <w:rsid w:val="00F5452C"/>
    <w:rsid w:val="00F5458D"/>
    <w:rsid w:val="00F548A6"/>
    <w:rsid w:val="00F5501C"/>
    <w:rsid w:val="00F555B6"/>
    <w:rsid w:val="00F55715"/>
    <w:rsid w:val="00F55B65"/>
    <w:rsid w:val="00F55CF2"/>
    <w:rsid w:val="00F55E32"/>
    <w:rsid w:val="00F56675"/>
    <w:rsid w:val="00F56D9B"/>
    <w:rsid w:val="00F56DD7"/>
    <w:rsid w:val="00F572BF"/>
    <w:rsid w:val="00F573BE"/>
    <w:rsid w:val="00F60494"/>
    <w:rsid w:val="00F604E2"/>
    <w:rsid w:val="00F604FE"/>
    <w:rsid w:val="00F60C58"/>
    <w:rsid w:val="00F60E53"/>
    <w:rsid w:val="00F61969"/>
    <w:rsid w:val="00F61FB5"/>
    <w:rsid w:val="00F62329"/>
    <w:rsid w:val="00F6252D"/>
    <w:rsid w:val="00F63AF8"/>
    <w:rsid w:val="00F63E6B"/>
    <w:rsid w:val="00F64F96"/>
    <w:rsid w:val="00F65158"/>
    <w:rsid w:val="00F652CE"/>
    <w:rsid w:val="00F65652"/>
    <w:rsid w:val="00F660D6"/>
    <w:rsid w:val="00F665F0"/>
    <w:rsid w:val="00F66760"/>
    <w:rsid w:val="00F66D9C"/>
    <w:rsid w:val="00F66FA4"/>
    <w:rsid w:val="00F67760"/>
    <w:rsid w:val="00F67ABF"/>
    <w:rsid w:val="00F67DE6"/>
    <w:rsid w:val="00F67EE2"/>
    <w:rsid w:val="00F70286"/>
    <w:rsid w:val="00F7042A"/>
    <w:rsid w:val="00F70BDD"/>
    <w:rsid w:val="00F70C5B"/>
    <w:rsid w:val="00F70F55"/>
    <w:rsid w:val="00F70F9D"/>
    <w:rsid w:val="00F71F5D"/>
    <w:rsid w:val="00F72145"/>
    <w:rsid w:val="00F72416"/>
    <w:rsid w:val="00F724A5"/>
    <w:rsid w:val="00F724D7"/>
    <w:rsid w:val="00F7361C"/>
    <w:rsid w:val="00F736E2"/>
    <w:rsid w:val="00F73984"/>
    <w:rsid w:val="00F73C06"/>
    <w:rsid w:val="00F7475C"/>
    <w:rsid w:val="00F74D42"/>
    <w:rsid w:val="00F74DB9"/>
    <w:rsid w:val="00F74E8F"/>
    <w:rsid w:val="00F76036"/>
    <w:rsid w:val="00F763B6"/>
    <w:rsid w:val="00F76C20"/>
    <w:rsid w:val="00F76D7B"/>
    <w:rsid w:val="00F773D5"/>
    <w:rsid w:val="00F77448"/>
    <w:rsid w:val="00F77B20"/>
    <w:rsid w:val="00F77ED3"/>
    <w:rsid w:val="00F80709"/>
    <w:rsid w:val="00F807AC"/>
    <w:rsid w:val="00F80B44"/>
    <w:rsid w:val="00F810F4"/>
    <w:rsid w:val="00F813EA"/>
    <w:rsid w:val="00F81BDD"/>
    <w:rsid w:val="00F82A97"/>
    <w:rsid w:val="00F82F00"/>
    <w:rsid w:val="00F833EE"/>
    <w:rsid w:val="00F84055"/>
    <w:rsid w:val="00F84B88"/>
    <w:rsid w:val="00F84E07"/>
    <w:rsid w:val="00F84FAE"/>
    <w:rsid w:val="00F8515C"/>
    <w:rsid w:val="00F8568A"/>
    <w:rsid w:val="00F861DD"/>
    <w:rsid w:val="00F86C04"/>
    <w:rsid w:val="00F86F56"/>
    <w:rsid w:val="00F87258"/>
    <w:rsid w:val="00F87CFD"/>
    <w:rsid w:val="00F87F04"/>
    <w:rsid w:val="00F90196"/>
    <w:rsid w:val="00F9082A"/>
    <w:rsid w:val="00F909D1"/>
    <w:rsid w:val="00F918AB"/>
    <w:rsid w:val="00F9197A"/>
    <w:rsid w:val="00F92670"/>
    <w:rsid w:val="00F92E29"/>
    <w:rsid w:val="00F933A0"/>
    <w:rsid w:val="00F935BA"/>
    <w:rsid w:val="00F94D6D"/>
    <w:rsid w:val="00F94F18"/>
    <w:rsid w:val="00F9569D"/>
    <w:rsid w:val="00F95E2C"/>
    <w:rsid w:val="00F96029"/>
    <w:rsid w:val="00F96550"/>
    <w:rsid w:val="00F96BC7"/>
    <w:rsid w:val="00F96C50"/>
    <w:rsid w:val="00F96D8A"/>
    <w:rsid w:val="00F96EDE"/>
    <w:rsid w:val="00F973C7"/>
    <w:rsid w:val="00F975BC"/>
    <w:rsid w:val="00F97C8B"/>
    <w:rsid w:val="00FA00C0"/>
    <w:rsid w:val="00FA0156"/>
    <w:rsid w:val="00FA0173"/>
    <w:rsid w:val="00FA02E8"/>
    <w:rsid w:val="00FA038F"/>
    <w:rsid w:val="00FA04CD"/>
    <w:rsid w:val="00FA0699"/>
    <w:rsid w:val="00FA0E32"/>
    <w:rsid w:val="00FA1959"/>
    <w:rsid w:val="00FA1A45"/>
    <w:rsid w:val="00FA1E05"/>
    <w:rsid w:val="00FA1FCA"/>
    <w:rsid w:val="00FA23DE"/>
    <w:rsid w:val="00FA2651"/>
    <w:rsid w:val="00FA2C66"/>
    <w:rsid w:val="00FA2E54"/>
    <w:rsid w:val="00FA2EBC"/>
    <w:rsid w:val="00FA398B"/>
    <w:rsid w:val="00FA44B4"/>
    <w:rsid w:val="00FA4AB8"/>
    <w:rsid w:val="00FA4E9F"/>
    <w:rsid w:val="00FA5434"/>
    <w:rsid w:val="00FA553B"/>
    <w:rsid w:val="00FA5FCA"/>
    <w:rsid w:val="00FA656F"/>
    <w:rsid w:val="00FA6C55"/>
    <w:rsid w:val="00FA74D6"/>
    <w:rsid w:val="00FA768F"/>
    <w:rsid w:val="00FA7765"/>
    <w:rsid w:val="00FA7F97"/>
    <w:rsid w:val="00FA7FC6"/>
    <w:rsid w:val="00FB0FC8"/>
    <w:rsid w:val="00FB19E2"/>
    <w:rsid w:val="00FB2ABD"/>
    <w:rsid w:val="00FB2B94"/>
    <w:rsid w:val="00FB2BBB"/>
    <w:rsid w:val="00FB3CE8"/>
    <w:rsid w:val="00FB4310"/>
    <w:rsid w:val="00FB4395"/>
    <w:rsid w:val="00FB44DA"/>
    <w:rsid w:val="00FB453B"/>
    <w:rsid w:val="00FB46C7"/>
    <w:rsid w:val="00FB49AA"/>
    <w:rsid w:val="00FB4DB7"/>
    <w:rsid w:val="00FB4DC9"/>
    <w:rsid w:val="00FB50D9"/>
    <w:rsid w:val="00FB544A"/>
    <w:rsid w:val="00FB54B7"/>
    <w:rsid w:val="00FB5734"/>
    <w:rsid w:val="00FB5DB6"/>
    <w:rsid w:val="00FB6066"/>
    <w:rsid w:val="00FB6545"/>
    <w:rsid w:val="00FB67F3"/>
    <w:rsid w:val="00FB6B39"/>
    <w:rsid w:val="00FB6C29"/>
    <w:rsid w:val="00FB6DD7"/>
    <w:rsid w:val="00FB77A8"/>
    <w:rsid w:val="00FB7A24"/>
    <w:rsid w:val="00FB7CAD"/>
    <w:rsid w:val="00FC0776"/>
    <w:rsid w:val="00FC08A9"/>
    <w:rsid w:val="00FC0FEB"/>
    <w:rsid w:val="00FC13AA"/>
    <w:rsid w:val="00FC1564"/>
    <w:rsid w:val="00FC1E79"/>
    <w:rsid w:val="00FC22B1"/>
    <w:rsid w:val="00FC2895"/>
    <w:rsid w:val="00FC2A74"/>
    <w:rsid w:val="00FC2A7A"/>
    <w:rsid w:val="00FC344C"/>
    <w:rsid w:val="00FC445E"/>
    <w:rsid w:val="00FC45E6"/>
    <w:rsid w:val="00FC4A00"/>
    <w:rsid w:val="00FC4E17"/>
    <w:rsid w:val="00FC5214"/>
    <w:rsid w:val="00FC53BE"/>
    <w:rsid w:val="00FC54B9"/>
    <w:rsid w:val="00FC5764"/>
    <w:rsid w:val="00FC588A"/>
    <w:rsid w:val="00FC5E60"/>
    <w:rsid w:val="00FC5E76"/>
    <w:rsid w:val="00FC6141"/>
    <w:rsid w:val="00FC6581"/>
    <w:rsid w:val="00FC6B7C"/>
    <w:rsid w:val="00FC6D6A"/>
    <w:rsid w:val="00FC6E67"/>
    <w:rsid w:val="00FD0214"/>
    <w:rsid w:val="00FD0326"/>
    <w:rsid w:val="00FD0513"/>
    <w:rsid w:val="00FD1024"/>
    <w:rsid w:val="00FD11B7"/>
    <w:rsid w:val="00FD15E0"/>
    <w:rsid w:val="00FD1960"/>
    <w:rsid w:val="00FD1BB0"/>
    <w:rsid w:val="00FD1BE0"/>
    <w:rsid w:val="00FD1CCC"/>
    <w:rsid w:val="00FD2298"/>
    <w:rsid w:val="00FD2395"/>
    <w:rsid w:val="00FD2857"/>
    <w:rsid w:val="00FD28A4"/>
    <w:rsid w:val="00FD3133"/>
    <w:rsid w:val="00FD3788"/>
    <w:rsid w:val="00FD3CA0"/>
    <w:rsid w:val="00FD3DC1"/>
    <w:rsid w:val="00FD436B"/>
    <w:rsid w:val="00FD4694"/>
    <w:rsid w:val="00FD53BE"/>
    <w:rsid w:val="00FD5990"/>
    <w:rsid w:val="00FD5E17"/>
    <w:rsid w:val="00FD5F96"/>
    <w:rsid w:val="00FD651D"/>
    <w:rsid w:val="00FD6659"/>
    <w:rsid w:val="00FD6D6A"/>
    <w:rsid w:val="00FD7156"/>
    <w:rsid w:val="00FD72A9"/>
    <w:rsid w:val="00FD7DB8"/>
    <w:rsid w:val="00FE0C82"/>
    <w:rsid w:val="00FE0EC6"/>
    <w:rsid w:val="00FE0F83"/>
    <w:rsid w:val="00FE1EDC"/>
    <w:rsid w:val="00FE2202"/>
    <w:rsid w:val="00FE3246"/>
    <w:rsid w:val="00FE3410"/>
    <w:rsid w:val="00FE34BC"/>
    <w:rsid w:val="00FE35A1"/>
    <w:rsid w:val="00FE3751"/>
    <w:rsid w:val="00FE38B7"/>
    <w:rsid w:val="00FE3A78"/>
    <w:rsid w:val="00FE3C0B"/>
    <w:rsid w:val="00FE401D"/>
    <w:rsid w:val="00FE49BF"/>
    <w:rsid w:val="00FE4B3D"/>
    <w:rsid w:val="00FE5CFA"/>
    <w:rsid w:val="00FE68BD"/>
    <w:rsid w:val="00FE6952"/>
    <w:rsid w:val="00FE6A55"/>
    <w:rsid w:val="00FE6EA1"/>
    <w:rsid w:val="00FE714E"/>
    <w:rsid w:val="00FE7380"/>
    <w:rsid w:val="00FE7D1C"/>
    <w:rsid w:val="00FE7E6B"/>
    <w:rsid w:val="00FE7EC1"/>
    <w:rsid w:val="00FF098B"/>
    <w:rsid w:val="00FF0ADF"/>
    <w:rsid w:val="00FF1D8C"/>
    <w:rsid w:val="00FF2463"/>
    <w:rsid w:val="00FF33B9"/>
    <w:rsid w:val="00FF4CE9"/>
    <w:rsid w:val="00FF4E0D"/>
    <w:rsid w:val="00FF4EC7"/>
    <w:rsid w:val="00FF623A"/>
    <w:rsid w:val="00FF65C0"/>
    <w:rsid w:val="00FF6E7A"/>
    <w:rsid w:val="00FF761D"/>
    <w:rsid w:val="00FF791A"/>
    <w:rsid w:val="00FF7BDF"/>
    <w:rsid w:val="00FF7C0C"/>
    <w:rsid w:val="00FF7CEB"/>
    <w:rsid w:val="013B7FB6"/>
    <w:rsid w:val="0239E058"/>
    <w:rsid w:val="029E1773"/>
    <w:rsid w:val="036711D5"/>
    <w:rsid w:val="04F0206C"/>
    <w:rsid w:val="052566C6"/>
    <w:rsid w:val="063CC702"/>
    <w:rsid w:val="06887F92"/>
    <w:rsid w:val="06E2A385"/>
    <w:rsid w:val="080A2195"/>
    <w:rsid w:val="0AAA5CEA"/>
    <w:rsid w:val="0ABC9A1B"/>
    <w:rsid w:val="0ADE1460"/>
    <w:rsid w:val="0C095ABA"/>
    <w:rsid w:val="0C79E4C1"/>
    <w:rsid w:val="0C82041D"/>
    <w:rsid w:val="0D49C5AD"/>
    <w:rsid w:val="0D7DE66C"/>
    <w:rsid w:val="0DAEAC76"/>
    <w:rsid w:val="0DF5B5B8"/>
    <w:rsid w:val="0E5B192A"/>
    <w:rsid w:val="0E66C18A"/>
    <w:rsid w:val="0E9A0C28"/>
    <w:rsid w:val="0F12CE98"/>
    <w:rsid w:val="1016EA89"/>
    <w:rsid w:val="112C0E2B"/>
    <w:rsid w:val="113C4CE3"/>
    <w:rsid w:val="1174E089"/>
    <w:rsid w:val="11BB52BF"/>
    <w:rsid w:val="11BF0562"/>
    <w:rsid w:val="12F04982"/>
    <w:rsid w:val="12FBCCBF"/>
    <w:rsid w:val="13572320"/>
    <w:rsid w:val="140456E8"/>
    <w:rsid w:val="1438132C"/>
    <w:rsid w:val="147FA3B3"/>
    <w:rsid w:val="16514A82"/>
    <w:rsid w:val="1669EBDB"/>
    <w:rsid w:val="1739EFF4"/>
    <w:rsid w:val="175787B0"/>
    <w:rsid w:val="17828C3E"/>
    <w:rsid w:val="180EFEAC"/>
    <w:rsid w:val="19489287"/>
    <w:rsid w:val="19909A1A"/>
    <w:rsid w:val="199D6DB0"/>
    <w:rsid w:val="19F759BC"/>
    <w:rsid w:val="1B4646A3"/>
    <w:rsid w:val="1B93DDE0"/>
    <w:rsid w:val="1BF01A79"/>
    <w:rsid w:val="1D1341B5"/>
    <w:rsid w:val="1D5F5052"/>
    <w:rsid w:val="1ECB5952"/>
    <w:rsid w:val="1FE73480"/>
    <w:rsid w:val="217320EE"/>
    <w:rsid w:val="21B7AAE6"/>
    <w:rsid w:val="21F06681"/>
    <w:rsid w:val="22574FAA"/>
    <w:rsid w:val="22691DB8"/>
    <w:rsid w:val="2307D0D0"/>
    <w:rsid w:val="2316148C"/>
    <w:rsid w:val="2316A52D"/>
    <w:rsid w:val="23628C88"/>
    <w:rsid w:val="23AE73E3"/>
    <w:rsid w:val="23C60F80"/>
    <w:rsid w:val="245DDE36"/>
    <w:rsid w:val="25BFD31A"/>
    <w:rsid w:val="27957EF8"/>
    <w:rsid w:val="28047E11"/>
    <w:rsid w:val="28ACC4E9"/>
    <w:rsid w:val="29204658"/>
    <w:rsid w:val="29855FF2"/>
    <w:rsid w:val="29FC7B13"/>
    <w:rsid w:val="2BE128BA"/>
    <w:rsid w:val="2C047104"/>
    <w:rsid w:val="2C50C3DD"/>
    <w:rsid w:val="2D06080B"/>
    <w:rsid w:val="2E8D7F70"/>
    <w:rsid w:val="2F08728C"/>
    <w:rsid w:val="309D03CD"/>
    <w:rsid w:val="31063456"/>
    <w:rsid w:val="312338E1"/>
    <w:rsid w:val="3238D42E"/>
    <w:rsid w:val="332418FA"/>
    <w:rsid w:val="343AF3AB"/>
    <w:rsid w:val="3446A003"/>
    <w:rsid w:val="34F30DFB"/>
    <w:rsid w:val="353EF556"/>
    <w:rsid w:val="3593C656"/>
    <w:rsid w:val="35A333EE"/>
    <w:rsid w:val="37C36DD7"/>
    <w:rsid w:val="38D38674"/>
    <w:rsid w:val="38F36C6C"/>
    <w:rsid w:val="393EE849"/>
    <w:rsid w:val="393F53C7"/>
    <w:rsid w:val="398B3B22"/>
    <w:rsid w:val="39A53765"/>
    <w:rsid w:val="3A4CE98F"/>
    <w:rsid w:val="3A7BBDFA"/>
    <w:rsid w:val="3B07258B"/>
    <w:rsid w:val="3B13C574"/>
    <w:rsid w:val="3B492722"/>
    <w:rsid w:val="3B4F04A4"/>
    <w:rsid w:val="3B530CE6"/>
    <w:rsid w:val="3B5DD87A"/>
    <w:rsid w:val="3B71F6BF"/>
    <w:rsid w:val="3BD69AF9"/>
    <w:rsid w:val="3BD70677"/>
    <w:rsid w:val="3C2A110F"/>
    <w:rsid w:val="3CAD7E6D"/>
    <w:rsid w:val="3D0EEA33"/>
    <w:rsid w:val="3D429A9D"/>
    <w:rsid w:val="3DBE52B5"/>
    <w:rsid w:val="3DD82334"/>
    <w:rsid w:val="3E57D7D5"/>
    <w:rsid w:val="3FCEBDA5"/>
    <w:rsid w:val="3FD5E2EA"/>
    <w:rsid w:val="4148F0D6"/>
    <w:rsid w:val="422DB03F"/>
    <w:rsid w:val="427DDFE7"/>
    <w:rsid w:val="42E96A6F"/>
    <w:rsid w:val="435D22AC"/>
    <w:rsid w:val="436445E9"/>
    <w:rsid w:val="43CE2C21"/>
    <w:rsid w:val="43F85543"/>
    <w:rsid w:val="4416A7A4"/>
    <w:rsid w:val="442D0398"/>
    <w:rsid w:val="451969A6"/>
    <w:rsid w:val="454BFDA5"/>
    <w:rsid w:val="455BC4CC"/>
    <w:rsid w:val="46A3A065"/>
    <w:rsid w:val="4721EDED"/>
    <w:rsid w:val="483093CF"/>
    <w:rsid w:val="484AC22D"/>
    <w:rsid w:val="4861174A"/>
    <w:rsid w:val="48ACFEA5"/>
    <w:rsid w:val="48C15947"/>
    <w:rsid w:val="492F64E6"/>
    <w:rsid w:val="4934B041"/>
    <w:rsid w:val="494538D9"/>
    <w:rsid w:val="49984371"/>
    <w:rsid w:val="4AE09DBC"/>
    <w:rsid w:val="4B4F0C34"/>
    <w:rsid w:val="4C0B21DD"/>
    <w:rsid w:val="4C8A0553"/>
    <w:rsid w:val="4C9EF53A"/>
    <w:rsid w:val="4E2E4F6B"/>
    <w:rsid w:val="4E64BEEB"/>
    <w:rsid w:val="4FC93F20"/>
    <w:rsid w:val="5029A094"/>
    <w:rsid w:val="505845CD"/>
    <w:rsid w:val="509EE82D"/>
    <w:rsid w:val="51836F5E"/>
    <w:rsid w:val="51EE4092"/>
    <w:rsid w:val="54A90B00"/>
    <w:rsid w:val="54B0522A"/>
    <w:rsid w:val="55CEB90B"/>
    <w:rsid w:val="565B0264"/>
    <w:rsid w:val="56C2B7B6"/>
    <w:rsid w:val="57EAB9E9"/>
    <w:rsid w:val="58B76C78"/>
    <w:rsid w:val="58C461D3"/>
    <w:rsid w:val="59A5DC61"/>
    <w:rsid w:val="59D24942"/>
    <w:rsid w:val="59F2064B"/>
    <w:rsid w:val="5B1D2ABB"/>
    <w:rsid w:val="5B411C21"/>
    <w:rsid w:val="5B5260DA"/>
    <w:rsid w:val="5BA7FBDE"/>
    <w:rsid w:val="5BD9E6F6"/>
    <w:rsid w:val="5DD7A34A"/>
    <w:rsid w:val="5F649250"/>
    <w:rsid w:val="5F759B51"/>
    <w:rsid w:val="5FC1172E"/>
    <w:rsid w:val="6048AE03"/>
    <w:rsid w:val="61227E50"/>
    <w:rsid w:val="627105DA"/>
    <w:rsid w:val="6289A34A"/>
    <w:rsid w:val="6419E761"/>
    <w:rsid w:val="64701F8B"/>
    <w:rsid w:val="64C8186F"/>
    <w:rsid w:val="656B644F"/>
    <w:rsid w:val="670B5EC6"/>
    <w:rsid w:val="676784D9"/>
    <w:rsid w:val="6913F2BD"/>
    <w:rsid w:val="6A335848"/>
    <w:rsid w:val="6A4B1EE4"/>
    <w:rsid w:val="6B83414E"/>
    <w:rsid w:val="6CF82AFF"/>
    <w:rsid w:val="6CFBCFA3"/>
    <w:rsid w:val="6F43F84C"/>
    <w:rsid w:val="6FC843D0"/>
    <w:rsid w:val="706FF8A2"/>
    <w:rsid w:val="709A7A70"/>
    <w:rsid w:val="70A6D387"/>
    <w:rsid w:val="71D670F3"/>
    <w:rsid w:val="72A7A9F4"/>
    <w:rsid w:val="73423F9D"/>
    <w:rsid w:val="738CF172"/>
    <w:rsid w:val="73D8D8CD"/>
    <w:rsid w:val="73F110DD"/>
    <w:rsid w:val="7602F7C2"/>
    <w:rsid w:val="76885BFB"/>
    <w:rsid w:val="7727A627"/>
    <w:rsid w:val="77342BEC"/>
    <w:rsid w:val="7785D1E1"/>
    <w:rsid w:val="77A1C826"/>
    <w:rsid w:val="7816D2FD"/>
    <w:rsid w:val="78B6F9FD"/>
    <w:rsid w:val="799065A3"/>
    <w:rsid w:val="799FDB0D"/>
    <w:rsid w:val="79A16EA4"/>
    <w:rsid w:val="7A8524B5"/>
    <w:rsid w:val="7BC86D6D"/>
    <w:rsid w:val="7BD503F9"/>
    <w:rsid w:val="7C056F1E"/>
    <w:rsid w:val="7C0C2CB9"/>
    <w:rsid w:val="7D3D5AB1"/>
    <w:rsid w:val="7DB8D5EE"/>
    <w:rsid w:val="7DCB8C06"/>
    <w:rsid w:val="7E9A91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05701"/>
  <w15:chartTrackingRefBased/>
  <w15:docId w15:val="{561ECAFB-C26D-4DA2-AF77-C8AD8A5D6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3C0"/>
    <w:pPr>
      <w:suppressAutoHyphens/>
      <w:autoSpaceDN w:val="0"/>
      <w:spacing w:after="0" w:line="240" w:lineRule="auto"/>
      <w:textAlignment w:val="baseline"/>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A322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227"/>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uiPriority w:val="99"/>
    <w:rsid w:val="006A3227"/>
    <w:pPr>
      <w:tabs>
        <w:tab w:val="center" w:pos="4320"/>
        <w:tab w:val="right" w:pos="8640"/>
      </w:tabs>
    </w:pPr>
  </w:style>
  <w:style w:type="character" w:customStyle="1" w:styleId="HeaderChar">
    <w:name w:val="Header Char"/>
    <w:basedOn w:val="DefaultParagraphFont"/>
    <w:link w:val="Header"/>
    <w:uiPriority w:val="99"/>
    <w:rsid w:val="006A3227"/>
    <w:rPr>
      <w:rFonts w:ascii="Times New Roman" w:eastAsia="Times New Roman" w:hAnsi="Times New Roman" w:cs="Times New Roman"/>
      <w:sz w:val="24"/>
      <w:szCs w:val="24"/>
      <w:lang w:eastAsia="en-GB"/>
    </w:rPr>
  </w:style>
  <w:style w:type="paragraph" w:styleId="Footer">
    <w:name w:val="footer"/>
    <w:basedOn w:val="Normal"/>
    <w:link w:val="FooterChar"/>
    <w:rsid w:val="006A3227"/>
    <w:pPr>
      <w:tabs>
        <w:tab w:val="center" w:pos="4320"/>
        <w:tab w:val="right" w:pos="8640"/>
      </w:tabs>
    </w:pPr>
  </w:style>
  <w:style w:type="character" w:customStyle="1" w:styleId="FooterChar">
    <w:name w:val="Footer Char"/>
    <w:basedOn w:val="DefaultParagraphFont"/>
    <w:link w:val="Footer"/>
    <w:rsid w:val="006A3227"/>
    <w:rPr>
      <w:rFonts w:ascii="Times New Roman" w:eastAsia="Times New Roman" w:hAnsi="Times New Roman" w:cs="Times New Roman"/>
      <w:sz w:val="24"/>
      <w:szCs w:val="24"/>
      <w:lang w:eastAsia="en-GB"/>
    </w:rPr>
  </w:style>
  <w:style w:type="paragraph" w:styleId="BodyText">
    <w:name w:val="Body Text"/>
    <w:basedOn w:val="Normal"/>
    <w:link w:val="BodyTextChar"/>
    <w:rsid w:val="006A3227"/>
    <w:pPr>
      <w:spacing w:line="220" w:lineRule="atLeast"/>
    </w:pPr>
    <w:rPr>
      <w:sz w:val="18"/>
      <w:szCs w:val="18"/>
    </w:rPr>
  </w:style>
  <w:style w:type="character" w:customStyle="1" w:styleId="BodyTextChar">
    <w:name w:val="Body Text Char"/>
    <w:basedOn w:val="DefaultParagraphFont"/>
    <w:link w:val="BodyText"/>
    <w:rsid w:val="006A3227"/>
    <w:rPr>
      <w:rFonts w:ascii="Times New Roman" w:eastAsia="Times New Roman" w:hAnsi="Times New Roman" w:cs="Times New Roman"/>
      <w:sz w:val="18"/>
      <w:szCs w:val="18"/>
      <w:lang w:eastAsia="en-GB"/>
    </w:rPr>
  </w:style>
  <w:style w:type="character" w:styleId="Hyperlink">
    <w:name w:val="Hyperlink"/>
    <w:rsid w:val="006A3227"/>
    <w:rPr>
      <w:color w:val="0000FF"/>
      <w:u w:val="single"/>
    </w:rPr>
  </w:style>
  <w:style w:type="paragraph" w:styleId="ListParagraph">
    <w:name w:val="List Paragraph"/>
    <w:basedOn w:val="Normal"/>
    <w:uiPriority w:val="34"/>
    <w:qFormat/>
    <w:rsid w:val="006A3227"/>
    <w:pPr>
      <w:ind w:left="720"/>
    </w:pPr>
  </w:style>
  <w:style w:type="paragraph" w:styleId="FootnoteText">
    <w:name w:val="footnote text"/>
    <w:basedOn w:val="Normal"/>
    <w:link w:val="FootnoteTextChar"/>
    <w:rsid w:val="006A3227"/>
    <w:rPr>
      <w:sz w:val="20"/>
      <w:szCs w:val="20"/>
    </w:rPr>
  </w:style>
  <w:style w:type="character" w:customStyle="1" w:styleId="FootnoteTextChar">
    <w:name w:val="Footnote Text Char"/>
    <w:basedOn w:val="DefaultParagraphFont"/>
    <w:link w:val="FootnoteText"/>
    <w:rsid w:val="006A3227"/>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6A3227"/>
    <w:rPr>
      <w:position w:val="0"/>
      <w:vertAlign w:val="superscript"/>
    </w:rPr>
  </w:style>
  <w:style w:type="character" w:customStyle="1" w:styleId="normaltextrun">
    <w:name w:val="normaltextrun"/>
    <w:basedOn w:val="DefaultParagraphFont"/>
    <w:rsid w:val="006A3227"/>
  </w:style>
  <w:style w:type="character" w:customStyle="1" w:styleId="eop">
    <w:name w:val="eop"/>
    <w:basedOn w:val="DefaultParagraphFont"/>
    <w:rsid w:val="006A3227"/>
  </w:style>
  <w:style w:type="table" w:styleId="TableGrid">
    <w:name w:val="Table Grid"/>
    <w:basedOn w:val="TableNormal"/>
    <w:uiPriority w:val="59"/>
    <w:rsid w:val="006A32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44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7A1"/>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4E0BF5"/>
    <w:rPr>
      <w:sz w:val="16"/>
      <w:szCs w:val="16"/>
    </w:rPr>
  </w:style>
  <w:style w:type="paragraph" w:styleId="CommentText">
    <w:name w:val="annotation text"/>
    <w:basedOn w:val="Normal"/>
    <w:link w:val="CommentTextChar"/>
    <w:uiPriority w:val="99"/>
    <w:semiHidden/>
    <w:unhideWhenUsed/>
    <w:rsid w:val="004E0BF5"/>
    <w:rPr>
      <w:sz w:val="20"/>
      <w:szCs w:val="20"/>
    </w:rPr>
  </w:style>
  <w:style w:type="character" w:customStyle="1" w:styleId="CommentTextChar">
    <w:name w:val="Comment Text Char"/>
    <w:basedOn w:val="DefaultParagraphFont"/>
    <w:link w:val="CommentText"/>
    <w:uiPriority w:val="99"/>
    <w:semiHidden/>
    <w:rsid w:val="004E0BF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E0BF5"/>
    <w:rPr>
      <w:b/>
      <w:bCs/>
    </w:rPr>
  </w:style>
  <w:style w:type="character" w:customStyle="1" w:styleId="CommentSubjectChar">
    <w:name w:val="Comment Subject Char"/>
    <w:basedOn w:val="CommentTextChar"/>
    <w:link w:val="CommentSubject"/>
    <w:uiPriority w:val="99"/>
    <w:semiHidden/>
    <w:rsid w:val="004E0BF5"/>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03654A"/>
    <w:rPr>
      <w:color w:val="605E5C"/>
      <w:shd w:val="clear" w:color="auto" w:fill="E1DFDD"/>
    </w:rPr>
  </w:style>
  <w:style w:type="character" w:styleId="FollowedHyperlink">
    <w:name w:val="FollowedHyperlink"/>
    <w:basedOn w:val="DefaultParagraphFont"/>
    <w:uiPriority w:val="99"/>
    <w:semiHidden/>
    <w:unhideWhenUsed/>
    <w:rsid w:val="00AF7A3E"/>
    <w:rPr>
      <w:color w:val="954F72" w:themeColor="followedHyperlink"/>
      <w:u w:val="single"/>
    </w:rPr>
  </w:style>
  <w:style w:type="paragraph" w:customStyle="1" w:styleId="paragraph">
    <w:name w:val="paragraph"/>
    <w:basedOn w:val="Normal"/>
    <w:rsid w:val="006A4987"/>
    <w:pPr>
      <w:suppressAutoHyphens w:val="0"/>
      <w:autoSpaceDN/>
      <w:spacing w:before="100" w:beforeAutospacing="1" w:after="100" w:afterAutospacing="1"/>
      <w:textAlignment w:val="auto"/>
    </w:pPr>
  </w:style>
  <w:style w:type="character" w:styleId="Mention">
    <w:name w:val="Mention"/>
    <w:basedOn w:val="DefaultParagraphFont"/>
    <w:uiPriority w:val="99"/>
    <w:unhideWhenUsed/>
    <w:rsid w:val="00E30EB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5870">
      <w:bodyDiv w:val="1"/>
      <w:marLeft w:val="0"/>
      <w:marRight w:val="0"/>
      <w:marTop w:val="0"/>
      <w:marBottom w:val="0"/>
      <w:divBdr>
        <w:top w:val="none" w:sz="0" w:space="0" w:color="auto"/>
        <w:left w:val="none" w:sz="0" w:space="0" w:color="auto"/>
        <w:bottom w:val="none" w:sz="0" w:space="0" w:color="auto"/>
        <w:right w:val="none" w:sz="0" w:space="0" w:color="auto"/>
      </w:divBdr>
    </w:div>
    <w:div w:id="177283390">
      <w:bodyDiv w:val="1"/>
      <w:marLeft w:val="0"/>
      <w:marRight w:val="0"/>
      <w:marTop w:val="0"/>
      <w:marBottom w:val="0"/>
      <w:divBdr>
        <w:top w:val="none" w:sz="0" w:space="0" w:color="auto"/>
        <w:left w:val="none" w:sz="0" w:space="0" w:color="auto"/>
        <w:bottom w:val="none" w:sz="0" w:space="0" w:color="auto"/>
        <w:right w:val="none" w:sz="0" w:space="0" w:color="auto"/>
      </w:divBdr>
    </w:div>
    <w:div w:id="327442405">
      <w:bodyDiv w:val="1"/>
      <w:marLeft w:val="0"/>
      <w:marRight w:val="0"/>
      <w:marTop w:val="0"/>
      <w:marBottom w:val="0"/>
      <w:divBdr>
        <w:top w:val="none" w:sz="0" w:space="0" w:color="auto"/>
        <w:left w:val="none" w:sz="0" w:space="0" w:color="auto"/>
        <w:bottom w:val="none" w:sz="0" w:space="0" w:color="auto"/>
        <w:right w:val="none" w:sz="0" w:space="0" w:color="auto"/>
      </w:divBdr>
    </w:div>
    <w:div w:id="374694697">
      <w:bodyDiv w:val="1"/>
      <w:marLeft w:val="0"/>
      <w:marRight w:val="0"/>
      <w:marTop w:val="0"/>
      <w:marBottom w:val="0"/>
      <w:divBdr>
        <w:top w:val="none" w:sz="0" w:space="0" w:color="auto"/>
        <w:left w:val="none" w:sz="0" w:space="0" w:color="auto"/>
        <w:bottom w:val="none" w:sz="0" w:space="0" w:color="auto"/>
        <w:right w:val="none" w:sz="0" w:space="0" w:color="auto"/>
      </w:divBdr>
    </w:div>
    <w:div w:id="386995150">
      <w:bodyDiv w:val="1"/>
      <w:marLeft w:val="0"/>
      <w:marRight w:val="0"/>
      <w:marTop w:val="0"/>
      <w:marBottom w:val="0"/>
      <w:divBdr>
        <w:top w:val="none" w:sz="0" w:space="0" w:color="auto"/>
        <w:left w:val="none" w:sz="0" w:space="0" w:color="auto"/>
        <w:bottom w:val="none" w:sz="0" w:space="0" w:color="auto"/>
        <w:right w:val="none" w:sz="0" w:space="0" w:color="auto"/>
      </w:divBdr>
    </w:div>
    <w:div w:id="522133740">
      <w:bodyDiv w:val="1"/>
      <w:marLeft w:val="0"/>
      <w:marRight w:val="0"/>
      <w:marTop w:val="0"/>
      <w:marBottom w:val="0"/>
      <w:divBdr>
        <w:top w:val="none" w:sz="0" w:space="0" w:color="auto"/>
        <w:left w:val="none" w:sz="0" w:space="0" w:color="auto"/>
        <w:bottom w:val="none" w:sz="0" w:space="0" w:color="auto"/>
        <w:right w:val="none" w:sz="0" w:space="0" w:color="auto"/>
      </w:divBdr>
    </w:div>
    <w:div w:id="601373938">
      <w:bodyDiv w:val="1"/>
      <w:marLeft w:val="0"/>
      <w:marRight w:val="0"/>
      <w:marTop w:val="0"/>
      <w:marBottom w:val="0"/>
      <w:divBdr>
        <w:top w:val="none" w:sz="0" w:space="0" w:color="auto"/>
        <w:left w:val="none" w:sz="0" w:space="0" w:color="auto"/>
        <w:bottom w:val="none" w:sz="0" w:space="0" w:color="auto"/>
        <w:right w:val="none" w:sz="0" w:space="0" w:color="auto"/>
      </w:divBdr>
    </w:div>
    <w:div w:id="609629612">
      <w:bodyDiv w:val="1"/>
      <w:marLeft w:val="0"/>
      <w:marRight w:val="0"/>
      <w:marTop w:val="0"/>
      <w:marBottom w:val="0"/>
      <w:divBdr>
        <w:top w:val="none" w:sz="0" w:space="0" w:color="auto"/>
        <w:left w:val="none" w:sz="0" w:space="0" w:color="auto"/>
        <w:bottom w:val="none" w:sz="0" w:space="0" w:color="auto"/>
        <w:right w:val="none" w:sz="0" w:space="0" w:color="auto"/>
      </w:divBdr>
    </w:div>
    <w:div w:id="639460025">
      <w:bodyDiv w:val="1"/>
      <w:marLeft w:val="0"/>
      <w:marRight w:val="0"/>
      <w:marTop w:val="0"/>
      <w:marBottom w:val="0"/>
      <w:divBdr>
        <w:top w:val="none" w:sz="0" w:space="0" w:color="auto"/>
        <w:left w:val="none" w:sz="0" w:space="0" w:color="auto"/>
        <w:bottom w:val="none" w:sz="0" w:space="0" w:color="auto"/>
        <w:right w:val="none" w:sz="0" w:space="0" w:color="auto"/>
      </w:divBdr>
    </w:div>
    <w:div w:id="735248725">
      <w:bodyDiv w:val="1"/>
      <w:marLeft w:val="0"/>
      <w:marRight w:val="0"/>
      <w:marTop w:val="0"/>
      <w:marBottom w:val="0"/>
      <w:divBdr>
        <w:top w:val="none" w:sz="0" w:space="0" w:color="auto"/>
        <w:left w:val="none" w:sz="0" w:space="0" w:color="auto"/>
        <w:bottom w:val="none" w:sz="0" w:space="0" w:color="auto"/>
        <w:right w:val="none" w:sz="0" w:space="0" w:color="auto"/>
      </w:divBdr>
    </w:div>
    <w:div w:id="803812386">
      <w:bodyDiv w:val="1"/>
      <w:marLeft w:val="0"/>
      <w:marRight w:val="0"/>
      <w:marTop w:val="0"/>
      <w:marBottom w:val="0"/>
      <w:divBdr>
        <w:top w:val="none" w:sz="0" w:space="0" w:color="auto"/>
        <w:left w:val="none" w:sz="0" w:space="0" w:color="auto"/>
        <w:bottom w:val="none" w:sz="0" w:space="0" w:color="auto"/>
        <w:right w:val="none" w:sz="0" w:space="0" w:color="auto"/>
      </w:divBdr>
    </w:div>
    <w:div w:id="831719279">
      <w:bodyDiv w:val="1"/>
      <w:marLeft w:val="0"/>
      <w:marRight w:val="0"/>
      <w:marTop w:val="0"/>
      <w:marBottom w:val="0"/>
      <w:divBdr>
        <w:top w:val="none" w:sz="0" w:space="0" w:color="auto"/>
        <w:left w:val="none" w:sz="0" w:space="0" w:color="auto"/>
        <w:bottom w:val="none" w:sz="0" w:space="0" w:color="auto"/>
        <w:right w:val="none" w:sz="0" w:space="0" w:color="auto"/>
      </w:divBdr>
    </w:div>
    <w:div w:id="849637701">
      <w:bodyDiv w:val="1"/>
      <w:marLeft w:val="0"/>
      <w:marRight w:val="0"/>
      <w:marTop w:val="0"/>
      <w:marBottom w:val="0"/>
      <w:divBdr>
        <w:top w:val="none" w:sz="0" w:space="0" w:color="auto"/>
        <w:left w:val="none" w:sz="0" w:space="0" w:color="auto"/>
        <w:bottom w:val="none" w:sz="0" w:space="0" w:color="auto"/>
        <w:right w:val="none" w:sz="0" w:space="0" w:color="auto"/>
      </w:divBdr>
    </w:div>
    <w:div w:id="849954820">
      <w:bodyDiv w:val="1"/>
      <w:marLeft w:val="0"/>
      <w:marRight w:val="0"/>
      <w:marTop w:val="0"/>
      <w:marBottom w:val="0"/>
      <w:divBdr>
        <w:top w:val="none" w:sz="0" w:space="0" w:color="auto"/>
        <w:left w:val="none" w:sz="0" w:space="0" w:color="auto"/>
        <w:bottom w:val="none" w:sz="0" w:space="0" w:color="auto"/>
        <w:right w:val="none" w:sz="0" w:space="0" w:color="auto"/>
      </w:divBdr>
    </w:div>
    <w:div w:id="969634089">
      <w:bodyDiv w:val="1"/>
      <w:marLeft w:val="0"/>
      <w:marRight w:val="0"/>
      <w:marTop w:val="0"/>
      <w:marBottom w:val="0"/>
      <w:divBdr>
        <w:top w:val="none" w:sz="0" w:space="0" w:color="auto"/>
        <w:left w:val="none" w:sz="0" w:space="0" w:color="auto"/>
        <w:bottom w:val="none" w:sz="0" w:space="0" w:color="auto"/>
        <w:right w:val="none" w:sz="0" w:space="0" w:color="auto"/>
      </w:divBdr>
    </w:div>
    <w:div w:id="977732909">
      <w:bodyDiv w:val="1"/>
      <w:marLeft w:val="0"/>
      <w:marRight w:val="0"/>
      <w:marTop w:val="0"/>
      <w:marBottom w:val="0"/>
      <w:divBdr>
        <w:top w:val="none" w:sz="0" w:space="0" w:color="auto"/>
        <w:left w:val="none" w:sz="0" w:space="0" w:color="auto"/>
        <w:bottom w:val="none" w:sz="0" w:space="0" w:color="auto"/>
        <w:right w:val="none" w:sz="0" w:space="0" w:color="auto"/>
      </w:divBdr>
    </w:div>
    <w:div w:id="1033455082">
      <w:bodyDiv w:val="1"/>
      <w:marLeft w:val="0"/>
      <w:marRight w:val="0"/>
      <w:marTop w:val="0"/>
      <w:marBottom w:val="0"/>
      <w:divBdr>
        <w:top w:val="none" w:sz="0" w:space="0" w:color="auto"/>
        <w:left w:val="none" w:sz="0" w:space="0" w:color="auto"/>
        <w:bottom w:val="none" w:sz="0" w:space="0" w:color="auto"/>
        <w:right w:val="none" w:sz="0" w:space="0" w:color="auto"/>
      </w:divBdr>
    </w:div>
    <w:div w:id="1156456744">
      <w:bodyDiv w:val="1"/>
      <w:marLeft w:val="0"/>
      <w:marRight w:val="0"/>
      <w:marTop w:val="0"/>
      <w:marBottom w:val="0"/>
      <w:divBdr>
        <w:top w:val="none" w:sz="0" w:space="0" w:color="auto"/>
        <w:left w:val="none" w:sz="0" w:space="0" w:color="auto"/>
        <w:bottom w:val="none" w:sz="0" w:space="0" w:color="auto"/>
        <w:right w:val="none" w:sz="0" w:space="0" w:color="auto"/>
      </w:divBdr>
    </w:div>
    <w:div w:id="1176383162">
      <w:bodyDiv w:val="1"/>
      <w:marLeft w:val="0"/>
      <w:marRight w:val="0"/>
      <w:marTop w:val="0"/>
      <w:marBottom w:val="0"/>
      <w:divBdr>
        <w:top w:val="none" w:sz="0" w:space="0" w:color="auto"/>
        <w:left w:val="none" w:sz="0" w:space="0" w:color="auto"/>
        <w:bottom w:val="none" w:sz="0" w:space="0" w:color="auto"/>
        <w:right w:val="none" w:sz="0" w:space="0" w:color="auto"/>
      </w:divBdr>
    </w:div>
    <w:div w:id="1452671947">
      <w:bodyDiv w:val="1"/>
      <w:marLeft w:val="0"/>
      <w:marRight w:val="0"/>
      <w:marTop w:val="0"/>
      <w:marBottom w:val="0"/>
      <w:divBdr>
        <w:top w:val="none" w:sz="0" w:space="0" w:color="auto"/>
        <w:left w:val="none" w:sz="0" w:space="0" w:color="auto"/>
        <w:bottom w:val="none" w:sz="0" w:space="0" w:color="auto"/>
        <w:right w:val="none" w:sz="0" w:space="0" w:color="auto"/>
      </w:divBdr>
    </w:div>
    <w:div w:id="1549301532">
      <w:bodyDiv w:val="1"/>
      <w:marLeft w:val="0"/>
      <w:marRight w:val="0"/>
      <w:marTop w:val="0"/>
      <w:marBottom w:val="0"/>
      <w:divBdr>
        <w:top w:val="none" w:sz="0" w:space="0" w:color="auto"/>
        <w:left w:val="none" w:sz="0" w:space="0" w:color="auto"/>
        <w:bottom w:val="none" w:sz="0" w:space="0" w:color="auto"/>
        <w:right w:val="none" w:sz="0" w:space="0" w:color="auto"/>
      </w:divBdr>
    </w:div>
    <w:div w:id="1569225005">
      <w:bodyDiv w:val="1"/>
      <w:marLeft w:val="0"/>
      <w:marRight w:val="0"/>
      <w:marTop w:val="0"/>
      <w:marBottom w:val="0"/>
      <w:divBdr>
        <w:top w:val="none" w:sz="0" w:space="0" w:color="auto"/>
        <w:left w:val="none" w:sz="0" w:space="0" w:color="auto"/>
        <w:bottom w:val="none" w:sz="0" w:space="0" w:color="auto"/>
        <w:right w:val="none" w:sz="0" w:space="0" w:color="auto"/>
      </w:divBdr>
    </w:div>
    <w:div w:id="1596132812">
      <w:bodyDiv w:val="1"/>
      <w:marLeft w:val="0"/>
      <w:marRight w:val="0"/>
      <w:marTop w:val="0"/>
      <w:marBottom w:val="0"/>
      <w:divBdr>
        <w:top w:val="none" w:sz="0" w:space="0" w:color="auto"/>
        <w:left w:val="none" w:sz="0" w:space="0" w:color="auto"/>
        <w:bottom w:val="none" w:sz="0" w:space="0" w:color="auto"/>
        <w:right w:val="none" w:sz="0" w:space="0" w:color="auto"/>
      </w:divBdr>
    </w:div>
    <w:div w:id="1678385496">
      <w:bodyDiv w:val="1"/>
      <w:marLeft w:val="0"/>
      <w:marRight w:val="0"/>
      <w:marTop w:val="0"/>
      <w:marBottom w:val="0"/>
      <w:divBdr>
        <w:top w:val="none" w:sz="0" w:space="0" w:color="auto"/>
        <w:left w:val="none" w:sz="0" w:space="0" w:color="auto"/>
        <w:bottom w:val="none" w:sz="0" w:space="0" w:color="auto"/>
        <w:right w:val="none" w:sz="0" w:space="0" w:color="auto"/>
      </w:divBdr>
    </w:div>
    <w:div w:id="1749495293">
      <w:bodyDiv w:val="1"/>
      <w:marLeft w:val="0"/>
      <w:marRight w:val="0"/>
      <w:marTop w:val="0"/>
      <w:marBottom w:val="0"/>
      <w:divBdr>
        <w:top w:val="none" w:sz="0" w:space="0" w:color="auto"/>
        <w:left w:val="none" w:sz="0" w:space="0" w:color="auto"/>
        <w:bottom w:val="none" w:sz="0" w:space="0" w:color="auto"/>
        <w:right w:val="none" w:sz="0" w:space="0" w:color="auto"/>
      </w:divBdr>
    </w:div>
    <w:div w:id="1818185933">
      <w:bodyDiv w:val="1"/>
      <w:marLeft w:val="0"/>
      <w:marRight w:val="0"/>
      <w:marTop w:val="0"/>
      <w:marBottom w:val="0"/>
      <w:divBdr>
        <w:top w:val="none" w:sz="0" w:space="0" w:color="auto"/>
        <w:left w:val="none" w:sz="0" w:space="0" w:color="auto"/>
        <w:bottom w:val="none" w:sz="0" w:space="0" w:color="auto"/>
        <w:right w:val="none" w:sz="0" w:space="0" w:color="auto"/>
      </w:divBdr>
    </w:div>
    <w:div w:id="1846944096">
      <w:bodyDiv w:val="1"/>
      <w:marLeft w:val="0"/>
      <w:marRight w:val="0"/>
      <w:marTop w:val="0"/>
      <w:marBottom w:val="0"/>
      <w:divBdr>
        <w:top w:val="none" w:sz="0" w:space="0" w:color="auto"/>
        <w:left w:val="none" w:sz="0" w:space="0" w:color="auto"/>
        <w:bottom w:val="none" w:sz="0" w:space="0" w:color="auto"/>
        <w:right w:val="none" w:sz="0" w:space="0" w:color="auto"/>
      </w:divBdr>
    </w:div>
    <w:div w:id="1893617361">
      <w:bodyDiv w:val="1"/>
      <w:marLeft w:val="0"/>
      <w:marRight w:val="0"/>
      <w:marTop w:val="0"/>
      <w:marBottom w:val="0"/>
      <w:divBdr>
        <w:top w:val="none" w:sz="0" w:space="0" w:color="auto"/>
        <w:left w:val="none" w:sz="0" w:space="0" w:color="auto"/>
        <w:bottom w:val="none" w:sz="0" w:space="0" w:color="auto"/>
        <w:right w:val="none" w:sz="0" w:space="0" w:color="auto"/>
      </w:divBdr>
    </w:div>
    <w:div w:id="1980108582">
      <w:bodyDiv w:val="1"/>
      <w:marLeft w:val="0"/>
      <w:marRight w:val="0"/>
      <w:marTop w:val="0"/>
      <w:marBottom w:val="0"/>
      <w:divBdr>
        <w:top w:val="none" w:sz="0" w:space="0" w:color="auto"/>
        <w:left w:val="none" w:sz="0" w:space="0" w:color="auto"/>
        <w:bottom w:val="none" w:sz="0" w:space="0" w:color="auto"/>
        <w:right w:val="none" w:sz="0" w:space="0" w:color="auto"/>
      </w:divBdr>
    </w:div>
    <w:div w:id="1993832452">
      <w:bodyDiv w:val="1"/>
      <w:marLeft w:val="0"/>
      <w:marRight w:val="0"/>
      <w:marTop w:val="0"/>
      <w:marBottom w:val="0"/>
      <w:divBdr>
        <w:top w:val="none" w:sz="0" w:space="0" w:color="auto"/>
        <w:left w:val="none" w:sz="0" w:space="0" w:color="auto"/>
        <w:bottom w:val="none" w:sz="0" w:space="0" w:color="auto"/>
        <w:right w:val="none" w:sz="0" w:space="0" w:color="auto"/>
      </w:divBdr>
    </w:div>
    <w:div w:id="2019119198">
      <w:bodyDiv w:val="1"/>
      <w:marLeft w:val="0"/>
      <w:marRight w:val="0"/>
      <w:marTop w:val="0"/>
      <w:marBottom w:val="0"/>
      <w:divBdr>
        <w:top w:val="none" w:sz="0" w:space="0" w:color="auto"/>
        <w:left w:val="none" w:sz="0" w:space="0" w:color="auto"/>
        <w:bottom w:val="none" w:sz="0" w:space="0" w:color="auto"/>
        <w:right w:val="none" w:sz="0" w:space="0" w:color="auto"/>
      </w:divBdr>
    </w:div>
    <w:div w:id="2123650832">
      <w:bodyDiv w:val="1"/>
      <w:marLeft w:val="0"/>
      <w:marRight w:val="0"/>
      <w:marTop w:val="0"/>
      <w:marBottom w:val="0"/>
      <w:divBdr>
        <w:top w:val="none" w:sz="0" w:space="0" w:color="auto"/>
        <w:left w:val="none" w:sz="0" w:space="0" w:color="auto"/>
        <w:bottom w:val="none" w:sz="0" w:space="0" w:color="auto"/>
        <w:right w:val="none" w:sz="0" w:space="0" w:color="auto"/>
      </w:divBdr>
    </w:div>
    <w:div w:id="213117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header" Target="header6.xml"/><Relationship Id="rId21" Type="http://schemas.openxmlformats.org/officeDocument/2006/relationships/image" Target="media/image10.png"/><Relationship Id="rId34" Type="http://schemas.openxmlformats.org/officeDocument/2006/relationships/hyperlink" Target="mailto:statistics@planninginspectorate.gov.uk"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ov.uk/government/publications/planning-inspectorate-statistics" TargetMode="Externa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hyperlink" Target="https://www.gov.uk/make-a-freedom-of-information-request/the-freedom-of-information-act"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yperlink" Target="mailto:statistics@planninginspectorate.gov.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yperlink" Target="mailto:press.office@planninginspectorate.gov.uk" TargetMode="External"/><Relationship Id="rId38"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hyperlink" Target="mailto:press.office@planninginspectorate.gov.uk" TargetMode="External"/><Relationship Id="rId1" Type="http://schemas.openxmlformats.org/officeDocument/2006/relationships/hyperlink" Target="mailto:Statistics@planninginspectorate.gov.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independent-review-of-planning-appeal-inquiries-report" TargetMode="External"/><Relationship Id="rId2" Type="http://schemas.openxmlformats.org/officeDocument/2006/relationships/hyperlink" Target="https://www.gov.uk/guidance/appeals-average-timescales-for-arranging-inquiries-and-hearings" TargetMode="External"/><Relationship Id="rId1" Type="http://schemas.openxmlformats.org/officeDocument/2006/relationships/hyperlink" Target="https://www.gov.uk/government/publications/planning-inspectorate-statistics" TargetMode="External"/><Relationship Id="rId4" Type="http://schemas.openxmlformats.org/officeDocument/2006/relationships/hyperlink" Target="https://www.gov.uk/guidance/appeals-average-timescales-for-arranging-inquiries-and-hear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2F9C3F780FB14E87852D40CF54ABBB" ma:contentTypeVersion="12" ma:contentTypeDescription="Create a new document." ma:contentTypeScope="" ma:versionID="7c4d16f71e08bbd32dc57e4153f49c6e">
  <xsd:schema xmlns:xsd="http://www.w3.org/2001/XMLSchema" xmlns:xs="http://www.w3.org/2001/XMLSchema" xmlns:p="http://schemas.microsoft.com/office/2006/metadata/properties" xmlns:ns2="811f8c68-ce00-413e-a331-39e35077626f" xmlns:ns3="55c71498-654d-4428-bb4e-8cbe11e89608" targetNamespace="http://schemas.microsoft.com/office/2006/metadata/properties" ma:root="true" ma:fieldsID="56a674bdd2f5956fa68e29f37de86bad" ns2:_="" ns3:_="">
    <xsd:import namespace="811f8c68-ce00-413e-a331-39e35077626f"/>
    <xsd:import namespace="55c71498-654d-4428-bb4e-8cbe11e896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f8c68-ce00-413e-a331-39e350776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c71498-654d-4428-bb4e-8cbe11e8960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5c71498-654d-4428-bb4e-8cbe11e89608">
      <UserInfo>
        <DisplayName>Graham, Rachel</DisplayName>
        <AccountId>15</AccountId>
        <AccountType/>
      </UserInfo>
      <UserInfo>
        <DisplayName>Oakes, Duane</DisplayName>
        <AccountId>60</AccountId>
        <AccountType/>
      </UserInfo>
      <UserInfo>
        <DisplayName>Scribbins, Matthew</DisplayName>
        <AccountId>218</AccountId>
        <AccountType/>
      </UserInfo>
      <UserInfo>
        <DisplayName>Grout, Zara</DisplayName>
        <AccountId>400</AccountId>
        <AccountType/>
      </UserInfo>
    </SharedWithUsers>
  </documentManagement>
</p:properties>
</file>

<file path=customXml/itemProps1.xml><?xml version="1.0" encoding="utf-8"?>
<ds:datastoreItem xmlns:ds="http://schemas.openxmlformats.org/officeDocument/2006/customXml" ds:itemID="{24B24F66-6692-400A-A9C8-FECF71FE9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f8c68-ce00-413e-a331-39e35077626f"/>
    <ds:schemaRef ds:uri="55c71498-654d-4428-bb4e-8cbe11e89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8FAED-7887-4224-8934-93C6E879032D}">
  <ds:schemaRefs>
    <ds:schemaRef ds:uri="http://schemas.openxmlformats.org/officeDocument/2006/bibliography"/>
  </ds:schemaRefs>
</ds:datastoreItem>
</file>

<file path=customXml/itemProps3.xml><?xml version="1.0" encoding="utf-8"?>
<ds:datastoreItem xmlns:ds="http://schemas.openxmlformats.org/officeDocument/2006/customXml" ds:itemID="{B74960EF-B3D7-4047-92F5-EACD24509CD4}">
  <ds:schemaRefs>
    <ds:schemaRef ds:uri="http://schemas.microsoft.com/sharepoint/v3/contenttype/forms"/>
  </ds:schemaRefs>
</ds:datastoreItem>
</file>

<file path=customXml/itemProps4.xml><?xml version="1.0" encoding="utf-8"?>
<ds:datastoreItem xmlns:ds="http://schemas.openxmlformats.org/officeDocument/2006/customXml" ds:itemID="{35815BF4-6CD5-4F94-8F22-BCA7C5D77BEE}">
  <ds:schemaRefs>
    <ds:schemaRef ds:uri="http://schemas.microsoft.com/office/2006/metadata/properties"/>
    <ds:schemaRef ds:uri="http://schemas.microsoft.com/office/infopath/2007/PartnerControls"/>
    <ds:schemaRef ds:uri="55c71498-654d-4428-bb4e-8cbe11e89608"/>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8492</Words>
  <Characters>48410</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56789</CharactersWithSpaces>
  <SharedDoc>false</SharedDoc>
  <HLinks>
    <vt:vector size="66" baseType="variant">
      <vt:variant>
        <vt:i4>4063292</vt:i4>
      </vt:variant>
      <vt:variant>
        <vt:i4>12</vt:i4>
      </vt:variant>
      <vt:variant>
        <vt:i4>0</vt:i4>
      </vt:variant>
      <vt:variant>
        <vt:i4>5</vt:i4>
      </vt:variant>
      <vt:variant>
        <vt:lpwstr>https://www.gov.uk/make-a-freedom-of-information-request/the-freedom-of-information-act</vt:lpwstr>
      </vt:variant>
      <vt:variant>
        <vt:lpwstr/>
      </vt:variant>
      <vt:variant>
        <vt:i4>3145808</vt:i4>
      </vt:variant>
      <vt:variant>
        <vt:i4>9</vt:i4>
      </vt:variant>
      <vt:variant>
        <vt:i4>0</vt:i4>
      </vt:variant>
      <vt:variant>
        <vt:i4>5</vt:i4>
      </vt:variant>
      <vt:variant>
        <vt:lpwstr>mailto:statistics@planninginspectorate.gov.uk</vt:lpwstr>
      </vt:variant>
      <vt:variant>
        <vt:lpwstr/>
      </vt:variant>
      <vt:variant>
        <vt:i4>3145808</vt:i4>
      </vt:variant>
      <vt:variant>
        <vt:i4>6</vt:i4>
      </vt:variant>
      <vt:variant>
        <vt:i4>0</vt:i4>
      </vt:variant>
      <vt:variant>
        <vt:i4>5</vt:i4>
      </vt:variant>
      <vt:variant>
        <vt:lpwstr>mailto:statistics@planninginspectorate.gov.uk</vt:lpwstr>
      </vt:variant>
      <vt:variant>
        <vt:lpwstr/>
      </vt:variant>
      <vt:variant>
        <vt:i4>5243004</vt:i4>
      </vt:variant>
      <vt:variant>
        <vt:i4>3</vt:i4>
      </vt:variant>
      <vt:variant>
        <vt:i4>0</vt:i4>
      </vt:variant>
      <vt:variant>
        <vt:i4>5</vt:i4>
      </vt:variant>
      <vt:variant>
        <vt:lpwstr>mailto:press.office@planninginspectorate.gov.uk</vt:lpwstr>
      </vt:variant>
      <vt:variant>
        <vt:lpwstr/>
      </vt:variant>
      <vt:variant>
        <vt:i4>7929978</vt:i4>
      </vt:variant>
      <vt:variant>
        <vt:i4>0</vt:i4>
      </vt:variant>
      <vt:variant>
        <vt:i4>0</vt:i4>
      </vt:variant>
      <vt:variant>
        <vt:i4>5</vt:i4>
      </vt:variant>
      <vt:variant>
        <vt:lpwstr>https://www.gov.uk/government/publications/planning-inspectorate-statistics</vt:lpwstr>
      </vt:variant>
      <vt:variant>
        <vt:lpwstr/>
      </vt:variant>
      <vt:variant>
        <vt:i4>2424895</vt:i4>
      </vt:variant>
      <vt:variant>
        <vt:i4>9</vt:i4>
      </vt:variant>
      <vt:variant>
        <vt:i4>0</vt:i4>
      </vt:variant>
      <vt:variant>
        <vt:i4>5</vt:i4>
      </vt:variant>
      <vt:variant>
        <vt:lpwstr>https://www.gov.uk/guidance/appeals-average-timescales-for-arranging-inquiries-and-hearings</vt:lpwstr>
      </vt:variant>
      <vt:variant>
        <vt:lpwstr/>
      </vt:variant>
      <vt:variant>
        <vt:i4>4784198</vt:i4>
      </vt:variant>
      <vt:variant>
        <vt:i4>6</vt:i4>
      </vt:variant>
      <vt:variant>
        <vt:i4>0</vt:i4>
      </vt:variant>
      <vt:variant>
        <vt:i4>5</vt:i4>
      </vt:variant>
      <vt:variant>
        <vt:lpwstr>https://www.gov.uk/government/publications/independent-review-of-planning-appeal-inquiries-report</vt:lpwstr>
      </vt:variant>
      <vt:variant>
        <vt:lpwstr/>
      </vt:variant>
      <vt:variant>
        <vt:i4>2424895</vt:i4>
      </vt:variant>
      <vt:variant>
        <vt:i4>3</vt:i4>
      </vt:variant>
      <vt:variant>
        <vt:i4>0</vt:i4>
      </vt:variant>
      <vt:variant>
        <vt:i4>5</vt:i4>
      </vt:variant>
      <vt:variant>
        <vt:lpwstr>https://www.gov.uk/guidance/appeals-average-timescales-for-arranging-inquiries-and-hearings</vt:lpwstr>
      </vt:variant>
      <vt:variant>
        <vt:lpwstr/>
      </vt:variant>
      <vt:variant>
        <vt:i4>7929978</vt:i4>
      </vt:variant>
      <vt:variant>
        <vt:i4>0</vt:i4>
      </vt:variant>
      <vt:variant>
        <vt:i4>0</vt:i4>
      </vt:variant>
      <vt:variant>
        <vt:i4>5</vt:i4>
      </vt:variant>
      <vt:variant>
        <vt:lpwstr>https://www.gov.uk/government/publications/planning-inspectorate-statistics</vt:lpwstr>
      </vt:variant>
      <vt:variant>
        <vt:lpwstr/>
      </vt:variant>
      <vt:variant>
        <vt:i4>5243004</vt:i4>
      </vt:variant>
      <vt:variant>
        <vt:i4>6</vt:i4>
      </vt:variant>
      <vt:variant>
        <vt:i4>0</vt:i4>
      </vt:variant>
      <vt:variant>
        <vt:i4>5</vt:i4>
      </vt:variant>
      <vt:variant>
        <vt:lpwstr>mailto:press.office@planninginspectorate.gov.uk</vt:lpwstr>
      </vt:variant>
      <vt:variant>
        <vt:lpwstr/>
      </vt:variant>
      <vt:variant>
        <vt:i4>3145808</vt:i4>
      </vt:variant>
      <vt:variant>
        <vt:i4>3</vt:i4>
      </vt:variant>
      <vt:variant>
        <vt:i4>0</vt:i4>
      </vt:variant>
      <vt:variant>
        <vt:i4>5</vt:i4>
      </vt:variant>
      <vt:variant>
        <vt:lpwstr>mailto:Statistics@planninginspectorate.gov.uk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Scribbins, Matthew</dc:creator>
  <cp:keywords/>
  <dc:description/>
  <cp:lastModifiedBy>Scribbins, Matthew</cp:lastModifiedBy>
  <cp:revision>14</cp:revision>
  <cp:lastPrinted>2020-12-16T18:28:00Z</cp:lastPrinted>
  <dcterms:created xsi:type="dcterms:W3CDTF">2021-10-18T19:12:00Z</dcterms:created>
  <dcterms:modified xsi:type="dcterms:W3CDTF">2021-10-19T19:24:00Z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0x010100C82F9C3F780FB14E87852D40CF54ABBB</vt:lpwstr>
  </property>
</Properties>
</file>