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09C26" w14:textId="77777777" w:rsidR="000B0589" w:rsidRDefault="000B0589" w:rsidP="00BC2702">
      <w:pPr>
        <w:pStyle w:val="Conditions1"/>
        <w:numPr>
          <w:ilvl w:val="0"/>
          <w:numId w:val="0"/>
        </w:numPr>
      </w:pPr>
      <w:r>
        <w:rPr>
          <w:noProof/>
        </w:rPr>
        <w:drawing>
          <wp:inline distT="0" distB="0" distL="0" distR="0" wp14:anchorId="778FA10F" wp14:editId="5C22BCBA">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7B3667A" w14:textId="77777777" w:rsidR="000B0589" w:rsidRDefault="000B0589" w:rsidP="00A5760C"/>
    <w:p w14:paraId="286F15C9"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4675088D" w14:textId="77777777" w:rsidTr="007378E0">
        <w:trPr>
          <w:cantSplit/>
          <w:trHeight w:val="23"/>
        </w:trPr>
        <w:tc>
          <w:tcPr>
            <w:tcW w:w="9356" w:type="dxa"/>
            <w:shd w:val="clear" w:color="auto" w:fill="auto"/>
          </w:tcPr>
          <w:p w14:paraId="48A39417" w14:textId="77777777" w:rsidR="000B0589" w:rsidRPr="007378E0" w:rsidRDefault="007378E0" w:rsidP="00D705BF">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33F2FD49" w14:textId="77777777" w:rsidTr="007378E0">
        <w:trPr>
          <w:cantSplit/>
          <w:trHeight w:val="23"/>
        </w:trPr>
        <w:tc>
          <w:tcPr>
            <w:tcW w:w="9356" w:type="dxa"/>
            <w:shd w:val="clear" w:color="auto" w:fill="auto"/>
            <w:vAlign w:val="center"/>
          </w:tcPr>
          <w:p w14:paraId="12D5ED08" w14:textId="36842ABB" w:rsidR="000B0589" w:rsidRPr="007378E0" w:rsidRDefault="007378E0" w:rsidP="007378E0">
            <w:pPr>
              <w:spacing w:before="60"/>
              <w:ind w:left="-108" w:right="34"/>
              <w:rPr>
                <w:color w:val="000000"/>
                <w:szCs w:val="22"/>
              </w:rPr>
            </w:pPr>
            <w:r>
              <w:rPr>
                <w:color w:val="000000"/>
                <w:szCs w:val="22"/>
              </w:rPr>
              <w:t xml:space="preserve">Site visit made on </w:t>
            </w:r>
            <w:r w:rsidR="003511B9">
              <w:rPr>
                <w:color w:val="000000"/>
                <w:szCs w:val="22"/>
              </w:rPr>
              <w:t xml:space="preserve">13 July </w:t>
            </w:r>
            <w:r>
              <w:rPr>
                <w:color w:val="000000"/>
                <w:szCs w:val="22"/>
              </w:rPr>
              <w:t>2021</w:t>
            </w:r>
          </w:p>
        </w:tc>
      </w:tr>
      <w:tr w:rsidR="000B0589" w:rsidRPr="00361890" w14:paraId="6A94D5E1" w14:textId="77777777" w:rsidTr="007378E0">
        <w:trPr>
          <w:cantSplit/>
          <w:trHeight w:val="23"/>
        </w:trPr>
        <w:tc>
          <w:tcPr>
            <w:tcW w:w="9356" w:type="dxa"/>
            <w:shd w:val="clear" w:color="auto" w:fill="auto"/>
          </w:tcPr>
          <w:p w14:paraId="0BEBA7E6" w14:textId="77777777" w:rsidR="000B0589" w:rsidRPr="007378E0" w:rsidRDefault="007378E0" w:rsidP="007378E0">
            <w:pPr>
              <w:spacing w:before="180"/>
              <w:ind w:left="-108" w:right="34"/>
              <w:rPr>
                <w:b/>
                <w:color w:val="000000"/>
                <w:sz w:val="16"/>
                <w:szCs w:val="22"/>
              </w:rPr>
            </w:pPr>
            <w:r>
              <w:rPr>
                <w:b/>
                <w:color w:val="000000"/>
                <w:szCs w:val="22"/>
              </w:rPr>
              <w:t xml:space="preserve">by Andrew </w:t>
            </w:r>
            <w:proofErr w:type="gramStart"/>
            <w:r>
              <w:rPr>
                <w:b/>
                <w:color w:val="000000"/>
                <w:szCs w:val="22"/>
              </w:rPr>
              <w:t>McGlone  BSc</w:t>
            </w:r>
            <w:proofErr w:type="gramEnd"/>
            <w:r>
              <w:rPr>
                <w:b/>
                <w:color w:val="000000"/>
                <w:szCs w:val="22"/>
              </w:rPr>
              <w:t xml:space="preserve"> MCD MRTPI</w:t>
            </w:r>
          </w:p>
        </w:tc>
      </w:tr>
      <w:tr w:rsidR="000B0589" w:rsidRPr="00361890" w14:paraId="621FAD5F" w14:textId="77777777" w:rsidTr="007378E0">
        <w:trPr>
          <w:cantSplit/>
          <w:trHeight w:val="23"/>
        </w:trPr>
        <w:tc>
          <w:tcPr>
            <w:tcW w:w="9356" w:type="dxa"/>
            <w:shd w:val="clear" w:color="auto" w:fill="auto"/>
          </w:tcPr>
          <w:p w14:paraId="6ADE02D6" w14:textId="77777777" w:rsidR="000B0589" w:rsidRPr="007378E0" w:rsidRDefault="007378E0" w:rsidP="00D705BF">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7DB5745C" w14:textId="77777777" w:rsidTr="007378E0">
        <w:trPr>
          <w:cantSplit/>
          <w:trHeight w:val="23"/>
        </w:trPr>
        <w:tc>
          <w:tcPr>
            <w:tcW w:w="9356" w:type="dxa"/>
            <w:shd w:val="clear" w:color="auto" w:fill="auto"/>
          </w:tcPr>
          <w:p w14:paraId="744B096C" w14:textId="1F74527A" w:rsidR="000B0589" w:rsidRPr="00A101CD" w:rsidRDefault="000B0589" w:rsidP="00D705BF">
            <w:pPr>
              <w:spacing w:before="120"/>
              <w:ind w:left="-108" w:right="176"/>
              <w:rPr>
                <w:b/>
                <w:color w:val="000000"/>
                <w:sz w:val="16"/>
                <w:szCs w:val="16"/>
              </w:rPr>
            </w:pPr>
            <w:r w:rsidRPr="00A101CD">
              <w:rPr>
                <w:b/>
                <w:color w:val="000000"/>
                <w:sz w:val="16"/>
                <w:szCs w:val="16"/>
              </w:rPr>
              <w:t>Decision date:</w:t>
            </w:r>
            <w:r w:rsidR="00B42103">
              <w:rPr>
                <w:b/>
                <w:color w:val="000000"/>
                <w:sz w:val="16"/>
                <w:szCs w:val="16"/>
              </w:rPr>
              <w:t xml:space="preserve">  20 September 2021</w:t>
            </w:r>
          </w:p>
        </w:tc>
      </w:tr>
    </w:tbl>
    <w:p w14:paraId="14B7EEC0" w14:textId="77777777" w:rsidR="007378E0" w:rsidRDefault="007378E0" w:rsidP="000B0589"/>
    <w:tbl>
      <w:tblPr>
        <w:tblW w:w="0" w:type="auto"/>
        <w:tblLayout w:type="fixed"/>
        <w:tblLook w:val="0000" w:firstRow="0" w:lastRow="0" w:firstColumn="0" w:lastColumn="0" w:noHBand="0" w:noVBand="0"/>
      </w:tblPr>
      <w:tblGrid>
        <w:gridCol w:w="9520"/>
      </w:tblGrid>
      <w:tr w:rsidR="007378E0" w14:paraId="4EEC0F69" w14:textId="77777777" w:rsidTr="007378E0">
        <w:tc>
          <w:tcPr>
            <w:tcW w:w="9520" w:type="dxa"/>
            <w:shd w:val="clear" w:color="auto" w:fill="auto"/>
          </w:tcPr>
          <w:p w14:paraId="4272F349" w14:textId="3DBE527B" w:rsidR="007378E0" w:rsidRPr="007378E0" w:rsidRDefault="007378E0" w:rsidP="007378E0">
            <w:pPr>
              <w:spacing w:after="60"/>
              <w:rPr>
                <w:b/>
                <w:color w:val="000000"/>
              </w:rPr>
            </w:pPr>
            <w:r>
              <w:rPr>
                <w:b/>
                <w:color w:val="000000"/>
              </w:rPr>
              <w:t>Order Ref: ROW/32</w:t>
            </w:r>
            <w:r w:rsidR="003511B9">
              <w:rPr>
                <w:b/>
                <w:color w:val="000000"/>
              </w:rPr>
              <w:t>46107</w:t>
            </w:r>
          </w:p>
        </w:tc>
      </w:tr>
      <w:tr w:rsidR="007378E0" w14:paraId="7EB564BD" w14:textId="77777777" w:rsidTr="007378E0">
        <w:tc>
          <w:tcPr>
            <w:tcW w:w="9520" w:type="dxa"/>
            <w:shd w:val="clear" w:color="auto" w:fill="auto"/>
          </w:tcPr>
          <w:p w14:paraId="504B958F" w14:textId="1A196B34" w:rsidR="004E02A1" w:rsidRDefault="007378E0" w:rsidP="004E02A1">
            <w:pPr>
              <w:pStyle w:val="TBullet"/>
            </w:pPr>
            <w:r>
              <w:t xml:space="preserve">This Order is made under Section 257 of the Town and Country Planning Act 1990 and is known as the </w:t>
            </w:r>
            <w:r w:rsidR="00285283">
              <w:t xml:space="preserve">Borough of Burnley (Footpath part of Footpath </w:t>
            </w:r>
            <w:proofErr w:type="spellStart"/>
            <w:r w:rsidR="00285283">
              <w:t>Cliv</w:t>
            </w:r>
            <w:r w:rsidR="009D2E45">
              <w:t>iger</w:t>
            </w:r>
            <w:proofErr w:type="spellEnd"/>
            <w:r w:rsidR="009D2E45">
              <w:t xml:space="preserve"> 89 and Footpath </w:t>
            </w:r>
            <w:proofErr w:type="spellStart"/>
            <w:r w:rsidR="009D2E45">
              <w:t>Cliviger</w:t>
            </w:r>
            <w:proofErr w:type="spellEnd"/>
            <w:r w:rsidR="009D2E45">
              <w:t xml:space="preserve"> 90) Public Footpath Diversion Order 2019. </w:t>
            </w:r>
          </w:p>
        </w:tc>
      </w:tr>
      <w:tr w:rsidR="007378E0" w14:paraId="17EAB3B0" w14:textId="77777777" w:rsidTr="007378E0">
        <w:tc>
          <w:tcPr>
            <w:tcW w:w="9520" w:type="dxa"/>
            <w:shd w:val="clear" w:color="auto" w:fill="auto"/>
          </w:tcPr>
          <w:p w14:paraId="2DFB2C99" w14:textId="4073D638" w:rsidR="007378E0" w:rsidRDefault="007378E0" w:rsidP="007378E0">
            <w:pPr>
              <w:pStyle w:val="TBullet"/>
            </w:pPr>
            <w:r>
              <w:t>The Order is dated</w:t>
            </w:r>
            <w:r w:rsidR="00FE0AF4">
              <w:t xml:space="preserve"> 26 September 2019</w:t>
            </w:r>
            <w:r>
              <w:t xml:space="preserve"> and proposes to </w:t>
            </w:r>
            <w:r w:rsidR="00A517B8">
              <w:t xml:space="preserve">divert the footpaths </w:t>
            </w:r>
            <w:r>
              <w:t>shown on the Order plan and described in the Order Schedule</w:t>
            </w:r>
            <w:r w:rsidR="00D63FBA">
              <w:t xml:space="preserve"> and create </w:t>
            </w:r>
            <w:r w:rsidR="00622C80">
              <w:t>alternative routes</w:t>
            </w:r>
            <w:r>
              <w:t>.</w:t>
            </w:r>
          </w:p>
        </w:tc>
      </w:tr>
      <w:tr w:rsidR="007378E0" w14:paraId="6F2DA261" w14:textId="77777777" w:rsidTr="007378E0">
        <w:tc>
          <w:tcPr>
            <w:tcW w:w="9520" w:type="dxa"/>
            <w:shd w:val="clear" w:color="auto" w:fill="auto"/>
          </w:tcPr>
          <w:p w14:paraId="23D9A221" w14:textId="350DC893" w:rsidR="00682636" w:rsidRDefault="007378E0" w:rsidP="00EC2019">
            <w:pPr>
              <w:pStyle w:val="TBullet"/>
            </w:pPr>
            <w:r>
              <w:t xml:space="preserve">There were </w:t>
            </w:r>
            <w:r w:rsidR="00F733F9">
              <w:t>some</w:t>
            </w:r>
            <w:r w:rsidR="000C7711">
              <w:t xml:space="preserve"> </w:t>
            </w:r>
            <w:r w:rsidR="00B54C6D">
              <w:t>18</w:t>
            </w:r>
            <w:r>
              <w:t xml:space="preserve"> objections outstanding when </w:t>
            </w:r>
            <w:r w:rsidR="000C7711">
              <w:t xml:space="preserve">Burnley </w:t>
            </w:r>
            <w:r w:rsidR="00686BE1">
              <w:t xml:space="preserve">Borough </w:t>
            </w:r>
            <w:r w:rsidR="00EC2019">
              <w:t>Council</w:t>
            </w:r>
            <w:r>
              <w:t xml:space="preserve"> submitted the Order </w:t>
            </w:r>
            <w:r w:rsidR="00024897">
              <w:t xml:space="preserve">for confirmation </w:t>
            </w:r>
            <w:r>
              <w:t xml:space="preserve">to the Secretary of State for Environment, Food and </w:t>
            </w:r>
            <w:r w:rsidRPr="00EC2019">
              <w:t>Rural</w:t>
            </w:r>
            <w:r w:rsidR="00EC2019">
              <w:t> </w:t>
            </w:r>
            <w:r w:rsidRPr="00EC2019">
              <w:t>Affairs</w:t>
            </w:r>
            <w:r w:rsidR="00024897">
              <w:t xml:space="preserve">. </w:t>
            </w:r>
          </w:p>
        </w:tc>
      </w:tr>
      <w:tr w:rsidR="007378E0" w14:paraId="15EA49CE" w14:textId="77777777" w:rsidTr="007378E0">
        <w:tc>
          <w:tcPr>
            <w:tcW w:w="9520" w:type="dxa"/>
            <w:shd w:val="clear" w:color="auto" w:fill="auto"/>
          </w:tcPr>
          <w:p w14:paraId="31A4AF6A" w14:textId="144005A2" w:rsidR="007378E0" w:rsidRPr="007378E0" w:rsidRDefault="007378E0" w:rsidP="007378E0">
            <w:pPr>
              <w:spacing w:before="60"/>
              <w:rPr>
                <w:b/>
                <w:color w:val="000000"/>
              </w:rPr>
            </w:pPr>
            <w:r>
              <w:rPr>
                <w:b/>
                <w:color w:val="000000"/>
              </w:rPr>
              <w:t>Summary of Decision:</w:t>
            </w:r>
            <w:r w:rsidR="00405A5F">
              <w:rPr>
                <w:b/>
                <w:color w:val="000000"/>
              </w:rPr>
              <w:t xml:space="preserve"> </w:t>
            </w:r>
            <w:r w:rsidR="00405A5F" w:rsidRPr="006E0BB1">
              <w:rPr>
                <w:rFonts w:ascii="Verdana-Bold" w:hAnsi="Verdana-Bold" w:cs="Verdana-Bold"/>
                <w:b/>
                <w:bCs/>
                <w:szCs w:val="22"/>
              </w:rPr>
              <w:t>Order is confirmed.</w:t>
            </w:r>
            <w:r w:rsidR="00405A5F">
              <w:rPr>
                <w:rFonts w:ascii="Verdana-Bold" w:hAnsi="Verdana-Bold" w:cs="Verdana-Bold"/>
                <w:b/>
                <w:bCs/>
                <w:szCs w:val="22"/>
              </w:rPr>
              <w:t xml:space="preserve"> </w:t>
            </w:r>
          </w:p>
        </w:tc>
      </w:tr>
      <w:tr w:rsidR="007378E0" w14:paraId="4FADA40D" w14:textId="77777777" w:rsidTr="007378E0">
        <w:tc>
          <w:tcPr>
            <w:tcW w:w="9520" w:type="dxa"/>
            <w:tcBorders>
              <w:bottom w:val="single" w:sz="6" w:space="0" w:color="000000"/>
            </w:tcBorders>
            <w:shd w:val="clear" w:color="auto" w:fill="auto"/>
          </w:tcPr>
          <w:p w14:paraId="700A2155" w14:textId="77777777" w:rsidR="007378E0" w:rsidRPr="007378E0" w:rsidRDefault="007378E0" w:rsidP="007378E0">
            <w:pPr>
              <w:spacing w:before="60"/>
              <w:rPr>
                <w:b/>
                <w:color w:val="000000"/>
                <w:sz w:val="2"/>
              </w:rPr>
            </w:pPr>
            <w:bookmarkStart w:id="1" w:name="bmkReturn"/>
            <w:bookmarkEnd w:id="1"/>
          </w:p>
        </w:tc>
      </w:tr>
    </w:tbl>
    <w:p w14:paraId="69D578D7" w14:textId="2BE362BB" w:rsidR="007378E0" w:rsidRDefault="007378E0" w:rsidP="007378E0">
      <w:pPr>
        <w:pStyle w:val="Heading6blackfont"/>
      </w:pPr>
      <w:r>
        <w:t>The Main Issues</w:t>
      </w:r>
    </w:p>
    <w:p w14:paraId="314361E3" w14:textId="77777777" w:rsidR="00871343" w:rsidRDefault="00871343" w:rsidP="00871343">
      <w:pPr>
        <w:pStyle w:val="Style1"/>
        <w:autoSpaceDE w:val="0"/>
        <w:autoSpaceDN w:val="0"/>
        <w:adjustRightInd w:val="0"/>
        <w:spacing w:before="120"/>
      </w:pPr>
      <w:r w:rsidRPr="00D52E41">
        <w:rPr>
          <w:rFonts w:cs="Verdana"/>
          <w:szCs w:val="22"/>
        </w:rPr>
        <w:t xml:space="preserve">Section 257(1A) of the Town and Country Planning Act 1990 (as amended) (‘the Act’) provides for an Order to be made authorising the stopping up or diversion of any footpath if it is satisfied that an application for planning permission in respect of development has been made under Part III of the Act, and if the application were granted it would be necessary to authorise the stopping up or diversion in order to enable the development to be carried out. </w:t>
      </w:r>
      <w:r>
        <w:rPr>
          <w:rFonts w:cs="Verdana"/>
          <w:szCs w:val="22"/>
        </w:rPr>
        <w:t xml:space="preserve">The </w:t>
      </w:r>
      <w:r w:rsidRPr="00D52E41">
        <w:rPr>
          <w:rFonts w:cs="Verdana"/>
          <w:szCs w:val="22"/>
        </w:rPr>
        <w:t xml:space="preserve">Order is for the diversion of Footpaths 89 and 90 (FP89 and FP90) and the creation of alternative lengths of footpath as shown on the Order Plan. </w:t>
      </w:r>
    </w:p>
    <w:p w14:paraId="1491A8BE" w14:textId="34BECDE4" w:rsidR="00434C47" w:rsidRDefault="00047893" w:rsidP="00434C47">
      <w:pPr>
        <w:pStyle w:val="Style1"/>
        <w:autoSpaceDE w:val="0"/>
        <w:autoSpaceDN w:val="0"/>
        <w:adjustRightInd w:val="0"/>
        <w:rPr>
          <w:rFonts w:cs="Verdana"/>
          <w:szCs w:val="22"/>
        </w:rPr>
      </w:pPr>
      <w:r w:rsidRPr="00BB189B">
        <w:rPr>
          <w:rFonts w:cs="Verdana"/>
          <w:szCs w:val="22"/>
        </w:rPr>
        <w:t xml:space="preserve">The </w:t>
      </w:r>
      <w:r w:rsidR="00BB189B" w:rsidRPr="00BB189B">
        <w:rPr>
          <w:rFonts w:cs="Verdana"/>
          <w:szCs w:val="22"/>
        </w:rPr>
        <w:t xml:space="preserve">DEFRA </w:t>
      </w:r>
      <w:r w:rsidR="00434C47" w:rsidRPr="00BB189B">
        <w:rPr>
          <w:rFonts w:cs="Verdana"/>
          <w:szCs w:val="22"/>
        </w:rPr>
        <w:t xml:space="preserve">Circular 1/09 version 2 </w:t>
      </w:r>
      <w:r w:rsidR="00434C47" w:rsidRPr="003C325E">
        <w:rPr>
          <w:rFonts w:cs="Verdana"/>
          <w:szCs w:val="22"/>
        </w:rPr>
        <w:t xml:space="preserve">makes clear that, in determining an order of this kind, the merits of the development are not at issue. </w:t>
      </w:r>
      <w:r w:rsidR="00434C47" w:rsidRPr="00AD444C">
        <w:rPr>
          <w:rFonts w:cs="Verdana"/>
          <w:szCs w:val="22"/>
        </w:rPr>
        <w:t>However</w:t>
      </w:r>
      <w:r w:rsidR="00C77384" w:rsidRPr="00AD444C">
        <w:rPr>
          <w:rFonts w:cs="Verdana"/>
          <w:szCs w:val="22"/>
        </w:rPr>
        <w:t>,</w:t>
      </w:r>
      <w:r w:rsidR="00434C47" w:rsidRPr="00AD444C">
        <w:rPr>
          <w:rFonts w:cs="Verdana"/>
          <w:szCs w:val="22"/>
        </w:rPr>
        <w:t xml:space="preserve"> it should not be assumed that because planning permission has been given necessitating closure of a footpath that confirmation of the ensuing order will automatically follow. Any</w:t>
      </w:r>
      <w:r w:rsidR="00434C47" w:rsidRPr="003C325E">
        <w:rPr>
          <w:rFonts w:cs="Verdana"/>
          <w:szCs w:val="22"/>
        </w:rPr>
        <w:t xml:space="preserve"> disadvantages or loss likely to arise </w:t>
      </w:r>
      <w:proofErr w:type="gramStart"/>
      <w:r w:rsidR="00434C47" w:rsidRPr="003C325E">
        <w:rPr>
          <w:rFonts w:cs="Verdana"/>
          <w:szCs w:val="22"/>
        </w:rPr>
        <w:t>as a result of</w:t>
      </w:r>
      <w:proofErr w:type="gramEnd"/>
      <w:r w:rsidR="00434C47" w:rsidRPr="003C325E">
        <w:rPr>
          <w:rFonts w:cs="Verdana"/>
          <w:szCs w:val="22"/>
        </w:rPr>
        <w:t xml:space="preserve"> the path closure to members of the public</w:t>
      </w:r>
      <w:r w:rsidR="00434C47" w:rsidRPr="003C325E">
        <w:rPr>
          <w:rFonts w:cs="Verdana"/>
          <w:sz w:val="14"/>
          <w:szCs w:val="14"/>
        </w:rPr>
        <w:t xml:space="preserve"> </w:t>
      </w:r>
      <w:r w:rsidR="00434C47" w:rsidRPr="003C325E">
        <w:rPr>
          <w:rFonts w:cs="Verdana"/>
          <w:szCs w:val="22"/>
        </w:rPr>
        <w:t>may be weighed against the advantages arising from the development when determining the Order.</w:t>
      </w:r>
      <w:r w:rsidR="00434C47">
        <w:rPr>
          <w:rFonts w:cs="Verdana"/>
          <w:szCs w:val="22"/>
        </w:rPr>
        <w:t xml:space="preserve"> </w:t>
      </w:r>
    </w:p>
    <w:p w14:paraId="0F03F03A" w14:textId="614C538F" w:rsidR="00494B47" w:rsidRPr="00E46F63" w:rsidRDefault="00434C47" w:rsidP="00BC4E2B">
      <w:pPr>
        <w:pStyle w:val="Style1"/>
        <w:rPr>
          <w:rFonts w:cs="Verdana"/>
          <w:szCs w:val="22"/>
        </w:rPr>
      </w:pPr>
      <w:r w:rsidRPr="00214566">
        <w:t>There are t</w:t>
      </w:r>
      <w:r w:rsidR="00BA41D8" w:rsidRPr="00214566">
        <w:t xml:space="preserve">hree </w:t>
      </w:r>
      <w:r w:rsidRPr="00214566">
        <w:t xml:space="preserve">issues </w:t>
      </w:r>
      <w:r w:rsidR="00985584">
        <w:t xml:space="preserve">to be </w:t>
      </w:r>
      <w:r w:rsidRPr="00214566">
        <w:t>considered.</w:t>
      </w:r>
      <w:r w:rsidR="00262B15">
        <w:t xml:space="preserve"> </w:t>
      </w:r>
      <w:r w:rsidR="00341CFB" w:rsidRPr="00214566">
        <w:t xml:space="preserve">The first </w:t>
      </w:r>
      <w:r w:rsidR="00214566" w:rsidRPr="00214566">
        <w:t xml:space="preserve">is </w:t>
      </w:r>
      <w:r w:rsidR="00341CFB" w:rsidRPr="00214566">
        <w:t xml:space="preserve">whether </w:t>
      </w:r>
      <w:r w:rsidR="004F4B50">
        <w:t xml:space="preserve">the </w:t>
      </w:r>
      <w:r w:rsidR="00341CFB" w:rsidRPr="00214566">
        <w:t xml:space="preserve">works </w:t>
      </w:r>
      <w:r w:rsidR="004F4B50">
        <w:t xml:space="preserve">that </w:t>
      </w:r>
      <w:r w:rsidR="00341CFB" w:rsidRPr="00214566">
        <w:t xml:space="preserve">have already been carried out </w:t>
      </w:r>
      <w:r w:rsidR="00F822FC">
        <w:t xml:space="preserve">mean </w:t>
      </w:r>
      <w:r w:rsidR="00341CFB" w:rsidRPr="00214566">
        <w:t xml:space="preserve">the Order cannot be confirmed. The </w:t>
      </w:r>
      <w:r w:rsidR="00FE4275" w:rsidRPr="00214566">
        <w:t xml:space="preserve">second and third issues relate to </w:t>
      </w:r>
      <w:r w:rsidRPr="00214566">
        <w:t xml:space="preserve">legal tests described as ‘the necessity test’ and ‘the merits test’. Confirmation of the Order requires both </w:t>
      </w:r>
      <w:r w:rsidR="0085374E">
        <w:t xml:space="preserve">to be </w:t>
      </w:r>
      <w:r w:rsidRPr="00214566">
        <w:t>satisfied</w:t>
      </w:r>
      <w:r>
        <w:rPr>
          <w:rStyle w:val="FootnoteReference"/>
          <w:rFonts w:cs="Verdana"/>
          <w:szCs w:val="22"/>
        </w:rPr>
        <w:footnoteReference w:id="1"/>
      </w:r>
      <w:r w:rsidRPr="00214566">
        <w:t>.</w:t>
      </w:r>
      <w:r w:rsidR="00D0564F" w:rsidRPr="00214566">
        <w:t xml:space="preserve"> </w:t>
      </w:r>
      <w:r w:rsidR="00494B47" w:rsidRPr="00214566">
        <w:t xml:space="preserve">In </w:t>
      </w:r>
      <w:r w:rsidR="00BC4E2B">
        <w:t>deciding</w:t>
      </w:r>
      <w:r w:rsidR="00494B47" w:rsidRPr="00214566">
        <w:t xml:space="preserve"> </w:t>
      </w:r>
      <w:proofErr w:type="gramStart"/>
      <w:r w:rsidR="00494B47" w:rsidRPr="00214566">
        <w:t>whether or not</w:t>
      </w:r>
      <w:proofErr w:type="gramEnd"/>
      <w:r w:rsidR="00494B47" w:rsidRPr="00214566">
        <w:t xml:space="preserve"> to confirm the Order, I am obliged to take into account:</w:t>
      </w:r>
      <w:r w:rsidR="00D0564F" w:rsidRPr="00214566">
        <w:t xml:space="preserve"> (a) </w:t>
      </w:r>
      <w:r w:rsidR="00494B47" w:rsidRPr="00214566">
        <w:t xml:space="preserve">any significant disadvantages or losses the </w:t>
      </w:r>
      <w:r w:rsidR="00E76857">
        <w:t xml:space="preserve">diversion </w:t>
      </w:r>
      <w:r w:rsidR="00494B47" w:rsidRPr="00214566">
        <w:t>of the path would cause to the general public, or to other individuals whose actionable rights of access would be extinguished by the process;</w:t>
      </w:r>
      <w:r w:rsidR="00D0564F" w:rsidRPr="00214566">
        <w:t xml:space="preserve"> (b) </w:t>
      </w:r>
      <w:r w:rsidR="00494B47" w:rsidRPr="00214566">
        <w:t>any countervailing advantages to the public, or those individuals;</w:t>
      </w:r>
      <w:r w:rsidRPr="00214566">
        <w:t xml:space="preserve"> and</w:t>
      </w:r>
      <w:r w:rsidR="004904BC" w:rsidRPr="00214566">
        <w:t xml:space="preserve"> (c) </w:t>
      </w:r>
      <w:r w:rsidR="00494B47" w:rsidRPr="00214566">
        <w:t xml:space="preserve">the planning benefits of, and the degree of importance </w:t>
      </w:r>
      <w:r w:rsidR="00494B47" w:rsidRPr="00E46F63">
        <w:rPr>
          <w:rFonts w:cs="Verdana"/>
          <w:szCs w:val="22"/>
        </w:rPr>
        <w:t xml:space="preserve">attaching to, the </w:t>
      </w:r>
      <w:r w:rsidR="00E46F63">
        <w:rPr>
          <w:rFonts w:cs="Verdana"/>
          <w:szCs w:val="22"/>
        </w:rPr>
        <w:t>developme</w:t>
      </w:r>
      <w:r w:rsidR="00BC4E2B">
        <w:rPr>
          <w:rFonts w:cs="Verdana"/>
          <w:szCs w:val="22"/>
        </w:rPr>
        <w:t xml:space="preserve">nt. </w:t>
      </w:r>
    </w:p>
    <w:p w14:paraId="6623F0C1" w14:textId="2425F164" w:rsidR="007378E0" w:rsidRDefault="007378E0" w:rsidP="007378E0">
      <w:pPr>
        <w:pStyle w:val="Heading6blackfont"/>
      </w:pPr>
      <w:r>
        <w:lastRenderedPageBreak/>
        <w:t>Reasons</w:t>
      </w:r>
    </w:p>
    <w:p w14:paraId="6F455171" w14:textId="4498A61B" w:rsidR="00FE4275" w:rsidRDefault="00FE4275" w:rsidP="00D00EB0">
      <w:pPr>
        <w:pStyle w:val="Style1"/>
        <w:numPr>
          <w:ilvl w:val="0"/>
          <w:numId w:val="0"/>
        </w:numPr>
        <w:ind w:left="431" w:hanging="431"/>
        <w:rPr>
          <w:b/>
          <w:bCs/>
        </w:rPr>
      </w:pPr>
      <w:r>
        <w:rPr>
          <w:b/>
          <w:bCs/>
        </w:rPr>
        <w:t>Whether works have already been carried out</w:t>
      </w:r>
    </w:p>
    <w:p w14:paraId="0FBB1AB4" w14:textId="36A04FFA" w:rsidR="00B616E3" w:rsidRPr="00690BDF" w:rsidRDefault="00B616E3" w:rsidP="00B616E3">
      <w:pPr>
        <w:pStyle w:val="Style1"/>
        <w:autoSpaceDE w:val="0"/>
        <w:autoSpaceDN w:val="0"/>
        <w:adjustRightInd w:val="0"/>
        <w:spacing w:before="120"/>
      </w:pPr>
      <w:r w:rsidRPr="00A7375C">
        <w:rPr>
          <w:rFonts w:cs="Verdana"/>
          <w:szCs w:val="22"/>
        </w:rPr>
        <w:t xml:space="preserve">FP’s 89 and 90 cross </w:t>
      </w:r>
      <w:r>
        <w:rPr>
          <w:rFonts w:cs="Verdana"/>
          <w:szCs w:val="22"/>
        </w:rPr>
        <w:t>the land</w:t>
      </w:r>
      <w:r w:rsidRPr="00A7375C">
        <w:rPr>
          <w:rFonts w:cs="Verdana"/>
          <w:szCs w:val="22"/>
        </w:rPr>
        <w:t xml:space="preserve"> from its south western corner and southern boundary before converging at a stile on the site’s Red Lees Road frontage. </w:t>
      </w:r>
      <w:r w:rsidR="00AC48B6">
        <w:rPr>
          <w:rFonts w:cs="Verdana"/>
          <w:szCs w:val="22"/>
        </w:rPr>
        <w:t>T</w:t>
      </w:r>
      <w:r w:rsidRPr="00A7375C">
        <w:rPr>
          <w:rFonts w:cs="Verdana"/>
          <w:szCs w:val="22"/>
        </w:rPr>
        <w:t xml:space="preserve">he footpaths </w:t>
      </w:r>
      <w:r w:rsidR="00C57640">
        <w:rPr>
          <w:rFonts w:cs="Verdana"/>
          <w:szCs w:val="22"/>
        </w:rPr>
        <w:t>were</w:t>
      </w:r>
      <w:r w:rsidRPr="00A7375C">
        <w:rPr>
          <w:rFonts w:cs="Verdana"/>
          <w:szCs w:val="22"/>
        </w:rPr>
        <w:t xml:space="preserve"> unsurfaced and </w:t>
      </w:r>
      <w:r w:rsidR="00DA72DD">
        <w:rPr>
          <w:rFonts w:cs="Verdana"/>
          <w:szCs w:val="22"/>
        </w:rPr>
        <w:t xml:space="preserve">form part of </w:t>
      </w:r>
      <w:r w:rsidRPr="00A7375C">
        <w:rPr>
          <w:rFonts w:cs="Verdana"/>
          <w:szCs w:val="22"/>
        </w:rPr>
        <w:t xml:space="preserve">a wider public rights of way network to the north, south, east and west of the land which FP’s 89 and 90 </w:t>
      </w:r>
      <w:proofErr w:type="gramStart"/>
      <w:r w:rsidRPr="00A7375C">
        <w:rPr>
          <w:rFonts w:cs="Verdana"/>
          <w:szCs w:val="22"/>
        </w:rPr>
        <w:t>cross</w:t>
      </w:r>
      <w:proofErr w:type="gramEnd"/>
      <w:r w:rsidRPr="00A7375C">
        <w:rPr>
          <w:rFonts w:cs="Verdana"/>
          <w:szCs w:val="22"/>
        </w:rPr>
        <w:t>. The land generally slopes from east to west</w:t>
      </w:r>
      <w:r w:rsidR="00DA72DD">
        <w:rPr>
          <w:rFonts w:cs="Verdana"/>
          <w:szCs w:val="22"/>
        </w:rPr>
        <w:t xml:space="preserve">. </w:t>
      </w:r>
      <w:r w:rsidRPr="00A7375C">
        <w:rPr>
          <w:rFonts w:cs="Verdana"/>
          <w:szCs w:val="22"/>
        </w:rPr>
        <w:t>A further footpath (F</w:t>
      </w:r>
      <w:r w:rsidR="00480C14">
        <w:rPr>
          <w:rFonts w:cs="Verdana"/>
          <w:szCs w:val="22"/>
        </w:rPr>
        <w:t>P</w:t>
      </w:r>
      <w:r w:rsidRPr="00A7375C">
        <w:rPr>
          <w:rFonts w:cs="Verdana"/>
          <w:szCs w:val="22"/>
        </w:rPr>
        <w:t xml:space="preserve"> 88) follows the inner side of the southern boundary to the land. </w:t>
      </w:r>
    </w:p>
    <w:p w14:paraId="1CDF2A89" w14:textId="40BBC226" w:rsidR="00A95B9F" w:rsidRDefault="00690BDF" w:rsidP="00213999">
      <w:pPr>
        <w:pStyle w:val="Style1"/>
        <w:autoSpaceDE w:val="0"/>
        <w:autoSpaceDN w:val="0"/>
        <w:adjustRightInd w:val="0"/>
        <w:spacing w:before="120"/>
      </w:pPr>
      <w:r w:rsidRPr="000E5039">
        <w:rPr>
          <w:rFonts w:cs="Verdana"/>
          <w:szCs w:val="22"/>
        </w:rPr>
        <w:t xml:space="preserve">The site </w:t>
      </w:r>
      <w:r w:rsidR="001615AB" w:rsidRPr="000E5039">
        <w:rPr>
          <w:rFonts w:cs="Verdana"/>
          <w:szCs w:val="22"/>
        </w:rPr>
        <w:t xml:space="preserve">is allocated as part of the </w:t>
      </w:r>
      <w:r w:rsidR="00300671">
        <w:rPr>
          <w:rFonts w:cs="Verdana"/>
          <w:szCs w:val="22"/>
        </w:rPr>
        <w:t xml:space="preserve">Burnley </w:t>
      </w:r>
      <w:r w:rsidR="001615AB" w:rsidRPr="000E5039">
        <w:rPr>
          <w:rFonts w:cs="Verdana"/>
          <w:szCs w:val="22"/>
        </w:rPr>
        <w:t xml:space="preserve">Local Plan to deliver housing </w:t>
      </w:r>
      <w:r w:rsidR="001615AB">
        <w:t xml:space="preserve">in Burnley. </w:t>
      </w:r>
      <w:r w:rsidR="00B616E3">
        <w:t xml:space="preserve">Planning permission was granted by the Council on 2 September 2020 subject to numerous conditions (‘the planning permission’). The </w:t>
      </w:r>
      <w:r w:rsidR="0045060A">
        <w:t xml:space="preserve">planning permission was granted for </w:t>
      </w:r>
      <w:r w:rsidR="00B616E3" w:rsidRPr="000E5039">
        <w:rPr>
          <w:szCs w:val="22"/>
        </w:rPr>
        <w:t xml:space="preserve">the erection of 125 dwellings including means of access, areas of public open space and all associated works. The proposal </w:t>
      </w:r>
      <w:r w:rsidR="00A95B9F" w:rsidRPr="000E5039">
        <w:rPr>
          <w:szCs w:val="22"/>
        </w:rPr>
        <w:t>a</w:t>
      </w:r>
      <w:r w:rsidR="00B616E3" w:rsidRPr="000E5039">
        <w:rPr>
          <w:szCs w:val="22"/>
        </w:rPr>
        <w:t xml:space="preserve">ffects </w:t>
      </w:r>
      <w:r w:rsidR="00C278A2">
        <w:rPr>
          <w:szCs w:val="22"/>
        </w:rPr>
        <w:t xml:space="preserve">FP’s </w:t>
      </w:r>
      <w:r w:rsidR="00B616E3" w:rsidRPr="000E5039">
        <w:rPr>
          <w:szCs w:val="22"/>
        </w:rPr>
        <w:t xml:space="preserve">88, 89 and 90 and involves the diversion of </w:t>
      </w:r>
      <w:r w:rsidR="00C278A2">
        <w:rPr>
          <w:szCs w:val="22"/>
        </w:rPr>
        <w:t xml:space="preserve">FP’s </w:t>
      </w:r>
      <w:r w:rsidR="00B616E3" w:rsidRPr="000E5039">
        <w:rPr>
          <w:szCs w:val="22"/>
        </w:rPr>
        <w:t>89 and 90</w:t>
      </w:r>
      <w:r w:rsidR="00A95B9F" w:rsidRPr="000E5039">
        <w:rPr>
          <w:szCs w:val="22"/>
        </w:rPr>
        <w:t xml:space="preserve">. </w:t>
      </w:r>
      <w:r w:rsidR="00815AE0" w:rsidRPr="000E5039">
        <w:rPr>
          <w:szCs w:val="22"/>
        </w:rPr>
        <w:t>F</w:t>
      </w:r>
      <w:r w:rsidR="00C278A2">
        <w:rPr>
          <w:szCs w:val="22"/>
        </w:rPr>
        <w:t xml:space="preserve">P </w:t>
      </w:r>
      <w:r w:rsidR="00815AE0" w:rsidRPr="000E5039">
        <w:rPr>
          <w:szCs w:val="22"/>
        </w:rPr>
        <w:t xml:space="preserve">88 is </w:t>
      </w:r>
      <w:r w:rsidR="00A95B9F" w:rsidRPr="000E5039">
        <w:rPr>
          <w:rFonts w:cs="Verdana"/>
          <w:szCs w:val="22"/>
        </w:rPr>
        <w:t>unaffected by the Order and will be maintained along its existing route which links to Red Lees Road, though re-dedicated as a Public Bridleway.</w:t>
      </w:r>
      <w:r w:rsidR="00815AE0" w:rsidRPr="000E5039">
        <w:rPr>
          <w:rFonts w:cs="Verdana"/>
          <w:szCs w:val="22"/>
        </w:rPr>
        <w:t xml:space="preserve"> </w:t>
      </w:r>
      <w:r w:rsidR="00A95B9F" w:rsidRPr="000E5039">
        <w:rPr>
          <w:szCs w:val="22"/>
        </w:rPr>
        <w:t xml:space="preserve">A </w:t>
      </w:r>
      <w:r w:rsidR="00D467AB">
        <w:rPr>
          <w:szCs w:val="22"/>
        </w:rPr>
        <w:t>later</w:t>
      </w:r>
      <w:r w:rsidR="00A95B9F" w:rsidRPr="000E5039">
        <w:rPr>
          <w:szCs w:val="22"/>
        </w:rPr>
        <w:t xml:space="preserve"> </w:t>
      </w:r>
      <w:r w:rsidR="00A95B9F" w:rsidRPr="00320CAE">
        <w:t>non-material amendment</w:t>
      </w:r>
      <w:r w:rsidR="00A95B9F">
        <w:t xml:space="preserve"> </w:t>
      </w:r>
      <w:r w:rsidR="00A95B9F" w:rsidRPr="00320CAE">
        <w:t>was approved by the Council on 22</w:t>
      </w:r>
      <w:r w:rsidR="00A95B9F" w:rsidRPr="000E5039">
        <w:rPr>
          <w:sz w:val="14"/>
          <w:szCs w:val="14"/>
        </w:rPr>
        <w:t xml:space="preserve"> </w:t>
      </w:r>
      <w:r w:rsidR="00A95B9F" w:rsidRPr="00320CAE">
        <w:t>December 2020</w:t>
      </w:r>
      <w:r w:rsidR="00A95B9F">
        <w:t xml:space="preserve"> to substitute house types. </w:t>
      </w:r>
      <w:r w:rsidR="00A576AC">
        <w:t xml:space="preserve">This </w:t>
      </w:r>
      <w:r w:rsidR="00A95B9F">
        <w:t xml:space="preserve">did not change the approved layout. </w:t>
      </w:r>
    </w:p>
    <w:p w14:paraId="40C57EF7" w14:textId="1E0E1D73" w:rsidR="00B616E3" w:rsidRDefault="00B616E3" w:rsidP="00B616E3">
      <w:pPr>
        <w:pStyle w:val="Style1"/>
        <w:autoSpaceDE w:val="0"/>
        <w:autoSpaceDN w:val="0"/>
        <w:adjustRightInd w:val="0"/>
        <w:rPr>
          <w:rFonts w:cs="Verdana"/>
          <w:szCs w:val="22"/>
        </w:rPr>
      </w:pPr>
      <w:r w:rsidRPr="00224E92">
        <w:rPr>
          <w:rFonts w:cs="Verdana"/>
          <w:szCs w:val="22"/>
        </w:rPr>
        <w:t xml:space="preserve">The Order was </w:t>
      </w:r>
      <w:r w:rsidR="00B60BD8" w:rsidRPr="00224E92">
        <w:rPr>
          <w:rFonts w:cs="Verdana"/>
          <w:szCs w:val="22"/>
        </w:rPr>
        <w:t xml:space="preserve">then </w:t>
      </w:r>
      <w:r w:rsidRPr="00224E92">
        <w:rPr>
          <w:rFonts w:cs="Verdana"/>
          <w:szCs w:val="22"/>
        </w:rPr>
        <w:t>made</w:t>
      </w:r>
      <w:r w:rsidRPr="00C20B98">
        <w:rPr>
          <w:rFonts w:cs="Verdana"/>
          <w:szCs w:val="22"/>
        </w:rPr>
        <w:t xml:space="preserve"> by Burnley Borough Council in its capacity as local planning authority. The Council was satisfied that it is necessary to divert parts of FP’s 89 and 90 to enable </w:t>
      </w:r>
      <w:r>
        <w:rPr>
          <w:rFonts w:cs="Verdana"/>
          <w:szCs w:val="22"/>
        </w:rPr>
        <w:t>th</w:t>
      </w:r>
      <w:r w:rsidR="00B60BD8">
        <w:rPr>
          <w:rFonts w:cs="Verdana"/>
          <w:szCs w:val="22"/>
        </w:rPr>
        <w:t xml:space="preserve">e </w:t>
      </w:r>
      <w:r w:rsidRPr="00C20B98">
        <w:rPr>
          <w:rFonts w:cs="Verdana"/>
          <w:szCs w:val="22"/>
        </w:rPr>
        <w:t>development to be carried out in accordance with planning permission granted under the Act.</w:t>
      </w:r>
    </w:p>
    <w:p w14:paraId="6CC9C0A3" w14:textId="277A8701" w:rsidR="00F3200A" w:rsidRPr="00DC319A" w:rsidRDefault="007817C7" w:rsidP="00DC319A">
      <w:pPr>
        <w:pStyle w:val="Style1"/>
        <w:rPr>
          <w:rFonts w:cs="Verdana"/>
          <w:szCs w:val="22"/>
        </w:rPr>
      </w:pPr>
      <w:r w:rsidRPr="00DC319A">
        <w:t xml:space="preserve">The Secretary of State for Transport has extended </w:t>
      </w:r>
      <w:r w:rsidR="00710972" w:rsidRPr="00DC319A">
        <w:t xml:space="preserve">a </w:t>
      </w:r>
      <w:r w:rsidR="00E21FD7" w:rsidRPr="00DC319A">
        <w:t xml:space="preserve">Temporary Traffic Regulation Order pursuant to Section 14 of the Road Traffic Regulation Act 1984 restricting the use of the parts of </w:t>
      </w:r>
      <w:r w:rsidR="00A576AC">
        <w:t xml:space="preserve">FP’s </w:t>
      </w:r>
      <w:r w:rsidR="00E21FD7" w:rsidRPr="00DC319A">
        <w:t>89 and 90 within the site</w:t>
      </w:r>
      <w:r w:rsidR="00710972" w:rsidRPr="00DC319A">
        <w:t xml:space="preserve">. This Order </w:t>
      </w:r>
      <w:r w:rsidR="001D7699" w:rsidRPr="00DC319A">
        <w:t xml:space="preserve">was </w:t>
      </w:r>
      <w:r w:rsidR="00710972" w:rsidRPr="00DC319A">
        <w:t xml:space="preserve">initially </w:t>
      </w:r>
      <w:r w:rsidR="001D7699" w:rsidRPr="00DC319A">
        <w:t xml:space="preserve">in place </w:t>
      </w:r>
      <w:r w:rsidR="00E21FD7" w:rsidRPr="00DC319A">
        <w:t>from 5</w:t>
      </w:r>
      <w:r w:rsidR="00E21FD7" w:rsidRPr="00DC319A">
        <w:rPr>
          <w:sz w:val="14"/>
          <w:szCs w:val="14"/>
        </w:rPr>
        <w:t xml:space="preserve"> </w:t>
      </w:r>
      <w:r w:rsidR="00E21FD7" w:rsidRPr="00DC319A">
        <w:t>July 2019</w:t>
      </w:r>
      <w:r w:rsidR="001D7699" w:rsidRPr="00DC319A">
        <w:t xml:space="preserve"> for a </w:t>
      </w:r>
      <w:r w:rsidR="00DC319A" w:rsidRPr="00DC319A">
        <w:t>6-month</w:t>
      </w:r>
      <w:r w:rsidR="001D7699" w:rsidRPr="00DC319A">
        <w:t xml:space="preserve"> period, before it was extended until 5 July 2021</w:t>
      </w:r>
      <w:r w:rsidR="001634E9">
        <w:t xml:space="preserve">, and </w:t>
      </w:r>
      <w:r w:rsidR="00282718">
        <w:t xml:space="preserve">apparently </w:t>
      </w:r>
      <w:r w:rsidR="001634E9">
        <w:t xml:space="preserve">now </w:t>
      </w:r>
      <w:r w:rsidR="00DC319A" w:rsidRPr="00DC319A">
        <w:t xml:space="preserve">until 5 July 2022. </w:t>
      </w:r>
    </w:p>
    <w:p w14:paraId="0BDC63F8" w14:textId="6736D222" w:rsidR="00B616E3" w:rsidRPr="006573AE" w:rsidRDefault="00B616E3" w:rsidP="00751A21">
      <w:pPr>
        <w:pStyle w:val="Style1"/>
        <w:autoSpaceDE w:val="0"/>
        <w:autoSpaceDN w:val="0"/>
        <w:adjustRightInd w:val="0"/>
        <w:rPr>
          <w:rFonts w:cs="Verdana"/>
          <w:szCs w:val="22"/>
        </w:rPr>
      </w:pPr>
      <w:r w:rsidRPr="006573AE">
        <w:rPr>
          <w:rFonts w:cs="Verdana"/>
          <w:szCs w:val="22"/>
        </w:rPr>
        <w:t xml:space="preserve">Works on site have commenced and are actively taking place. These do not wholly </w:t>
      </w:r>
      <w:r w:rsidR="00E815C1" w:rsidRPr="006573AE">
        <w:rPr>
          <w:rFonts w:cs="Verdana"/>
          <w:szCs w:val="22"/>
        </w:rPr>
        <w:t>accord</w:t>
      </w:r>
      <w:r w:rsidRPr="006573AE">
        <w:rPr>
          <w:rFonts w:cs="Verdana"/>
          <w:szCs w:val="22"/>
        </w:rPr>
        <w:t xml:space="preserve"> with the hatched area on the plan</w:t>
      </w:r>
      <w:r>
        <w:rPr>
          <w:rStyle w:val="FootnoteReference"/>
          <w:rFonts w:cs="Verdana"/>
          <w:szCs w:val="22"/>
        </w:rPr>
        <w:footnoteReference w:id="2"/>
      </w:r>
      <w:r w:rsidRPr="006573AE">
        <w:rPr>
          <w:rFonts w:cs="Verdana"/>
          <w:szCs w:val="22"/>
        </w:rPr>
        <w:t xml:space="preserve">, but they broadly do. Works thus far include the formation of the access from Red Lees Road and the formation of internal access roads; the partial construction of </w:t>
      </w:r>
      <w:proofErr w:type="gramStart"/>
      <w:r w:rsidRPr="006573AE">
        <w:rPr>
          <w:rFonts w:cs="Verdana"/>
          <w:szCs w:val="22"/>
        </w:rPr>
        <w:t>a number of</w:t>
      </w:r>
      <w:proofErr w:type="gramEnd"/>
      <w:r w:rsidRPr="006573AE">
        <w:rPr>
          <w:rFonts w:cs="Verdana"/>
          <w:szCs w:val="22"/>
        </w:rPr>
        <w:t xml:space="preserve"> dwellings and the formation of the </w:t>
      </w:r>
      <w:r w:rsidR="006573AE">
        <w:rPr>
          <w:rFonts w:cs="Arial"/>
          <w:color w:val="202124"/>
          <w:shd w:val="clear" w:color="auto" w:fill="FFFFFF"/>
        </w:rPr>
        <w:t>s</w:t>
      </w:r>
      <w:r w:rsidR="006573AE" w:rsidRPr="006573AE">
        <w:rPr>
          <w:rFonts w:cs="Arial"/>
          <w:color w:val="202124"/>
          <w:shd w:val="clear" w:color="auto" w:fill="FFFFFF"/>
        </w:rPr>
        <w:t xml:space="preserve">ustainable drainage system </w:t>
      </w:r>
      <w:r w:rsidR="006573AE">
        <w:rPr>
          <w:rFonts w:cs="Arial"/>
          <w:color w:val="202124"/>
          <w:shd w:val="clear" w:color="auto" w:fill="FFFFFF"/>
        </w:rPr>
        <w:t xml:space="preserve">(SUDS) </w:t>
      </w:r>
      <w:r w:rsidRPr="006573AE">
        <w:rPr>
          <w:rFonts w:cs="Verdana"/>
          <w:szCs w:val="22"/>
        </w:rPr>
        <w:t xml:space="preserve">pond. None of the dwellings are substantially complete as they are not ready for occupation. Nor is there any parking or garden provision available. </w:t>
      </w:r>
      <w:r w:rsidR="004A543D" w:rsidRPr="006573AE">
        <w:rPr>
          <w:rFonts w:cs="Verdana"/>
          <w:szCs w:val="22"/>
        </w:rPr>
        <w:t xml:space="preserve">Therefore, </w:t>
      </w:r>
      <w:r w:rsidRPr="006573AE">
        <w:rPr>
          <w:rFonts w:cs="Verdana"/>
          <w:szCs w:val="22"/>
        </w:rPr>
        <w:t xml:space="preserve">I do not consider there to be an inability to confirm the Order </w:t>
      </w:r>
      <w:r w:rsidR="003400CA" w:rsidRPr="006573AE">
        <w:rPr>
          <w:rFonts w:cs="Verdana"/>
          <w:szCs w:val="22"/>
        </w:rPr>
        <w:t xml:space="preserve">as evidently </w:t>
      </w:r>
      <w:r w:rsidR="001B686A" w:rsidRPr="006573AE">
        <w:rPr>
          <w:rFonts w:cs="Verdana"/>
          <w:szCs w:val="22"/>
        </w:rPr>
        <w:t xml:space="preserve">considerable work remains </w:t>
      </w:r>
      <w:r w:rsidR="008F0AAF" w:rsidRPr="006573AE">
        <w:rPr>
          <w:rFonts w:cs="Verdana"/>
          <w:szCs w:val="22"/>
        </w:rPr>
        <w:t xml:space="preserve">across the </w:t>
      </w:r>
      <w:r w:rsidR="00431504" w:rsidRPr="006573AE">
        <w:rPr>
          <w:rFonts w:cs="Verdana"/>
          <w:szCs w:val="22"/>
        </w:rPr>
        <w:t>site t</w:t>
      </w:r>
      <w:r w:rsidR="008F0AAF" w:rsidRPr="006573AE">
        <w:rPr>
          <w:rFonts w:cs="Verdana"/>
          <w:szCs w:val="22"/>
        </w:rPr>
        <w:t xml:space="preserve">o carry out the planning permission. </w:t>
      </w:r>
    </w:p>
    <w:p w14:paraId="5EAA5454" w14:textId="36D0471F" w:rsidR="00D00EB0" w:rsidRPr="00B105AC" w:rsidRDefault="00B105AC" w:rsidP="00D00EB0">
      <w:pPr>
        <w:pStyle w:val="Style1"/>
        <w:numPr>
          <w:ilvl w:val="0"/>
          <w:numId w:val="0"/>
        </w:numPr>
        <w:ind w:left="431" w:hanging="431"/>
        <w:rPr>
          <w:b/>
          <w:bCs/>
        </w:rPr>
      </w:pPr>
      <w:r w:rsidRPr="00B105AC">
        <w:rPr>
          <w:b/>
          <w:bCs/>
        </w:rPr>
        <w:t>The ‘need’ case</w:t>
      </w:r>
    </w:p>
    <w:p w14:paraId="338AAE4C" w14:textId="4D079FF2" w:rsidR="00B105AC" w:rsidRPr="00D13F14" w:rsidRDefault="00B105AC" w:rsidP="00B105AC">
      <w:pPr>
        <w:pStyle w:val="Style1"/>
        <w:numPr>
          <w:ilvl w:val="0"/>
          <w:numId w:val="0"/>
        </w:numPr>
        <w:rPr>
          <w:i/>
          <w:iCs/>
        </w:rPr>
      </w:pPr>
      <w:r w:rsidRPr="00D13F14">
        <w:rPr>
          <w:i/>
          <w:iCs/>
        </w:rPr>
        <w:t>Whether the stopping up of Footpath</w:t>
      </w:r>
      <w:r w:rsidR="004904BC">
        <w:rPr>
          <w:i/>
          <w:iCs/>
        </w:rPr>
        <w:t>s 89 and 90 are</w:t>
      </w:r>
      <w:r w:rsidRPr="00D13F14">
        <w:rPr>
          <w:i/>
          <w:iCs/>
        </w:rPr>
        <w:t xml:space="preserve"> necessary to allow development to be carried out in accordance with planning permission</w:t>
      </w:r>
      <w:r>
        <w:rPr>
          <w:i/>
          <w:iCs/>
        </w:rPr>
        <w:t xml:space="preserve"> already granted</w:t>
      </w:r>
    </w:p>
    <w:p w14:paraId="0AA23092" w14:textId="76C1B197" w:rsidR="00795945" w:rsidRPr="003A6834" w:rsidRDefault="000547CF" w:rsidP="003A6834">
      <w:pPr>
        <w:pStyle w:val="Style1"/>
        <w:autoSpaceDE w:val="0"/>
        <w:autoSpaceDN w:val="0"/>
        <w:adjustRightInd w:val="0"/>
        <w:rPr>
          <w:rFonts w:cs="Verdana"/>
          <w:szCs w:val="22"/>
        </w:rPr>
      </w:pPr>
      <w:r w:rsidRPr="003A6834">
        <w:rPr>
          <w:rFonts w:cs="Verdana"/>
          <w:szCs w:val="22"/>
        </w:rPr>
        <w:t xml:space="preserve">The need for an </w:t>
      </w:r>
      <w:r w:rsidR="00670124" w:rsidRPr="003A6834">
        <w:rPr>
          <w:rFonts w:cs="Verdana"/>
          <w:szCs w:val="22"/>
        </w:rPr>
        <w:t>O</w:t>
      </w:r>
      <w:r w:rsidRPr="003A6834">
        <w:rPr>
          <w:rFonts w:cs="Verdana"/>
          <w:szCs w:val="22"/>
        </w:rPr>
        <w:t>rder under s257 of the Act may be satisfied by the existence of either a physical or legal obstacle to development proceeding. In this case</w:t>
      </w:r>
      <w:r w:rsidR="002C4DBA" w:rsidRPr="003A6834">
        <w:rPr>
          <w:rFonts w:cs="Verdana"/>
          <w:szCs w:val="22"/>
        </w:rPr>
        <w:t xml:space="preserve"> both are considered to </w:t>
      </w:r>
      <w:r w:rsidRPr="003A6834">
        <w:rPr>
          <w:rFonts w:cs="Verdana"/>
          <w:szCs w:val="22"/>
        </w:rPr>
        <w:t xml:space="preserve">make the Order necessary. </w:t>
      </w:r>
      <w:r w:rsidR="003F6D53" w:rsidRPr="003A6834">
        <w:rPr>
          <w:rFonts w:cs="Verdana"/>
          <w:szCs w:val="22"/>
        </w:rPr>
        <w:t xml:space="preserve">Condition </w:t>
      </w:r>
      <w:r w:rsidR="00C000D6" w:rsidRPr="003A6834">
        <w:rPr>
          <w:rFonts w:cs="Verdana"/>
          <w:szCs w:val="22"/>
        </w:rPr>
        <w:t xml:space="preserve">No </w:t>
      </w:r>
      <w:r w:rsidR="00152015" w:rsidRPr="003A6834">
        <w:rPr>
          <w:rFonts w:cs="Verdana"/>
          <w:szCs w:val="22"/>
        </w:rPr>
        <w:t xml:space="preserve">34 of the planning </w:t>
      </w:r>
      <w:proofErr w:type="gramStart"/>
      <w:r w:rsidR="00152015" w:rsidRPr="003A6834">
        <w:rPr>
          <w:rFonts w:cs="Verdana"/>
          <w:szCs w:val="22"/>
        </w:rPr>
        <w:t>permission</w:t>
      </w:r>
      <w:proofErr w:type="gramEnd"/>
      <w:r w:rsidR="00152015" w:rsidRPr="003A6834">
        <w:rPr>
          <w:rFonts w:cs="Verdana"/>
          <w:szCs w:val="22"/>
        </w:rPr>
        <w:t xml:space="preserve"> </w:t>
      </w:r>
      <w:r w:rsidR="003F6D53" w:rsidRPr="003A6834">
        <w:rPr>
          <w:rFonts w:cs="Verdana"/>
          <w:szCs w:val="22"/>
        </w:rPr>
        <w:t xml:space="preserve">prevents </w:t>
      </w:r>
      <w:r w:rsidR="00152015" w:rsidRPr="003A6834">
        <w:rPr>
          <w:rFonts w:cs="Verdana"/>
          <w:szCs w:val="22"/>
        </w:rPr>
        <w:t xml:space="preserve">development from </w:t>
      </w:r>
      <w:r w:rsidR="00795945" w:rsidRPr="003A6834">
        <w:rPr>
          <w:rFonts w:cs="Verdana"/>
          <w:szCs w:val="22"/>
        </w:rPr>
        <w:t xml:space="preserve">taking place that obstructs or removes any part of FP’s 89 and 90 on the site until </w:t>
      </w:r>
      <w:r w:rsidR="00C000D6" w:rsidRPr="003A6834">
        <w:rPr>
          <w:rFonts w:cs="Verdana"/>
          <w:szCs w:val="22"/>
        </w:rPr>
        <w:t xml:space="preserve">a diversion order has first </w:t>
      </w:r>
      <w:r w:rsidR="00C000D6" w:rsidRPr="003A6834">
        <w:rPr>
          <w:rFonts w:cs="Verdana"/>
          <w:szCs w:val="22"/>
        </w:rPr>
        <w:lastRenderedPageBreak/>
        <w:t xml:space="preserve">been obtained. </w:t>
      </w:r>
      <w:r w:rsidR="002C4DBA" w:rsidRPr="003A6834">
        <w:rPr>
          <w:rFonts w:cs="Verdana"/>
          <w:szCs w:val="22"/>
        </w:rPr>
        <w:t>C</w:t>
      </w:r>
      <w:r w:rsidR="00C000D6" w:rsidRPr="003A6834">
        <w:rPr>
          <w:rFonts w:cs="Verdana"/>
          <w:szCs w:val="22"/>
        </w:rPr>
        <w:t xml:space="preserve">ondition No 2 </w:t>
      </w:r>
      <w:r w:rsidR="002C4DBA" w:rsidRPr="003A6834">
        <w:rPr>
          <w:rFonts w:cs="Verdana"/>
          <w:szCs w:val="22"/>
        </w:rPr>
        <w:t xml:space="preserve">also </w:t>
      </w:r>
      <w:r w:rsidR="00C000D6" w:rsidRPr="003A6834">
        <w:rPr>
          <w:rFonts w:cs="Verdana"/>
          <w:szCs w:val="22"/>
        </w:rPr>
        <w:t>requires the development to be carried out in accordance with the approved plans</w:t>
      </w:r>
      <w:r w:rsidR="00883488" w:rsidRPr="003A6834">
        <w:rPr>
          <w:rFonts w:cs="Verdana"/>
          <w:szCs w:val="22"/>
        </w:rPr>
        <w:t xml:space="preserve"> which includes a</w:t>
      </w:r>
      <w:r w:rsidR="0090558D" w:rsidRPr="003A6834">
        <w:rPr>
          <w:rFonts w:cs="Verdana"/>
          <w:szCs w:val="22"/>
        </w:rPr>
        <w:t xml:space="preserve"> site layout plan. This plan details</w:t>
      </w:r>
      <w:r w:rsidR="007E18CB" w:rsidRPr="003A6834">
        <w:rPr>
          <w:rFonts w:cs="Verdana"/>
          <w:szCs w:val="22"/>
        </w:rPr>
        <w:t xml:space="preserve"> how the approved development is to be laid out and built.  </w:t>
      </w:r>
      <w:r w:rsidR="00C000D6" w:rsidRPr="003A6834">
        <w:rPr>
          <w:rFonts w:cs="Verdana"/>
          <w:szCs w:val="22"/>
        </w:rPr>
        <w:t xml:space="preserve"> </w:t>
      </w:r>
    </w:p>
    <w:p w14:paraId="5D3B9D23" w14:textId="27971F6C" w:rsidR="00D06655" w:rsidRDefault="00D06655" w:rsidP="00840E5A">
      <w:pPr>
        <w:pStyle w:val="Style1"/>
        <w:autoSpaceDE w:val="0"/>
        <w:autoSpaceDN w:val="0"/>
        <w:adjustRightInd w:val="0"/>
        <w:rPr>
          <w:rFonts w:cs="Verdana"/>
          <w:szCs w:val="22"/>
        </w:rPr>
      </w:pPr>
      <w:r w:rsidRPr="008E11B3">
        <w:rPr>
          <w:rFonts w:cs="Verdana"/>
          <w:szCs w:val="22"/>
        </w:rPr>
        <w:t xml:space="preserve">The </w:t>
      </w:r>
      <w:r w:rsidR="007447AA" w:rsidRPr="008E11B3">
        <w:rPr>
          <w:rFonts w:cs="Verdana"/>
          <w:szCs w:val="22"/>
        </w:rPr>
        <w:t xml:space="preserve">current alignment of FP’s 89 and 90 </w:t>
      </w:r>
      <w:r w:rsidR="00E950BA">
        <w:rPr>
          <w:rFonts w:cs="Verdana"/>
          <w:szCs w:val="22"/>
        </w:rPr>
        <w:t xml:space="preserve">combined </w:t>
      </w:r>
      <w:r w:rsidR="00BE3887" w:rsidRPr="008E11B3">
        <w:rPr>
          <w:rFonts w:cs="Verdana"/>
          <w:szCs w:val="22"/>
        </w:rPr>
        <w:t>would have a direct effect on 28 of the approved dwellings</w:t>
      </w:r>
      <w:r w:rsidR="00C25B96" w:rsidRPr="008E11B3">
        <w:rPr>
          <w:rFonts w:cs="Verdana"/>
          <w:szCs w:val="22"/>
        </w:rPr>
        <w:t xml:space="preserve">, </w:t>
      </w:r>
      <w:r w:rsidR="00BE3887" w:rsidRPr="008E11B3">
        <w:rPr>
          <w:rFonts w:cs="Verdana"/>
          <w:szCs w:val="22"/>
        </w:rPr>
        <w:t>their gardens</w:t>
      </w:r>
      <w:r w:rsidR="00DE2806" w:rsidRPr="008E11B3">
        <w:rPr>
          <w:rFonts w:cs="Verdana"/>
          <w:szCs w:val="22"/>
        </w:rPr>
        <w:t>, boundary treatments and/</w:t>
      </w:r>
      <w:r w:rsidR="00C25B96" w:rsidRPr="008E11B3">
        <w:rPr>
          <w:rFonts w:cs="Verdana"/>
          <w:szCs w:val="22"/>
        </w:rPr>
        <w:t xml:space="preserve">or off-street parking provision. </w:t>
      </w:r>
      <w:r w:rsidR="00140083" w:rsidRPr="008E11B3">
        <w:rPr>
          <w:rFonts w:cs="Verdana"/>
          <w:szCs w:val="22"/>
        </w:rPr>
        <w:t xml:space="preserve">Hence, the </w:t>
      </w:r>
      <w:r w:rsidR="008E11B3" w:rsidRPr="008E11B3">
        <w:rPr>
          <w:rFonts w:cs="Verdana"/>
          <w:szCs w:val="22"/>
        </w:rPr>
        <w:t xml:space="preserve">development would permanently affect the ability of persons to use these footpaths. </w:t>
      </w:r>
      <w:r w:rsidR="00B61C94">
        <w:rPr>
          <w:rFonts w:cs="Verdana"/>
          <w:szCs w:val="22"/>
        </w:rPr>
        <w:t xml:space="preserve">The </w:t>
      </w:r>
      <w:r w:rsidR="00A61F09" w:rsidRPr="008E11B3">
        <w:rPr>
          <w:rFonts w:cs="Verdana"/>
          <w:szCs w:val="22"/>
        </w:rPr>
        <w:t xml:space="preserve">development would </w:t>
      </w:r>
      <w:r w:rsidR="00B61C94">
        <w:rPr>
          <w:rFonts w:cs="Verdana"/>
          <w:szCs w:val="22"/>
        </w:rPr>
        <w:t xml:space="preserve">also </w:t>
      </w:r>
      <w:r w:rsidR="00A61F09" w:rsidRPr="008E11B3">
        <w:rPr>
          <w:rFonts w:cs="Verdana"/>
          <w:szCs w:val="22"/>
        </w:rPr>
        <w:t>not be able to b</w:t>
      </w:r>
      <w:r w:rsidR="00B61C94">
        <w:rPr>
          <w:rFonts w:cs="Verdana"/>
          <w:szCs w:val="22"/>
        </w:rPr>
        <w:t>e</w:t>
      </w:r>
      <w:r w:rsidR="00A61F09" w:rsidRPr="008E11B3">
        <w:rPr>
          <w:rFonts w:cs="Verdana"/>
          <w:szCs w:val="22"/>
        </w:rPr>
        <w:t xml:space="preserve"> physically </w:t>
      </w:r>
      <w:r w:rsidR="00120311">
        <w:rPr>
          <w:rFonts w:cs="Verdana"/>
          <w:szCs w:val="22"/>
        </w:rPr>
        <w:t xml:space="preserve">or legally be </w:t>
      </w:r>
      <w:r w:rsidR="00A61F09" w:rsidRPr="008E11B3">
        <w:rPr>
          <w:rFonts w:cs="Verdana"/>
          <w:szCs w:val="22"/>
        </w:rPr>
        <w:t>carried out without the Order</w:t>
      </w:r>
      <w:r w:rsidR="00120311">
        <w:rPr>
          <w:rFonts w:cs="Verdana"/>
          <w:szCs w:val="22"/>
        </w:rPr>
        <w:t xml:space="preserve"> </w:t>
      </w:r>
      <w:r w:rsidR="0073799F">
        <w:rPr>
          <w:rFonts w:cs="Verdana"/>
          <w:szCs w:val="22"/>
        </w:rPr>
        <w:t xml:space="preserve">in accordance with </w:t>
      </w:r>
      <w:r w:rsidR="00120311">
        <w:rPr>
          <w:rFonts w:cs="Verdana"/>
          <w:szCs w:val="22"/>
        </w:rPr>
        <w:t xml:space="preserve">the conditions </w:t>
      </w:r>
      <w:r w:rsidR="0073799F">
        <w:rPr>
          <w:rFonts w:cs="Verdana"/>
          <w:szCs w:val="22"/>
        </w:rPr>
        <w:t xml:space="preserve">imposed on the planning permission. </w:t>
      </w:r>
      <w:r w:rsidR="005A4E1B">
        <w:rPr>
          <w:rFonts w:cs="Verdana"/>
          <w:szCs w:val="22"/>
        </w:rPr>
        <w:t>Th</w:t>
      </w:r>
      <w:r w:rsidR="005142F1">
        <w:rPr>
          <w:rFonts w:cs="Verdana"/>
          <w:szCs w:val="22"/>
        </w:rPr>
        <w:t xml:space="preserve">erefore, </w:t>
      </w:r>
      <w:r w:rsidR="0073799F">
        <w:rPr>
          <w:rFonts w:cs="Verdana"/>
          <w:szCs w:val="22"/>
        </w:rPr>
        <w:t xml:space="preserve">parts of FP’s 89 and 90 </w:t>
      </w:r>
      <w:r w:rsidR="005142F1">
        <w:rPr>
          <w:rFonts w:cs="Verdana"/>
          <w:szCs w:val="22"/>
        </w:rPr>
        <w:t xml:space="preserve">need </w:t>
      </w:r>
      <w:r w:rsidR="0073799F">
        <w:rPr>
          <w:rFonts w:cs="Verdana"/>
          <w:szCs w:val="22"/>
        </w:rPr>
        <w:t xml:space="preserve">to be diverted </w:t>
      </w:r>
      <w:r w:rsidR="0073799F" w:rsidRPr="006F19C6">
        <w:rPr>
          <w:rFonts w:cs="Verdana"/>
          <w:szCs w:val="22"/>
        </w:rPr>
        <w:t xml:space="preserve">as without the Order there would be a physical and legal obstacle to the </w:t>
      </w:r>
      <w:r w:rsidR="0073799F">
        <w:rPr>
          <w:rFonts w:cs="Verdana"/>
          <w:szCs w:val="22"/>
        </w:rPr>
        <w:t xml:space="preserve">planning permission </w:t>
      </w:r>
      <w:r w:rsidR="0073799F" w:rsidRPr="006F19C6">
        <w:rPr>
          <w:rFonts w:cs="Verdana"/>
          <w:szCs w:val="22"/>
        </w:rPr>
        <w:t>proceeding.</w:t>
      </w:r>
    </w:p>
    <w:p w14:paraId="6E07C564" w14:textId="39AEA19D" w:rsidR="00E93974" w:rsidRPr="00E93974" w:rsidRDefault="00E93974" w:rsidP="00E93974">
      <w:pPr>
        <w:pStyle w:val="Style1"/>
        <w:numPr>
          <w:ilvl w:val="0"/>
          <w:numId w:val="0"/>
        </w:numPr>
        <w:rPr>
          <w:i/>
          <w:iCs/>
        </w:rPr>
      </w:pPr>
      <w:r w:rsidRPr="00E93974">
        <w:rPr>
          <w:i/>
          <w:iCs/>
        </w:rPr>
        <w:t>Other merits or disadvantages of the alternative route that will be made available for public use</w:t>
      </w:r>
    </w:p>
    <w:p w14:paraId="74EE130B" w14:textId="2872059F" w:rsidR="001F56DC" w:rsidRPr="0046426E" w:rsidRDefault="001F56DC" w:rsidP="001F56DC">
      <w:pPr>
        <w:pStyle w:val="Style1"/>
        <w:numPr>
          <w:ilvl w:val="0"/>
          <w:numId w:val="0"/>
        </w:numPr>
        <w:autoSpaceDE w:val="0"/>
        <w:autoSpaceDN w:val="0"/>
        <w:adjustRightInd w:val="0"/>
        <w:rPr>
          <w:i/>
          <w:iCs/>
        </w:rPr>
      </w:pPr>
      <w:r w:rsidRPr="0046426E">
        <w:rPr>
          <w:i/>
          <w:iCs/>
        </w:rPr>
        <w:t xml:space="preserve">The effect on </w:t>
      </w:r>
      <w:r w:rsidR="0046426E" w:rsidRPr="0046426E">
        <w:rPr>
          <w:i/>
          <w:iCs/>
        </w:rPr>
        <w:t>members of the public</w:t>
      </w:r>
    </w:p>
    <w:p w14:paraId="25BA7508" w14:textId="6A150FE0" w:rsidR="0033424D" w:rsidRDefault="00B53407" w:rsidP="00783713">
      <w:pPr>
        <w:pStyle w:val="Style1"/>
        <w:autoSpaceDE w:val="0"/>
        <w:autoSpaceDN w:val="0"/>
        <w:adjustRightInd w:val="0"/>
        <w:spacing w:before="120"/>
        <w:rPr>
          <w:szCs w:val="22"/>
        </w:rPr>
      </w:pPr>
      <w:r>
        <w:rPr>
          <w:szCs w:val="22"/>
        </w:rPr>
        <w:t>FP</w:t>
      </w:r>
      <w:r w:rsidR="00F170E6">
        <w:rPr>
          <w:szCs w:val="22"/>
        </w:rPr>
        <w:t xml:space="preserve">’s 89 and 90 are used by members of the public as part of walks </w:t>
      </w:r>
      <w:r w:rsidR="004F0FB0">
        <w:rPr>
          <w:szCs w:val="22"/>
        </w:rPr>
        <w:t xml:space="preserve">locally </w:t>
      </w:r>
      <w:r w:rsidR="00F170E6">
        <w:rPr>
          <w:szCs w:val="22"/>
        </w:rPr>
        <w:t xml:space="preserve">and further afield, </w:t>
      </w:r>
      <w:r w:rsidR="006B59EE">
        <w:rPr>
          <w:szCs w:val="22"/>
        </w:rPr>
        <w:t xml:space="preserve">such as </w:t>
      </w:r>
      <w:r w:rsidR="00F170E6">
        <w:rPr>
          <w:szCs w:val="22"/>
        </w:rPr>
        <w:t xml:space="preserve">to </w:t>
      </w:r>
      <w:r w:rsidR="00936BA6">
        <w:rPr>
          <w:szCs w:val="22"/>
        </w:rPr>
        <w:t xml:space="preserve">the </w:t>
      </w:r>
      <w:proofErr w:type="spellStart"/>
      <w:r w:rsidR="00F170E6">
        <w:rPr>
          <w:szCs w:val="22"/>
        </w:rPr>
        <w:t>Town</w:t>
      </w:r>
      <w:r w:rsidR="002E09CE">
        <w:rPr>
          <w:szCs w:val="22"/>
        </w:rPr>
        <w:t>e</w:t>
      </w:r>
      <w:r w:rsidR="00F170E6">
        <w:rPr>
          <w:szCs w:val="22"/>
        </w:rPr>
        <w:t>ley</w:t>
      </w:r>
      <w:proofErr w:type="spellEnd"/>
      <w:r w:rsidR="00F170E6">
        <w:rPr>
          <w:szCs w:val="22"/>
        </w:rPr>
        <w:t xml:space="preserve"> Estate. </w:t>
      </w:r>
      <w:r w:rsidR="001056AE">
        <w:rPr>
          <w:szCs w:val="22"/>
        </w:rPr>
        <w:t xml:space="preserve">The </w:t>
      </w:r>
      <w:r w:rsidR="007C0C5D">
        <w:rPr>
          <w:szCs w:val="22"/>
        </w:rPr>
        <w:t xml:space="preserve">diversion of FP 89 would result in a longer route for users in the region of </w:t>
      </w:r>
      <w:r w:rsidR="00564D89">
        <w:rPr>
          <w:szCs w:val="22"/>
        </w:rPr>
        <w:t xml:space="preserve">an extra </w:t>
      </w:r>
      <w:r w:rsidR="007C0C5D">
        <w:rPr>
          <w:szCs w:val="22"/>
        </w:rPr>
        <w:t>85 metres</w:t>
      </w:r>
      <w:r w:rsidR="009D2713">
        <w:rPr>
          <w:szCs w:val="22"/>
        </w:rPr>
        <w:t xml:space="preserve">. This is around a 28% increase. </w:t>
      </w:r>
      <w:r w:rsidR="005C5405">
        <w:rPr>
          <w:szCs w:val="22"/>
        </w:rPr>
        <w:t xml:space="preserve">However, the additional length </w:t>
      </w:r>
      <w:r w:rsidR="002447FF">
        <w:rPr>
          <w:szCs w:val="22"/>
        </w:rPr>
        <w:t xml:space="preserve">and less direct route </w:t>
      </w:r>
      <w:r w:rsidR="00167ED5">
        <w:rPr>
          <w:szCs w:val="22"/>
        </w:rPr>
        <w:t xml:space="preserve">would not be a significant increase in the context of a longer </w:t>
      </w:r>
      <w:r w:rsidR="00BD2781">
        <w:rPr>
          <w:szCs w:val="22"/>
        </w:rPr>
        <w:t>use of the public right</w:t>
      </w:r>
      <w:r w:rsidR="000B6F18">
        <w:rPr>
          <w:szCs w:val="22"/>
        </w:rPr>
        <w:t>s</w:t>
      </w:r>
      <w:r w:rsidR="00BD2781">
        <w:rPr>
          <w:szCs w:val="22"/>
        </w:rPr>
        <w:t xml:space="preserve"> of way network, or even </w:t>
      </w:r>
      <w:r w:rsidR="002447FF">
        <w:rPr>
          <w:szCs w:val="22"/>
        </w:rPr>
        <w:t>for local users</w:t>
      </w:r>
      <w:r w:rsidR="00180544">
        <w:rPr>
          <w:szCs w:val="22"/>
        </w:rPr>
        <w:t>,</w:t>
      </w:r>
      <w:r w:rsidR="002447FF">
        <w:rPr>
          <w:szCs w:val="22"/>
        </w:rPr>
        <w:t xml:space="preserve"> </w:t>
      </w:r>
      <w:r w:rsidR="00BD2781">
        <w:rPr>
          <w:szCs w:val="22"/>
        </w:rPr>
        <w:t>given the options that would remain through FP’s 88 and 90 to return to Red Lees Road.</w:t>
      </w:r>
      <w:r w:rsidR="003B4C76">
        <w:rPr>
          <w:szCs w:val="22"/>
        </w:rPr>
        <w:t xml:space="preserve"> </w:t>
      </w:r>
      <w:r w:rsidR="00805669">
        <w:rPr>
          <w:szCs w:val="22"/>
        </w:rPr>
        <w:t>Even so</w:t>
      </w:r>
      <w:r w:rsidR="005E093E">
        <w:rPr>
          <w:szCs w:val="22"/>
        </w:rPr>
        <w:t>,</w:t>
      </w:r>
      <w:r w:rsidR="003B4C76">
        <w:rPr>
          <w:szCs w:val="22"/>
        </w:rPr>
        <w:t xml:space="preserve"> there would be some limited disadvantage to members of the public. </w:t>
      </w:r>
      <w:r w:rsidR="00BD2781">
        <w:rPr>
          <w:szCs w:val="22"/>
        </w:rPr>
        <w:t xml:space="preserve"> </w:t>
      </w:r>
    </w:p>
    <w:p w14:paraId="6F18BE1F" w14:textId="431A0D79" w:rsidR="004566EE" w:rsidRDefault="0035106D" w:rsidP="004566EE">
      <w:pPr>
        <w:pStyle w:val="Style1"/>
        <w:autoSpaceDE w:val="0"/>
        <w:autoSpaceDN w:val="0"/>
        <w:adjustRightInd w:val="0"/>
        <w:spacing w:before="120"/>
        <w:rPr>
          <w:szCs w:val="22"/>
        </w:rPr>
      </w:pPr>
      <w:r>
        <w:rPr>
          <w:szCs w:val="22"/>
        </w:rPr>
        <w:t xml:space="preserve">I do not, however, consider that by diverting </w:t>
      </w:r>
      <w:r w:rsidR="00AC320A">
        <w:rPr>
          <w:szCs w:val="22"/>
        </w:rPr>
        <w:t xml:space="preserve">FP’s 89 and 90 </w:t>
      </w:r>
      <w:r>
        <w:rPr>
          <w:szCs w:val="22"/>
        </w:rPr>
        <w:t xml:space="preserve">there would be a downgrade of the </w:t>
      </w:r>
      <w:r w:rsidR="00713936">
        <w:rPr>
          <w:szCs w:val="22"/>
        </w:rPr>
        <w:t xml:space="preserve">physical </w:t>
      </w:r>
      <w:r>
        <w:rPr>
          <w:szCs w:val="22"/>
        </w:rPr>
        <w:t>health benefits of us</w:t>
      </w:r>
      <w:r w:rsidR="006D720D">
        <w:rPr>
          <w:szCs w:val="22"/>
        </w:rPr>
        <w:t xml:space="preserve">ers </w:t>
      </w:r>
      <w:r w:rsidR="00E126D1">
        <w:rPr>
          <w:szCs w:val="22"/>
        </w:rPr>
        <w:t xml:space="preserve">as </w:t>
      </w:r>
      <w:r w:rsidR="006D720D">
        <w:rPr>
          <w:szCs w:val="22"/>
        </w:rPr>
        <w:t xml:space="preserve">the alternate routes would either be the same or longer and </w:t>
      </w:r>
      <w:r w:rsidR="00B6798E">
        <w:rPr>
          <w:szCs w:val="22"/>
        </w:rPr>
        <w:t xml:space="preserve">still traverse a similar topography. </w:t>
      </w:r>
    </w:p>
    <w:p w14:paraId="2F30726A" w14:textId="60AF7756" w:rsidR="00B53407" w:rsidRPr="004566EE" w:rsidRDefault="0033424D" w:rsidP="004566EE">
      <w:pPr>
        <w:pStyle w:val="Style1"/>
        <w:autoSpaceDE w:val="0"/>
        <w:autoSpaceDN w:val="0"/>
        <w:adjustRightInd w:val="0"/>
        <w:spacing w:before="120"/>
        <w:rPr>
          <w:szCs w:val="22"/>
        </w:rPr>
      </w:pPr>
      <w:r w:rsidRPr="004566EE">
        <w:rPr>
          <w:szCs w:val="22"/>
        </w:rPr>
        <w:t>The development granted planning permission needs to be allowed to proceed</w:t>
      </w:r>
      <w:r w:rsidR="008965A1">
        <w:rPr>
          <w:szCs w:val="22"/>
        </w:rPr>
        <w:t xml:space="preserve">, but </w:t>
      </w:r>
      <w:r w:rsidRPr="004566EE">
        <w:rPr>
          <w:szCs w:val="22"/>
        </w:rPr>
        <w:t>in doing so</w:t>
      </w:r>
      <w:r w:rsidR="004566EE" w:rsidRPr="004566EE">
        <w:rPr>
          <w:szCs w:val="22"/>
        </w:rPr>
        <w:t>,</w:t>
      </w:r>
      <w:r w:rsidRPr="004566EE">
        <w:rPr>
          <w:szCs w:val="22"/>
        </w:rPr>
        <w:t xml:space="preserve"> there would be a change to the character</w:t>
      </w:r>
      <w:r w:rsidR="00713936" w:rsidRPr="004566EE">
        <w:rPr>
          <w:szCs w:val="22"/>
        </w:rPr>
        <w:t xml:space="preserve">, </w:t>
      </w:r>
      <w:r w:rsidR="002D2879" w:rsidRPr="004566EE">
        <w:rPr>
          <w:szCs w:val="22"/>
        </w:rPr>
        <w:t xml:space="preserve">users experience </w:t>
      </w:r>
      <w:r w:rsidR="002A20AA" w:rsidRPr="004566EE">
        <w:rPr>
          <w:szCs w:val="22"/>
        </w:rPr>
        <w:t>and enjoyment</w:t>
      </w:r>
      <w:r w:rsidR="004566EE" w:rsidRPr="004566EE">
        <w:rPr>
          <w:szCs w:val="22"/>
        </w:rPr>
        <w:t xml:space="preserve"> (including </w:t>
      </w:r>
      <w:r w:rsidR="00AB5902">
        <w:rPr>
          <w:szCs w:val="22"/>
        </w:rPr>
        <w:t xml:space="preserve">the connection with nature and </w:t>
      </w:r>
      <w:r w:rsidR="004566EE" w:rsidRPr="004566EE">
        <w:rPr>
          <w:szCs w:val="22"/>
        </w:rPr>
        <w:t>their mental health</w:t>
      </w:r>
      <w:r w:rsidR="004566EE">
        <w:rPr>
          <w:szCs w:val="22"/>
        </w:rPr>
        <w:t>)</w:t>
      </w:r>
      <w:r w:rsidR="004566EE" w:rsidRPr="004566EE">
        <w:rPr>
          <w:szCs w:val="22"/>
        </w:rPr>
        <w:t xml:space="preserve"> </w:t>
      </w:r>
      <w:r w:rsidR="002D2879" w:rsidRPr="004566EE">
        <w:rPr>
          <w:szCs w:val="22"/>
        </w:rPr>
        <w:t xml:space="preserve">of the FP’s concerned </w:t>
      </w:r>
      <w:r w:rsidR="004566EE">
        <w:rPr>
          <w:szCs w:val="22"/>
        </w:rPr>
        <w:t>and</w:t>
      </w:r>
      <w:r w:rsidR="002D2879" w:rsidRPr="004566EE">
        <w:rPr>
          <w:szCs w:val="22"/>
        </w:rPr>
        <w:t xml:space="preserve"> </w:t>
      </w:r>
      <w:r w:rsidR="00E66477" w:rsidRPr="004566EE">
        <w:rPr>
          <w:szCs w:val="22"/>
        </w:rPr>
        <w:t xml:space="preserve">through </w:t>
      </w:r>
      <w:r w:rsidR="002D2879" w:rsidRPr="004566EE">
        <w:rPr>
          <w:szCs w:val="22"/>
        </w:rPr>
        <w:t>the surfac</w:t>
      </w:r>
      <w:r w:rsidR="004566EE">
        <w:rPr>
          <w:szCs w:val="22"/>
        </w:rPr>
        <w:t>ing</w:t>
      </w:r>
      <w:r w:rsidR="002D2879" w:rsidRPr="004566EE">
        <w:rPr>
          <w:szCs w:val="22"/>
        </w:rPr>
        <w:t xml:space="preserve"> of those routes. </w:t>
      </w:r>
      <w:r w:rsidR="00AC348B" w:rsidRPr="004566EE">
        <w:rPr>
          <w:szCs w:val="22"/>
        </w:rPr>
        <w:t xml:space="preserve">The development would also inhibit </w:t>
      </w:r>
      <w:r w:rsidR="00E66477" w:rsidRPr="004566EE">
        <w:rPr>
          <w:szCs w:val="22"/>
        </w:rPr>
        <w:t>user’s</w:t>
      </w:r>
      <w:r w:rsidR="00AC348B" w:rsidRPr="004566EE">
        <w:rPr>
          <w:szCs w:val="22"/>
        </w:rPr>
        <w:t xml:space="preserve"> wider appreciation of the landscape to the south and west primarily which is aided by</w:t>
      </w:r>
      <w:r w:rsidR="00A3348E" w:rsidRPr="004566EE">
        <w:rPr>
          <w:szCs w:val="22"/>
        </w:rPr>
        <w:t xml:space="preserve"> the topography in the area. </w:t>
      </w:r>
      <w:r w:rsidR="005E093E" w:rsidRPr="004566EE">
        <w:rPr>
          <w:szCs w:val="22"/>
        </w:rPr>
        <w:t>Th</w:t>
      </w:r>
      <w:r w:rsidR="00A92375">
        <w:rPr>
          <w:szCs w:val="22"/>
        </w:rPr>
        <w:t xml:space="preserve">ese </w:t>
      </w:r>
      <w:r w:rsidR="005E093E" w:rsidRPr="004566EE">
        <w:rPr>
          <w:szCs w:val="22"/>
        </w:rPr>
        <w:t xml:space="preserve">would be </w:t>
      </w:r>
      <w:r w:rsidR="00A92375">
        <w:rPr>
          <w:szCs w:val="22"/>
        </w:rPr>
        <w:t xml:space="preserve">of </w:t>
      </w:r>
      <w:r w:rsidR="001A59DE" w:rsidRPr="004566EE">
        <w:rPr>
          <w:szCs w:val="22"/>
        </w:rPr>
        <w:t xml:space="preserve">limited </w:t>
      </w:r>
      <w:r w:rsidR="005E093E" w:rsidRPr="004566EE">
        <w:rPr>
          <w:szCs w:val="22"/>
        </w:rPr>
        <w:t xml:space="preserve">disadvantage to members of the public. </w:t>
      </w:r>
    </w:p>
    <w:p w14:paraId="5DC61B29" w14:textId="7953CD99" w:rsidR="001F56DC" w:rsidRDefault="001F56DC" w:rsidP="00546003">
      <w:pPr>
        <w:pStyle w:val="Style1"/>
        <w:numPr>
          <w:ilvl w:val="0"/>
          <w:numId w:val="0"/>
        </w:numPr>
        <w:autoSpaceDE w:val="0"/>
        <w:autoSpaceDN w:val="0"/>
        <w:adjustRightInd w:val="0"/>
        <w:rPr>
          <w:i/>
          <w:iCs/>
        </w:rPr>
      </w:pPr>
      <w:r w:rsidRPr="0046426E">
        <w:rPr>
          <w:i/>
          <w:iCs/>
        </w:rPr>
        <w:t>Any countervailing advantages to the public</w:t>
      </w:r>
    </w:p>
    <w:p w14:paraId="41531C69" w14:textId="0E5A1FFD" w:rsidR="00DD41B4" w:rsidRDefault="00E538A8" w:rsidP="004F2A0F">
      <w:pPr>
        <w:pStyle w:val="Style1"/>
        <w:spacing w:before="120"/>
      </w:pPr>
      <w:r>
        <w:t xml:space="preserve">The diversion of FP’s 89 and 90 </w:t>
      </w:r>
      <w:r w:rsidR="008A3E15">
        <w:t xml:space="preserve">would enable their use by a wider range of users </w:t>
      </w:r>
      <w:r w:rsidR="0052430F">
        <w:t xml:space="preserve">such as those </w:t>
      </w:r>
      <w:r w:rsidR="00976887">
        <w:t xml:space="preserve">with prams or </w:t>
      </w:r>
      <w:r w:rsidR="00C15B9C">
        <w:t>wheelchair</w:t>
      </w:r>
      <w:r w:rsidR="00194670">
        <w:t>s</w:t>
      </w:r>
      <w:r w:rsidR="00911CD9">
        <w:t xml:space="preserve"> due </w:t>
      </w:r>
      <w:r w:rsidR="00713961">
        <w:t xml:space="preserve">a ramped access which would replace </w:t>
      </w:r>
      <w:r w:rsidR="00FC7E1B">
        <w:t xml:space="preserve">the existing stile. </w:t>
      </w:r>
      <w:r w:rsidR="004C7C09">
        <w:t>The new routes would be lit</w:t>
      </w:r>
      <w:r w:rsidR="00CF7A3B">
        <w:t xml:space="preserve">, </w:t>
      </w:r>
      <w:r w:rsidR="004C7C09">
        <w:t xml:space="preserve">subject of natural </w:t>
      </w:r>
      <w:r w:rsidR="00CF7A3B">
        <w:t>surveillance and be close to</w:t>
      </w:r>
      <w:r w:rsidR="00E54373">
        <w:t xml:space="preserve"> open space. The diverted paths </w:t>
      </w:r>
      <w:r w:rsidR="00590272">
        <w:t xml:space="preserve">would </w:t>
      </w:r>
      <w:r w:rsidR="00FC7E1B">
        <w:t xml:space="preserve">still </w:t>
      </w:r>
      <w:r w:rsidR="00590272">
        <w:t xml:space="preserve">feed into the existing </w:t>
      </w:r>
      <w:r w:rsidR="00A55AFA">
        <w:t>right of way or highway network</w:t>
      </w:r>
      <w:r w:rsidR="00FC7E1B">
        <w:t xml:space="preserve"> which means that they c</w:t>
      </w:r>
      <w:r w:rsidR="004C7C09">
        <w:t>ould still be used as part of wider journeys</w:t>
      </w:r>
      <w:r w:rsidR="00247F37">
        <w:t>.</w:t>
      </w:r>
      <w:r w:rsidR="004C7C09">
        <w:t xml:space="preserve"> Overall</w:t>
      </w:r>
      <w:r w:rsidR="005C369F">
        <w:t xml:space="preserve">, there would be </w:t>
      </w:r>
      <w:r w:rsidR="001A59DE">
        <w:t xml:space="preserve">moderate </w:t>
      </w:r>
      <w:r w:rsidR="005C369F">
        <w:t>accessibility improvements</w:t>
      </w:r>
      <w:r w:rsidR="004C7C09">
        <w:t xml:space="preserve"> </w:t>
      </w:r>
      <w:r w:rsidR="00E54373">
        <w:t>to the public.</w:t>
      </w:r>
      <w:r w:rsidR="00F339F4">
        <w:t xml:space="preserve"> </w:t>
      </w:r>
      <w:r w:rsidR="00E54373">
        <w:t xml:space="preserve"> </w:t>
      </w:r>
      <w:r w:rsidR="004C7C09">
        <w:t xml:space="preserve"> </w:t>
      </w:r>
    </w:p>
    <w:p w14:paraId="4411C566" w14:textId="7B0D9F5F" w:rsidR="003C708E" w:rsidRPr="0076395D" w:rsidRDefault="003C708E" w:rsidP="00D705BF">
      <w:pPr>
        <w:pStyle w:val="Style1"/>
      </w:pPr>
      <w:r w:rsidRPr="0076395D">
        <w:t xml:space="preserve">The planning permission would </w:t>
      </w:r>
      <w:r w:rsidR="005F4076">
        <w:t xml:space="preserve">deliver </w:t>
      </w:r>
      <w:r w:rsidR="00E872E7" w:rsidRPr="0076395D">
        <w:t xml:space="preserve">a considerable number of new homes which would help address the identified need in Burnley. </w:t>
      </w:r>
      <w:r w:rsidR="00D818A3" w:rsidRPr="0076395D">
        <w:t>Significant economic and social benefits would flow from th</w:t>
      </w:r>
      <w:r w:rsidR="005F4076">
        <w:t>ese</w:t>
      </w:r>
      <w:r w:rsidR="00903F18" w:rsidRPr="0076395D">
        <w:t xml:space="preserve"> during the construction phase and upon occupation of the dwellings</w:t>
      </w:r>
      <w:r w:rsidR="00057796" w:rsidRPr="0076395D">
        <w:t xml:space="preserve"> both directly and indirectly</w:t>
      </w:r>
      <w:r w:rsidR="00AB00E1" w:rsidRPr="0076395D">
        <w:t xml:space="preserve">. </w:t>
      </w:r>
      <w:r w:rsidR="00903F18" w:rsidRPr="0076395D">
        <w:t xml:space="preserve"> </w:t>
      </w:r>
    </w:p>
    <w:p w14:paraId="5EF5D11E" w14:textId="68F70EC8" w:rsidR="00E34550" w:rsidRPr="00C31E9D" w:rsidRDefault="00C31E9D" w:rsidP="00E34550">
      <w:pPr>
        <w:pStyle w:val="Style1"/>
        <w:numPr>
          <w:ilvl w:val="0"/>
          <w:numId w:val="0"/>
        </w:numPr>
        <w:rPr>
          <w:i/>
          <w:iCs/>
        </w:rPr>
      </w:pPr>
      <w:r w:rsidRPr="00444845">
        <w:rPr>
          <w:i/>
          <w:iCs/>
        </w:rPr>
        <w:t>Weighing the advantages and</w:t>
      </w:r>
      <w:r w:rsidRPr="00C31E9D">
        <w:rPr>
          <w:i/>
          <w:iCs/>
        </w:rPr>
        <w:t xml:space="preserve"> disadvantages</w:t>
      </w:r>
    </w:p>
    <w:p w14:paraId="6C0F79A1" w14:textId="77777777" w:rsidR="00C62550" w:rsidRDefault="004004F9" w:rsidP="00C62550">
      <w:pPr>
        <w:pStyle w:val="Style1"/>
      </w:pPr>
      <w:r w:rsidRPr="00596D8F">
        <w:t xml:space="preserve">There </w:t>
      </w:r>
      <w:r w:rsidR="002E665B" w:rsidRPr="00596D8F">
        <w:t xml:space="preserve">are </w:t>
      </w:r>
      <w:r w:rsidR="001A59DE" w:rsidRPr="00596D8F">
        <w:t xml:space="preserve">moderate </w:t>
      </w:r>
      <w:r w:rsidR="002E665B" w:rsidRPr="00596D8F">
        <w:t xml:space="preserve">advantages to the public </w:t>
      </w:r>
      <w:r w:rsidR="009223BA" w:rsidRPr="00596D8F">
        <w:t xml:space="preserve">flowing </w:t>
      </w:r>
      <w:r w:rsidR="002E665B" w:rsidRPr="00596D8F">
        <w:t xml:space="preserve">from the Order and </w:t>
      </w:r>
    </w:p>
    <w:p w14:paraId="5DD940EF" w14:textId="4B2DB37D" w:rsidR="001879DA" w:rsidRPr="00596D8F" w:rsidRDefault="001A59DE" w:rsidP="00C62550">
      <w:pPr>
        <w:pStyle w:val="Style1"/>
        <w:numPr>
          <w:ilvl w:val="0"/>
          <w:numId w:val="0"/>
        </w:numPr>
        <w:ind w:left="431"/>
      </w:pPr>
      <w:r w:rsidRPr="00596D8F">
        <w:lastRenderedPageBreak/>
        <w:t xml:space="preserve">significant </w:t>
      </w:r>
      <w:r w:rsidR="002E665B" w:rsidRPr="00596D8F">
        <w:t xml:space="preserve">benefits of the </w:t>
      </w:r>
      <w:r w:rsidR="008A6D1F" w:rsidRPr="00596D8F">
        <w:t>development itself.</w:t>
      </w:r>
      <w:r w:rsidR="002E665B" w:rsidRPr="00596D8F">
        <w:t xml:space="preserve"> </w:t>
      </w:r>
      <w:r w:rsidR="001023B2" w:rsidRPr="00596D8F">
        <w:t xml:space="preserve">Balanced against these </w:t>
      </w:r>
      <w:r w:rsidR="008A6D1F" w:rsidRPr="00596D8F">
        <w:t xml:space="preserve">are the </w:t>
      </w:r>
      <w:r w:rsidR="00B55D60" w:rsidRPr="00596D8F">
        <w:t xml:space="preserve">limited </w:t>
      </w:r>
      <w:r w:rsidR="002E665B" w:rsidRPr="00596D8F">
        <w:t>disadvantage</w:t>
      </w:r>
      <w:r w:rsidR="000214B0" w:rsidRPr="00596D8F">
        <w:t>s</w:t>
      </w:r>
      <w:r w:rsidR="002E665B" w:rsidRPr="00596D8F">
        <w:t xml:space="preserve"> to the public and/or individuals </w:t>
      </w:r>
      <w:r w:rsidR="003A4437" w:rsidRPr="00596D8F">
        <w:t xml:space="preserve">from the </w:t>
      </w:r>
      <w:r w:rsidR="000214B0" w:rsidRPr="00596D8F">
        <w:t xml:space="preserve">diversion of FP’s 89 and 90. </w:t>
      </w:r>
      <w:r w:rsidR="003F438A" w:rsidRPr="00596D8F">
        <w:t xml:space="preserve">There would be </w:t>
      </w:r>
      <w:r w:rsidR="00602D9E" w:rsidRPr="00596D8F">
        <w:t>a change</w:t>
      </w:r>
      <w:r w:rsidR="000A5F7C" w:rsidRPr="00596D8F">
        <w:t xml:space="preserve"> </w:t>
      </w:r>
      <w:r w:rsidR="00CF47A8" w:rsidRPr="00596D8F">
        <w:t xml:space="preserve">to how the </w:t>
      </w:r>
      <w:r w:rsidR="001D4093" w:rsidRPr="00596D8F">
        <w:t xml:space="preserve">public access and travel across the </w:t>
      </w:r>
      <w:r w:rsidR="003F438A" w:rsidRPr="00596D8F">
        <w:t>land</w:t>
      </w:r>
      <w:r w:rsidR="0096766C" w:rsidRPr="00596D8F">
        <w:t xml:space="preserve">, but the </w:t>
      </w:r>
      <w:r w:rsidR="00596D8F" w:rsidRPr="00596D8F">
        <w:t xml:space="preserve">diverted routes </w:t>
      </w:r>
      <w:r w:rsidR="007128D2" w:rsidRPr="00596D8F">
        <w:t xml:space="preserve">would </w:t>
      </w:r>
      <w:r w:rsidR="000B17A7" w:rsidRPr="00596D8F">
        <w:t xml:space="preserve">facilitate use by </w:t>
      </w:r>
      <w:r w:rsidR="000F7FE2" w:rsidRPr="00596D8F">
        <w:t xml:space="preserve">multiple modes of travel and onward connections to </w:t>
      </w:r>
      <w:r w:rsidR="00596D8F" w:rsidRPr="00596D8F">
        <w:t>the re</w:t>
      </w:r>
      <w:r w:rsidR="000F2AF7">
        <w:t>st</w:t>
      </w:r>
      <w:r w:rsidR="00596D8F" w:rsidRPr="00596D8F">
        <w:t xml:space="preserve"> of the right</w:t>
      </w:r>
      <w:r w:rsidR="00FB706D">
        <w:t>s</w:t>
      </w:r>
      <w:r w:rsidR="00596D8F" w:rsidRPr="00596D8F">
        <w:t xml:space="preserve"> of way network. </w:t>
      </w:r>
      <w:r w:rsidR="000919D8" w:rsidRPr="00596D8F">
        <w:t xml:space="preserve">Overall, the </w:t>
      </w:r>
      <w:r w:rsidR="00467BDA" w:rsidRPr="00596D8F">
        <w:t>disadvantage</w:t>
      </w:r>
      <w:r w:rsidR="001A4FAF">
        <w:t>s</w:t>
      </w:r>
      <w:r w:rsidR="00467BDA" w:rsidRPr="00596D8F">
        <w:t xml:space="preserve"> that arise</w:t>
      </w:r>
      <w:r w:rsidR="004552E7" w:rsidRPr="00596D8F">
        <w:t>s</w:t>
      </w:r>
      <w:r w:rsidR="00467BDA" w:rsidRPr="00596D8F">
        <w:t xml:space="preserve"> from the Order and the development are not sufficient to outweigh the advantages </w:t>
      </w:r>
      <w:r w:rsidR="00F333C1" w:rsidRPr="00596D8F">
        <w:t>of the development and they are not individually or collectively significant enough to prevent the confirmation of the</w:t>
      </w:r>
      <w:r w:rsidR="00DA77AA" w:rsidRPr="00596D8F">
        <w:t> </w:t>
      </w:r>
      <w:r w:rsidR="00F333C1" w:rsidRPr="00596D8F">
        <w:t xml:space="preserve">Order. </w:t>
      </w:r>
    </w:p>
    <w:p w14:paraId="2DA5CA22" w14:textId="6DE20296" w:rsidR="00C7377D" w:rsidRPr="00ED2260" w:rsidRDefault="00C7377D" w:rsidP="00C7377D">
      <w:pPr>
        <w:pStyle w:val="Style1"/>
        <w:numPr>
          <w:ilvl w:val="0"/>
          <w:numId w:val="0"/>
        </w:numPr>
        <w:autoSpaceDE w:val="0"/>
        <w:autoSpaceDN w:val="0"/>
        <w:adjustRightInd w:val="0"/>
        <w:spacing w:before="120"/>
        <w:rPr>
          <w:b/>
          <w:bCs/>
        </w:rPr>
      </w:pPr>
      <w:r w:rsidRPr="00ED2260">
        <w:rPr>
          <w:b/>
          <w:bCs/>
        </w:rPr>
        <w:t>Conclusion</w:t>
      </w:r>
    </w:p>
    <w:p w14:paraId="7A54CC5D" w14:textId="3F019A3F" w:rsidR="00ED2260" w:rsidRDefault="00ED2260" w:rsidP="00D705BF">
      <w:pPr>
        <w:pStyle w:val="Style1"/>
        <w:autoSpaceDE w:val="0"/>
        <w:autoSpaceDN w:val="0"/>
        <w:adjustRightInd w:val="0"/>
        <w:spacing w:before="120"/>
      </w:pPr>
      <w:r>
        <w:t>H</w:t>
      </w:r>
      <w:r w:rsidRPr="0004150D">
        <w:t>aving regard to these, and all other matters raised in the written representations, I conclude that the Order should be confirmed</w:t>
      </w:r>
      <w:r w:rsidR="0014295B">
        <w:t>.</w:t>
      </w:r>
    </w:p>
    <w:p w14:paraId="08C3AEDB" w14:textId="7C1A7B79" w:rsidR="001879DA" w:rsidRDefault="001879DA" w:rsidP="001879DA">
      <w:pPr>
        <w:pStyle w:val="Style1"/>
        <w:numPr>
          <w:ilvl w:val="0"/>
          <w:numId w:val="0"/>
        </w:numPr>
        <w:autoSpaceDE w:val="0"/>
        <w:autoSpaceDN w:val="0"/>
        <w:adjustRightInd w:val="0"/>
        <w:rPr>
          <w:b/>
          <w:bCs/>
        </w:rPr>
      </w:pPr>
      <w:r w:rsidRPr="001879DA">
        <w:rPr>
          <w:b/>
          <w:bCs/>
        </w:rPr>
        <w:t>Other matters</w:t>
      </w:r>
    </w:p>
    <w:p w14:paraId="109A735A" w14:textId="51463F32" w:rsidR="0085795D" w:rsidRPr="0085795D" w:rsidRDefault="00E06420" w:rsidP="00A832B9">
      <w:pPr>
        <w:pStyle w:val="Style1"/>
      </w:pPr>
      <w:r>
        <w:t>Many of the objections received relate to the merits of the planning permission</w:t>
      </w:r>
      <w:r w:rsidR="0085795D">
        <w:t xml:space="preserve">. In considering the Order it is not an </w:t>
      </w:r>
      <w:r w:rsidR="0085795D" w:rsidRPr="0085795D">
        <w:t xml:space="preserve">opportunity to revisit the </w:t>
      </w:r>
      <w:r w:rsidR="0085795D">
        <w:t xml:space="preserve">merits of the </w:t>
      </w:r>
      <w:r w:rsidR="0085795D" w:rsidRPr="0085795D">
        <w:t xml:space="preserve">planning permission. </w:t>
      </w:r>
      <w:r w:rsidR="00C707DA">
        <w:t>I note the points about the timing of the Order</w:t>
      </w:r>
      <w:r w:rsidR="00A801CD">
        <w:t xml:space="preserve"> being made but planning permission has now been granted. </w:t>
      </w:r>
    </w:p>
    <w:p w14:paraId="1EFFCFF6" w14:textId="3D891827" w:rsidR="00DD41B4" w:rsidRPr="001879DA" w:rsidRDefault="007C1A87" w:rsidP="00DD41B4">
      <w:pPr>
        <w:pStyle w:val="Style1"/>
      </w:pPr>
      <w:r>
        <w:t xml:space="preserve">Points </w:t>
      </w:r>
      <w:r w:rsidR="00726659">
        <w:t xml:space="preserve">relating to </w:t>
      </w:r>
      <w:r w:rsidR="005657E6">
        <w:t xml:space="preserve">an equitable process for all as part of </w:t>
      </w:r>
      <w:r w:rsidR="00726659">
        <w:t xml:space="preserve">the </w:t>
      </w:r>
      <w:r w:rsidR="00257215">
        <w:t>allocation of the site within the Local Plan</w:t>
      </w:r>
      <w:r w:rsidR="005657E6">
        <w:t xml:space="preserve"> and</w:t>
      </w:r>
      <w:r w:rsidR="002C1856">
        <w:t xml:space="preserve"> </w:t>
      </w:r>
      <w:r w:rsidR="00257215">
        <w:t>the subsequent planning application</w:t>
      </w:r>
      <w:r w:rsidR="00C45BA8">
        <w:t xml:space="preserve"> are not relevant </w:t>
      </w:r>
      <w:r w:rsidR="001C5F66">
        <w:t xml:space="preserve">when </w:t>
      </w:r>
      <w:r w:rsidR="00D77B80">
        <w:t>considering the merits of the Order</w:t>
      </w:r>
      <w:r w:rsidR="001C5F66">
        <w:t xml:space="preserve">, but </w:t>
      </w:r>
      <w:r w:rsidR="003E3C27">
        <w:t xml:space="preserve">I understand residents expressed their concerns in relation to the development of the land as part of the Local Plan and the planning application. </w:t>
      </w:r>
      <w:r w:rsidR="00D77B80">
        <w:t xml:space="preserve">  </w:t>
      </w:r>
      <w:r w:rsidR="00F305DC">
        <w:t xml:space="preserve"> </w:t>
      </w:r>
      <w:r w:rsidR="005657E6">
        <w:t xml:space="preserve"> </w:t>
      </w:r>
    </w:p>
    <w:p w14:paraId="2192FEBD" w14:textId="2DFC1390" w:rsidR="00355FCC" w:rsidRPr="00D020D1" w:rsidRDefault="00D020D1" w:rsidP="007378E0">
      <w:pPr>
        <w:pStyle w:val="Heading6blackfont"/>
      </w:pPr>
      <w:r w:rsidRPr="00D020D1">
        <w:t xml:space="preserve">Formal Decision </w:t>
      </w:r>
    </w:p>
    <w:p w14:paraId="027217E9" w14:textId="4B12F95C" w:rsidR="00A8781C" w:rsidRPr="00D020D1" w:rsidRDefault="00ED2260" w:rsidP="00783713">
      <w:pPr>
        <w:pStyle w:val="Style1"/>
        <w:autoSpaceDE w:val="0"/>
        <w:autoSpaceDN w:val="0"/>
        <w:adjustRightInd w:val="0"/>
        <w:spacing w:before="120"/>
        <w:rPr>
          <w:rFonts w:cs="Verdana"/>
          <w:szCs w:val="22"/>
        </w:rPr>
      </w:pPr>
      <w:r>
        <w:rPr>
          <w:rFonts w:cs="Verdana"/>
          <w:szCs w:val="22"/>
        </w:rPr>
        <w:t>T</w:t>
      </w:r>
      <w:r w:rsidR="00A8781C" w:rsidRPr="00D020D1">
        <w:rPr>
          <w:rFonts w:cs="Verdana"/>
          <w:szCs w:val="22"/>
        </w:rPr>
        <w:t xml:space="preserve">he Order </w:t>
      </w:r>
      <w:r>
        <w:rPr>
          <w:rFonts w:cs="Verdana"/>
          <w:szCs w:val="22"/>
        </w:rPr>
        <w:t xml:space="preserve">is </w:t>
      </w:r>
      <w:r w:rsidR="00A8781C" w:rsidRPr="00D020D1">
        <w:rPr>
          <w:rFonts w:cs="Verdana"/>
          <w:szCs w:val="22"/>
        </w:rPr>
        <w:t xml:space="preserve">confirmed. </w:t>
      </w:r>
    </w:p>
    <w:p w14:paraId="1083127E" w14:textId="4088C4DB" w:rsidR="00816B25" w:rsidRPr="00D020D1" w:rsidRDefault="00816B25" w:rsidP="00816B25">
      <w:pPr>
        <w:autoSpaceDE w:val="0"/>
        <w:autoSpaceDN w:val="0"/>
        <w:adjustRightInd w:val="0"/>
        <w:rPr>
          <w:rFonts w:ascii="Verdana-Bold" w:hAnsi="Verdana-Bold" w:cs="Verdana-Bold"/>
          <w:b/>
          <w:bCs/>
          <w:szCs w:val="22"/>
        </w:rPr>
      </w:pPr>
    </w:p>
    <w:p w14:paraId="59F4D488" w14:textId="70FB707B" w:rsidR="00816B25" w:rsidRPr="00816B25" w:rsidRDefault="00816B25" w:rsidP="00816B25">
      <w:pPr>
        <w:autoSpaceDE w:val="0"/>
        <w:autoSpaceDN w:val="0"/>
        <w:adjustRightInd w:val="0"/>
        <w:rPr>
          <w:rFonts w:ascii="Monotype Corsiva" w:hAnsi="Monotype Corsiva" w:cs="Verdana-Bold"/>
          <w:sz w:val="36"/>
          <w:szCs w:val="36"/>
        </w:rPr>
      </w:pPr>
      <w:r w:rsidRPr="00D020D1">
        <w:rPr>
          <w:rFonts w:ascii="Monotype Corsiva" w:hAnsi="Monotype Corsiva" w:cs="Verdana-Bold"/>
          <w:sz w:val="36"/>
          <w:szCs w:val="36"/>
        </w:rPr>
        <w:t>Andrew McGlone</w:t>
      </w:r>
    </w:p>
    <w:p w14:paraId="6DF48D82" w14:textId="434E8A99" w:rsidR="00F27E7B" w:rsidRDefault="00816B25" w:rsidP="00ED2260">
      <w:pPr>
        <w:autoSpaceDE w:val="0"/>
        <w:autoSpaceDN w:val="0"/>
        <w:adjustRightInd w:val="0"/>
        <w:spacing w:before="180"/>
        <w:rPr>
          <w:sz w:val="23"/>
          <w:szCs w:val="23"/>
        </w:rPr>
      </w:pPr>
      <w:r w:rsidRPr="00816B25">
        <w:rPr>
          <w:rFonts w:ascii="Verdana-Bold" w:hAnsi="Verdana-Bold" w:cs="Verdana-Bold"/>
          <w:szCs w:val="22"/>
        </w:rPr>
        <w:t>INSPECTOR</w:t>
      </w:r>
    </w:p>
    <w:sectPr w:rsidR="00F27E7B" w:rsidSect="00783713">
      <w:headerReference w:type="default" r:id="rId10"/>
      <w:footerReference w:type="even" r:id="rId11"/>
      <w:footerReference w:type="default" r:id="rId12"/>
      <w:headerReference w:type="first" r:id="rId13"/>
      <w:footerReference w:type="first" r:id="rId14"/>
      <w:pgSz w:w="11906" w:h="16838" w:code="9"/>
      <w:pgMar w:top="680" w:right="1077" w:bottom="993"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F9170" w14:textId="77777777" w:rsidR="003F1521" w:rsidRDefault="003F1521" w:rsidP="00F62916">
      <w:r>
        <w:separator/>
      </w:r>
    </w:p>
  </w:endnote>
  <w:endnote w:type="continuationSeparator" w:id="0">
    <w:p w14:paraId="4259EC34" w14:textId="77777777" w:rsidR="003F1521" w:rsidRDefault="003F1521"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123AF"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DEDE"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2A840"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9264" behindDoc="0" locked="0" layoutInCell="1" allowOverlap="1" wp14:anchorId="2EC5DC22" wp14:editId="779AC59C">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F1AD9"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459D8707" w14:textId="77777777" w:rsidR="00366F95" w:rsidRPr="00E45340" w:rsidRDefault="003F1521"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E61B" w14:textId="77777777" w:rsidR="00366F95" w:rsidRDefault="00366F95" w:rsidP="007378E0">
    <w:pPr>
      <w:pStyle w:val="Footer"/>
      <w:pBdr>
        <w:bottom w:val="none" w:sz="0" w:space="0" w:color="000000"/>
      </w:pBdr>
      <w:ind w:right="-52"/>
    </w:pPr>
    <w:r>
      <w:rPr>
        <w:noProof/>
      </w:rPr>
      <mc:AlternateContent>
        <mc:Choice Requires="wps">
          <w:drawing>
            <wp:anchor distT="0" distB="0" distL="114300" distR="114300" simplePos="0" relativeHeight="251655168" behindDoc="0" locked="0" layoutInCell="1" allowOverlap="1" wp14:anchorId="079BF9E5" wp14:editId="05CE825D">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2F84E"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34008FE6" w14:textId="77777777" w:rsidR="00366F95" w:rsidRPr="00451EE4" w:rsidRDefault="003F1521">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C0B76" w14:textId="77777777" w:rsidR="003F1521" w:rsidRDefault="003F1521" w:rsidP="00F62916">
      <w:r>
        <w:separator/>
      </w:r>
    </w:p>
  </w:footnote>
  <w:footnote w:type="continuationSeparator" w:id="0">
    <w:p w14:paraId="553A77C5" w14:textId="77777777" w:rsidR="003F1521" w:rsidRDefault="003F1521" w:rsidP="00F62916">
      <w:r>
        <w:continuationSeparator/>
      </w:r>
    </w:p>
  </w:footnote>
  <w:footnote w:id="1">
    <w:p w14:paraId="1D667FA6" w14:textId="77777777" w:rsidR="00434C47" w:rsidRDefault="00434C47" w:rsidP="00434C47">
      <w:pPr>
        <w:autoSpaceDE w:val="0"/>
        <w:autoSpaceDN w:val="0"/>
        <w:adjustRightInd w:val="0"/>
        <w:rPr>
          <w:rFonts w:ascii="Verdana-Italic" w:hAnsi="Verdana-Italic" w:cs="Verdana-Italic"/>
          <w:i/>
          <w:iCs/>
          <w:sz w:val="16"/>
          <w:szCs w:val="16"/>
        </w:rPr>
      </w:pPr>
      <w:r>
        <w:rPr>
          <w:rStyle w:val="FootnoteReference"/>
        </w:rPr>
        <w:footnoteRef/>
      </w:r>
      <w:r>
        <w:t xml:space="preserve"> </w:t>
      </w:r>
      <w:r>
        <w:rPr>
          <w:rFonts w:cs="Verdana"/>
          <w:sz w:val="16"/>
          <w:szCs w:val="16"/>
        </w:rPr>
        <w:t xml:space="preserve">A point articulated by Lindblom LJ at paragraph 51 of his judgement in the Court of Appeal case </w:t>
      </w:r>
      <w:r>
        <w:rPr>
          <w:rFonts w:ascii="Verdana-Italic" w:hAnsi="Verdana-Italic" w:cs="Verdana-Italic"/>
          <w:i/>
          <w:iCs/>
          <w:sz w:val="16"/>
          <w:szCs w:val="16"/>
        </w:rPr>
        <w:t>R (Network Rail</w:t>
      </w:r>
    </w:p>
    <w:p w14:paraId="003BBF8D" w14:textId="77777777" w:rsidR="00434C47" w:rsidRDefault="00434C47" w:rsidP="00434C47">
      <w:pPr>
        <w:pStyle w:val="FootnoteText"/>
      </w:pPr>
      <w:r>
        <w:rPr>
          <w:rFonts w:ascii="Verdana-Italic" w:hAnsi="Verdana-Italic" w:cs="Verdana-Italic"/>
          <w:i/>
          <w:iCs/>
          <w:szCs w:val="16"/>
        </w:rPr>
        <w:t xml:space="preserve">Ltd) v SSEFRA [2018] EWCA </w:t>
      </w:r>
      <w:proofErr w:type="spellStart"/>
      <w:r>
        <w:rPr>
          <w:rFonts w:ascii="Verdana-Italic" w:hAnsi="Verdana-Italic" w:cs="Verdana-Italic"/>
          <w:i/>
          <w:iCs/>
          <w:szCs w:val="16"/>
        </w:rPr>
        <w:t>Civ</w:t>
      </w:r>
      <w:proofErr w:type="spellEnd"/>
      <w:r>
        <w:rPr>
          <w:rFonts w:ascii="Verdana-Italic" w:hAnsi="Verdana-Italic" w:cs="Verdana-Italic"/>
          <w:i/>
          <w:iCs/>
          <w:szCs w:val="16"/>
        </w:rPr>
        <w:t xml:space="preserve"> 2069</w:t>
      </w:r>
    </w:p>
  </w:footnote>
  <w:footnote w:id="2">
    <w:p w14:paraId="20F3CCC7" w14:textId="77777777" w:rsidR="00B616E3" w:rsidRDefault="00B616E3" w:rsidP="00B616E3">
      <w:pPr>
        <w:pStyle w:val="FootnoteText"/>
      </w:pPr>
      <w:r>
        <w:rPr>
          <w:rStyle w:val="FootnoteReference"/>
        </w:rPr>
        <w:footnoteRef/>
      </w:r>
      <w:r>
        <w:t xml:space="preserve"> Statement of Case for the Applicant, Appendix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42472483" w14:textId="77777777">
      <w:tc>
        <w:tcPr>
          <w:tcW w:w="9520" w:type="dxa"/>
        </w:tcPr>
        <w:p w14:paraId="0E1477DD" w14:textId="670D1F84" w:rsidR="00366F95" w:rsidRDefault="007378E0">
          <w:pPr>
            <w:pStyle w:val="Footer"/>
          </w:pPr>
          <w:r>
            <w:t>Order Decision ROW/3</w:t>
          </w:r>
          <w:r w:rsidR="00DD41B4">
            <w:t>24</w:t>
          </w:r>
          <w:r w:rsidR="003862B9">
            <w:t>6107</w:t>
          </w:r>
        </w:p>
      </w:tc>
    </w:tr>
  </w:tbl>
  <w:p w14:paraId="3E509D84" w14:textId="77777777" w:rsidR="00366F95" w:rsidRDefault="00366F95" w:rsidP="00087477">
    <w:pPr>
      <w:pStyle w:val="Footer"/>
      <w:spacing w:after="180"/>
    </w:pPr>
    <w:r>
      <w:rPr>
        <w:noProof/>
      </w:rPr>
      <mc:AlternateContent>
        <mc:Choice Requires="wps">
          <w:drawing>
            <wp:anchor distT="0" distB="0" distL="114300" distR="114300" simplePos="0" relativeHeight="251657216" behindDoc="0" locked="0" layoutInCell="1" allowOverlap="1" wp14:anchorId="5E8CB54B" wp14:editId="5713D456">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B7B07"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8A99"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0BA96DF"/>
    <w:multiLevelType w:val="hybridMultilevel"/>
    <w:tmpl w:val="0793F875"/>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29E344"/>
    <w:multiLevelType w:val="multilevel"/>
    <w:tmpl w:val="51661EEC"/>
    <w:lvl w:ilvl="0">
      <w:start w:val="1"/>
      <w:numFmt w:val="ideographDigital"/>
      <w:lvlText w:val=""/>
      <w:lvlJc w:val="left"/>
    </w:lvl>
    <w:lvl w:ilvl="1">
      <w:start w:val="1"/>
      <w:numFmt w:val="ideographDigital"/>
      <w:lvlText w:val=""/>
      <w:lvlJc w:val="left"/>
    </w:lvl>
    <w:lvl w:ilvl="2">
      <w:start w:val="1"/>
      <w:numFmt w:val="lowerLetter"/>
      <w:lvlText w:val=""/>
      <w:lvlJc w:val="left"/>
    </w:lvl>
    <w:lvl w:ilvl="3">
      <w:start w:val="1"/>
      <w:numFmt w:val="lowerRoman"/>
      <w:lvlText w:val="%1"/>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C695813"/>
    <w:multiLevelType w:val="multilevel"/>
    <w:tmpl w:val="C93460E2"/>
    <w:lvl w:ilvl="0">
      <w:start w:val="1"/>
      <w:numFmt w:val="ideographDigital"/>
      <w:lvlText w:val=""/>
      <w:lvlJc w:val="left"/>
    </w:lvl>
    <w:lvl w:ilvl="1">
      <w:start w:val="1"/>
      <w:numFmt w:val="ideographDigital"/>
      <w:lvlText w:val=""/>
      <w:lvlJc w:val="left"/>
    </w:lvl>
    <w:lvl w:ilvl="2">
      <w:start w:val="1"/>
      <w:numFmt w:val="lowerLetter"/>
      <w:lvlText w:val=""/>
      <w:lvlJc w:val="left"/>
    </w:lvl>
    <w:lvl w:ilvl="3">
      <w:start w:val="1"/>
      <w:numFmt w:val="lowerRoman"/>
      <w:lvlText w:val="%1"/>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D253065"/>
    <w:multiLevelType w:val="hybridMultilevel"/>
    <w:tmpl w:val="2209B69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2B3F66"/>
    <w:multiLevelType w:val="hybridMultilevel"/>
    <w:tmpl w:val="52A353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6" w15:restartNumberingAfterBreak="0">
    <w:nsid w:val="07700615"/>
    <w:multiLevelType w:val="multilevel"/>
    <w:tmpl w:val="A22611FC"/>
    <w:numStyleLink w:val="ConditionsList"/>
  </w:abstractNum>
  <w:abstractNum w:abstractNumId="7"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8" w15:restartNumberingAfterBreak="0">
    <w:nsid w:val="1A74088A"/>
    <w:multiLevelType w:val="hybridMultilevel"/>
    <w:tmpl w:val="FD122BF8"/>
    <w:lvl w:ilvl="0" w:tplc="0A465F0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10" w15:restartNumberingAfterBreak="0">
    <w:nsid w:val="1F471A3F"/>
    <w:multiLevelType w:val="hybridMultilevel"/>
    <w:tmpl w:val="5016EC48"/>
    <w:lvl w:ilvl="0" w:tplc="0A465F00">
      <w:numFmt w:val="bullet"/>
      <w:lvlText w:val="•"/>
      <w:lvlJc w:val="left"/>
      <w:pPr>
        <w:ind w:left="1151" w:hanging="360"/>
      </w:pPr>
      <w:rPr>
        <w:rFonts w:ascii="SymbolMT" w:eastAsia="Times New Roman" w:hAnsi="SymbolMT" w:cs="SymbolMT"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1"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2" w15:restartNumberingAfterBreak="0">
    <w:nsid w:val="27ED6575"/>
    <w:multiLevelType w:val="hybridMultilevel"/>
    <w:tmpl w:val="F5545AC4"/>
    <w:lvl w:ilvl="0" w:tplc="0A465F0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238AD"/>
    <w:multiLevelType w:val="multilevel"/>
    <w:tmpl w:val="A22611FC"/>
    <w:numStyleLink w:val="ConditionsList"/>
  </w:abstractNum>
  <w:abstractNum w:abstractNumId="14"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5" w15:restartNumberingAfterBreak="0">
    <w:nsid w:val="297D571E"/>
    <w:multiLevelType w:val="multilevel"/>
    <w:tmpl w:val="A22611FC"/>
    <w:numStyleLink w:val="ConditionsList"/>
  </w:abstractNum>
  <w:abstractNum w:abstractNumId="16"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8" w15:restartNumberingAfterBreak="0">
    <w:nsid w:val="4AB7177F"/>
    <w:multiLevelType w:val="multilevel"/>
    <w:tmpl w:val="A22611FC"/>
    <w:numStyleLink w:val="ConditionsList"/>
  </w:abstractNum>
  <w:abstractNum w:abstractNumId="19"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2342F1"/>
    <w:multiLevelType w:val="multilevel"/>
    <w:tmpl w:val="A22611FC"/>
    <w:numStyleLink w:val="ConditionsList"/>
  </w:abstractNum>
  <w:abstractNum w:abstractNumId="21" w15:restartNumberingAfterBreak="0">
    <w:nsid w:val="5137716E"/>
    <w:multiLevelType w:val="multilevel"/>
    <w:tmpl w:val="A22611FC"/>
    <w:numStyleLink w:val="ConditionsList"/>
  </w:abstractNum>
  <w:abstractNum w:abstractNumId="22" w15:restartNumberingAfterBreak="0">
    <w:nsid w:val="53F51752"/>
    <w:multiLevelType w:val="multilevel"/>
    <w:tmpl w:val="A22611FC"/>
    <w:numStyleLink w:val="ConditionsList"/>
  </w:abstractNum>
  <w:abstractNum w:abstractNumId="23"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4" w15:restartNumberingAfterBreak="0">
    <w:nsid w:val="5FCF5B62"/>
    <w:multiLevelType w:val="hybridMultilevel"/>
    <w:tmpl w:val="0748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7" w15:restartNumberingAfterBreak="0">
    <w:nsid w:val="65B7639F"/>
    <w:multiLevelType w:val="multilevel"/>
    <w:tmpl w:val="A22611FC"/>
    <w:numStyleLink w:val="ConditionsList"/>
  </w:abstractNum>
  <w:abstractNum w:abstractNumId="28"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9"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26"/>
  </w:num>
  <w:num w:numId="3">
    <w:abstractNumId w:val="28"/>
  </w:num>
  <w:num w:numId="4">
    <w:abstractNumId w:val="5"/>
  </w:num>
  <w:num w:numId="5">
    <w:abstractNumId w:val="16"/>
  </w:num>
  <w:num w:numId="6">
    <w:abstractNumId w:val="25"/>
  </w:num>
  <w:num w:numId="7">
    <w:abstractNumId w:val="29"/>
  </w:num>
  <w:num w:numId="8">
    <w:abstractNumId w:val="23"/>
  </w:num>
  <w:num w:numId="9">
    <w:abstractNumId w:val="9"/>
  </w:num>
  <w:num w:numId="10">
    <w:abstractNumId w:val="11"/>
  </w:num>
  <w:num w:numId="11">
    <w:abstractNumId w:val="19"/>
  </w:num>
  <w:num w:numId="12">
    <w:abstractNumId w:val="20"/>
  </w:num>
  <w:num w:numId="13">
    <w:abstractNumId w:val="15"/>
  </w:num>
  <w:num w:numId="14">
    <w:abstractNumId w:val="18"/>
  </w:num>
  <w:num w:numId="15">
    <w:abstractNumId w:val="21"/>
  </w:num>
  <w:num w:numId="16">
    <w:abstractNumId w:val="6"/>
  </w:num>
  <w:num w:numId="17">
    <w:abstractNumId w:val="22"/>
  </w:num>
  <w:num w:numId="18">
    <w:abstractNumId w:val="13"/>
  </w:num>
  <w:num w:numId="19">
    <w:abstractNumId w:val="7"/>
  </w:num>
  <w:num w:numId="20">
    <w:abstractNumId w:val="14"/>
  </w:num>
  <w:num w:numId="21">
    <w:abstractNumId w:val="17"/>
  </w:num>
  <w:num w:numId="22">
    <w:abstractNumId w:val="17"/>
  </w:num>
  <w:num w:numId="23">
    <w:abstractNumId w:val="27"/>
  </w:num>
  <w:num w:numId="24">
    <w:abstractNumId w:val="24"/>
  </w:num>
  <w:num w:numId="25">
    <w:abstractNumId w:val="8"/>
  </w:num>
  <w:num w:numId="26">
    <w:abstractNumId w:val="10"/>
  </w:num>
  <w:num w:numId="27">
    <w:abstractNumId w:val="0"/>
  </w:num>
  <w:num w:numId="28">
    <w:abstractNumId w:val="12"/>
  </w:num>
  <w:num w:numId="29">
    <w:abstractNumId w:val="4"/>
  </w:num>
  <w:num w:numId="30">
    <w:abstractNumId w:val="1"/>
  </w:num>
  <w:num w:numId="31">
    <w:abstractNumId w:val="3"/>
  </w:num>
  <w:num w:numId="3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378E0"/>
    <w:rsid w:val="0000094D"/>
    <w:rsid w:val="0000335F"/>
    <w:rsid w:val="00005CEC"/>
    <w:rsid w:val="0001258A"/>
    <w:rsid w:val="000214B0"/>
    <w:rsid w:val="00023A91"/>
    <w:rsid w:val="00024500"/>
    <w:rsid w:val="000247B2"/>
    <w:rsid w:val="00024897"/>
    <w:rsid w:val="00024AC9"/>
    <w:rsid w:val="00027168"/>
    <w:rsid w:val="00027204"/>
    <w:rsid w:val="00033BAB"/>
    <w:rsid w:val="00035CF1"/>
    <w:rsid w:val="000411A5"/>
    <w:rsid w:val="00043726"/>
    <w:rsid w:val="00046145"/>
    <w:rsid w:val="0004625F"/>
    <w:rsid w:val="00047893"/>
    <w:rsid w:val="00053135"/>
    <w:rsid w:val="000547CF"/>
    <w:rsid w:val="0005766F"/>
    <w:rsid w:val="00057796"/>
    <w:rsid w:val="0006487E"/>
    <w:rsid w:val="000654DE"/>
    <w:rsid w:val="0007032E"/>
    <w:rsid w:val="000745FF"/>
    <w:rsid w:val="00077358"/>
    <w:rsid w:val="00087477"/>
    <w:rsid w:val="00087DEC"/>
    <w:rsid w:val="000919D8"/>
    <w:rsid w:val="00092871"/>
    <w:rsid w:val="00092A59"/>
    <w:rsid w:val="00094A44"/>
    <w:rsid w:val="000A025E"/>
    <w:rsid w:val="000A245D"/>
    <w:rsid w:val="000A4AEB"/>
    <w:rsid w:val="000A58F3"/>
    <w:rsid w:val="000A5F7C"/>
    <w:rsid w:val="000A64AE"/>
    <w:rsid w:val="000B02BC"/>
    <w:rsid w:val="000B0589"/>
    <w:rsid w:val="000B17A7"/>
    <w:rsid w:val="000B3E03"/>
    <w:rsid w:val="000B482E"/>
    <w:rsid w:val="000B6F18"/>
    <w:rsid w:val="000C3F13"/>
    <w:rsid w:val="000C5098"/>
    <w:rsid w:val="000C698E"/>
    <w:rsid w:val="000C7711"/>
    <w:rsid w:val="000D0673"/>
    <w:rsid w:val="000E5039"/>
    <w:rsid w:val="000E57C1"/>
    <w:rsid w:val="000E6F9A"/>
    <w:rsid w:val="000E77F5"/>
    <w:rsid w:val="000F16F4"/>
    <w:rsid w:val="000F2AF7"/>
    <w:rsid w:val="000F4BC4"/>
    <w:rsid w:val="000F6EC2"/>
    <w:rsid w:val="000F7FE2"/>
    <w:rsid w:val="001000CB"/>
    <w:rsid w:val="00100607"/>
    <w:rsid w:val="001023B2"/>
    <w:rsid w:val="0010439C"/>
    <w:rsid w:val="00104D93"/>
    <w:rsid w:val="001056AE"/>
    <w:rsid w:val="00106682"/>
    <w:rsid w:val="00110EE3"/>
    <w:rsid w:val="00120311"/>
    <w:rsid w:val="00122212"/>
    <w:rsid w:val="00122C59"/>
    <w:rsid w:val="00131FB6"/>
    <w:rsid w:val="00132C0B"/>
    <w:rsid w:val="001373D5"/>
    <w:rsid w:val="00140083"/>
    <w:rsid w:val="0014295B"/>
    <w:rsid w:val="001440C3"/>
    <w:rsid w:val="00147325"/>
    <w:rsid w:val="00152015"/>
    <w:rsid w:val="00152C92"/>
    <w:rsid w:val="00160A63"/>
    <w:rsid w:val="001615AB"/>
    <w:rsid w:val="00161B5C"/>
    <w:rsid w:val="001634E9"/>
    <w:rsid w:val="00165C7E"/>
    <w:rsid w:val="00167D10"/>
    <w:rsid w:val="00167ED5"/>
    <w:rsid w:val="001712D1"/>
    <w:rsid w:val="001737C7"/>
    <w:rsid w:val="00180544"/>
    <w:rsid w:val="00180CE2"/>
    <w:rsid w:val="001810CB"/>
    <w:rsid w:val="001835CC"/>
    <w:rsid w:val="001839D8"/>
    <w:rsid w:val="001844FE"/>
    <w:rsid w:val="001879DA"/>
    <w:rsid w:val="0019394A"/>
    <w:rsid w:val="00194670"/>
    <w:rsid w:val="00197B5B"/>
    <w:rsid w:val="001A4FAF"/>
    <w:rsid w:val="001A5731"/>
    <w:rsid w:val="001A59DE"/>
    <w:rsid w:val="001B2C93"/>
    <w:rsid w:val="001B37BF"/>
    <w:rsid w:val="001B4AEF"/>
    <w:rsid w:val="001B686A"/>
    <w:rsid w:val="001C5F66"/>
    <w:rsid w:val="001D4093"/>
    <w:rsid w:val="001D7699"/>
    <w:rsid w:val="001E1C34"/>
    <w:rsid w:val="001E3C24"/>
    <w:rsid w:val="001E4D15"/>
    <w:rsid w:val="001F56DC"/>
    <w:rsid w:val="001F5990"/>
    <w:rsid w:val="00207816"/>
    <w:rsid w:val="00212C8F"/>
    <w:rsid w:val="002137DD"/>
    <w:rsid w:val="00214566"/>
    <w:rsid w:val="00214660"/>
    <w:rsid w:val="00214CB3"/>
    <w:rsid w:val="00216C24"/>
    <w:rsid w:val="002225FB"/>
    <w:rsid w:val="00224E92"/>
    <w:rsid w:val="00225C80"/>
    <w:rsid w:val="0023258D"/>
    <w:rsid w:val="002403C5"/>
    <w:rsid w:val="002409FF"/>
    <w:rsid w:val="00242A5E"/>
    <w:rsid w:val="002447FF"/>
    <w:rsid w:val="00247F37"/>
    <w:rsid w:val="0025074F"/>
    <w:rsid w:val="00257215"/>
    <w:rsid w:val="00262B15"/>
    <w:rsid w:val="002819AB"/>
    <w:rsid w:val="00282718"/>
    <w:rsid w:val="00285283"/>
    <w:rsid w:val="002958D9"/>
    <w:rsid w:val="00295DDE"/>
    <w:rsid w:val="002A20AA"/>
    <w:rsid w:val="002A26D9"/>
    <w:rsid w:val="002A5A12"/>
    <w:rsid w:val="002A66C5"/>
    <w:rsid w:val="002B48D6"/>
    <w:rsid w:val="002B4F73"/>
    <w:rsid w:val="002B5A3A"/>
    <w:rsid w:val="002C03C1"/>
    <w:rsid w:val="002C068A"/>
    <w:rsid w:val="002C0973"/>
    <w:rsid w:val="002C1856"/>
    <w:rsid w:val="002C1A81"/>
    <w:rsid w:val="002C2524"/>
    <w:rsid w:val="002C2AA6"/>
    <w:rsid w:val="002C4DBA"/>
    <w:rsid w:val="002C674C"/>
    <w:rsid w:val="002D2879"/>
    <w:rsid w:val="002D556C"/>
    <w:rsid w:val="002D5A7C"/>
    <w:rsid w:val="002E09CE"/>
    <w:rsid w:val="002E3614"/>
    <w:rsid w:val="002E665B"/>
    <w:rsid w:val="002F6355"/>
    <w:rsid w:val="00300671"/>
    <w:rsid w:val="00303CA5"/>
    <w:rsid w:val="003041A8"/>
    <w:rsid w:val="0030500E"/>
    <w:rsid w:val="00314AD3"/>
    <w:rsid w:val="003206FD"/>
    <w:rsid w:val="00320CAE"/>
    <w:rsid w:val="0033333E"/>
    <w:rsid w:val="0033424D"/>
    <w:rsid w:val="00335B44"/>
    <w:rsid w:val="00336410"/>
    <w:rsid w:val="003400CA"/>
    <w:rsid w:val="00341CFB"/>
    <w:rsid w:val="00343A1F"/>
    <w:rsid w:val="00343A80"/>
    <w:rsid w:val="00344294"/>
    <w:rsid w:val="00344CD1"/>
    <w:rsid w:val="0035106D"/>
    <w:rsid w:val="003511B9"/>
    <w:rsid w:val="00355FCC"/>
    <w:rsid w:val="00356FB9"/>
    <w:rsid w:val="003601D8"/>
    <w:rsid w:val="00360664"/>
    <w:rsid w:val="00361890"/>
    <w:rsid w:val="00364E17"/>
    <w:rsid w:val="003669AC"/>
    <w:rsid w:val="00366F95"/>
    <w:rsid w:val="003753FE"/>
    <w:rsid w:val="0038134E"/>
    <w:rsid w:val="003862B9"/>
    <w:rsid w:val="00393577"/>
    <w:rsid w:val="00393856"/>
    <w:rsid w:val="003941CF"/>
    <w:rsid w:val="003A1F30"/>
    <w:rsid w:val="003A4309"/>
    <w:rsid w:val="003A4335"/>
    <w:rsid w:val="003A4437"/>
    <w:rsid w:val="003A4544"/>
    <w:rsid w:val="003A543B"/>
    <w:rsid w:val="003A6834"/>
    <w:rsid w:val="003B1442"/>
    <w:rsid w:val="003B26B8"/>
    <w:rsid w:val="003B2FE6"/>
    <w:rsid w:val="003B4C76"/>
    <w:rsid w:val="003B62B9"/>
    <w:rsid w:val="003B7D0C"/>
    <w:rsid w:val="003C325E"/>
    <w:rsid w:val="003C42A3"/>
    <w:rsid w:val="003C514F"/>
    <w:rsid w:val="003C6B87"/>
    <w:rsid w:val="003C708E"/>
    <w:rsid w:val="003D0E55"/>
    <w:rsid w:val="003D1D4A"/>
    <w:rsid w:val="003D3715"/>
    <w:rsid w:val="003D6EA3"/>
    <w:rsid w:val="003E1542"/>
    <w:rsid w:val="003E3C27"/>
    <w:rsid w:val="003E54CC"/>
    <w:rsid w:val="003F1521"/>
    <w:rsid w:val="003F3533"/>
    <w:rsid w:val="003F438A"/>
    <w:rsid w:val="003F6D53"/>
    <w:rsid w:val="003F7DFB"/>
    <w:rsid w:val="004004F9"/>
    <w:rsid w:val="004029F3"/>
    <w:rsid w:val="00405A5F"/>
    <w:rsid w:val="004067DE"/>
    <w:rsid w:val="00413320"/>
    <w:rsid w:val="004156F0"/>
    <w:rsid w:val="00416CC1"/>
    <w:rsid w:val="0041784E"/>
    <w:rsid w:val="00422698"/>
    <w:rsid w:val="00431504"/>
    <w:rsid w:val="00434739"/>
    <w:rsid w:val="00434C47"/>
    <w:rsid w:val="00444845"/>
    <w:rsid w:val="004474DE"/>
    <w:rsid w:val="0045060A"/>
    <w:rsid w:val="004510CC"/>
    <w:rsid w:val="00451EE4"/>
    <w:rsid w:val="004522C1"/>
    <w:rsid w:val="00453E15"/>
    <w:rsid w:val="004552E7"/>
    <w:rsid w:val="00455805"/>
    <w:rsid w:val="004566EE"/>
    <w:rsid w:val="00457468"/>
    <w:rsid w:val="00457807"/>
    <w:rsid w:val="00457E09"/>
    <w:rsid w:val="00457E13"/>
    <w:rsid w:val="00461814"/>
    <w:rsid w:val="004625C6"/>
    <w:rsid w:val="0046426E"/>
    <w:rsid w:val="00464627"/>
    <w:rsid w:val="00467BDA"/>
    <w:rsid w:val="0047530B"/>
    <w:rsid w:val="0047718B"/>
    <w:rsid w:val="0048041A"/>
    <w:rsid w:val="00480C14"/>
    <w:rsid w:val="00483D15"/>
    <w:rsid w:val="004877C3"/>
    <w:rsid w:val="004904BC"/>
    <w:rsid w:val="00494B47"/>
    <w:rsid w:val="00496C33"/>
    <w:rsid w:val="004976CF"/>
    <w:rsid w:val="004A0E2C"/>
    <w:rsid w:val="004A2EB8"/>
    <w:rsid w:val="004A543D"/>
    <w:rsid w:val="004C07CB"/>
    <w:rsid w:val="004C3643"/>
    <w:rsid w:val="004C7C09"/>
    <w:rsid w:val="004E02A1"/>
    <w:rsid w:val="004E04E0"/>
    <w:rsid w:val="004E17CB"/>
    <w:rsid w:val="004E1D05"/>
    <w:rsid w:val="004E30E1"/>
    <w:rsid w:val="004E6091"/>
    <w:rsid w:val="004E7DDC"/>
    <w:rsid w:val="004F0FB0"/>
    <w:rsid w:val="004F274A"/>
    <w:rsid w:val="004F2EE5"/>
    <w:rsid w:val="004F3461"/>
    <w:rsid w:val="004F41D8"/>
    <w:rsid w:val="004F4B50"/>
    <w:rsid w:val="00500612"/>
    <w:rsid w:val="0050157E"/>
    <w:rsid w:val="0050278D"/>
    <w:rsid w:val="00506851"/>
    <w:rsid w:val="005142F1"/>
    <w:rsid w:val="00516144"/>
    <w:rsid w:val="0052347F"/>
    <w:rsid w:val="00523706"/>
    <w:rsid w:val="0052430F"/>
    <w:rsid w:val="00524B8E"/>
    <w:rsid w:val="00525842"/>
    <w:rsid w:val="005279BD"/>
    <w:rsid w:val="00531AB9"/>
    <w:rsid w:val="00535776"/>
    <w:rsid w:val="00537049"/>
    <w:rsid w:val="00540113"/>
    <w:rsid w:val="00541355"/>
    <w:rsid w:val="005416B9"/>
    <w:rsid w:val="00541734"/>
    <w:rsid w:val="00542B4C"/>
    <w:rsid w:val="00545693"/>
    <w:rsid w:val="005459B5"/>
    <w:rsid w:val="00546003"/>
    <w:rsid w:val="0055617F"/>
    <w:rsid w:val="00557EB9"/>
    <w:rsid w:val="00561E69"/>
    <w:rsid w:val="00564812"/>
    <w:rsid w:val="00564D89"/>
    <w:rsid w:val="005657E6"/>
    <w:rsid w:val="0056634F"/>
    <w:rsid w:val="0057098A"/>
    <w:rsid w:val="00571115"/>
    <w:rsid w:val="005718AF"/>
    <w:rsid w:val="00571FD4"/>
    <w:rsid w:val="00572879"/>
    <w:rsid w:val="00572F97"/>
    <w:rsid w:val="00573D92"/>
    <w:rsid w:val="0057471E"/>
    <w:rsid w:val="0057782A"/>
    <w:rsid w:val="00590272"/>
    <w:rsid w:val="005909CF"/>
    <w:rsid w:val="00591235"/>
    <w:rsid w:val="00594E5B"/>
    <w:rsid w:val="00596D8F"/>
    <w:rsid w:val="005A0799"/>
    <w:rsid w:val="005A3A64"/>
    <w:rsid w:val="005A3AA0"/>
    <w:rsid w:val="005A4E1B"/>
    <w:rsid w:val="005B55C1"/>
    <w:rsid w:val="005C369F"/>
    <w:rsid w:val="005C5405"/>
    <w:rsid w:val="005C5F25"/>
    <w:rsid w:val="005D5456"/>
    <w:rsid w:val="005D739E"/>
    <w:rsid w:val="005E093E"/>
    <w:rsid w:val="005E34E1"/>
    <w:rsid w:val="005E34FF"/>
    <w:rsid w:val="005E3542"/>
    <w:rsid w:val="005E37FF"/>
    <w:rsid w:val="005E52F9"/>
    <w:rsid w:val="005E64B3"/>
    <w:rsid w:val="005F1261"/>
    <w:rsid w:val="005F39D6"/>
    <w:rsid w:val="005F4076"/>
    <w:rsid w:val="00602315"/>
    <w:rsid w:val="00602D9E"/>
    <w:rsid w:val="006052EF"/>
    <w:rsid w:val="006127F0"/>
    <w:rsid w:val="00614E46"/>
    <w:rsid w:val="00615462"/>
    <w:rsid w:val="00622C80"/>
    <w:rsid w:val="00624C45"/>
    <w:rsid w:val="0062736D"/>
    <w:rsid w:val="006319E6"/>
    <w:rsid w:val="0063373D"/>
    <w:rsid w:val="00634B4C"/>
    <w:rsid w:val="006371C5"/>
    <w:rsid w:val="00644321"/>
    <w:rsid w:val="00651297"/>
    <w:rsid w:val="006531BD"/>
    <w:rsid w:val="0065692F"/>
    <w:rsid w:val="0065719B"/>
    <w:rsid w:val="006573AE"/>
    <w:rsid w:val="00661197"/>
    <w:rsid w:val="0066322F"/>
    <w:rsid w:val="00670124"/>
    <w:rsid w:val="0067167B"/>
    <w:rsid w:val="0067360A"/>
    <w:rsid w:val="00673B28"/>
    <w:rsid w:val="00674B0C"/>
    <w:rsid w:val="0067642F"/>
    <w:rsid w:val="00677C4D"/>
    <w:rsid w:val="00681108"/>
    <w:rsid w:val="006820E0"/>
    <w:rsid w:val="00682636"/>
    <w:rsid w:val="00683417"/>
    <w:rsid w:val="00683E75"/>
    <w:rsid w:val="006853A5"/>
    <w:rsid w:val="006857B4"/>
    <w:rsid w:val="00685A46"/>
    <w:rsid w:val="00686BE1"/>
    <w:rsid w:val="00686D3C"/>
    <w:rsid w:val="00690BDF"/>
    <w:rsid w:val="00691819"/>
    <w:rsid w:val="00691990"/>
    <w:rsid w:val="0069246B"/>
    <w:rsid w:val="0069559D"/>
    <w:rsid w:val="00696368"/>
    <w:rsid w:val="006A3E27"/>
    <w:rsid w:val="006A5BB3"/>
    <w:rsid w:val="006A6C94"/>
    <w:rsid w:val="006A7B8B"/>
    <w:rsid w:val="006B310A"/>
    <w:rsid w:val="006B59EE"/>
    <w:rsid w:val="006B5DBA"/>
    <w:rsid w:val="006B6A37"/>
    <w:rsid w:val="006C0FD4"/>
    <w:rsid w:val="006C1EB6"/>
    <w:rsid w:val="006C4411"/>
    <w:rsid w:val="006C4C25"/>
    <w:rsid w:val="006C6D1A"/>
    <w:rsid w:val="006D2842"/>
    <w:rsid w:val="006D2E6B"/>
    <w:rsid w:val="006D5133"/>
    <w:rsid w:val="006D59AC"/>
    <w:rsid w:val="006D720D"/>
    <w:rsid w:val="006E0BB1"/>
    <w:rsid w:val="006E13CD"/>
    <w:rsid w:val="006E14AF"/>
    <w:rsid w:val="006E4C28"/>
    <w:rsid w:val="006E672D"/>
    <w:rsid w:val="006F16D9"/>
    <w:rsid w:val="006F19C6"/>
    <w:rsid w:val="006F1C24"/>
    <w:rsid w:val="006F6496"/>
    <w:rsid w:val="00701B3C"/>
    <w:rsid w:val="007026BD"/>
    <w:rsid w:val="00704126"/>
    <w:rsid w:val="00704E92"/>
    <w:rsid w:val="007062DF"/>
    <w:rsid w:val="00710552"/>
    <w:rsid w:val="00710972"/>
    <w:rsid w:val="007128D2"/>
    <w:rsid w:val="00712C60"/>
    <w:rsid w:val="00713936"/>
    <w:rsid w:val="00713961"/>
    <w:rsid w:val="0071604A"/>
    <w:rsid w:val="00721E98"/>
    <w:rsid w:val="00726659"/>
    <w:rsid w:val="00727E43"/>
    <w:rsid w:val="00734BCE"/>
    <w:rsid w:val="00736AAF"/>
    <w:rsid w:val="007378E0"/>
    <w:rsid w:val="0073799F"/>
    <w:rsid w:val="0074289D"/>
    <w:rsid w:val="007447AA"/>
    <w:rsid w:val="00756FD8"/>
    <w:rsid w:val="0076395D"/>
    <w:rsid w:val="00771959"/>
    <w:rsid w:val="007719F2"/>
    <w:rsid w:val="007817C7"/>
    <w:rsid w:val="00783713"/>
    <w:rsid w:val="00785862"/>
    <w:rsid w:val="00785E6E"/>
    <w:rsid w:val="00786ADF"/>
    <w:rsid w:val="007911FF"/>
    <w:rsid w:val="00795945"/>
    <w:rsid w:val="0079742C"/>
    <w:rsid w:val="007A0537"/>
    <w:rsid w:val="007A06BE"/>
    <w:rsid w:val="007A4F31"/>
    <w:rsid w:val="007B1DD7"/>
    <w:rsid w:val="007B4C9B"/>
    <w:rsid w:val="007B5358"/>
    <w:rsid w:val="007C0C5D"/>
    <w:rsid w:val="007C1A87"/>
    <w:rsid w:val="007C1DBC"/>
    <w:rsid w:val="007C418A"/>
    <w:rsid w:val="007C7053"/>
    <w:rsid w:val="007D65B4"/>
    <w:rsid w:val="007E18CB"/>
    <w:rsid w:val="007E4E67"/>
    <w:rsid w:val="007F0E41"/>
    <w:rsid w:val="007F1352"/>
    <w:rsid w:val="007F3E01"/>
    <w:rsid w:val="007F3F10"/>
    <w:rsid w:val="007F59EB"/>
    <w:rsid w:val="00803C3F"/>
    <w:rsid w:val="00805669"/>
    <w:rsid w:val="00806F2A"/>
    <w:rsid w:val="00814123"/>
    <w:rsid w:val="00815AE0"/>
    <w:rsid w:val="00816B25"/>
    <w:rsid w:val="00820EA5"/>
    <w:rsid w:val="00826D87"/>
    <w:rsid w:val="00827937"/>
    <w:rsid w:val="00834368"/>
    <w:rsid w:val="008411A4"/>
    <w:rsid w:val="00846B69"/>
    <w:rsid w:val="008527B1"/>
    <w:rsid w:val="00853523"/>
    <w:rsid w:val="0085374E"/>
    <w:rsid w:val="00854125"/>
    <w:rsid w:val="008558FE"/>
    <w:rsid w:val="0085795D"/>
    <w:rsid w:val="00860876"/>
    <w:rsid w:val="00860D99"/>
    <w:rsid w:val="00860DD3"/>
    <w:rsid w:val="00864FED"/>
    <w:rsid w:val="00870BA2"/>
    <w:rsid w:val="00871334"/>
    <w:rsid w:val="00871343"/>
    <w:rsid w:val="00874C87"/>
    <w:rsid w:val="00877023"/>
    <w:rsid w:val="00882B66"/>
    <w:rsid w:val="00883488"/>
    <w:rsid w:val="00884ADE"/>
    <w:rsid w:val="00886D4D"/>
    <w:rsid w:val="008931D1"/>
    <w:rsid w:val="00893DA0"/>
    <w:rsid w:val="00895CE9"/>
    <w:rsid w:val="00895EBD"/>
    <w:rsid w:val="008965A1"/>
    <w:rsid w:val="008A03E3"/>
    <w:rsid w:val="008A3E15"/>
    <w:rsid w:val="008A6D1F"/>
    <w:rsid w:val="008A76FB"/>
    <w:rsid w:val="008B5CDA"/>
    <w:rsid w:val="008C0E7A"/>
    <w:rsid w:val="008C1B69"/>
    <w:rsid w:val="008C47D3"/>
    <w:rsid w:val="008C6859"/>
    <w:rsid w:val="008C6A7B"/>
    <w:rsid w:val="008C6FA3"/>
    <w:rsid w:val="008C7F30"/>
    <w:rsid w:val="008D3A9C"/>
    <w:rsid w:val="008D6D48"/>
    <w:rsid w:val="008E11B3"/>
    <w:rsid w:val="008E359C"/>
    <w:rsid w:val="008F0AAF"/>
    <w:rsid w:val="008F0D68"/>
    <w:rsid w:val="008F1DD1"/>
    <w:rsid w:val="008F2934"/>
    <w:rsid w:val="008F7279"/>
    <w:rsid w:val="00901334"/>
    <w:rsid w:val="00903F18"/>
    <w:rsid w:val="00904D77"/>
    <w:rsid w:val="0090558D"/>
    <w:rsid w:val="0090758B"/>
    <w:rsid w:val="00907DAF"/>
    <w:rsid w:val="00911CD9"/>
    <w:rsid w:val="009124CE"/>
    <w:rsid w:val="00912954"/>
    <w:rsid w:val="009150BC"/>
    <w:rsid w:val="009153EC"/>
    <w:rsid w:val="0091627F"/>
    <w:rsid w:val="0091758F"/>
    <w:rsid w:val="00920041"/>
    <w:rsid w:val="00921F34"/>
    <w:rsid w:val="009223BA"/>
    <w:rsid w:val="0092304C"/>
    <w:rsid w:val="00923F06"/>
    <w:rsid w:val="009246BC"/>
    <w:rsid w:val="00924BD0"/>
    <w:rsid w:val="0092562E"/>
    <w:rsid w:val="009352FB"/>
    <w:rsid w:val="00936BA6"/>
    <w:rsid w:val="009428BE"/>
    <w:rsid w:val="00954615"/>
    <w:rsid w:val="00960B10"/>
    <w:rsid w:val="00961056"/>
    <w:rsid w:val="009621DA"/>
    <w:rsid w:val="0096548B"/>
    <w:rsid w:val="0096766C"/>
    <w:rsid w:val="00970929"/>
    <w:rsid w:val="00976887"/>
    <w:rsid w:val="00976A5C"/>
    <w:rsid w:val="00977411"/>
    <w:rsid w:val="00983204"/>
    <w:rsid w:val="009841DA"/>
    <w:rsid w:val="00985584"/>
    <w:rsid w:val="0098577D"/>
    <w:rsid w:val="009865E1"/>
    <w:rsid w:val="00986627"/>
    <w:rsid w:val="00990A6C"/>
    <w:rsid w:val="00994A8E"/>
    <w:rsid w:val="00995FAD"/>
    <w:rsid w:val="00997CB7"/>
    <w:rsid w:val="009A0A65"/>
    <w:rsid w:val="009A551D"/>
    <w:rsid w:val="009A625B"/>
    <w:rsid w:val="009B252A"/>
    <w:rsid w:val="009B3075"/>
    <w:rsid w:val="009B6923"/>
    <w:rsid w:val="009B72ED"/>
    <w:rsid w:val="009B7BD4"/>
    <w:rsid w:val="009B7F3F"/>
    <w:rsid w:val="009C1BA7"/>
    <w:rsid w:val="009C331D"/>
    <w:rsid w:val="009C40A8"/>
    <w:rsid w:val="009C44AA"/>
    <w:rsid w:val="009C7B85"/>
    <w:rsid w:val="009D2713"/>
    <w:rsid w:val="009D28EC"/>
    <w:rsid w:val="009D2E45"/>
    <w:rsid w:val="009D451E"/>
    <w:rsid w:val="009D4FE9"/>
    <w:rsid w:val="009E1447"/>
    <w:rsid w:val="009E179D"/>
    <w:rsid w:val="009E3C69"/>
    <w:rsid w:val="009E4076"/>
    <w:rsid w:val="009E6FB7"/>
    <w:rsid w:val="009F26C1"/>
    <w:rsid w:val="00A0013B"/>
    <w:rsid w:val="00A00FCD"/>
    <w:rsid w:val="00A101CD"/>
    <w:rsid w:val="00A1279D"/>
    <w:rsid w:val="00A13F76"/>
    <w:rsid w:val="00A2089B"/>
    <w:rsid w:val="00A23FC7"/>
    <w:rsid w:val="00A2552C"/>
    <w:rsid w:val="00A3348E"/>
    <w:rsid w:val="00A417FD"/>
    <w:rsid w:val="00A418A7"/>
    <w:rsid w:val="00A42A4C"/>
    <w:rsid w:val="00A4533E"/>
    <w:rsid w:val="00A45D88"/>
    <w:rsid w:val="00A515F3"/>
    <w:rsid w:val="00A517B8"/>
    <w:rsid w:val="00A51E9E"/>
    <w:rsid w:val="00A53EDA"/>
    <w:rsid w:val="00A55AFA"/>
    <w:rsid w:val="00A562F4"/>
    <w:rsid w:val="00A5760C"/>
    <w:rsid w:val="00A576AC"/>
    <w:rsid w:val="00A60DB3"/>
    <w:rsid w:val="00A616EB"/>
    <w:rsid w:val="00A61F09"/>
    <w:rsid w:val="00A667A2"/>
    <w:rsid w:val="00A70E42"/>
    <w:rsid w:val="00A725F5"/>
    <w:rsid w:val="00A7375C"/>
    <w:rsid w:val="00A801CD"/>
    <w:rsid w:val="00A874A9"/>
    <w:rsid w:val="00A8781C"/>
    <w:rsid w:val="00A914A0"/>
    <w:rsid w:val="00A917F1"/>
    <w:rsid w:val="00A92375"/>
    <w:rsid w:val="00A95808"/>
    <w:rsid w:val="00A95B9F"/>
    <w:rsid w:val="00A963FB"/>
    <w:rsid w:val="00AA717B"/>
    <w:rsid w:val="00AB00E1"/>
    <w:rsid w:val="00AB3DD2"/>
    <w:rsid w:val="00AB5902"/>
    <w:rsid w:val="00AB5E78"/>
    <w:rsid w:val="00AC320A"/>
    <w:rsid w:val="00AC348B"/>
    <w:rsid w:val="00AC3CC3"/>
    <w:rsid w:val="00AC42A6"/>
    <w:rsid w:val="00AC48B6"/>
    <w:rsid w:val="00AC627A"/>
    <w:rsid w:val="00AD0E39"/>
    <w:rsid w:val="00AD2F56"/>
    <w:rsid w:val="00AD444C"/>
    <w:rsid w:val="00AE1009"/>
    <w:rsid w:val="00AE237F"/>
    <w:rsid w:val="00AE2FAA"/>
    <w:rsid w:val="00AF714E"/>
    <w:rsid w:val="00AF73FE"/>
    <w:rsid w:val="00AF7D90"/>
    <w:rsid w:val="00B013A0"/>
    <w:rsid w:val="00B049F2"/>
    <w:rsid w:val="00B06F29"/>
    <w:rsid w:val="00B105AC"/>
    <w:rsid w:val="00B10AEA"/>
    <w:rsid w:val="00B11FCB"/>
    <w:rsid w:val="00B13AE4"/>
    <w:rsid w:val="00B17CE2"/>
    <w:rsid w:val="00B20AC6"/>
    <w:rsid w:val="00B32324"/>
    <w:rsid w:val="00B34187"/>
    <w:rsid w:val="00B345C9"/>
    <w:rsid w:val="00B42103"/>
    <w:rsid w:val="00B4323E"/>
    <w:rsid w:val="00B47C0F"/>
    <w:rsid w:val="00B51D9F"/>
    <w:rsid w:val="00B523FB"/>
    <w:rsid w:val="00B52E74"/>
    <w:rsid w:val="00B53407"/>
    <w:rsid w:val="00B539FF"/>
    <w:rsid w:val="00B54C6D"/>
    <w:rsid w:val="00B55D60"/>
    <w:rsid w:val="00B56990"/>
    <w:rsid w:val="00B56DF5"/>
    <w:rsid w:val="00B60BD8"/>
    <w:rsid w:val="00B616E3"/>
    <w:rsid w:val="00B61A59"/>
    <w:rsid w:val="00B61C94"/>
    <w:rsid w:val="00B6798E"/>
    <w:rsid w:val="00B7142C"/>
    <w:rsid w:val="00B72B57"/>
    <w:rsid w:val="00B75D0D"/>
    <w:rsid w:val="00B75FE4"/>
    <w:rsid w:val="00BA241A"/>
    <w:rsid w:val="00BA41D8"/>
    <w:rsid w:val="00BB02F8"/>
    <w:rsid w:val="00BB189B"/>
    <w:rsid w:val="00BB233C"/>
    <w:rsid w:val="00BB4C72"/>
    <w:rsid w:val="00BB4D20"/>
    <w:rsid w:val="00BC0524"/>
    <w:rsid w:val="00BC2702"/>
    <w:rsid w:val="00BC2CE9"/>
    <w:rsid w:val="00BC37FF"/>
    <w:rsid w:val="00BC415C"/>
    <w:rsid w:val="00BC4E2B"/>
    <w:rsid w:val="00BD09CD"/>
    <w:rsid w:val="00BD2781"/>
    <w:rsid w:val="00BE3887"/>
    <w:rsid w:val="00BE6377"/>
    <w:rsid w:val="00BF340F"/>
    <w:rsid w:val="00BF34D7"/>
    <w:rsid w:val="00BF3DA3"/>
    <w:rsid w:val="00C000D6"/>
    <w:rsid w:val="00C00E8A"/>
    <w:rsid w:val="00C02BFA"/>
    <w:rsid w:val="00C11BD0"/>
    <w:rsid w:val="00C134EF"/>
    <w:rsid w:val="00C15B9C"/>
    <w:rsid w:val="00C20B98"/>
    <w:rsid w:val="00C24FA9"/>
    <w:rsid w:val="00C25B96"/>
    <w:rsid w:val="00C274BD"/>
    <w:rsid w:val="00C278A2"/>
    <w:rsid w:val="00C308C8"/>
    <w:rsid w:val="00C312B1"/>
    <w:rsid w:val="00C31B6C"/>
    <w:rsid w:val="00C31E9D"/>
    <w:rsid w:val="00C34F17"/>
    <w:rsid w:val="00C36797"/>
    <w:rsid w:val="00C37C89"/>
    <w:rsid w:val="00C40EA6"/>
    <w:rsid w:val="00C446AF"/>
    <w:rsid w:val="00C452BE"/>
    <w:rsid w:val="00C45BA8"/>
    <w:rsid w:val="00C51DC0"/>
    <w:rsid w:val="00C51F48"/>
    <w:rsid w:val="00C57640"/>
    <w:rsid w:val="00C57B84"/>
    <w:rsid w:val="00C57C5D"/>
    <w:rsid w:val="00C618A4"/>
    <w:rsid w:val="00C62419"/>
    <w:rsid w:val="00C62550"/>
    <w:rsid w:val="00C643C3"/>
    <w:rsid w:val="00C707DA"/>
    <w:rsid w:val="00C71107"/>
    <w:rsid w:val="00C71BE0"/>
    <w:rsid w:val="00C7377D"/>
    <w:rsid w:val="00C74873"/>
    <w:rsid w:val="00C75F72"/>
    <w:rsid w:val="00C77384"/>
    <w:rsid w:val="00C8343C"/>
    <w:rsid w:val="00C857CB"/>
    <w:rsid w:val="00C859DA"/>
    <w:rsid w:val="00C86C4D"/>
    <w:rsid w:val="00C8740F"/>
    <w:rsid w:val="00C915A8"/>
    <w:rsid w:val="00C93294"/>
    <w:rsid w:val="00C9334B"/>
    <w:rsid w:val="00C95583"/>
    <w:rsid w:val="00CA3C90"/>
    <w:rsid w:val="00CB1999"/>
    <w:rsid w:val="00CB5B45"/>
    <w:rsid w:val="00CB72A6"/>
    <w:rsid w:val="00CC13F8"/>
    <w:rsid w:val="00CC29A7"/>
    <w:rsid w:val="00CC4517"/>
    <w:rsid w:val="00CC50AC"/>
    <w:rsid w:val="00CD732A"/>
    <w:rsid w:val="00CE21C0"/>
    <w:rsid w:val="00CE42D8"/>
    <w:rsid w:val="00CF47A8"/>
    <w:rsid w:val="00CF59B6"/>
    <w:rsid w:val="00CF5DC0"/>
    <w:rsid w:val="00CF64A6"/>
    <w:rsid w:val="00CF6D64"/>
    <w:rsid w:val="00CF7A3B"/>
    <w:rsid w:val="00D00E0F"/>
    <w:rsid w:val="00D00EB0"/>
    <w:rsid w:val="00D020D1"/>
    <w:rsid w:val="00D026AC"/>
    <w:rsid w:val="00D02B48"/>
    <w:rsid w:val="00D0564F"/>
    <w:rsid w:val="00D06655"/>
    <w:rsid w:val="00D1120A"/>
    <w:rsid w:val="00D125BE"/>
    <w:rsid w:val="00D12A5E"/>
    <w:rsid w:val="00D13F14"/>
    <w:rsid w:val="00D1410D"/>
    <w:rsid w:val="00D201C8"/>
    <w:rsid w:val="00D22F07"/>
    <w:rsid w:val="00D30512"/>
    <w:rsid w:val="00D335DB"/>
    <w:rsid w:val="00D354A3"/>
    <w:rsid w:val="00D35B82"/>
    <w:rsid w:val="00D423EB"/>
    <w:rsid w:val="00D44E20"/>
    <w:rsid w:val="00D467AB"/>
    <w:rsid w:val="00D47EFB"/>
    <w:rsid w:val="00D52E41"/>
    <w:rsid w:val="00D555DA"/>
    <w:rsid w:val="00D63FBA"/>
    <w:rsid w:val="00D67583"/>
    <w:rsid w:val="00D705BF"/>
    <w:rsid w:val="00D7267F"/>
    <w:rsid w:val="00D73127"/>
    <w:rsid w:val="00D77B80"/>
    <w:rsid w:val="00D80CAD"/>
    <w:rsid w:val="00D818A3"/>
    <w:rsid w:val="00D90311"/>
    <w:rsid w:val="00D9046E"/>
    <w:rsid w:val="00DA72DD"/>
    <w:rsid w:val="00DA77AA"/>
    <w:rsid w:val="00DB1128"/>
    <w:rsid w:val="00DB1B1C"/>
    <w:rsid w:val="00DB7937"/>
    <w:rsid w:val="00DC04FD"/>
    <w:rsid w:val="00DC319A"/>
    <w:rsid w:val="00DC73CF"/>
    <w:rsid w:val="00DD0F21"/>
    <w:rsid w:val="00DD41B4"/>
    <w:rsid w:val="00DD5E69"/>
    <w:rsid w:val="00DE265F"/>
    <w:rsid w:val="00DE2806"/>
    <w:rsid w:val="00DF1CD1"/>
    <w:rsid w:val="00E02A70"/>
    <w:rsid w:val="00E06420"/>
    <w:rsid w:val="00E067DD"/>
    <w:rsid w:val="00E11244"/>
    <w:rsid w:val="00E126D1"/>
    <w:rsid w:val="00E14973"/>
    <w:rsid w:val="00E15353"/>
    <w:rsid w:val="00E16033"/>
    <w:rsid w:val="00E16CAE"/>
    <w:rsid w:val="00E21FD7"/>
    <w:rsid w:val="00E24B4B"/>
    <w:rsid w:val="00E252CD"/>
    <w:rsid w:val="00E307A7"/>
    <w:rsid w:val="00E34550"/>
    <w:rsid w:val="00E34961"/>
    <w:rsid w:val="00E43547"/>
    <w:rsid w:val="00E439CA"/>
    <w:rsid w:val="00E45340"/>
    <w:rsid w:val="00E45ACB"/>
    <w:rsid w:val="00E46F63"/>
    <w:rsid w:val="00E515DB"/>
    <w:rsid w:val="00E538A8"/>
    <w:rsid w:val="00E54373"/>
    <w:rsid w:val="00E54F7C"/>
    <w:rsid w:val="00E561E3"/>
    <w:rsid w:val="00E61B43"/>
    <w:rsid w:val="00E62454"/>
    <w:rsid w:val="00E62D89"/>
    <w:rsid w:val="00E65C75"/>
    <w:rsid w:val="00E66477"/>
    <w:rsid w:val="00E674DD"/>
    <w:rsid w:val="00E675C8"/>
    <w:rsid w:val="00E67B22"/>
    <w:rsid w:val="00E739C2"/>
    <w:rsid w:val="00E76857"/>
    <w:rsid w:val="00E76D17"/>
    <w:rsid w:val="00E7751C"/>
    <w:rsid w:val="00E81323"/>
    <w:rsid w:val="00E815C1"/>
    <w:rsid w:val="00E833B5"/>
    <w:rsid w:val="00E8508F"/>
    <w:rsid w:val="00E85E3D"/>
    <w:rsid w:val="00E872E7"/>
    <w:rsid w:val="00E8734B"/>
    <w:rsid w:val="00E90883"/>
    <w:rsid w:val="00E90EDF"/>
    <w:rsid w:val="00E93974"/>
    <w:rsid w:val="00E950BA"/>
    <w:rsid w:val="00E97423"/>
    <w:rsid w:val="00E9744D"/>
    <w:rsid w:val="00E974ED"/>
    <w:rsid w:val="00EA406E"/>
    <w:rsid w:val="00EA4146"/>
    <w:rsid w:val="00EA43AC"/>
    <w:rsid w:val="00EA52D3"/>
    <w:rsid w:val="00EA5584"/>
    <w:rsid w:val="00EA6F82"/>
    <w:rsid w:val="00EA73CE"/>
    <w:rsid w:val="00EA74BA"/>
    <w:rsid w:val="00EB06EB"/>
    <w:rsid w:val="00EB08F0"/>
    <w:rsid w:val="00EB2329"/>
    <w:rsid w:val="00EB2AD7"/>
    <w:rsid w:val="00EB785C"/>
    <w:rsid w:val="00EC2019"/>
    <w:rsid w:val="00EC32DC"/>
    <w:rsid w:val="00EC3AEC"/>
    <w:rsid w:val="00ED043A"/>
    <w:rsid w:val="00ED2260"/>
    <w:rsid w:val="00ED2A2E"/>
    <w:rsid w:val="00ED3727"/>
    <w:rsid w:val="00ED3DDF"/>
    <w:rsid w:val="00ED3FF4"/>
    <w:rsid w:val="00ED50F4"/>
    <w:rsid w:val="00ED7894"/>
    <w:rsid w:val="00EE1C1A"/>
    <w:rsid w:val="00EE2613"/>
    <w:rsid w:val="00EE47E1"/>
    <w:rsid w:val="00EE550A"/>
    <w:rsid w:val="00EF0C68"/>
    <w:rsid w:val="00EF1D80"/>
    <w:rsid w:val="00EF1E98"/>
    <w:rsid w:val="00EF3529"/>
    <w:rsid w:val="00EF5820"/>
    <w:rsid w:val="00EF642A"/>
    <w:rsid w:val="00F03A3B"/>
    <w:rsid w:val="00F100C9"/>
    <w:rsid w:val="00F1025A"/>
    <w:rsid w:val="00F170E6"/>
    <w:rsid w:val="00F2297F"/>
    <w:rsid w:val="00F249DD"/>
    <w:rsid w:val="00F27E7B"/>
    <w:rsid w:val="00F305DC"/>
    <w:rsid w:val="00F31522"/>
    <w:rsid w:val="00F3200A"/>
    <w:rsid w:val="00F333C1"/>
    <w:rsid w:val="00F339F4"/>
    <w:rsid w:val="00F35758"/>
    <w:rsid w:val="00F35EDC"/>
    <w:rsid w:val="00F40082"/>
    <w:rsid w:val="00F42AEA"/>
    <w:rsid w:val="00F434E2"/>
    <w:rsid w:val="00F45CD5"/>
    <w:rsid w:val="00F62660"/>
    <w:rsid w:val="00F62916"/>
    <w:rsid w:val="00F63D9A"/>
    <w:rsid w:val="00F6472B"/>
    <w:rsid w:val="00F6510F"/>
    <w:rsid w:val="00F659A3"/>
    <w:rsid w:val="00F65BF7"/>
    <w:rsid w:val="00F702AF"/>
    <w:rsid w:val="00F702DE"/>
    <w:rsid w:val="00F71D52"/>
    <w:rsid w:val="00F7222A"/>
    <w:rsid w:val="00F733F9"/>
    <w:rsid w:val="00F7417F"/>
    <w:rsid w:val="00F751D7"/>
    <w:rsid w:val="00F75806"/>
    <w:rsid w:val="00F822FC"/>
    <w:rsid w:val="00F846A0"/>
    <w:rsid w:val="00F9677E"/>
    <w:rsid w:val="00FA02D2"/>
    <w:rsid w:val="00FA3BFF"/>
    <w:rsid w:val="00FA4DF0"/>
    <w:rsid w:val="00FB3AAB"/>
    <w:rsid w:val="00FB706D"/>
    <w:rsid w:val="00FB743C"/>
    <w:rsid w:val="00FC0C43"/>
    <w:rsid w:val="00FC6E8D"/>
    <w:rsid w:val="00FC7E1B"/>
    <w:rsid w:val="00FD307B"/>
    <w:rsid w:val="00FD7E64"/>
    <w:rsid w:val="00FE0AF4"/>
    <w:rsid w:val="00FE0B36"/>
    <w:rsid w:val="00FE1ED8"/>
    <w:rsid w:val="00FE409A"/>
    <w:rsid w:val="00FE4275"/>
    <w:rsid w:val="00FE62CE"/>
    <w:rsid w:val="00FE68E4"/>
    <w:rsid w:val="00FF14C0"/>
    <w:rsid w:val="00FF20AD"/>
    <w:rsid w:val="00FF28AD"/>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24E73"/>
  <w15:docId w15:val="{B52FC590-E992-4FFB-8E7F-8CECAFF0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uiPriority w:val="99"/>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494B47"/>
    <w:pPr>
      <w:ind w:left="720"/>
      <w:contextualSpacing/>
    </w:pPr>
  </w:style>
  <w:style w:type="character" w:styleId="FootnoteReference">
    <w:name w:val="footnote reference"/>
    <w:basedOn w:val="DefaultParagraphFont"/>
    <w:semiHidden/>
    <w:unhideWhenUsed/>
    <w:rsid w:val="00EC3AEC"/>
    <w:rPr>
      <w:vertAlign w:val="superscript"/>
    </w:rPr>
  </w:style>
  <w:style w:type="paragraph" w:customStyle="1" w:styleId="Default">
    <w:name w:val="Default"/>
    <w:rsid w:val="00F6472B"/>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9A0A65"/>
    <w:rPr>
      <w:sz w:val="16"/>
      <w:szCs w:val="16"/>
    </w:rPr>
  </w:style>
  <w:style w:type="paragraph" w:styleId="CommentText">
    <w:name w:val="annotation text"/>
    <w:basedOn w:val="Normal"/>
    <w:link w:val="CommentTextChar"/>
    <w:semiHidden/>
    <w:unhideWhenUsed/>
    <w:rsid w:val="009A0A65"/>
    <w:rPr>
      <w:sz w:val="20"/>
    </w:rPr>
  </w:style>
  <w:style w:type="character" w:customStyle="1" w:styleId="CommentTextChar">
    <w:name w:val="Comment Text Char"/>
    <w:basedOn w:val="DefaultParagraphFont"/>
    <w:link w:val="CommentText"/>
    <w:semiHidden/>
    <w:rsid w:val="009A0A65"/>
    <w:rPr>
      <w:rFonts w:ascii="Verdana" w:hAnsi="Verdana"/>
    </w:rPr>
  </w:style>
  <w:style w:type="paragraph" w:styleId="CommentSubject">
    <w:name w:val="annotation subject"/>
    <w:basedOn w:val="CommentText"/>
    <w:next w:val="CommentText"/>
    <w:link w:val="CommentSubjectChar"/>
    <w:semiHidden/>
    <w:unhideWhenUsed/>
    <w:rsid w:val="009A0A65"/>
    <w:rPr>
      <w:b/>
      <w:bCs/>
    </w:rPr>
  </w:style>
  <w:style w:type="character" w:customStyle="1" w:styleId="CommentSubjectChar">
    <w:name w:val="Comment Subject Char"/>
    <w:basedOn w:val="CommentTextChar"/>
    <w:link w:val="CommentSubject"/>
    <w:semiHidden/>
    <w:rsid w:val="009A0A65"/>
    <w:rPr>
      <w:rFonts w:ascii="Verdana" w:hAnsi="Verdana"/>
      <w:b/>
      <w:bCs/>
    </w:rPr>
  </w:style>
  <w:style w:type="paragraph" w:customStyle="1" w:styleId="legclearfix">
    <w:name w:val="legclearfix"/>
    <w:basedOn w:val="Normal"/>
    <w:rsid w:val="00A2552C"/>
    <w:pPr>
      <w:spacing w:before="100" w:beforeAutospacing="1" w:after="100" w:afterAutospacing="1"/>
    </w:pPr>
    <w:rPr>
      <w:rFonts w:ascii="Times New Roman" w:hAnsi="Times New Roman"/>
      <w:sz w:val="24"/>
      <w:szCs w:val="24"/>
    </w:rPr>
  </w:style>
  <w:style w:type="character" w:customStyle="1" w:styleId="legaddition">
    <w:name w:val="legaddition"/>
    <w:basedOn w:val="DefaultParagraphFont"/>
    <w:rsid w:val="00A25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9436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E5CFE61-8961-4204-B7B0-CF86B67BADC6}">
  <ds:schemaRefs>
    <ds:schemaRef ds:uri="http://schemas.openxmlformats.org/officeDocument/2006/bibliography"/>
  </ds:schemaRefs>
</ds:datastoreItem>
</file>

<file path=customXml/itemProps3.xml><?xml version="1.0" encoding="utf-8"?>
<ds:datastoreItem xmlns:ds="http://schemas.openxmlformats.org/officeDocument/2006/customXml" ds:itemID="{2457C440-9E30-46D5-B175-B7F28A354409}"/>
</file>

<file path=customXml/itemProps4.xml><?xml version="1.0" encoding="utf-8"?>
<ds:datastoreItem xmlns:ds="http://schemas.openxmlformats.org/officeDocument/2006/customXml" ds:itemID="{E1A224B5-DFAE-4BEB-8A2B-FE344D0AB6A3}"/>
</file>

<file path=customXml/itemProps5.xml><?xml version="1.0" encoding="utf-8"?>
<ds:datastoreItem xmlns:ds="http://schemas.openxmlformats.org/officeDocument/2006/customXml" ds:itemID="{ADF241E5-E908-4C17-A393-DAB246F8E767}"/>
</file>

<file path=docProps/app.xml><?xml version="1.0" encoding="utf-8"?>
<Properties xmlns="http://schemas.openxmlformats.org/officeDocument/2006/extended-properties" xmlns:vt="http://schemas.openxmlformats.org/officeDocument/2006/docPropsVTypes">
  <Template>Decisions</Template>
  <TotalTime>3</TotalTime>
  <Pages>4</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McGlone, Andrew</dc:creator>
  <cp:keywords/>
  <dc:description/>
  <cp:lastModifiedBy>Baylis, Caroline</cp:lastModifiedBy>
  <cp:revision>2</cp:revision>
  <cp:lastPrinted>2021-09-20T09:41:00Z</cp:lastPrinted>
  <dcterms:created xsi:type="dcterms:W3CDTF">2021-09-20T09:43:00Z</dcterms:created>
  <dcterms:modified xsi:type="dcterms:W3CDTF">2021-09-20T09:43:00Z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