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B0589" w:rsidP="00BC2702" w:rsidRDefault="000B0589" w14:paraId="7A27FA43" w14:textId="77777777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D5C4EAA" wp14:editId="49428C60">
            <wp:extent cx="3419475" cy="359623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89" w:rsidP="00A5760C" w:rsidRDefault="000B0589" w14:paraId="6AB8C47D" w14:textId="77777777"/>
    <w:p w:rsidR="000B0589" w:rsidP="000B0589" w:rsidRDefault="000B0589" w14:paraId="4D56DBD5" w14:textId="77777777">
      <w:pPr>
        <w:spacing w:before="60" w:after="60"/>
      </w:pPr>
    </w:p>
    <w:tbl>
      <w:tblPr>
        <w:tblW w:w="9356" w:type="dxa"/>
        <w:tblInd w:w="108" w:type="dxa"/>
        <w:tblBorders>
          <w:top w:val="single" w:color="000000" w:sz="4" w:space="0"/>
          <w:bottom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Pr="005A0799" w:rsidR="000B0589" w:rsidTr="6D6AE712" w14:paraId="5C836502" w14:textId="77777777">
        <w:trPr>
          <w:cantSplit/>
          <w:trHeight w:val="23"/>
        </w:trPr>
        <w:tc>
          <w:tcPr>
            <w:tcW w:w="9356" w:type="dxa"/>
            <w:shd w:val="clear" w:color="auto" w:fill="auto"/>
            <w:tcMar/>
          </w:tcPr>
          <w:p w:rsidRPr="0089017C" w:rsidR="000B0589" w:rsidP="002E2646" w:rsidRDefault="0089017C" w14:paraId="183C4DDA" w14:textId="4779F3A9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name="bmkTable00" w:id="0"/>
            <w:bookmarkEnd w:id="0"/>
            <w:r>
              <w:rPr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Pr="000C3F13" w:rsidR="000B0589" w:rsidTr="6D6AE712" w14:paraId="62F7FF75" w14:textId="77777777">
        <w:trPr>
          <w:cantSplit/>
          <w:trHeight w:val="23"/>
        </w:trPr>
        <w:tc>
          <w:tcPr>
            <w:tcW w:w="9356" w:type="dxa"/>
            <w:shd w:val="clear" w:color="auto" w:fill="auto"/>
            <w:tcMar/>
            <w:vAlign w:val="center"/>
          </w:tcPr>
          <w:p w:rsidR="0089017C" w:rsidP="0089017C" w:rsidRDefault="0089017C" w14:paraId="0F4EFDD9" w14:textId="28CD655E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Inquiry </w:t>
            </w:r>
            <w:r w:rsidR="0001175C">
              <w:rPr>
                <w:color w:val="000000"/>
                <w:szCs w:val="22"/>
              </w:rPr>
              <w:t>h</w:t>
            </w:r>
            <w:r>
              <w:rPr>
                <w:color w:val="000000"/>
                <w:szCs w:val="22"/>
              </w:rPr>
              <w:t>eld on 22 June 2021</w:t>
            </w:r>
          </w:p>
          <w:p w:rsidRPr="0089017C" w:rsidR="000B0589" w:rsidP="0089017C" w:rsidRDefault="0089017C" w14:paraId="37C6DC23" w14:textId="646D2341">
            <w:pPr>
              <w:spacing w:before="60"/>
              <w:ind w:left="-108" w:righ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Site visit made on 1 June 2021</w:t>
            </w:r>
          </w:p>
        </w:tc>
      </w:tr>
      <w:tr w:rsidRPr="00361890" w:rsidR="000B0589" w:rsidTr="6D6AE712" w14:paraId="072AD5CE" w14:textId="77777777">
        <w:trPr>
          <w:cantSplit/>
          <w:trHeight w:val="23"/>
        </w:trPr>
        <w:tc>
          <w:tcPr>
            <w:tcW w:w="9356" w:type="dxa"/>
            <w:shd w:val="clear" w:color="auto" w:fill="auto"/>
            <w:tcMar/>
          </w:tcPr>
          <w:p w:rsidRPr="0089017C" w:rsidR="000B0589" w:rsidP="0089017C" w:rsidRDefault="0089017C" w14:paraId="5F10160D" w14:textId="43D68282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>by Alan Beckett BA MSc MIPROW</w:t>
            </w:r>
          </w:p>
        </w:tc>
      </w:tr>
      <w:tr w:rsidRPr="00361890" w:rsidR="000B0589" w:rsidTr="6D6AE712" w14:paraId="1CABF38A" w14:textId="77777777">
        <w:trPr>
          <w:cantSplit/>
          <w:trHeight w:val="23"/>
        </w:trPr>
        <w:tc>
          <w:tcPr>
            <w:tcW w:w="9356" w:type="dxa"/>
            <w:shd w:val="clear" w:color="auto" w:fill="auto"/>
            <w:tcMar/>
          </w:tcPr>
          <w:p w:rsidRPr="0089017C" w:rsidR="000B0589" w:rsidP="002E2646" w:rsidRDefault="0089017C" w14:paraId="1158F497" w14:textId="32C10152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Pr="00A101CD" w:rsidR="000B0589" w:rsidTr="6D6AE712" w14:paraId="2E01CF9C" w14:textId="77777777">
        <w:trPr>
          <w:cantSplit/>
          <w:trHeight w:val="23"/>
        </w:trPr>
        <w:tc>
          <w:tcPr>
            <w:tcW w:w="9356" w:type="dxa"/>
            <w:shd w:val="clear" w:color="auto" w:fill="auto"/>
            <w:tcMar/>
          </w:tcPr>
          <w:p w:rsidRPr="00A101CD" w:rsidR="000B0589" w:rsidP="6D6AE712" w:rsidRDefault="000B0589" w14:paraId="0BAAAED5" w14:textId="7A7F8862">
            <w:pPr>
              <w:spacing w:before="120"/>
              <w:ind w:left="-108" w:right="176"/>
              <w:rPr>
                <w:b w:val="1"/>
                <w:bCs w:val="1"/>
                <w:color w:val="000000"/>
                <w:sz w:val="16"/>
                <w:szCs w:val="16"/>
              </w:rPr>
            </w:pPr>
            <w:r w:rsidRPr="6D6AE712" w:rsidR="000B0589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Decision date:</w:t>
            </w:r>
            <w:r w:rsidRPr="6D6AE712" w:rsidR="7657D64A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26 August 2021</w:t>
            </w:r>
          </w:p>
        </w:tc>
      </w:tr>
    </w:tbl>
    <w:p w:rsidR="0089017C" w:rsidP="000B0589" w:rsidRDefault="0089017C" w14:paraId="5932C80F" w14:textId="777777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89017C" w:rsidTr="0089017C" w14:paraId="07EE9AB6" w14:textId="77777777">
        <w:tc>
          <w:tcPr>
            <w:tcW w:w="9520" w:type="dxa"/>
            <w:shd w:val="clear" w:color="auto" w:fill="auto"/>
          </w:tcPr>
          <w:p w:rsidRPr="0089017C" w:rsidR="0089017C" w:rsidP="0089017C" w:rsidRDefault="0089017C" w14:paraId="6B8928C9" w14:textId="3DAA2810">
            <w:pP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Ref: ROW/</w:t>
            </w:r>
            <w:r w:rsidR="0001175C">
              <w:rPr>
                <w:b/>
                <w:color w:val="000000"/>
              </w:rPr>
              <w:t>3239569</w:t>
            </w:r>
          </w:p>
        </w:tc>
      </w:tr>
      <w:tr w:rsidR="0089017C" w:rsidTr="0089017C" w14:paraId="28880C73" w14:textId="77777777">
        <w:tc>
          <w:tcPr>
            <w:tcW w:w="9520" w:type="dxa"/>
            <w:shd w:val="clear" w:color="auto" w:fill="auto"/>
          </w:tcPr>
          <w:p w:rsidR="0089017C" w:rsidP="0089017C" w:rsidRDefault="0089017C" w14:paraId="0D5C49CE" w14:textId="0EBDC7F5">
            <w:pPr>
              <w:pStyle w:val="TBullet"/>
            </w:pPr>
            <w:r>
              <w:t>This Order is made under Section 53 (2) (b) of the Wildlife and Countryside Act 1981 (the 1981 Act) and is known as</w:t>
            </w:r>
            <w:r w:rsidR="0001175C">
              <w:t xml:space="preserve"> the North Somerset District Council (Upgrade of Footpath LA 18/5 and part of Footpath LA 18/4 to Bridleway Blackberry Lane Weston-in-Gordano) Definitive Map and Statement Modification Order No.3 2018</w:t>
            </w:r>
            <w:r>
              <w:t>.</w:t>
            </w:r>
          </w:p>
        </w:tc>
      </w:tr>
      <w:tr w:rsidR="0089017C" w:rsidTr="0089017C" w14:paraId="49B68A81" w14:textId="77777777">
        <w:tc>
          <w:tcPr>
            <w:tcW w:w="9520" w:type="dxa"/>
            <w:shd w:val="clear" w:color="auto" w:fill="auto"/>
          </w:tcPr>
          <w:p w:rsidR="0089017C" w:rsidP="0089017C" w:rsidRDefault="0089017C" w14:paraId="0BC2C2C4" w14:textId="5BD4B830">
            <w:pPr>
              <w:pStyle w:val="TBullet"/>
            </w:pPr>
            <w:r>
              <w:t>The Order is dated</w:t>
            </w:r>
            <w:r w:rsidR="0001175C">
              <w:t xml:space="preserve"> 6 April 2018</w:t>
            </w:r>
            <w:r>
              <w:t xml:space="preserve"> and proposes to modify the Definitive Map and Statement for the area by </w:t>
            </w:r>
            <w:r w:rsidR="0001175C">
              <w:t>upgrading footpath LA 18/5 and part of footpath LA 18/4 to bridleway</w:t>
            </w:r>
            <w:r>
              <w:t xml:space="preserve"> as shown in the Order plan and described in the Order Schedule.</w:t>
            </w:r>
          </w:p>
        </w:tc>
      </w:tr>
      <w:tr w:rsidR="0089017C" w:rsidTr="0089017C" w14:paraId="3D7EC50D" w14:textId="77777777">
        <w:tc>
          <w:tcPr>
            <w:tcW w:w="9520" w:type="dxa"/>
            <w:shd w:val="clear" w:color="auto" w:fill="auto"/>
          </w:tcPr>
          <w:p w:rsidR="0089017C" w:rsidP="0089017C" w:rsidRDefault="0089017C" w14:paraId="206AD51F" w14:textId="31FEB24D">
            <w:pPr>
              <w:pStyle w:val="TBullet"/>
            </w:pPr>
            <w:r>
              <w:t>There were</w:t>
            </w:r>
            <w:r w:rsidR="0001175C">
              <w:t xml:space="preserve"> 3</w:t>
            </w:r>
            <w:r>
              <w:t xml:space="preserve"> objections outstanding at the commencement of the inquiry.</w:t>
            </w:r>
          </w:p>
        </w:tc>
      </w:tr>
      <w:tr w:rsidR="0089017C" w:rsidTr="0089017C" w14:paraId="088405CC" w14:textId="77777777">
        <w:tc>
          <w:tcPr>
            <w:tcW w:w="9520" w:type="dxa"/>
            <w:shd w:val="clear" w:color="auto" w:fill="auto"/>
          </w:tcPr>
          <w:p w:rsidRPr="0089017C" w:rsidR="0089017C" w:rsidP="0089017C" w:rsidRDefault="0089017C" w14:paraId="6F8CD2E8" w14:textId="72EADEDF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Decision:</w:t>
            </w:r>
            <w:r w:rsidR="0001175C">
              <w:rPr>
                <w:b/>
                <w:color w:val="000000"/>
              </w:rPr>
              <w:t xml:space="preserve"> The Order is confirmed</w:t>
            </w:r>
            <w:r w:rsidR="009956F5">
              <w:rPr>
                <w:b/>
                <w:color w:val="000000"/>
              </w:rPr>
              <w:t>.</w:t>
            </w:r>
          </w:p>
        </w:tc>
      </w:tr>
      <w:tr w:rsidR="0089017C" w:rsidTr="0089017C" w14:paraId="65E2BF54" w14:textId="77777777">
        <w:tc>
          <w:tcPr>
            <w:tcW w:w="9520" w:type="dxa"/>
            <w:tcBorders>
              <w:bottom w:val="single" w:color="000000" w:sz="6" w:space="0"/>
            </w:tcBorders>
            <w:shd w:val="clear" w:color="auto" w:fill="auto"/>
          </w:tcPr>
          <w:p w:rsidRPr="0089017C" w:rsidR="0089017C" w:rsidP="0089017C" w:rsidRDefault="0089017C" w14:paraId="5BF87664" w14:textId="77777777">
            <w:pPr>
              <w:spacing w:before="60"/>
              <w:rPr>
                <w:b/>
                <w:color w:val="000000"/>
                <w:sz w:val="2"/>
              </w:rPr>
            </w:pPr>
            <w:bookmarkStart w:name="bmkReturn" w:id="1"/>
            <w:bookmarkEnd w:id="1"/>
          </w:p>
        </w:tc>
      </w:tr>
    </w:tbl>
    <w:p w:rsidR="0089017C" w:rsidP="0089017C" w:rsidRDefault="0089017C" w14:paraId="13957DDE" w14:textId="6FA1F00A">
      <w:pPr>
        <w:pStyle w:val="Heading6blackfont"/>
      </w:pPr>
      <w:r>
        <w:t>Procedural Matters</w:t>
      </w:r>
    </w:p>
    <w:p w:rsidR="0001175C" w:rsidP="0001175C" w:rsidRDefault="009B6FE8" w14:paraId="3282905E" w14:textId="5C81A847">
      <w:pPr>
        <w:pStyle w:val="Style1"/>
      </w:pPr>
      <w:r>
        <w:t xml:space="preserve">The restrictions </w:t>
      </w:r>
      <w:r w:rsidR="00AA5B28">
        <w:t xml:space="preserve">imposed in relation to public gatherings </w:t>
      </w:r>
      <w:r w:rsidR="006C401C">
        <w:t xml:space="preserve">arising from the </w:t>
      </w:r>
      <w:r w:rsidR="00BA4DEE">
        <w:t xml:space="preserve">response to the Covid-19 pandemic meant that it was not possible to </w:t>
      </w:r>
      <w:r w:rsidR="004A6970">
        <w:t xml:space="preserve">hold an in-person </w:t>
      </w:r>
      <w:r w:rsidR="00C13157">
        <w:t xml:space="preserve">public inquiry into the Order. </w:t>
      </w:r>
      <w:proofErr w:type="gramStart"/>
      <w:r w:rsidR="005D5988">
        <w:t>In order to</w:t>
      </w:r>
      <w:proofErr w:type="gramEnd"/>
      <w:r w:rsidR="005D5988">
        <w:t xml:space="preserve"> progress the matter without significant delay</w:t>
      </w:r>
      <w:r w:rsidR="00A4695C">
        <w:t>,</w:t>
      </w:r>
      <w:r w:rsidR="00CE0562">
        <w:t xml:space="preserve"> a decision was taken </w:t>
      </w:r>
      <w:r w:rsidR="009F67FE">
        <w:t>that</w:t>
      </w:r>
      <w:r w:rsidR="00532136">
        <w:t xml:space="preserve"> </w:t>
      </w:r>
      <w:r w:rsidR="009F67FE">
        <w:t xml:space="preserve">the Order would </w:t>
      </w:r>
      <w:r w:rsidR="00532136">
        <w:t>be determined by means of an inquiry held virtually.</w:t>
      </w:r>
    </w:p>
    <w:p w:rsidR="00A4695C" w:rsidP="0001175C" w:rsidRDefault="00A4695C" w14:paraId="75219FC7" w14:textId="5A7648F8">
      <w:pPr>
        <w:pStyle w:val="Style1"/>
      </w:pPr>
      <w:r>
        <w:t xml:space="preserve">I therefore held the inquiry </w:t>
      </w:r>
      <w:r w:rsidR="00FF3B2E">
        <w:t xml:space="preserve">on 22 June 2021 with the aid of Microsoft Teams </w:t>
      </w:r>
      <w:r w:rsidR="00C86D6D">
        <w:t xml:space="preserve">technology. I am extremely grateful to all parties involved </w:t>
      </w:r>
      <w:r w:rsidR="00403FC9">
        <w:t xml:space="preserve">for engaging with this alternative </w:t>
      </w:r>
      <w:r w:rsidR="002E31C9">
        <w:t>arrangement during difficult times.</w:t>
      </w:r>
    </w:p>
    <w:p w:rsidR="00CE5536" w:rsidP="00CE5536" w:rsidRDefault="002E31C9" w14:paraId="50CA19DD" w14:textId="2F4E88BA">
      <w:pPr>
        <w:pStyle w:val="Style1"/>
      </w:pPr>
      <w:r>
        <w:t>In advance of the inquiry, I made an unaccompanied site inspection of footpath</w:t>
      </w:r>
      <w:r w:rsidR="0071015F">
        <w:t xml:space="preserve"> LA 18/4 and that part of footpath LA 18/5 </w:t>
      </w:r>
      <w:r w:rsidR="003172D0">
        <w:t>at issue</w:t>
      </w:r>
      <w:r w:rsidR="00FA3DCA">
        <w:t xml:space="preserve"> along wi</w:t>
      </w:r>
      <w:r w:rsidR="00DC363F">
        <w:t xml:space="preserve">th </w:t>
      </w:r>
      <w:r w:rsidR="00F54D73">
        <w:t xml:space="preserve">Middle Hill Common through which the footpaths pass and the </w:t>
      </w:r>
      <w:r w:rsidR="00FD2307">
        <w:t xml:space="preserve">immediate surroundings. I commenced my </w:t>
      </w:r>
      <w:r w:rsidR="008D7056">
        <w:t>inspection</w:t>
      </w:r>
      <w:r w:rsidR="0032363B">
        <w:t xml:space="preserve"> on </w:t>
      </w:r>
      <w:r w:rsidR="00372B25">
        <w:t>Hill Lane</w:t>
      </w:r>
      <w:r w:rsidR="008D7056">
        <w:t>, travelling south to north</w:t>
      </w:r>
      <w:r w:rsidR="003172D0">
        <w:t xml:space="preserve"> </w:t>
      </w:r>
      <w:r w:rsidR="00372B25">
        <w:t xml:space="preserve">to </w:t>
      </w:r>
      <w:r w:rsidR="00A14AFD">
        <w:t xml:space="preserve">Valley Road </w:t>
      </w:r>
      <w:r w:rsidR="003777DF">
        <w:t>before</w:t>
      </w:r>
      <w:r w:rsidR="00A14AFD">
        <w:t xml:space="preserve"> undertaking a return journey.</w:t>
      </w:r>
      <w:r w:rsidR="003777DF">
        <w:t xml:space="preserve"> </w:t>
      </w:r>
      <w:r w:rsidR="000132C9">
        <w:t xml:space="preserve">At the close of the inquiry, none of the parties </w:t>
      </w:r>
      <w:r w:rsidR="00CE5536">
        <w:t>requested that I make a further visit to the site.</w:t>
      </w:r>
    </w:p>
    <w:p w:rsidRPr="0001175C" w:rsidR="00CE5A51" w:rsidP="00CE5536" w:rsidRDefault="00694419" w14:paraId="72E0084E" w14:textId="2B7A23AA">
      <w:pPr>
        <w:pStyle w:val="Style1"/>
      </w:pPr>
      <w:r>
        <w:t>On the morning of the inquiry,</w:t>
      </w:r>
      <w:r w:rsidR="003E3C97">
        <w:t xml:space="preserve"> </w:t>
      </w:r>
      <w:r w:rsidR="00233D94">
        <w:t xml:space="preserve">Miss </w:t>
      </w:r>
      <w:r w:rsidR="003E3C97">
        <w:t>Susan</w:t>
      </w:r>
      <w:r w:rsidR="00CE42CD">
        <w:t xml:space="preserve"> </w:t>
      </w:r>
      <w:r w:rsidR="00BB7BEF">
        <w:t xml:space="preserve">Taylor </w:t>
      </w:r>
      <w:r w:rsidR="005E33ED">
        <w:t xml:space="preserve">attended </w:t>
      </w:r>
      <w:r w:rsidR="009107E7">
        <w:t>wishing to make a case for the Order route to be recorded as a Byway Open to All Traffic</w:t>
      </w:r>
      <w:r w:rsidR="00D70621">
        <w:t xml:space="preserve"> (‘BOAT’)</w:t>
      </w:r>
      <w:r w:rsidR="009107E7">
        <w:t xml:space="preserve">. </w:t>
      </w:r>
      <w:r w:rsidR="00D85CA5">
        <w:t xml:space="preserve">Prior to the </w:t>
      </w:r>
      <w:r w:rsidR="00E541B3">
        <w:t>opening of the inquiry, M</w:t>
      </w:r>
      <w:r w:rsidR="00683109">
        <w:t>iss</w:t>
      </w:r>
      <w:r w:rsidR="00E541B3">
        <w:t xml:space="preserve"> Taylor had n</w:t>
      </w:r>
      <w:r w:rsidR="006320C4">
        <w:t>ot participated in the</w:t>
      </w:r>
      <w:r w:rsidR="005E33ED">
        <w:t xml:space="preserve"> Order</w:t>
      </w:r>
      <w:r w:rsidR="006320C4">
        <w:t xml:space="preserve"> process </w:t>
      </w:r>
      <w:r w:rsidR="00D56651">
        <w:t xml:space="preserve">in any way; </w:t>
      </w:r>
      <w:r w:rsidR="000C18B2">
        <w:t>no</w:t>
      </w:r>
      <w:r w:rsidR="006320C4">
        <w:t xml:space="preserve"> objection, statement of case or</w:t>
      </w:r>
      <w:r w:rsidR="00587326">
        <w:t xml:space="preserve"> proof of evidence as to the case she wished to make </w:t>
      </w:r>
      <w:r w:rsidR="000C18B2">
        <w:t>had been submitted in advance</w:t>
      </w:r>
      <w:r w:rsidR="00587326">
        <w:t xml:space="preserve">. </w:t>
      </w:r>
      <w:r w:rsidR="00137F2A">
        <w:t xml:space="preserve">Concerns were </w:t>
      </w:r>
      <w:r w:rsidR="00677F08">
        <w:t>expressed</w:t>
      </w:r>
      <w:r w:rsidR="00137F2A">
        <w:t xml:space="preserve"> by other parties that an </w:t>
      </w:r>
      <w:r w:rsidR="00970F62">
        <w:t xml:space="preserve">adjournment would be necessary to consider any new or additional evidence </w:t>
      </w:r>
      <w:r w:rsidR="00E83549">
        <w:t>which was sought to be introduced</w:t>
      </w:r>
      <w:r w:rsidR="00B56768">
        <w:t xml:space="preserve">. After a discussion on this matter with </w:t>
      </w:r>
      <w:r w:rsidR="00FA7FDE">
        <w:t xml:space="preserve">the representative of the </w:t>
      </w:r>
      <w:proofErr w:type="spellStart"/>
      <w:r w:rsidR="00C37D98">
        <w:t>Axbridge</w:t>
      </w:r>
      <w:proofErr w:type="spellEnd"/>
      <w:r w:rsidR="00C37D98">
        <w:t xml:space="preserve"> Bridleways Association</w:t>
      </w:r>
      <w:r w:rsidR="00C37D98">
        <w:rPr>
          <w:rStyle w:val="FootnoteReference"/>
        </w:rPr>
        <w:footnoteReference w:id="1"/>
      </w:r>
      <w:r w:rsidR="00B56768">
        <w:t>, M</w:t>
      </w:r>
      <w:r w:rsidR="00683109">
        <w:t>iss</w:t>
      </w:r>
      <w:r w:rsidR="00B56768">
        <w:t xml:space="preserve"> Taylor withdrew </w:t>
      </w:r>
      <w:r w:rsidR="00B622CC">
        <w:t xml:space="preserve">her request and the inquiry </w:t>
      </w:r>
      <w:r w:rsidR="00B622CC">
        <w:lastRenderedPageBreak/>
        <w:t xml:space="preserve">proceeded </w:t>
      </w:r>
      <w:proofErr w:type="gramStart"/>
      <w:r w:rsidR="00B622CC">
        <w:t>on the basis of</w:t>
      </w:r>
      <w:proofErr w:type="gramEnd"/>
      <w:r w:rsidR="00B622CC">
        <w:t xml:space="preserve"> the </w:t>
      </w:r>
      <w:r w:rsidR="003037F7">
        <w:t>Council and the supporters’ contention that the Order route ou</w:t>
      </w:r>
      <w:r w:rsidR="00736D57">
        <w:t>gh</w:t>
      </w:r>
      <w:r w:rsidR="003037F7">
        <w:t>t to be recorded as a public bridleway.</w:t>
      </w:r>
    </w:p>
    <w:p w:rsidR="0089017C" w:rsidP="0089017C" w:rsidRDefault="0089017C" w14:paraId="4E5F58BF" w14:textId="6188CCF0">
      <w:pPr>
        <w:pStyle w:val="Heading6blackfont"/>
      </w:pPr>
      <w:r>
        <w:t>The Main Issues</w:t>
      </w:r>
    </w:p>
    <w:p w:rsidR="00BD0C8F" w:rsidP="00BF6DAB" w:rsidRDefault="00211006" w14:paraId="06591332" w14:textId="5E9267E9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The Order has been made under section 53 (3) (c) (ii) of the 1981 Act. </w:t>
      </w:r>
      <w:r w:rsidR="00BF6DAB">
        <w:t>Section 53(3) (c) (ii) provides that an order to modify the definitive map &amp; statement (‘DM&amp;S’) should be made following the discovery of evidence which (when considered with all other relevant evidence available) shows that a highway of one description ought to be there shown as a highway of a different description.</w:t>
      </w:r>
    </w:p>
    <w:p w:rsidR="00BD0C8F" w:rsidP="00BF6DAB" w:rsidRDefault="00243B76" w14:paraId="31A9399A" w14:textId="7D931441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An application to upgrade the Order route had been made </w:t>
      </w:r>
      <w:r w:rsidR="004D78BC">
        <w:t xml:space="preserve">in 2005 </w:t>
      </w:r>
      <w:r w:rsidR="00FA7FDE">
        <w:t>on behalf of the Woodspring Bridleways Association</w:t>
      </w:r>
      <w:r w:rsidR="0061116B">
        <w:t xml:space="preserve">. In that application, it was contended that two routes should be added to the definitive map </w:t>
      </w:r>
      <w:r w:rsidR="00D70621">
        <w:t>as BOATs.</w:t>
      </w:r>
      <w:r w:rsidR="00CB6D22">
        <w:t xml:space="preserve"> The application was supported by </w:t>
      </w:r>
      <w:r w:rsidR="00576EEC">
        <w:t>3</w:t>
      </w:r>
      <w:r w:rsidR="00315BF7">
        <w:t xml:space="preserve">4 user evidence forms </w:t>
      </w:r>
      <w:r w:rsidR="006A3BE5">
        <w:t xml:space="preserve">(‘UEFs’) </w:t>
      </w:r>
      <w:r w:rsidR="00315BF7">
        <w:t xml:space="preserve">and two sworn affidavits. </w:t>
      </w:r>
      <w:r w:rsidR="004D78BC">
        <w:t xml:space="preserve"> </w:t>
      </w:r>
      <w:r w:rsidR="002108FE">
        <w:t>T</w:t>
      </w:r>
      <w:r w:rsidR="004C7797">
        <w:t xml:space="preserve">he majority of </w:t>
      </w:r>
      <w:r w:rsidR="002108FE">
        <w:t>the UEFs</w:t>
      </w:r>
      <w:r w:rsidR="004C7797">
        <w:t xml:space="preserve"> </w:t>
      </w:r>
      <w:r w:rsidR="000E69CD">
        <w:t>are dated as having been completed in 1998. It is not known why there</w:t>
      </w:r>
      <w:r w:rsidR="00B5186D">
        <w:t xml:space="preserve"> was a time lag between the evidence of use being gathered and its submission to the Council in support of a formal application.</w:t>
      </w:r>
    </w:p>
    <w:p w:rsidR="00CC2A7F" w:rsidP="00CC2A7F" w:rsidRDefault="00D21523" w14:paraId="51A5FD1F" w14:textId="469E6474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It was the Council’s case that the evidence of use </w:t>
      </w:r>
      <w:r w:rsidR="00336BE4">
        <w:t>which had been submitted</w:t>
      </w:r>
      <w:r w:rsidR="002108FE">
        <w:t xml:space="preserve"> </w:t>
      </w:r>
      <w:r w:rsidR="006F76CE">
        <w:t>di</w:t>
      </w:r>
      <w:r w:rsidR="00C76346">
        <w:t>d</w:t>
      </w:r>
      <w:r w:rsidR="006F76CE">
        <w:t xml:space="preserve"> not provide support for the routes claimed being BOATs</w:t>
      </w:r>
      <w:r w:rsidR="00C76346">
        <w:t xml:space="preserve">. In the Council’s view the user evidence </w:t>
      </w:r>
      <w:r w:rsidR="00DE2D63">
        <w:t xml:space="preserve">strongly </w:t>
      </w:r>
      <w:r w:rsidR="005473BE">
        <w:t xml:space="preserve">supported </w:t>
      </w:r>
      <w:r w:rsidR="00D15D58">
        <w:t>the Order route as being a public bridleway</w:t>
      </w:r>
      <w:r w:rsidR="00E062B0">
        <w:t xml:space="preserve"> </w:t>
      </w:r>
      <w:r w:rsidR="00D15D58">
        <w:t xml:space="preserve">but was insufficient </w:t>
      </w:r>
      <w:r w:rsidR="002152C4">
        <w:t xml:space="preserve">to support the claim that a second bridleway on a slightly different route had </w:t>
      </w:r>
      <w:r w:rsidR="00E062B0">
        <w:t>come into being through long use.</w:t>
      </w:r>
      <w:r w:rsidR="006F7AAA">
        <w:t xml:space="preserve"> </w:t>
      </w:r>
      <w:r w:rsidR="00EA5D67">
        <w:t>The supporte</w:t>
      </w:r>
      <w:r w:rsidR="006F7AAA">
        <w:t>rs</w:t>
      </w:r>
      <w:r w:rsidR="00EA5D67">
        <w:t xml:space="preserve"> also contended that the available documentary evidence demonstrated</w:t>
      </w:r>
      <w:r w:rsidR="006F7AAA">
        <w:t xml:space="preserve"> that the Order route was historically subject to public equestrian rights</w:t>
      </w:r>
      <w:r w:rsidR="002C78AC">
        <w:t xml:space="preserve">, and that </w:t>
      </w:r>
      <w:r w:rsidR="0087450C">
        <w:t xml:space="preserve">relatively </w:t>
      </w:r>
      <w:r w:rsidR="002C78AC">
        <w:t>recent use demonstrated by the UEFs was the continued exercise of a long</w:t>
      </w:r>
      <w:r w:rsidR="00CC2A7F">
        <w:t>-</w:t>
      </w:r>
      <w:r w:rsidR="002C78AC">
        <w:t>establ</w:t>
      </w:r>
      <w:r w:rsidR="0021277F">
        <w:t>ished public right.</w:t>
      </w:r>
    </w:p>
    <w:p w:rsidR="00CC2A7F" w:rsidP="00CC2A7F" w:rsidRDefault="00A72930" w14:paraId="777053BF" w14:textId="1E7A373E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The evidence in this case </w:t>
      </w:r>
      <w:r w:rsidR="005F58E8">
        <w:t>therefore comprises</w:t>
      </w:r>
      <w:r>
        <w:t xml:space="preserve"> recent use by the public on horseback and </w:t>
      </w:r>
      <w:r w:rsidR="006825C2">
        <w:t xml:space="preserve">historic documentary sources. Where it is claimed that </w:t>
      </w:r>
      <w:r w:rsidR="00506CB0">
        <w:t xml:space="preserve">a public right of way has come into existence </w:t>
      </w:r>
      <w:r w:rsidR="00E964C5">
        <w:t xml:space="preserve">through a period of long use, the </w:t>
      </w:r>
      <w:r w:rsidR="00600992">
        <w:t xml:space="preserve">provisions of section 31 of the Highways Act 1980 are relevant. </w:t>
      </w:r>
      <w:r w:rsidR="00CC2A7F">
        <w:t>The tests to be considered under this section are:</w:t>
      </w:r>
    </w:p>
    <w:p w:rsidRPr="00CC2A7F" w:rsidR="00CC2A7F" w:rsidP="00CC2A7F" w:rsidRDefault="00CC2A7F" w14:paraId="2B49B834" w14:textId="1B889D9F">
      <w:pPr>
        <w:pStyle w:val="Nlista"/>
        <w:numPr>
          <w:ilvl w:val="1"/>
          <w:numId w:val="1"/>
        </w:numPr>
        <w:jc w:val="both"/>
        <w:rPr>
          <w:szCs w:val="22"/>
        </w:rPr>
      </w:pPr>
      <w:r w:rsidRPr="00CC2A7F">
        <w:rPr>
          <w:szCs w:val="22"/>
        </w:rPr>
        <w:t xml:space="preserve">the date on which the claimed </w:t>
      </w:r>
      <w:r>
        <w:rPr>
          <w:szCs w:val="22"/>
        </w:rPr>
        <w:t>equestrian</w:t>
      </w:r>
      <w:r w:rsidRPr="00CC2A7F">
        <w:rPr>
          <w:szCs w:val="22"/>
        </w:rPr>
        <w:t xml:space="preserve"> right to use the route was brought into </w:t>
      </w:r>
      <w:proofErr w:type="gramStart"/>
      <w:r w:rsidRPr="00CC2A7F">
        <w:rPr>
          <w:szCs w:val="22"/>
        </w:rPr>
        <w:t>question;</w:t>
      </w:r>
      <w:proofErr w:type="gramEnd"/>
    </w:p>
    <w:p w:rsidRPr="00CC2A7F" w:rsidR="00CC2A7F" w:rsidP="00CC2A7F" w:rsidRDefault="00CC2A7F" w14:paraId="462C796F" w14:textId="77777777">
      <w:pPr>
        <w:pStyle w:val="Nlista"/>
        <w:numPr>
          <w:ilvl w:val="1"/>
          <w:numId w:val="1"/>
        </w:numPr>
        <w:jc w:val="both"/>
        <w:rPr>
          <w:szCs w:val="22"/>
        </w:rPr>
      </w:pPr>
      <w:r w:rsidRPr="00CC2A7F">
        <w:rPr>
          <w:szCs w:val="22"/>
        </w:rPr>
        <w:t>whether the route was used by the public as of right and without interruption for a period of not less than 20 years ending on the date on which their right to do so was brought into question; and</w:t>
      </w:r>
    </w:p>
    <w:p w:rsidRPr="00CC2A7F" w:rsidR="00CC2A7F" w:rsidP="00CC2A7F" w:rsidRDefault="00CC2A7F" w14:paraId="333B694C" w14:textId="4C4AE1C5">
      <w:pPr>
        <w:pStyle w:val="Nlista"/>
        <w:numPr>
          <w:ilvl w:val="1"/>
          <w:numId w:val="1"/>
        </w:numPr>
        <w:jc w:val="both"/>
        <w:rPr>
          <w:szCs w:val="22"/>
        </w:rPr>
      </w:pPr>
      <w:r w:rsidRPr="00CC2A7F">
        <w:rPr>
          <w:szCs w:val="22"/>
        </w:rPr>
        <w:t xml:space="preserve">whether there is sufficient evidence that there was during this 20-year period no intention to dedicate the claimed </w:t>
      </w:r>
      <w:r w:rsidR="00082800">
        <w:rPr>
          <w:szCs w:val="22"/>
        </w:rPr>
        <w:t>bridleway</w:t>
      </w:r>
      <w:r w:rsidRPr="00CC2A7F">
        <w:rPr>
          <w:szCs w:val="22"/>
        </w:rPr>
        <w:t>.</w:t>
      </w:r>
    </w:p>
    <w:p w:rsidR="00A43CBE" w:rsidP="00A43CBE" w:rsidRDefault="00D076C1" w14:paraId="206F1BA7" w14:textId="77777777">
      <w:pPr>
        <w:pStyle w:val="Style1"/>
        <w:numPr>
          <w:ilvl w:val="0"/>
          <w:numId w:val="21"/>
        </w:numPr>
        <w:tabs>
          <w:tab w:val="clear" w:pos="720"/>
        </w:tabs>
      </w:pPr>
      <w:r>
        <w:t>In relation to the docume</w:t>
      </w:r>
      <w:r w:rsidR="0098397B">
        <w:t>n</w:t>
      </w:r>
      <w:r>
        <w:t>tary evidence adduce</w:t>
      </w:r>
      <w:r w:rsidR="0098397B">
        <w:t xml:space="preserve">d </w:t>
      </w:r>
      <w:r w:rsidR="00BF6DAB">
        <w:t xml:space="preserve">Section 32 </w:t>
      </w:r>
      <w:r w:rsidR="00991FD8">
        <w:t xml:space="preserve">of </w:t>
      </w:r>
      <w:r w:rsidR="00BF6DAB">
        <w:t xml:space="preserve">the 1980 Act requires a court or tribunal to take into consideration any map, plan or history of the locality, or other relevant </w:t>
      </w:r>
      <w:proofErr w:type="gramStart"/>
      <w:r w:rsidR="00BF6DAB">
        <w:t>document</w:t>
      </w:r>
      <w:proofErr w:type="gramEnd"/>
      <w:r w:rsidR="00BF6DAB">
        <w:t xml:space="preserve"> which is tendered in evidence, giving it such weight as is appropriate, before determining whether or not a way has been dedicated as a highway.</w:t>
      </w:r>
    </w:p>
    <w:p w:rsidR="00A43CBE" w:rsidP="00A43CBE" w:rsidRDefault="00A43CBE" w14:paraId="35A7D571" w14:textId="77777777">
      <w:pPr>
        <w:pStyle w:val="Style1"/>
        <w:numPr>
          <w:ilvl w:val="0"/>
          <w:numId w:val="0"/>
        </w:numPr>
      </w:pPr>
    </w:p>
    <w:p w:rsidR="00A43CBE" w:rsidP="00A43CBE" w:rsidRDefault="00A43CBE" w14:paraId="519E8531" w14:textId="77777777">
      <w:pPr>
        <w:pStyle w:val="Style1"/>
        <w:numPr>
          <w:ilvl w:val="0"/>
          <w:numId w:val="0"/>
        </w:numPr>
      </w:pPr>
    </w:p>
    <w:p w:rsidR="00A43CBE" w:rsidP="00A43CBE" w:rsidRDefault="00A43CBE" w14:paraId="4D11CC18" w14:textId="77777777">
      <w:pPr>
        <w:pStyle w:val="Style1"/>
        <w:numPr>
          <w:ilvl w:val="0"/>
          <w:numId w:val="0"/>
        </w:numPr>
      </w:pPr>
    </w:p>
    <w:p w:rsidRPr="00A43CBE" w:rsidR="0089017C" w:rsidP="00A43CBE" w:rsidRDefault="0089017C" w14:paraId="3435E3A9" w14:textId="49689B12">
      <w:pPr>
        <w:pStyle w:val="Style1"/>
        <w:numPr>
          <w:ilvl w:val="0"/>
          <w:numId w:val="0"/>
        </w:numPr>
        <w:rPr>
          <w:b/>
          <w:bCs/>
        </w:rPr>
      </w:pPr>
      <w:r w:rsidRPr="00A43CBE">
        <w:rPr>
          <w:b/>
          <w:bCs/>
        </w:rPr>
        <w:lastRenderedPageBreak/>
        <w:t>Reasons</w:t>
      </w:r>
    </w:p>
    <w:p w:rsidRPr="00EA4758" w:rsidR="00991FD8" w:rsidP="00EA4758" w:rsidRDefault="00991FD8" w14:paraId="056AB740" w14:textId="3C75FE62">
      <w:pPr>
        <w:pStyle w:val="Style1"/>
        <w:numPr>
          <w:ilvl w:val="0"/>
          <w:numId w:val="0"/>
        </w:numPr>
        <w:ind w:left="431" w:hanging="431"/>
        <w:rPr>
          <w:b/>
          <w:bCs/>
          <w:i/>
          <w:iCs/>
        </w:rPr>
      </w:pPr>
      <w:r w:rsidRPr="00EA4758">
        <w:rPr>
          <w:b/>
          <w:bCs/>
          <w:i/>
          <w:iCs/>
        </w:rPr>
        <w:t>Documentary evidence</w:t>
      </w:r>
    </w:p>
    <w:p w:rsidR="00966DDC" w:rsidP="00991FD8" w:rsidRDefault="004265E2" w14:paraId="23CA50D2" w14:textId="029F7244">
      <w:pPr>
        <w:pStyle w:val="Style1"/>
      </w:pPr>
      <w:r>
        <w:t xml:space="preserve">The earliest document adduced </w:t>
      </w:r>
      <w:r w:rsidR="00096C47">
        <w:t xml:space="preserve">is the 1782 Day &amp; Masters map of Somerset. </w:t>
      </w:r>
      <w:r w:rsidR="00181489">
        <w:t xml:space="preserve">The map shows </w:t>
      </w:r>
      <w:r w:rsidR="00D45D0C">
        <w:t xml:space="preserve">the existence of a route from what is now </w:t>
      </w:r>
      <w:r w:rsidR="00441E0C">
        <w:t xml:space="preserve">the B3214 </w:t>
      </w:r>
      <w:r w:rsidR="00D45D0C">
        <w:t xml:space="preserve">Clevedon Road </w:t>
      </w:r>
      <w:r w:rsidR="00441E0C">
        <w:t xml:space="preserve">running in a generally northerly then </w:t>
      </w:r>
      <w:r w:rsidR="00933843">
        <w:t xml:space="preserve">north westerly direction over Weston Downs </w:t>
      </w:r>
      <w:r w:rsidR="00B93294">
        <w:t>to co</w:t>
      </w:r>
      <w:r w:rsidR="004725A3">
        <w:t>n</w:t>
      </w:r>
      <w:r w:rsidR="00B93294">
        <w:t>nect with</w:t>
      </w:r>
      <w:r w:rsidR="00C17518">
        <w:t xml:space="preserve"> what is now Down Road. The de</w:t>
      </w:r>
      <w:r w:rsidR="00294A22">
        <w:t>piction of</w:t>
      </w:r>
      <w:r w:rsidR="00C17518">
        <w:t xml:space="preserve"> this route appears to be somewhat schematic</w:t>
      </w:r>
      <w:r w:rsidR="008E3EAB">
        <w:t xml:space="preserve">. At its southern end, the route shown </w:t>
      </w:r>
      <w:r w:rsidR="00767AA6">
        <w:t xml:space="preserve">accurately depicts what is now Hill </w:t>
      </w:r>
      <w:r w:rsidR="00D30871">
        <w:t>Lane</w:t>
      </w:r>
      <w:r w:rsidR="00767AA6">
        <w:t xml:space="preserve"> and the access to Weston Lodge</w:t>
      </w:r>
      <w:r w:rsidR="00A1011D">
        <w:t xml:space="preserve">. </w:t>
      </w:r>
      <w:r w:rsidR="00CD65E4">
        <w:t xml:space="preserve">Beyond the </w:t>
      </w:r>
      <w:r w:rsidR="00605B9D">
        <w:t xml:space="preserve">spur to Weston Lodge </w:t>
      </w:r>
      <w:r w:rsidR="00F4197F">
        <w:t xml:space="preserve">the </w:t>
      </w:r>
      <w:r w:rsidR="00D30871">
        <w:t xml:space="preserve">route shown by Day and </w:t>
      </w:r>
      <w:proofErr w:type="gramStart"/>
      <w:r w:rsidR="00D30871">
        <w:t>Masters</w:t>
      </w:r>
      <w:proofErr w:type="gramEnd"/>
      <w:r w:rsidR="00D30871">
        <w:t xml:space="preserve"> </w:t>
      </w:r>
      <w:r w:rsidR="00D26909">
        <w:t>diverges from that shown in the Order map.</w:t>
      </w:r>
      <w:r w:rsidR="00BC2CEE">
        <w:t xml:space="preserve"> </w:t>
      </w:r>
      <w:r w:rsidR="009C2967">
        <w:t>Whilst the supporte</w:t>
      </w:r>
      <w:r w:rsidR="000651A2">
        <w:t>rs</w:t>
      </w:r>
      <w:r w:rsidR="009C2967">
        <w:t xml:space="preserve"> submitted a copy of the </w:t>
      </w:r>
      <w:r w:rsidR="00BC2CEE">
        <w:t xml:space="preserve">Day and </w:t>
      </w:r>
      <w:proofErr w:type="gramStart"/>
      <w:r w:rsidR="00BC2CEE">
        <w:t>Masters</w:t>
      </w:r>
      <w:proofErr w:type="gramEnd"/>
      <w:r w:rsidR="00BC2CEE">
        <w:t xml:space="preserve"> </w:t>
      </w:r>
      <w:r w:rsidR="009C2967">
        <w:t xml:space="preserve">map with </w:t>
      </w:r>
      <w:r w:rsidR="0016445F">
        <w:t xml:space="preserve">the Order route points A, B and C superimposed, </w:t>
      </w:r>
      <w:r w:rsidR="00433087">
        <w:t xml:space="preserve">the point which is identified as A (that is, the junction of Blackberry </w:t>
      </w:r>
      <w:r w:rsidR="00041F3F">
        <w:t>L</w:t>
      </w:r>
      <w:r w:rsidR="00433087">
        <w:t xml:space="preserve">ane with Valley Road) appears to be </w:t>
      </w:r>
      <w:r w:rsidR="00966DDC">
        <w:t xml:space="preserve">much further to the west on the Day and Masters map </w:t>
      </w:r>
      <w:r w:rsidR="008D351F">
        <w:t>in comparison to</w:t>
      </w:r>
      <w:r w:rsidR="00C42A10">
        <w:t xml:space="preserve"> A </w:t>
      </w:r>
      <w:r w:rsidR="008D351F">
        <w:t xml:space="preserve">on the Order map. </w:t>
      </w:r>
    </w:p>
    <w:p w:rsidR="00C2717F" w:rsidP="000C54CD" w:rsidRDefault="006F23C9" w14:paraId="1FFD6C36" w14:textId="6F38DC06">
      <w:pPr>
        <w:pStyle w:val="Style1"/>
      </w:pPr>
      <w:r>
        <w:t>The route over the downs is shown by means of two parallel pecked lines; this is shown in the map key to represent “</w:t>
      </w:r>
      <w:r w:rsidRPr="004D4B1D">
        <w:rPr>
          <w:i/>
          <w:iCs/>
        </w:rPr>
        <w:t>Open Roads over Commons or Downs”.</w:t>
      </w:r>
      <w:r>
        <w:t xml:space="preserve"> As the route is shown crossing the unenclosed downs, the precise alignment of the route being depicted is likely to have changed over time. </w:t>
      </w:r>
      <w:r w:rsidR="00F96569">
        <w:t xml:space="preserve">Whilst I concur with the objectors that the Day and </w:t>
      </w:r>
      <w:proofErr w:type="gramStart"/>
      <w:r w:rsidR="00B92D3F">
        <w:t>M</w:t>
      </w:r>
      <w:r w:rsidR="00F96569">
        <w:t>asters</w:t>
      </w:r>
      <w:proofErr w:type="gramEnd"/>
      <w:r w:rsidR="00F96569">
        <w:t xml:space="preserve"> map does not show the Order route</w:t>
      </w:r>
      <w:r w:rsidR="001574B9">
        <w:t xml:space="preserve"> (or only shows part of it)</w:t>
      </w:r>
      <w:r w:rsidR="00B92D3F">
        <w:t xml:space="preserve">, </w:t>
      </w:r>
      <w:r w:rsidR="00E959F5">
        <w:t>the map</w:t>
      </w:r>
      <w:r w:rsidR="00143BF8">
        <w:t xml:space="preserve"> demonstrates th</w:t>
      </w:r>
      <w:r w:rsidR="00901778">
        <w:t>at</w:t>
      </w:r>
      <w:r w:rsidR="006F195F">
        <w:t xml:space="preserve"> a means of crossing the downs from Weston in Gordano </w:t>
      </w:r>
      <w:r w:rsidR="009D3DC9">
        <w:t>via a route which commenced on Hill Lane</w:t>
      </w:r>
      <w:r w:rsidR="009045CC">
        <w:t xml:space="preserve"> was in existence when the map was created</w:t>
      </w:r>
      <w:r w:rsidR="00B54AF8">
        <w:t>. However</w:t>
      </w:r>
      <w:r w:rsidR="00D408BD">
        <w:t xml:space="preserve">, </w:t>
      </w:r>
      <w:r w:rsidR="005243D4">
        <w:t xml:space="preserve">the map </w:t>
      </w:r>
      <w:r w:rsidR="00D408BD">
        <w:t xml:space="preserve">is </w:t>
      </w:r>
      <w:r w:rsidR="00ED6D07">
        <w:t xml:space="preserve">not of sufficient accuracy to demonstrate that </w:t>
      </w:r>
      <w:r w:rsidR="00BF7C3B">
        <w:t>the route being depicted is the Order route.</w:t>
      </w:r>
      <w:r w:rsidR="009045CC">
        <w:t xml:space="preserve"> </w:t>
      </w:r>
    </w:p>
    <w:p w:rsidR="00561C1B" w:rsidP="00991FD8" w:rsidRDefault="00C064FB" w14:paraId="47CAB1BF" w14:textId="0E41A201">
      <w:pPr>
        <w:pStyle w:val="Style1"/>
      </w:pPr>
      <w:r>
        <w:t xml:space="preserve">Limited extracts from the </w:t>
      </w:r>
      <w:r w:rsidR="00BC750E">
        <w:t xml:space="preserve">Weston in Gordano </w:t>
      </w:r>
      <w:proofErr w:type="spellStart"/>
      <w:r w:rsidR="006F7C1B">
        <w:t>Inclosure</w:t>
      </w:r>
      <w:proofErr w:type="spellEnd"/>
      <w:r w:rsidR="006F7C1B">
        <w:t xml:space="preserve"> </w:t>
      </w:r>
      <w:r w:rsidR="00BC750E">
        <w:t>Award were submitted</w:t>
      </w:r>
      <w:r w:rsidR="006E6994">
        <w:rPr>
          <w:rStyle w:val="FootnoteReference"/>
        </w:rPr>
        <w:footnoteReference w:id="2"/>
      </w:r>
      <w:r w:rsidR="00BC750E">
        <w:t xml:space="preserve">. From the extracts received it appears that the award was made under </w:t>
      </w:r>
      <w:r w:rsidR="00E63CDB">
        <w:t>the local Act of 1807 which incorporated the</w:t>
      </w:r>
      <w:r w:rsidR="00BC750E">
        <w:t xml:space="preserve"> provisions of the </w:t>
      </w:r>
      <w:r w:rsidR="0057247E">
        <w:t xml:space="preserve">1801 General </w:t>
      </w:r>
      <w:proofErr w:type="spellStart"/>
      <w:r w:rsidR="0057247E">
        <w:t>Inclosure</w:t>
      </w:r>
      <w:proofErr w:type="spellEnd"/>
      <w:r w:rsidR="0057247E">
        <w:t xml:space="preserve"> Act</w:t>
      </w:r>
      <w:r w:rsidR="0003220C">
        <w:t xml:space="preserve">. The Commissioners </w:t>
      </w:r>
      <w:r w:rsidR="00743298">
        <w:t>did not consider that</w:t>
      </w:r>
      <w:r w:rsidR="00A902F4">
        <w:t xml:space="preserve"> it was necessary to set out and appoint any public ro</w:t>
      </w:r>
      <w:r w:rsidR="001A5183">
        <w:t xml:space="preserve">ads as part of the Award and appear to have restricted themselves to the setting out of private </w:t>
      </w:r>
      <w:r w:rsidR="00561C1B">
        <w:t>carriage roads.</w:t>
      </w:r>
      <w:r w:rsidR="004B7770">
        <w:t xml:space="preserve"> One such private carriage road </w:t>
      </w:r>
      <w:r w:rsidR="00042DF4">
        <w:t>was named as ‘</w:t>
      </w:r>
      <w:r w:rsidRPr="000749D8" w:rsidR="00042DF4">
        <w:rPr>
          <w:i/>
          <w:iCs/>
        </w:rPr>
        <w:t>Middle Hill Road</w:t>
      </w:r>
      <w:r w:rsidR="00042DF4">
        <w:t xml:space="preserve">’ which ran from a place called </w:t>
      </w:r>
      <w:r w:rsidR="00EF6A82">
        <w:t xml:space="preserve">Down Gate (at a point </w:t>
      </w:r>
      <w:r w:rsidR="003A1BEA">
        <w:t xml:space="preserve">approximately 60 metres south east of point A on the Order plan) </w:t>
      </w:r>
      <w:r w:rsidR="007D3AC6">
        <w:t>to the awarded Down Road.</w:t>
      </w:r>
    </w:p>
    <w:p w:rsidR="00C73350" w:rsidP="00991FD8" w:rsidRDefault="00CA6E8E" w14:paraId="55327FC7" w14:textId="641618F3">
      <w:pPr>
        <w:pStyle w:val="Style1"/>
      </w:pPr>
      <w:r>
        <w:t>The Order route</w:t>
      </w:r>
      <w:r w:rsidR="007D3AC6">
        <w:t xml:space="preserve"> is described in the Award</w:t>
      </w:r>
      <w:r w:rsidR="000A274E">
        <w:t xml:space="preserve"> as </w:t>
      </w:r>
      <w:r w:rsidR="00B775B8">
        <w:t>“</w:t>
      </w:r>
      <w:r w:rsidRPr="009B2692" w:rsidR="00B775B8">
        <w:rPr>
          <w:i/>
          <w:iCs/>
        </w:rPr>
        <w:t>One other plot piece or parcel of land commonly called or known by the name</w:t>
      </w:r>
      <w:r w:rsidRPr="009B2692" w:rsidR="00440621">
        <w:rPr>
          <w:i/>
          <w:iCs/>
        </w:rPr>
        <w:t xml:space="preserve"> of Middle Hill and Down Lane </w:t>
      </w:r>
      <w:r w:rsidRPr="009B2692" w:rsidR="00C73350">
        <w:rPr>
          <w:i/>
          <w:iCs/>
        </w:rPr>
        <w:t xml:space="preserve">containing by admeasurement </w:t>
      </w:r>
      <w:r w:rsidRPr="009B2692" w:rsidR="009427F7">
        <w:rPr>
          <w:i/>
          <w:iCs/>
        </w:rPr>
        <w:t xml:space="preserve">three acres three roods and </w:t>
      </w:r>
      <w:proofErr w:type="gramStart"/>
      <w:r w:rsidRPr="009B2692" w:rsidR="009427F7">
        <w:rPr>
          <w:i/>
          <w:iCs/>
        </w:rPr>
        <w:t>thirty four</w:t>
      </w:r>
      <w:proofErr w:type="gramEnd"/>
      <w:r w:rsidRPr="009B2692" w:rsidR="009427F7">
        <w:rPr>
          <w:i/>
          <w:iCs/>
        </w:rPr>
        <w:t xml:space="preserve"> perches and numbered 137 and 141 </w:t>
      </w:r>
      <w:r w:rsidRPr="009B2692" w:rsidR="00AD6312">
        <w:rPr>
          <w:i/>
          <w:iCs/>
        </w:rPr>
        <w:t xml:space="preserve">on the said annexed plan bounded on the eastwards and westwards </w:t>
      </w:r>
      <w:r w:rsidRPr="009B2692" w:rsidR="00D9231E">
        <w:rPr>
          <w:i/>
          <w:iCs/>
        </w:rPr>
        <w:t xml:space="preserve">by old enclosures which said last numbered allotment is declared to be subject to the </w:t>
      </w:r>
      <w:r w:rsidRPr="009B2692" w:rsidR="009B2692">
        <w:rPr>
          <w:i/>
          <w:iCs/>
        </w:rPr>
        <w:t>right of way leading from Weston to Weston Down before mentioned</w:t>
      </w:r>
      <w:r w:rsidR="009B2692">
        <w:t>”.</w:t>
      </w:r>
    </w:p>
    <w:p w:rsidR="00285630" w:rsidP="00991FD8" w:rsidRDefault="00AF7AD7" w14:paraId="795899FA" w14:textId="3A1ABF15">
      <w:pPr>
        <w:pStyle w:val="Style1"/>
      </w:pPr>
      <w:r>
        <w:t xml:space="preserve">Although </w:t>
      </w:r>
      <w:r w:rsidR="00E03758">
        <w:t xml:space="preserve">not mentioned in the extract of the Award submitted, the award plan shows </w:t>
      </w:r>
      <w:r w:rsidR="00802D13">
        <w:t>‘</w:t>
      </w:r>
      <w:r w:rsidR="00E03758">
        <w:t>Middle Hill</w:t>
      </w:r>
      <w:r w:rsidR="00802D13">
        <w:t>’</w:t>
      </w:r>
      <w:r w:rsidR="00E03758">
        <w:t xml:space="preserve"> as being the proper</w:t>
      </w:r>
      <w:r w:rsidR="007E129C">
        <w:t>t</w:t>
      </w:r>
      <w:r w:rsidR="00E03758">
        <w:t>y of J N Sanders</w:t>
      </w:r>
      <w:r w:rsidR="00380F2C">
        <w:t xml:space="preserve">. </w:t>
      </w:r>
      <w:r w:rsidR="007E129C">
        <w:t>‘</w:t>
      </w:r>
      <w:r w:rsidR="00380F2C">
        <w:t>Middle Hill</w:t>
      </w:r>
      <w:r w:rsidR="007E129C">
        <w:t>’</w:t>
      </w:r>
      <w:r w:rsidR="00380F2C">
        <w:t xml:space="preserve"> is marked as such across the centre of the common with ‘Down Lane’ </w:t>
      </w:r>
      <w:r w:rsidR="009B29FD">
        <w:t xml:space="preserve">being the narrower strip of land </w:t>
      </w:r>
      <w:r w:rsidR="008407BF">
        <w:t xml:space="preserve">leading north from the body of the common to Middle Hill </w:t>
      </w:r>
      <w:r w:rsidR="008A089E">
        <w:t>L</w:t>
      </w:r>
      <w:r w:rsidR="008407BF">
        <w:t>ane at Down Gate.</w:t>
      </w:r>
      <w:r w:rsidR="00285630">
        <w:t xml:space="preserve"> </w:t>
      </w:r>
    </w:p>
    <w:p w:rsidR="00544C27" w:rsidP="00991FD8" w:rsidRDefault="00635D5D" w14:paraId="20710676" w14:textId="77777777">
      <w:pPr>
        <w:pStyle w:val="Style1"/>
      </w:pPr>
      <w:r>
        <w:lastRenderedPageBreak/>
        <w:t xml:space="preserve">I have </w:t>
      </w:r>
      <w:r w:rsidR="00FB3AEE">
        <w:t>scrutinised the</w:t>
      </w:r>
      <w:r w:rsidR="00F003ED">
        <w:t xml:space="preserve"> extracts of the </w:t>
      </w:r>
      <w:proofErr w:type="spellStart"/>
      <w:r w:rsidR="00F003ED">
        <w:t>inclosure</w:t>
      </w:r>
      <w:proofErr w:type="spellEnd"/>
      <w:r w:rsidR="00F003ED">
        <w:t xml:space="preserve"> award submitted </w:t>
      </w:r>
      <w:r w:rsidR="003D3BE0">
        <w:t>and I can find no reference to the ‘</w:t>
      </w:r>
      <w:r w:rsidRPr="003E05AD" w:rsidR="003D3BE0">
        <w:rPr>
          <w:i/>
          <w:iCs/>
        </w:rPr>
        <w:t>right of way leading from Weston to Weston Down before mentioned</w:t>
      </w:r>
      <w:r w:rsidR="003D3BE0">
        <w:t xml:space="preserve">’ </w:t>
      </w:r>
      <w:r w:rsidR="008F6188">
        <w:t>which allotment 141</w:t>
      </w:r>
      <w:r w:rsidR="001730BC">
        <w:t xml:space="preserve"> was subject to. </w:t>
      </w:r>
      <w:r w:rsidR="00DD1454">
        <w:t xml:space="preserve">The objectors suggest that </w:t>
      </w:r>
      <w:r w:rsidR="00663BB1">
        <w:t xml:space="preserve">this refers to a right of access to plot 141 from the village of Weston over land allotted to </w:t>
      </w:r>
      <w:r w:rsidR="00D2034B">
        <w:t xml:space="preserve">J </w:t>
      </w:r>
      <w:r w:rsidR="00230EF2">
        <w:t>N</w:t>
      </w:r>
      <w:r w:rsidR="00D2034B">
        <w:t xml:space="preserve"> Sanders. This may well be the case, but i</w:t>
      </w:r>
      <w:r w:rsidR="00AC56A0">
        <w:t xml:space="preserve">n the absence of </w:t>
      </w:r>
      <w:r w:rsidR="00230EF2">
        <w:t>a</w:t>
      </w:r>
      <w:r w:rsidR="004B6F4B">
        <w:t>n extract from the Award whic</w:t>
      </w:r>
      <w:r w:rsidR="00334479">
        <w:t xml:space="preserve">h specifies the </w:t>
      </w:r>
      <w:r w:rsidR="00F86E73">
        <w:t xml:space="preserve">nature of such a right of way, </w:t>
      </w:r>
      <w:r w:rsidR="00D136BB">
        <w:t xml:space="preserve">it is not possible to determine </w:t>
      </w:r>
      <w:r w:rsidR="00577AB5">
        <w:t xml:space="preserve">conclusively whether the right of way </w:t>
      </w:r>
      <w:r w:rsidR="00544C27">
        <w:t>being described was public or private.</w:t>
      </w:r>
    </w:p>
    <w:p w:rsidR="00A423C3" w:rsidP="00991FD8" w:rsidRDefault="0071293D" w14:paraId="340C0D83" w14:textId="6C51CFF7">
      <w:pPr>
        <w:pStyle w:val="Style1"/>
      </w:pPr>
      <w:r>
        <w:t xml:space="preserve">The </w:t>
      </w:r>
      <w:r w:rsidR="00CB7B45">
        <w:t>Commissioners stipulated that the private r</w:t>
      </w:r>
      <w:r w:rsidR="00391978">
        <w:t>oa</w:t>
      </w:r>
      <w:r w:rsidR="00CB7B45">
        <w:t xml:space="preserve">ds were </w:t>
      </w:r>
      <w:r w:rsidR="00DD0581">
        <w:t xml:space="preserve">set out for the benefit of the owners and occupiers of the </w:t>
      </w:r>
      <w:r w:rsidR="00352214">
        <w:t xml:space="preserve">lands allotted </w:t>
      </w:r>
      <w:r w:rsidR="00CB7B45">
        <w:t>“</w:t>
      </w:r>
      <w:r w:rsidRPr="0025189F" w:rsidR="004E782E">
        <w:rPr>
          <w:i/>
          <w:iCs/>
        </w:rPr>
        <w:t xml:space="preserve">with free liberty </w:t>
      </w:r>
      <w:r w:rsidRPr="0025189F" w:rsidR="00AE56C2">
        <w:rPr>
          <w:i/>
          <w:iCs/>
        </w:rPr>
        <w:t xml:space="preserve">for them and every of them and all and every other person and persons who shall or may have occasion to travel there </w:t>
      </w:r>
      <w:r w:rsidRPr="0025189F" w:rsidR="006E0329">
        <w:rPr>
          <w:i/>
          <w:iCs/>
        </w:rPr>
        <w:t xml:space="preserve">to go pass and repass in through upon and over the same to and from such their divisions and allotments </w:t>
      </w:r>
      <w:r w:rsidRPr="0025189F" w:rsidR="008034F0">
        <w:rPr>
          <w:i/>
          <w:iCs/>
        </w:rPr>
        <w:t>plots and parcels of land either on f</w:t>
      </w:r>
      <w:r w:rsidRPr="0025189F" w:rsidR="000122B1">
        <w:rPr>
          <w:i/>
          <w:iCs/>
        </w:rPr>
        <w:t>o</w:t>
      </w:r>
      <w:r w:rsidRPr="0025189F" w:rsidR="008034F0">
        <w:rPr>
          <w:i/>
          <w:iCs/>
        </w:rPr>
        <w:t>ot or horseback or with horses cattle carts</w:t>
      </w:r>
      <w:r w:rsidRPr="0025189F" w:rsidR="000122B1">
        <w:rPr>
          <w:i/>
          <w:iCs/>
        </w:rPr>
        <w:t xml:space="preserve"> and carriages loaded or unloaded at their and every of the</w:t>
      </w:r>
      <w:r w:rsidR="005419B7">
        <w:rPr>
          <w:i/>
          <w:iCs/>
        </w:rPr>
        <w:t>ir</w:t>
      </w:r>
      <w:r w:rsidRPr="0025189F" w:rsidR="000122B1">
        <w:rPr>
          <w:i/>
          <w:iCs/>
        </w:rPr>
        <w:t xml:space="preserve"> free will and pleasure</w:t>
      </w:r>
      <w:r w:rsidR="000122B1">
        <w:t>……”</w:t>
      </w:r>
      <w:r w:rsidR="00D34E93">
        <w:t>.</w:t>
      </w:r>
    </w:p>
    <w:p w:rsidR="00C116C9" w:rsidP="00991FD8" w:rsidRDefault="007763C3" w14:paraId="01A78354" w14:textId="4155369C">
      <w:pPr>
        <w:pStyle w:val="Style1"/>
      </w:pPr>
      <w:r>
        <w:t xml:space="preserve">The supporters submit that the description given by the Commissioners of who was entitled to use the private roads set out under the award </w:t>
      </w:r>
      <w:r w:rsidR="000542EE">
        <w:t>indicates the award of</w:t>
      </w:r>
      <w:r>
        <w:t xml:space="preserve"> a public right of way on horseback.</w:t>
      </w:r>
      <w:r w:rsidR="000542EE">
        <w:t xml:space="preserve"> It is the supporter</w:t>
      </w:r>
      <w:r w:rsidR="00430663">
        <w:t>s’ view</w:t>
      </w:r>
      <w:r w:rsidR="00092EA1">
        <w:t xml:space="preserve"> that the description given </w:t>
      </w:r>
      <w:r w:rsidR="00791DC0">
        <w:t xml:space="preserve">is </w:t>
      </w:r>
      <w:r w:rsidR="005469C5">
        <w:t>virtually identical</w:t>
      </w:r>
      <w:r w:rsidR="00791DC0">
        <w:t xml:space="preserve"> to that found in the </w:t>
      </w:r>
      <w:r w:rsidR="005469C5">
        <w:t xml:space="preserve">award considered </w:t>
      </w:r>
      <w:r w:rsidR="00553CE9">
        <w:t>by</w:t>
      </w:r>
      <w:r w:rsidR="00981018">
        <w:t xml:space="preserve"> L</w:t>
      </w:r>
      <w:r w:rsidR="00313C26">
        <w:t>ie</w:t>
      </w:r>
      <w:r w:rsidR="00981018">
        <w:t xml:space="preserve">ven J in the recent case of </w:t>
      </w:r>
      <w:r w:rsidRPr="00AC56A0" w:rsidR="00981018">
        <w:rPr>
          <w:i/>
          <w:iCs/>
        </w:rPr>
        <w:t xml:space="preserve">Craggs </w:t>
      </w:r>
      <w:r w:rsidRPr="00AC56A0" w:rsidR="00A64277">
        <w:rPr>
          <w:i/>
          <w:iCs/>
        </w:rPr>
        <w:t>v SSEFRA</w:t>
      </w:r>
      <w:r w:rsidR="00A64277">
        <w:t xml:space="preserve"> </w:t>
      </w:r>
      <w:r w:rsidRPr="006F19FD" w:rsidR="006F19FD">
        <w:rPr>
          <w:i/>
          <w:iCs/>
        </w:rPr>
        <w:t>[2020 EWHC 3346 (Admin)]</w:t>
      </w:r>
      <w:r w:rsidR="00D0435B">
        <w:rPr>
          <w:i/>
          <w:iCs/>
        </w:rPr>
        <w:t xml:space="preserve"> (‘Craggs’)</w:t>
      </w:r>
      <w:r w:rsidR="00C37C9B">
        <w:t xml:space="preserve"> where </w:t>
      </w:r>
      <w:r w:rsidR="006116AB">
        <w:t>it was held that</w:t>
      </w:r>
      <w:r w:rsidR="00D34E93">
        <w:t xml:space="preserve"> it </w:t>
      </w:r>
      <w:r w:rsidR="00430663">
        <w:t xml:space="preserve">would </w:t>
      </w:r>
      <w:r w:rsidR="00D34E93">
        <w:t>have been within the Commissioners</w:t>
      </w:r>
      <w:r w:rsidR="00430663">
        <w:t>’</w:t>
      </w:r>
      <w:r w:rsidR="00D34E93">
        <w:t xml:space="preserve"> power</w:t>
      </w:r>
      <w:r w:rsidR="00D0435B">
        <w:t>s</w:t>
      </w:r>
      <w:r w:rsidR="00D34E93">
        <w:t xml:space="preserve"> to set out a private road </w:t>
      </w:r>
      <w:r w:rsidR="00EC2109">
        <w:t xml:space="preserve">whilst </w:t>
      </w:r>
      <w:r w:rsidR="00740F15">
        <w:t>giving access to th</w:t>
      </w:r>
      <w:r w:rsidR="00C116C9">
        <w:t>ose roads to the public on foot and on horseback.</w:t>
      </w:r>
    </w:p>
    <w:p w:rsidR="00744822" w:rsidP="00991FD8" w:rsidRDefault="00C116C9" w14:paraId="39420A4E" w14:textId="46ED14B1">
      <w:pPr>
        <w:pStyle w:val="Style1"/>
      </w:pPr>
      <w:r>
        <w:t xml:space="preserve">Although there is a similarity in the </w:t>
      </w:r>
      <w:r w:rsidR="002B7B48">
        <w:t xml:space="preserve">description given </w:t>
      </w:r>
      <w:r w:rsidR="00C10612">
        <w:t xml:space="preserve">in the Weston </w:t>
      </w:r>
      <w:r w:rsidR="001520A6">
        <w:t>A</w:t>
      </w:r>
      <w:r w:rsidR="00C10612">
        <w:t xml:space="preserve">ward </w:t>
      </w:r>
      <w:r w:rsidR="001520A6">
        <w:t>to that found in the</w:t>
      </w:r>
      <w:r w:rsidR="002B7B48">
        <w:t xml:space="preserve"> </w:t>
      </w:r>
      <w:proofErr w:type="spellStart"/>
      <w:r w:rsidR="00893ED5">
        <w:t>Ship</w:t>
      </w:r>
      <w:r w:rsidR="001520A6">
        <w:t>ham</w:t>
      </w:r>
      <w:proofErr w:type="spellEnd"/>
      <w:r w:rsidR="00893ED5">
        <w:t xml:space="preserve"> and Winscom</w:t>
      </w:r>
      <w:r w:rsidR="0049739B">
        <w:t>b</w:t>
      </w:r>
      <w:r w:rsidR="00893ED5">
        <w:t>e Award</w:t>
      </w:r>
      <w:r w:rsidR="006116AB">
        <w:t xml:space="preserve"> </w:t>
      </w:r>
      <w:r w:rsidR="0049739B">
        <w:t xml:space="preserve">considered in </w:t>
      </w:r>
      <w:r w:rsidRPr="00D0435B" w:rsidR="0049739B">
        <w:rPr>
          <w:i/>
          <w:iCs/>
        </w:rPr>
        <w:t>Craggs</w:t>
      </w:r>
      <w:r w:rsidR="0049739B">
        <w:t>, to my mind there is a significant difference in that in the Weston Award reference is made to the private roads as providing access</w:t>
      </w:r>
      <w:r w:rsidR="008C4D56">
        <w:t xml:space="preserve"> for those having occasion to travel</w:t>
      </w:r>
      <w:r w:rsidR="00034F13">
        <w:t xml:space="preserve"> </w:t>
      </w:r>
      <w:r w:rsidRPr="00034F13" w:rsidR="00034F13">
        <w:rPr>
          <w:i/>
          <w:iCs/>
        </w:rPr>
        <w:t>“</w:t>
      </w:r>
      <w:r w:rsidRPr="00034F13" w:rsidR="00937CC7">
        <w:rPr>
          <w:i/>
          <w:iCs/>
        </w:rPr>
        <w:t>to and from such their divisions</w:t>
      </w:r>
      <w:r w:rsidRPr="00034F13" w:rsidR="004C5029">
        <w:rPr>
          <w:i/>
          <w:iCs/>
        </w:rPr>
        <w:t xml:space="preserve"> and allotments plots and parcels of land</w:t>
      </w:r>
      <w:r w:rsidR="005C7066">
        <w:rPr>
          <w:i/>
          <w:iCs/>
        </w:rPr>
        <w:t>”. W</w:t>
      </w:r>
      <w:r w:rsidRPr="00F555CA" w:rsidR="000C0D68">
        <w:t>hi</w:t>
      </w:r>
      <w:r w:rsidRPr="00F555CA" w:rsidR="00C911B7">
        <w:t xml:space="preserve">lst the </w:t>
      </w:r>
      <w:r w:rsidR="0025189F">
        <w:t>class</w:t>
      </w:r>
      <w:r w:rsidRPr="00F555CA" w:rsidR="00C911B7">
        <w:t xml:space="preserve"> of persons who could use the private roads </w:t>
      </w:r>
      <w:r w:rsidRPr="00F555CA" w:rsidR="005B5F7C">
        <w:t>appear</w:t>
      </w:r>
      <w:r w:rsidR="005C7066">
        <w:t>s</w:t>
      </w:r>
      <w:r w:rsidRPr="00F555CA" w:rsidR="005B5F7C">
        <w:t xml:space="preserve"> to be </w:t>
      </w:r>
      <w:r w:rsidRPr="00F555CA" w:rsidR="00C911B7">
        <w:t>unfettered</w:t>
      </w:r>
      <w:r w:rsidRPr="00F555CA" w:rsidR="005B5F7C">
        <w:t xml:space="preserve">, any use </w:t>
      </w:r>
      <w:r w:rsidR="00E927C0">
        <w:t xml:space="preserve">of the private roads </w:t>
      </w:r>
      <w:r w:rsidRPr="00F555CA" w:rsidR="005B5F7C">
        <w:t xml:space="preserve">was for the specific purpose </w:t>
      </w:r>
      <w:r w:rsidRPr="00F555CA" w:rsidR="00F555CA">
        <w:t xml:space="preserve">of accessing the various allotments </w:t>
      </w:r>
      <w:r w:rsidR="00B16501">
        <w:t>served by those roads and was not for general use</w:t>
      </w:r>
      <w:r w:rsidRPr="00F555CA" w:rsidR="00F555CA">
        <w:t>.</w:t>
      </w:r>
      <w:r w:rsidR="006E0FF4">
        <w:t xml:space="preserve"> </w:t>
      </w:r>
    </w:p>
    <w:p w:rsidR="003B6E25" w:rsidP="00991FD8" w:rsidRDefault="00744822" w14:paraId="606E83D5" w14:textId="3079E7DC">
      <w:pPr>
        <w:pStyle w:val="Style1"/>
      </w:pPr>
      <w:r>
        <w:t xml:space="preserve">There is no </w:t>
      </w:r>
      <w:r w:rsidR="006E0FF4">
        <w:t xml:space="preserve">such restriction found in the </w:t>
      </w:r>
      <w:proofErr w:type="spellStart"/>
      <w:r w:rsidR="006E0FF4">
        <w:t>Shipham</w:t>
      </w:r>
      <w:proofErr w:type="spellEnd"/>
      <w:r w:rsidR="006E0FF4">
        <w:t xml:space="preserve"> and Winscombe Award</w:t>
      </w:r>
      <w:r w:rsidR="002553FF">
        <w:t xml:space="preserve"> which described the private roads set out as being for the use of the </w:t>
      </w:r>
      <w:r w:rsidR="009B6A72">
        <w:t>owners and occupiers of the allotments “</w:t>
      </w:r>
      <w:r w:rsidRPr="00DB3A7A" w:rsidR="009B6A72">
        <w:rPr>
          <w:i/>
          <w:iCs/>
        </w:rPr>
        <w:t>and all and every other person</w:t>
      </w:r>
      <w:r w:rsidRPr="00DB3A7A" w:rsidR="00AE6BBF">
        <w:rPr>
          <w:i/>
          <w:iCs/>
        </w:rPr>
        <w:t xml:space="preserve"> and persons whomsoever having any occasion whatsoever to go travel pass and repass through upon and over the same roads </w:t>
      </w:r>
      <w:r w:rsidRPr="00DB3A7A" w:rsidR="007E42DE">
        <w:rPr>
          <w:i/>
          <w:iCs/>
        </w:rPr>
        <w:t>and ways and every or any other or either of them on foot or on horseback with horses cattle carts</w:t>
      </w:r>
      <w:r w:rsidRPr="00DB3A7A" w:rsidR="004601F0">
        <w:rPr>
          <w:i/>
          <w:iCs/>
        </w:rPr>
        <w:t xml:space="preserve"> and other carriages loaded or unloaded at their and </w:t>
      </w:r>
      <w:r w:rsidRPr="00DB3A7A" w:rsidR="009A55D0">
        <w:rPr>
          <w:i/>
          <w:iCs/>
        </w:rPr>
        <w:t>every of the</w:t>
      </w:r>
      <w:r w:rsidR="00636391">
        <w:rPr>
          <w:i/>
          <w:iCs/>
        </w:rPr>
        <w:t>ir</w:t>
      </w:r>
      <w:r w:rsidRPr="00DB3A7A" w:rsidR="009A55D0">
        <w:rPr>
          <w:i/>
          <w:iCs/>
        </w:rPr>
        <w:t xml:space="preserve"> free will and pleasure</w:t>
      </w:r>
      <w:r w:rsidR="009A55D0">
        <w:t>”.</w:t>
      </w:r>
    </w:p>
    <w:p w:rsidR="009A55D0" w:rsidP="00991FD8" w:rsidRDefault="00BA5DC7" w14:paraId="5EA5654E" w14:textId="142EEBFA">
      <w:pPr>
        <w:pStyle w:val="Style1"/>
      </w:pPr>
      <w:r>
        <w:t xml:space="preserve">Accordingly, I concur with the Council </w:t>
      </w:r>
      <w:r w:rsidR="00391978">
        <w:t xml:space="preserve">and the objectors </w:t>
      </w:r>
      <w:r>
        <w:t>that the</w:t>
      </w:r>
      <w:r w:rsidR="00585DDF">
        <w:t xml:space="preserve"> </w:t>
      </w:r>
      <w:r w:rsidR="006635B9">
        <w:t xml:space="preserve">Weston </w:t>
      </w:r>
      <w:proofErr w:type="spellStart"/>
      <w:r w:rsidR="006651D9">
        <w:t>I</w:t>
      </w:r>
      <w:r w:rsidR="006635B9">
        <w:t>nclosure</w:t>
      </w:r>
      <w:proofErr w:type="spellEnd"/>
      <w:r w:rsidR="006635B9">
        <w:t xml:space="preserve"> </w:t>
      </w:r>
      <w:r w:rsidR="006651D9">
        <w:t>A</w:t>
      </w:r>
      <w:r w:rsidR="006635B9">
        <w:t>ward does</w:t>
      </w:r>
      <w:r>
        <w:t xml:space="preserve"> not provide evidence</w:t>
      </w:r>
      <w:r w:rsidR="006635B9">
        <w:t xml:space="preserve"> of </w:t>
      </w:r>
      <w:r w:rsidR="005702BE">
        <w:t>the Order route</w:t>
      </w:r>
      <w:r w:rsidR="003D6BCA">
        <w:t xml:space="preserve"> being </w:t>
      </w:r>
      <w:r w:rsidR="00B03BBB">
        <w:t>set out as a public bridleway</w:t>
      </w:r>
      <w:r w:rsidR="005702BE">
        <w:t>.</w:t>
      </w:r>
    </w:p>
    <w:p w:rsidR="00BB240C" w:rsidP="006A120F" w:rsidRDefault="0087015D" w14:paraId="5D99B434" w14:textId="4A61EF6D">
      <w:pPr>
        <w:pStyle w:val="Style1"/>
      </w:pPr>
      <w:r>
        <w:t xml:space="preserve">The </w:t>
      </w:r>
      <w:r w:rsidR="00B45892">
        <w:t xml:space="preserve">1811 Ordnance Survey </w:t>
      </w:r>
      <w:r w:rsidR="00134FE5">
        <w:t>map</w:t>
      </w:r>
      <w:r w:rsidR="00403611">
        <w:t xml:space="preserve"> </w:t>
      </w:r>
      <w:r w:rsidR="006830C7">
        <w:t>shows</w:t>
      </w:r>
      <w:r w:rsidR="00964DEB">
        <w:t xml:space="preserve"> a means of access to Weston Lodge</w:t>
      </w:r>
      <w:r w:rsidR="004623B1">
        <w:t xml:space="preserve"> from Hill Lane</w:t>
      </w:r>
      <w:r w:rsidR="00964DEB">
        <w:t xml:space="preserve"> </w:t>
      </w:r>
      <w:r w:rsidR="007C70D9">
        <w:t xml:space="preserve">and </w:t>
      </w:r>
      <w:r w:rsidR="004623B1">
        <w:t xml:space="preserve">a route </w:t>
      </w:r>
      <w:r w:rsidR="007C70D9">
        <w:t xml:space="preserve">from Weston Lodge to </w:t>
      </w:r>
      <w:r w:rsidR="004623B1">
        <w:t>Down Road</w:t>
      </w:r>
      <w:r w:rsidR="00590F0D">
        <w:t xml:space="preserve"> </w:t>
      </w:r>
      <w:r w:rsidR="00964DEB">
        <w:t xml:space="preserve">but does not show the Order route </w:t>
      </w:r>
      <w:r w:rsidR="00BD54C9">
        <w:t xml:space="preserve">as an identifiable feature on the ground. </w:t>
      </w:r>
      <w:r w:rsidR="00F54403">
        <w:t xml:space="preserve">An enclosed route which corresponds with the modern Valley Road is shown </w:t>
      </w:r>
      <w:r w:rsidR="00677D73">
        <w:t>on the map</w:t>
      </w:r>
      <w:r w:rsidR="00F70EE2">
        <w:t>.</w:t>
      </w:r>
      <w:r w:rsidR="00677D73">
        <w:t xml:space="preserve"> </w:t>
      </w:r>
      <w:r w:rsidR="00900F8F">
        <w:t xml:space="preserve">This map was published two years after the </w:t>
      </w:r>
      <w:r w:rsidR="00213303">
        <w:t xml:space="preserve">Weston </w:t>
      </w:r>
      <w:proofErr w:type="spellStart"/>
      <w:r w:rsidR="00213303">
        <w:t>Inclosure</w:t>
      </w:r>
      <w:proofErr w:type="spellEnd"/>
      <w:r w:rsidR="00213303">
        <w:t xml:space="preserve"> Award was made </w:t>
      </w:r>
      <w:r w:rsidR="00213303">
        <w:lastRenderedPageBreak/>
        <w:t xml:space="preserve">and suggests that </w:t>
      </w:r>
      <w:r w:rsidR="00F70EE2">
        <w:t xml:space="preserve">the </w:t>
      </w:r>
      <w:r w:rsidR="000B7778">
        <w:t xml:space="preserve">route used to cross the downs was via Valley Road and </w:t>
      </w:r>
      <w:r w:rsidR="007747BC">
        <w:t>n</w:t>
      </w:r>
      <w:r w:rsidR="00BB240C">
        <w:t>ot via the Order route.</w:t>
      </w:r>
    </w:p>
    <w:p w:rsidR="00A757AA" w:rsidP="006A120F" w:rsidRDefault="000F43EA" w14:paraId="35D0AFCC" w14:textId="667F2C46">
      <w:pPr>
        <w:pStyle w:val="Style1"/>
      </w:pPr>
      <w:r>
        <w:t xml:space="preserve">In contrast to the OS </w:t>
      </w:r>
      <w:r w:rsidR="0096479A">
        <w:t>ma</w:t>
      </w:r>
      <w:r>
        <w:t>p of 1811, Greenwood</w:t>
      </w:r>
      <w:r w:rsidR="0096479A">
        <w:t>’s</w:t>
      </w:r>
      <w:r>
        <w:t xml:space="preserve"> map of 1822</w:t>
      </w:r>
      <w:r w:rsidR="005A4EE8">
        <w:t xml:space="preserve"> shows </w:t>
      </w:r>
      <w:r w:rsidR="008E4C23">
        <w:t>an enclosed</w:t>
      </w:r>
      <w:r w:rsidR="004A3B2C">
        <w:t xml:space="preserve"> route </w:t>
      </w:r>
      <w:r w:rsidR="008E4C23">
        <w:t xml:space="preserve">running from Hill Lane to Valley Road on the alignment of the </w:t>
      </w:r>
      <w:r w:rsidR="004C4903">
        <w:t>O</w:t>
      </w:r>
      <w:r w:rsidR="008E4C23">
        <w:t xml:space="preserve">rder </w:t>
      </w:r>
      <w:r w:rsidR="00CF7A35">
        <w:t>route</w:t>
      </w:r>
      <w:r w:rsidR="003D19A4">
        <w:t xml:space="preserve">; the ‘bulge’ of Middle Hill Common is </w:t>
      </w:r>
      <w:r w:rsidR="007E742C">
        <w:t xml:space="preserve">shown on the map as being just north of the </w:t>
      </w:r>
      <w:r w:rsidR="003C0AF9">
        <w:t xml:space="preserve">access track to Weston Lodge. </w:t>
      </w:r>
      <w:r w:rsidR="00393B16">
        <w:t>Greenwood described two types of road in the key to his map</w:t>
      </w:r>
      <w:r w:rsidR="00EE4CB4">
        <w:t xml:space="preserve">; turnpike roads and </w:t>
      </w:r>
      <w:proofErr w:type="gramStart"/>
      <w:r w:rsidR="00EE4CB4">
        <w:t>cross roads</w:t>
      </w:r>
      <w:proofErr w:type="gramEnd"/>
      <w:r w:rsidR="005C16D1">
        <w:t>; t</w:t>
      </w:r>
      <w:r w:rsidR="00D61171">
        <w:t xml:space="preserve">he Order </w:t>
      </w:r>
      <w:r w:rsidR="005C16D1">
        <w:t>ro</w:t>
      </w:r>
      <w:r w:rsidR="00D61171">
        <w:t xml:space="preserve">ute is depicted by Greenwood as a ‘cross road’. </w:t>
      </w:r>
      <w:r w:rsidR="003938E8">
        <w:t xml:space="preserve">The supporters </w:t>
      </w:r>
      <w:r w:rsidR="00604A1F">
        <w:t xml:space="preserve">submit that </w:t>
      </w:r>
      <w:r w:rsidR="00355646">
        <w:t>a ‘</w:t>
      </w:r>
      <w:proofErr w:type="gramStart"/>
      <w:r w:rsidR="00355646">
        <w:t>cross road</w:t>
      </w:r>
      <w:proofErr w:type="gramEnd"/>
      <w:r w:rsidR="00355646">
        <w:t>’</w:t>
      </w:r>
      <w:r w:rsidR="00604A1F">
        <w:t xml:space="preserve"> has been held </w:t>
      </w:r>
      <w:r w:rsidR="00EC5C55">
        <w:t xml:space="preserve">by the Courts in a number of cases to </w:t>
      </w:r>
      <w:r w:rsidR="00A757AA">
        <w:t>indicate a road between two other roads which the public have access to without the payment of a toll</w:t>
      </w:r>
      <w:r w:rsidR="001F43EF">
        <w:t xml:space="preserve">. It is contended that the depiction of the Order route by Greenwood in this way </w:t>
      </w:r>
      <w:r w:rsidR="00401857">
        <w:t xml:space="preserve">indicated that it </w:t>
      </w:r>
      <w:proofErr w:type="gramStart"/>
      <w:r w:rsidR="00401857">
        <w:t>was considered to be</w:t>
      </w:r>
      <w:proofErr w:type="gramEnd"/>
      <w:r w:rsidR="00401857">
        <w:t xml:space="preserve"> part of the </w:t>
      </w:r>
      <w:r w:rsidR="00081DF7">
        <w:t>ordinary highway network of the area.</w:t>
      </w:r>
    </w:p>
    <w:p w:rsidR="00D5678C" w:rsidP="005E50BF" w:rsidRDefault="00DF4B8C" w14:paraId="1A143C9F" w14:textId="6812E155">
      <w:pPr>
        <w:pStyle w:val="Style1"/>
      </w:pPr>
      <w:r>
        <w:t xml:space="preserve">The depiction of the Order route in this manner by Greenwood </w:t>
      </w:r>
      <w:r w:rsidR="00B74F0B">
        <w:t xml:space="preserve">would, at first glance, support that contention. </w:t>
      </w:r>
      <w:r w:rsidR="005E50BF">
        <w:t>However, t</w:t>
      </w:r>
      <w:r w:rsidR="00B74F0B">
        <w:t xml:space="preserve">he Greenwood map (along with </w:t>
      </w:r>
      <w:r w:rsidR="003D6A3B">
        <w:t xml:space="preserve">the </w:t>
      </w:r>
      <w:r w:rsidR="00B74F0B">
        <w:t xml:space="preserve">Day and </w:t>
      </w:r>
      <w:proofErr w:type="gramStart"/>
      <w:r w:rsidR="00B74F0B">
        <w:t>Masters</w:t>
      </w:r>
      <w:proofErr w:type="gramEnd"/>
      <w:r w:rsidR="003D6A3B">
        <w:t xml:space="preserve"> map</w:t>
      </w:r>
      <w:r w:rsidR="00B74F0B">
        <w:t xml:space="preserve">) </w:t>
      </w:r>
      <w:r w:rsidR="005E50BF">
        <w:t xml:space="preserve">is </w:t>
      </w:r>
      <w:r w:rsidR="003D6A3B">
        <w:t xml:space="preserve">just one piece of evidence and is at odds with both the </w:t>
      </w:r>
      <w:r w:rsidR="00125912">
        <w:t xml:space="preserve">Ordnance Survey map of 1811 </w:t>
      </w:r>
      <w:r w:rsidR="005E50BF">
        <w:t>(</w:t>
      </w:r>
      <w:r w:rsidR="00125912">
        <w:t xml:space="preserve">which does not show the Order route) and the </w:t>
      </w:r>
      <w:r w:rsidR="006214B0">
        <w:t xml:space="preserve">earlier </w:t>
      </w:r>
      <w:proofErr w:type="spellStart"/>
      <w:r w:rsidR="00125912">
        <w:t>Inclosure</w:t>
      </w:r>
      <w:proofErr w:type="spellEnd"/>
      <w:r w:rsidR="00125912">
        <w:t xml:space="preserve"> Award </w:t>
      </w:r>
      <w:r w:rsidR="006E7747">
        <w:t xml:space="preserve">evidence which does not provide evidence of </w:t>
      </w:r>
      <w:r w:rsidR="00D5678C">
        <w:t xml:space="preserve">the route being public. </w:t>
      </w:r>
    </w:p>
    <w:p w:rsidR="00B971BE" w:rsidP="006A120F" w:rsidRDefault="00350BBD" w14:paraId="59B839BE" w14:textId="1347156E">
      <w:pPr>
        <w:pStyle w:val="Style1"/>
      </w:pPr>
      <w:r>
        <w:t xml:space="preserve">An extract from the Weston in Gordano Tithe </w:t>
      </w:r>
      <w:r w:rsidR="001C4A2B">
        <w:t xml:space="preserve">map and apportionment </w:t>
      </w:r>
      <w:r w:rsidR="00564D21">
        <w:t xml:space="preserve">of 1840 </w:t>
      </w:r>
      <w:r w:rsidR="001C4A2B">
        <w:t xml:space="preserve">shows </w:t>
      </w:r>
      <w:r w:rsidR="00564D21">
        <w:t xml:space="preserve">Middle Hill and </w:t>
      </w:r>
      <w:r w:rsidR="003E6B06">
        <w:t>Down L</w:t>
      </w:r>
      <w:r w:rsidR="00564D21">
        <w:t xml:space="preserve">ane leading to Valley Road </w:t>
      </w:r>
      <w:r w:rsidR="006704A8">
        <w:t>numbered as plot 40. The a</w:t>
      </w:r>
      <w:r w:rsidR="00BF7D7C">
        <w:t>p</w:t>
      </w:r>
      <w:r w:rsidR="00C449BA">
        <w:t>portionment records plot 40 as being cultivated as ‘pasture’. There is no</w:t>
      </w:r>
      <w:r w:rsidR="001B492B">
        <w:t xml:space="preserve"> indication of a path or track over Middle Hill </w:t>
      </w:r>
      <w:r w:rsidR="008212DB">
        <w:t xml:space="preserve">whereas an </w:t>
      </w:r>
      <w:r w:rsidR="00B971BE">
        <w:t xml:space="preserve">unenclosed track is show running from Hill </w:t>
      </w:r>
      <w:r w:rsidR="003E6B06">
        <w:t>L</w:t>
      </w:r>
      <w:r w:rsidR="00B971BE">
        <w:t>ane to Weston Lodge.</w:t>
      </w:r>
    </w:p>
    <w:p w:rsidR="00E375E0" w:rsidP="006A120F" w:rsidRDefault="00034EBD" w14:paraId="236D1F46" w14:textId="404162DC">
      <w:pPr>
        <w:pStyle w:val="Style1"/>
      </w:pPr>
      <w:r>
        <w:t xml:space="preserve">The Ordnance Survey six-inch to one-mile map of 1884 </w:t>
      </w:r>
      <w:r w:rsidR="001D0105">
        <w:t>shows the northern end of the order route annotated as ‘</w:t>
      </w:r>
      <w:r w:rsidRPr="004B54F7" w:rsidR="001D0105">
        <w:rPr>
          <w:i/>
          <w:iCs/>
        </w:rPr>
        <w:t>Blackberry Lane</w:t>
      </w:r>
      <w:r w:rsidR="001D0105">
        <w:t xml:space="preserve">’ </w:t>
      </w:r>
      <w:r w:rsidR="007C5DA4">
        <w:t xml:space="preserve">and shows a peck line route </w:t>
      </w:r>
      <w:r w:rsidR="0068237C">
        <w:t xml:space="preserve">running from Hill Lane </w:t>
      </w:r>
      <w:r w:rsidR="005B2B5C">
        <w:t xml:space="preserve">over Middle </w:t>
      </w:r>
      <w:r w:rsidR="004B54F7">
        <w:t>H</w:t>
      </w:r>
      <w:r w:rsidR="005B2B5C">
        <w:t>ill on a route which corresponds in part to the order route</w:t>
      </w:r>
      <w:r w:rsidR="0065655B">
        <w:t>; t</w:t>
      </w:r>
      <w:r w:rsidR="005B2B5C">
        <w:t>his path is annotated ‘F.P.’</w:t>
      </w:r>
      <w:r w:rsidR="00EF16FF">
        <w:t>.</w:t>
      </w:r>
      <w:r w:rsidR="0065655B">
        <w:t xml:space="preserve"> </w:t>
      </w:r>
      <w:r w:rsidR="00000E34">
        <w:t>T</w:t>
      </w:r>
      <w:r w:rsidR="00AC4341">
        <w:t>he southern end of Blackberry Lane</w:t>
      </w:r>
      <w:r w:rsidR="00000E34">
        <w:t xml:space="preserve"> is marked </w:t>
      </w:r>
      <w:r w:rsidR="005C72A9">
        <w:t xml:space="preserve">on the map </w:t>
      </w:r>
      <w:r w:rsidR="00000E34">
        <w:t>by a l</w:t>
      </w:r>
      <w:r w:rsidR="005C72A9">
        <w:t>i</w:t>
      </w:r>
      <w:r w:rsidR="00000E34">
        <w:t xml:space="preserve">ne or bar </w:t>
      </w:r>
      <w:r w:rsidR="005C72A9">
        <w:t xml:space="preserve">which extends across the full width of the </w:t>
      </w:r>
      <w:r w:rsidR="005E5BD0">
        <w:t>lan</w:t>
      </w:r>
      <w:r w:rsidR="001B57FC">
        <w:t>e</w:t>
      </w:r>
      <w:r w:rsidR="005E5BD0">
        <w:t xml:space="preserve"> at the southern boundary of what is now</w:t>
      </w:r>
      <w:r w:rsidR="001B57FC">
        <w:t xml:space="preserve"> Brockley Cottage and suggests that a gate </w:t>
      </w:r>
      <w:r w:rsidR="001C5463">
        <w:t>was located at this point at the time of the production of the map</w:t>
      </w:r>
      <w:r w:rsidR="001B57FC">
        <w:t>.</w:t>
      </w:r>
    </w:p>
    <w:p w:rsidR="00EF16FF" w:rsidP="00F85398" w:rsidRDefault="00E375E0" w14:paraId="5F000721" w14:textId="2A74B5FB">
      <w:pPr>
        <w:pStyle w:val="Style1"/>
      </w:pPr>
      <w:r>
        <w:t xml:space="preserve">The </w:t>
      </w:r>
      <w:r w:rsidR="0079261C">
        <w:t xml:space="preserve">map produced </w:t>
      </w:r>
      <w:r w:rsidR="00AB4081">
        <w:t xml:space="preserve">in 1930 </w:t>
      </w:r>
      <w:r w:rsidR="0079261C">
        <w:t xml:space="preserve">as part of the handover </w:t>
      </w:r>
      <w:r w:rsidR="00DE66C8">
        <w:t xml:space="preserve">from district councils to county councils </w:t>
      </w:r>
      <w:r w:rsidR="0079261C">
        <w:t xml:space="preserve">of maintenance responsibilities for public roads </w:t>
      </w:r>
      <w:r w:rsidR="00DE66C8">
        <w:t xml:space="preserve">shows that </w:t>
      </w:r>
      <w:r w:rsidR="0013455F">
        <w:t xml:space="preserve">Hill Lane </w:t>
      </w:r>
      <w:proofErr w:type="gramStart"/>
      <w:r w:rsidR="0013455F">
        <w:t>was considered to be</w:t>
      </w:r>
      <w:proofErr w:type="gramEnd"/>
      <w:r w:rsidR="0013455F">
        <w:t xml:space="preserve"> a maintainable public road as far as point C on the Order plan</w:t>
      </w:r>
      <w:r w:rsidR="00034468">
        <w:t xml:space="preserve">; no part of the </w:t>
      </w:r>
      <w:r w:rsidR="003E6B06">
        <w:t>O</w:t>
      </w:r>
      <w:r w:rsidR="00034468">
        <w:t>rder route was considered to be part of the maintainable public road network</w:t>
      </w:r>
      <w:r w:rsidR="00F85398">
        <w:t>.</w:t>
      </w:r>
      <w:r w:rsidR="00AC4341">
        <w:t xml:space="preserve"> </w:t>
      </w:r>
    </w:p>
    <w:p w:rsidR="00A1178C" w:rsidP="006A120F" w:rsidRDefault="00EF16FF" w14:paraId="333721C9" w14:textId="4B838462">
      <w:pPr>
        <w:pStyle w:val="Style1"/>
      </w:pPr>
      <w:r>
        <w:t xml:space="preserve">The </w:t>
      </w:r>
      <w:r w:rsidR="005C2E4E">
        <w:t xml:space="preserve">survey of public rights of way undertaken under the provisions of the </w:t>
      </w:r>
      <w:r w:rsidR="00AE77ED">
        <w:t>N</w:t>
      </w:r>
      <w:r w:rsidR="005C2E4E">
        <w:t xml:space="preserve">ational </w:t>
      </w:r>
      <w:r w:rsidR="00AE77ED">
        <w:t>P</w:t>
      </w:r>
      <w:r w:rsidR="005C2E4E">
        <w:t xml:space="preserve">arks and Access to the Countryside Act 1949 </w:t>
      </w:r>
      <w:r w:rsidR="00F00651">
        <w:t>desc</w:t>
      </w:r>
      <w:r w:rsidR="00AE77ED">
        <w:t xml:space="preserve">ribes </w:t>
      </w:r>
      <w:r w:rsidR="00F90503">
        <w:t>path 4 as starting on Clevedon Road and running o</w:t>
      </w:r>
      <w:r w:rsidR="00EE4D9E">
        <w:t xml:space="preserve">ver Weston Common and Blackberry Lane to Valley Road. </w:t>
      </w:r>
      <w:r w:rsidR="00A101DA">
        <w:t xml:space="preserve">Path 5 </w:t>
      </w:r>
      <w:r w:rsidR="006D4012">
        <w:t xml:space="preserve">is recorded as commencing on </w:t>
      </w:r>
      <w:r w:rsidR="00A1178C">
        <w:t>H</w:t>
      </w:r>
      <w:r w:rsidR="006D4012">
        <w:t xml:space="preserve">ill Lane and running over Weston </w:t>
      </w:r>
      <w:r w:rsidR="003E6B06">
        <w:t>C</w:t>
      </w:r>
      <w:r w:rsidR="006D4012">
        <w:t xml:space="preserve">ommon to join path 4. </w:t>
      </w:r>
      <w:r w:rsidR="00A40438">
        <w:t xml:space="preserve">There were no structures such as gates or stiles recorded on either route. </w:t>
      </w:r>
      <w:r w:rsidR="002F187F">
        <w:t>No objections were made to the inclusion of paths 4 and 5 as footpaths at the draft or provisional map stages.</w:t>
      </w:r>
    </w:p>
    <w:p w:rsidRPr="006D3329" w:rsidR="00756F68" w:rsidP="00660477" w:rsidRDefault="00756F68" w14:paraId="7DBCFE1A" w14:textId="77777777">
      <w:pPr>
        <w:pStyle w:val="Style1"/>
        <w:numPr>
          <w:ilvl w:val="0"/>
          <w:numId w:val="0"/>
        </w:numPr>
        <w:rPr>
          <w:i/>
          <w:iCs/>
        </w:rPr>
      </w:pPr>
      <w:r w:rsidRPr="006D3329">
        <w:rPr>
          <w:i/>
          <w:iCs/>
        </w:rPr>
        <w:t>Conclusions on the documentary evidence</w:t>
      </w:r>
    </w:p>
    <w:p w:rsidR="006A120F" w:rsidP="006A120F" w:rsidRDefault="00756F68" w14:paraId="64CC1A96" w14:textId="25365953">
      <w:pPr>
        <w:pStyle w:val="Style1"/>
      </w:pPr>
      <w:r>
        <w:t xml:space="preserve">Whilst the Day and </w:t>
      </w:r>
      <w:proofErr w:type="gramStart"/>
      <w:r>
        <w:t>Masters</w:t>
      </w:r>
      <w:proofErr w:type="gramEnd"/>
      <w:r>
        <w:t xml:space="preserve"> and </w:t>
      </w:r>
      <w:r w:rsidR="00664980">
        <w:t>G</w:t>
      </w:r>
      <w:r>
        <w:t>reenwood</w:t>
      </w:r>
      <w:r w:rsidR="00664980">
        <w:t xml:space="preserve"> maps both show a route over the downs from Hill Lane </w:t>
      </w:r>
      <w:r w:rsidR="00F21F54">
        <w:t xml:space="preserve">in a manner which suggests that </w:t>
      </w:r>
      <w:r w:rsidR="001A4F23">
        <w:t xml:space="preserve">the route may have </w:t>
      </w:r>
      <w:r w:rsidR="001A4F23">
        <w:lastRenderedPageBreak/>
        <w:t xml:space="preserve">been capable of </w:t>
      </w:r>
      <w:r w:rsidR="00DC0841">
        <w:t>carrying public traffic</w:t>
      </w:r>
      <w:r w:rsidR="001A4F23">
        <w:t xml:space="preserve"> on foot and on horseback</w:t>
      </w:r>
      <w:r w:rsidR="00DC0841">
        <w:t xml:space="preserve">, these maps are </w:t>
      </w:r>
      <w:r w:rsidR="00D822CF">
        <w:t xml:space="preserve">at odds with the 1809 </w:t>
      </w:r>
      <w:proofErr w:type="spellStart"/>
      <w:r w:rsidR="00B357F9">
        <w:t>inclosure</w:t>
      </w:r>
      <w:proofErr w:type="spellEnd"/>
      <w:r w:rsidR="00B357F9">
        <w:t xml:space="preserve"> evidence</w:t>
      </w:r>
      <w:r w:rsidR="00EC0FA7">
        <w:t>,</w:t>
      </w:r>
      <w:r w:rsidR="009B4640">
        <w:t xml:space="preserve"> the </w:t>
      </w:r>
      <w:r w:rsidR="00D822CF">
        <w:t>1811 Ordnance Survey map</w:t>
      </w:r>
      <w:r w:rsidR="00EC0FA7">
        <w:t xml:space="preserve"> and the tithe </w:t>
      </w:r>
      <w:r w:rsidR="0007549B">
        <w:t>evidence, none of which indicate that the route was considered to</w:t>
      </w:r>
      <w:r w:rsidR="00385205">
        <w:t xml:space="preserve"> carry a public right of way. </w:t>
      </w:r>
      <w:r w:rsidR="00DB5F4A">
        <w:t xml:space="preserve">The </w:t>
      </w:r>
      <w:r w:rsidR="00B95507">
        <w:t xml:space="preserve">remaining </w:t>
      </w:r>
      <w:r w:rsidR="00DB5F4A">
        <w:t xml:space="preserve">late nineteenth century and </w:t>
      </w:r>
      <w:r w:rsidR="00B95507">
        <w:t>mid-</w:t>
      </w:r>
      <w:r w:rsidR="00DB5F4A">
        <w:t>twentieth century documents are silent as to the</w:t>
      </w:r>
      <w:r w:rsidR="00B95507">
        <w:t xml:space="preserve"> status of the Order route, other than the </w:t>
      </w:r>
      <w:r w:rsidR="00E15E66">
        <w:t xml:space="preserve">documents relating to the survey of public rights of way under the 1949 Act where the </w:t>
      </w:r>
      <w:r w:rsidR="002706D5">
        <w:t>claimed status of the route as a public footpath was not disputed.</w:t>
      </w:r>
    </w:p>
    <w:p w:rsidR="00B40A31" w:rsidP="006A120F" w:rsidRDefault="00FD77C3" w14:paraId="2E3E4CB3" w14:textId="4FA0F58B">
      <w:pPr>
        <w:pStyle w:val="Style1"/>
      </w:pPr>
      <w:r>
        <w:t xml:space="preserve">Taken collectively, the documentary evidence shows the existence of a means </w:t>
      </w:r>
      <w:r w:rsidR="007F21A5">
        <w:t>of access between Hill Lane and Valley Road has existed since at least 1809</w:t>
      </w:r>
      <w:r w:rsidR="0026243F">
        <w:t xml:space="preserve">. The Day and </w:t>
      </w:r>
      <w:proofErr w:type="gramStart"/>
      <w:r w:rsidR="0026243F">
        <w:t>Masters</w:t>
      </w:r>
      <w:proofErr w:type="gramEnd"/>
      <w:r w:rsidR="0026243F">
        <w:t xml:space="preserve"> map suggests that </w:t>
      </w:r>
      <w:r w:rsidR="00067E8E">
        <w:t>making a journey over the downs from Hill Lane to Down Road would have been possible as earl</w:t>
      </w:r>
      <w:r w:rsidR="006E464A">
        <w:t>y as 1782 although the alignment of th</w:t>
      </w:r>
      <w:r w:rsidR="00C75E60">
        <w:t>a</w:t>
      </w:r>
      <w:r w:rsidR="006E464A">
        <w:t>t route is uncertain</w:t>
      </w:r>
      <w:r w:rsidR="00C75E60">
        <w:t xml:space="preserve">. Although </w:t>
      </w:r>
      <w:r w:rsidR="009C7336">
        <w:t xml:space="preserve">it appears that </w:t>
      </w:r>
      <w:r w:rsidR="00F76144">
        <w:t xml:space="preserve">access to Middle Hill would have been possible from </w:t>
      </w:r>
      <w:r w:rsidR="009C7336">
        <w:t>both Hill Lane and Blackberry Lane</w:t>
      </w:r>
      <w:r w:rsidR="009A74B3">
        <w:t xml:space="preserve">, none of the documents adduced demonstrate, on a balance of probabilities, that the Order route </w:t>
      </w:r>
      <w:r w:rsidR="00BE5AFC">
        <w:t xml:space="preserve">has historically been subject to public bridleway rights. </w:t>
      </w:r>
    </w:p>
    <w:p w:rsidR="00007664" w:rsidP="006A120F" w:rsidRDefault="00B40A31" w14:paraId="07BCA38B" w14:textId="77777777">
      <w:pPr>
        <w:pStyle w:val="Style1"/>
      </w:pPr>
      <w:r>
        <w:t>The Order route is currently recorded as a public footpath. If a public bridleway has come into existence over the Order route</w:t>
      </w:r>
      <w:r w:rsidR="00007664">
        <w:t>, such rights will have arisen through a period of recent use by the public on horseback. It is to the user evidence that I now turn.</w:t>
      </w:r>
    </w:p>
    <w:p w:rsidRPr="00660477" w:rsidR="002706D5" w:rsidP="00660477" w:rsidRDefault="006D3329" w14:paraId="310D8EA9" w14:textId="191FDAFC">
      <w:pPr>
        <w:pStyle w:val="Style1"/>
        <w:numPr>
          <w:ilvl w:val="0"/>
          <w:numId w:val="0"/>
        </w:numPr>
        <w:rPr>
          <w:b/>
          <w:bCs/>
          <w:i/>
          <w:iCs/>
        </w:rPr>
      </w:pPr>
      <w:r w:rsidRPr="00660477">
        <w:rPr>
          <w:b/>
          <w:bCs/>
          <w:i/>
          <w:iCs/>
        </w:rPr>
        <w:t>User evidence</w:t>
      </w:r>
      <w:r w:rsidRPr="00660477" w:rsidR="00DE2E57">
        <w:rPr>
          <w:b/>
          <w:bCs/>
          <w:i/>
          <w:iCs/>
        </w:rPr>
        <w:t xml:space="preserve"> – section 31 of the 1980 Act</w:t>
      </w:r>
    </w:p>
    <w:p w:rsidRPr="00C3273F" w:rsidR="00DE2E57" w:rsidP="00C3273F" w:rsidRDefault="00DE2E57" w14:paraId="02C2E66F" w14:textId="7F9385C0">
      <w:pPr>
        <w:pStyle w:val="Style1"/>
        <w:numPr>
          <w:ilvl w:val="0"/>
          <w:numId w:val="0"/>
        </w:numPr>
        <w:ind w:left="431" w:hanging="431"/>
        <w:rPr>
          <w:i/>
          <w:iCs/>
        </w:rPr>
      </w:pPr>
      <w:r w:rsidRPr="00C3273F">
        <w:rPr>
          <w:i/>
          <w:iCs/>
        </w:rPr>
        <w:t xml:space="preserve">The date on which the right of the public to use the </w:t>
      </w:r>
      <w:r w:rsidRPr="00C3273F" w:rsidR="006B2645">
        <w:rPr>
          <w:i/>
          <w:iCs/>
        </w:rPr>
        <w:t>claimed bridleway</w:t>
      </w:r>
      <w:r w:rsidRPr="00C3273F">
        <w:rPr>
          <w:i/>
          <w:iCs/>
        </w:rPr>
        <w:t xml:space="preserve"> was brought into question</w:t>
      </w:r>
    </w:p>
    <w:p w:rsidR="00531417" w:rsidP="00531417" w:rsidRDefault="00BF6417" w14:paraId="04EA2C22" w14:textId="5DC99584">
      <w:pPr>
        <w:pStyle w:val="Style1"/>
      </w:pPr>
      <w:r>
        <w:t xml:space="preserve">As noted in paragraph </w:t>
      </w:r>
      <w:r w:rsidR="008A399A">
        <w:t>6 above, the application to upgrade footpaths LA</w:t>
      </w:r>
      <w:r w:rsidR="00BC2EF8">
        <w:t xml:space="preserve"> 18/4 and </w:t>
      </w:r>
      <w:r w:rsidR="00F8259D">
        <w:t xml:space="preserve">LA </w:t>
      </w:r>
      <w:r w:rsidR="00BC2EF8">
        <w:t xml:space="preserve">18/5 was made in 2005 and was supported by </w:t>
      </w:r>
      <w:proofErr w:type="gramStart"/>
      <w:r w:rsidR="00BC2EF8">
        <w:t>a number of</w:t>
      </w:r>
      <w:proofErr w:type="gramEnd"/>
      <w:r w:rsidR="00BC2EF8">
        <w:t xml:space="preserve"> UEF</w:t>
      </w:r>
      <w:r w:rsidR="008F3AC4">
        <w:t>s</w:t>
      </w:r>
      <w:r w:rsidR="00BC2EF8">
        <w:t xml:space="preserve"> which had been completed in 1998. </w:t>
      </w:r>
      <w:r w:rsidR="008D7F41">
        <w:t xml:space="preserve">The Council submits that no evidence has been put forward </w:t>
      </w:r>
      <w:r w:rsidR="00925DDA">
        <w:t>to suggest that use of the Order route on horseback had been challenged</w:t>
      </w:r>
      <w:r w:rsidR="00E17EE2">
        <w:t xml:space="preserve"> or questioned by the then owners of the land crossed by the footpaths </w:t>
      </w:r>
      <w:r w:rsidR="008675A3">
        <w:t>or any adjoining landowners.</w:t>
      </w:r>
    </w:p>
    <w:p w:rsidR="00833D43" w:rsidP="00531417" w:rsidRDefault="00531417" w14:paraId="3D2FE30C" w14:textId="0655A2EB">
      <w:pPr>
        <w:pStyle w:val="Style1"/>
      </w:pPr>
      <w:r>
        <w:t>The Council’s records include a note of a telephone convers</w:t>
      </w:r>
      <w:r w:rsidR="00EA7321">
        <w:t>ation dated 9 September 1998</w:t>
      </w:r>
      <w:r w:rsidR="00345807">
        <w:t xml:space="preserve"> </w:t>
      </w:r>
      <w:r w:rsidR="0036703D">
        <w:t xml:space="preserve">where the caller (a Mr Hawken) </w:t>
      </w:r>
      <w:r w:rsidR="00B05FB4">
        <w:t xml:space="preserve">noted that he had </w:t>
      </w:r>
      <w:r w:rsidR="001D3B81">
        <w:t>‘</w:t>
      </w:r>
      <w:r w:rsidRPr="001D3B81" w:rsidR="00B05FB4">
        <w:rPr>
          <w:i/>
          <w:iCs/>
        </w:rPr>
        <w:t xml:space="preserve">heard of moves to stop </w:t>
      </w:r>
      <w:proofErr w:type="spellStart"/>
      <w:r w:rsidRPr="001D3B81" w:rsidR="00B05FB4">
        <w:rPr>
          <w:i/>
          <w:iCs/>
        </w:rPr>
        <w:t>horseriders</w:t>
      </w:r>
      <w:proofErr w:type="spellEnd"/>
      <w:r w:rsidR="001D3B81">
        <w:t>’</w:t>
      </w:r>
      <w:r w:rsidR="00B05FB4">
        <w:t xml:space="preserve"> from </w:t>
      </w:r>
      <w:r w:rsidR="0066407B">
        <w:t xml:space="preserve">using </w:t>
      </w:r>
      <w:r w:rsidR="00B63C74">
        <w:t>footpath LA 18/4</w:t>
      </w:r>
      <w:r w:rsidR="00C0220E">
        <w:t>. Mr Hawken also appears to have had concerns about restrictions being place</w:t>
      </w:r>
      <w:r w:rsidR="00900643">
        <w:t xml:space="preserve">d on grazing rights and access to fields. The note is </w:t>
      </w:r>
      <w:r w:rsidR="00833D43">
        <w:t xml:space="preserve">brief and contains little detail other than what is set out above. </w:t>
      </w:r>
    </w:p>
    <w:p w:rsidR="00B11214" w:rsidP="00531417" w:rsidRDefault="00285BB9" w14:paraId="73314167" w14:textId="77777777">
      <w:pPr>
        <w:pStyle w:val="Style1"/>
      </w:pPr>
      <w:r>
        <w:t xml:space="preserve">The Council submits that in the absence of any action which </w:t>
      </w:r>
      <w:r w:rsidR="00D93B1F">
        <w:t xml:space="preserve">called use into question, it would </w:t>
      </w:r>
      <w:r w:rsidR="007025F6">
        <w:t xml:space="preserve">generally </w:t>
      </w:r>
      <w:r w:rsidR="00D93B1F">
        <w:t xml:space="preserve">rely upon the date of the application being submitted as the date </w:t>
      </w:r>
      <w:r w:rsidR="006969D5">
        <w:t>before</w:t>
      </w:r>
      <w:r w:rsidR="00D93B1F">
        <w:t xml:space="preserve"> which </w:t>
      </w:r>
      <w:r w:rsidR="006969D5">
        <w:t>the 20-year period of use would be calculated.</w:t>
      </w:r>
      <w:r w:rsidR="007025F6">
        <w:t xml:space="preserve"> </w:t>
      </w:r>
      <w:r w:rsidR="0084127E">
        <w:t xml:space="preserve">In this case however, the Council considers that the </w:t>
      </w:r>
      <w:r w:rsidR="00953BBB">
        <w:t xml:space="preserve">record of the telephone conversation </w:t>
      </w:r>
      <w:r w:rsidR="00FA34F8">
        <w:t xml:space="preserve">and the UEFs being completed in 1998 </w:t>
      </w:r>
      <w:r w:rsidR="0022601D">
        <w:t xml:space="preserve">demonstrates that some </w:t>
      </w:r>
      <w:r w:rsidR="002F0017">
        <w:t xml:space="preserve">incident or event had taken place </w:t>
      </w:r>
      <w:r w:rsidR="0072699F">
        <w:t xml:space="preserve">in that year which </w:t>
      </w:r>
      <w:r w:rsidR="00B11214">
        <w:t>had challenged public use.</w:t>
      </w:r>
    </w:p>
    <w:p w:rsidR="004A1152" w:rsidP="004A1152" w:rsidRDefault="00EE2A3A" w14:paraId="7C4D3498" w14:textId="7BA723D4">
      <w:pPr>
        <w:pStyle w:val="Style1"/>
      </w:pPr>
      <w:r>
        <w:t>Th</w:t>
      </w:r>
      <w:r w:rsidR="00975E10">
        <w:t xml:space="preserve">at there had been some change in or around 1998 is </w:t>
      </w:r>
      <w:r w:rsidR="008057E1">
        <w:t xml:space="preserve">given some support in the correspondence received by the Council as part of its pre-Order consultation. </w:t>
      </w:r>
      <w:r w:rsidR="00E1367B">
        <w:t xml:space="preserve">One correspondent noted that </w:t>
      </w:r>
      <w:r w:rsidR="00716FBE">
        <w:t>“</w:t>
      </w:r>
      <w:r w:rsidRPr="00D341C7" w:rsidR="00716FBE">
        <w:rPr>
          <w:i/>
          <w:iCs/>
        </w:rPr>
        <w:t>the left</w:t>
      </w:r>
      <w:r w:rsidRPr="00D341C7" w:rsidR="00D341C7">
        <w:rPr>
          <w:i/>
          <w:iCs/>
        </w:rPr>
        <w:t>-</w:t>
      </w:r>
      <w:r w:rsidRPr="00D341C7" w:rsidR="00716FBE">
        <w:rPr>
          <w:i/>
          <w:iCs/>
        </w:rPr>
        <w:t xml:space="preserve">hand route you indicate C – F </w:t>
      </w:r>
      <w:r w:rsidRPr="00D341C7" w:rsidR="00475686">
        <w:rPr>
          <w:i/>
          <w:iCs/>
        </w:rPr>
        <w:t>–</w:t>
      </w:r>
      <w:r w:rsidRPr="00D341C7" w:rsidR="00716FBE">
        <w:rPr>
          <w:i/>
          <w:iCs/>
        </w:rPr>
        <w:t xml:space="preserve"> E</w:t>
      </w:r>
      <w:r w:rsidRPr="00D341C7" w:rsidR="00D93B9C">
        <w:rPr>
          <w:rStyle w:val="FootnoteReference"/>
          <w:i/>
          <w:iCs/>
        </w:rPr>
        <w:footnoteReference w:id="3"/>
      </w:r>
      <w:r w:rsidRPr="00D341C7" w:rsidR="00475686">
        <w:rPr>
          <w:i/>
          <w:iCs/>
        </w:rPr>
        <w:t xml:space="preserve"> only came into use approximat</w:t>
      </w:r>
      <w:r w:rsidRPr="00D341C7" w:rsidR="00397D55">
        <w:rPr>
          <w:i/>
          <w:iCs/>
        </w:rPr>
        <w:t>e</w:t>
      </w:r>
      <w:r w:rsidRPr="00D341C7" w:rsidR="00475686">
        <w:rPr>
          <w:i/>
          <w:iCs/>
        </w:rPr>
        <w:t xml:space="preserve">ly 18 years ago, when the original </w:t>
      </w:r>
      <w:r w:rsidRPr="00D341C7" w:rsidR="00475686">
        <w:rPr>
          <w:i/>
          <w:iCs/>
        </w:rPr>
        <w:lastRenderedPageBreak/>
        <w:t xml:space="preserve">footpath became irretrievably damaged </w:t>
      </w:r>
      <w:r w:rsidRPr="00D341C7" w:rsidR="004B7B63">
        <w:rPr>
          <w:i/>
          <w:iCs/>
        </w:rPr>
        <w:t xml:space="preserve">by </w:t>
      </w:r>
      <w:proofErr w:type="spellStart"/>
      <w:r w:rsidRPr="00D341C7" w:rsidR="004B7B63">
        <w:rPr>
          <w:i/>
          <w:iCs/>
        </w:rPr>
        <w:t>horseriders</w:t>
      </w:r>
      <w:proofErr w:type="spellEnd"/>
      <w:r w:rsidRPr="00D341C7" w:rsidR="004B7B63">
        <w:rPr>
          <w:i/>
          <w:iCs/>
        </w:rPr>
        <w:t xml:space="preserve"> to the extent that horses could no longer use it. </w:t>
      </w:r>
      <w:r w:rsidRPr="00D341C7" w:rsidR="003C1EBE">
        <w:rPr>
          <w:i/>
          <w:iCs/>
        </w:rPr>
        <w:t xml:space="preserve">As a gesture of goodwill, </w:t>
      </w:r>
      <w:r w:rsidRPr="00D341C7" w:rsidR="00E136E1">
        <w:rPr>
          <w:i/>
          <w:iCs/>
        </w:rPr>
        <w:t>an alternative route was offered by the village, across the middle of the common, route CFE</w:t>
      </w:r>
      <w:r w:rsidR="00397D55">
        <w:t xml:space="preserve">”. This letter dates from </w:t>
      </w:r>
      <w:r w:rsidR="00072B4B">
        <w:t>September 2017 and refers to events 18 years earlier</w:t>
      </w:r>
      <w:r w:rsidR="00D341C7">
        <w:t xml:space="preserve"> in</w:t>
      </w:r>
      <w:r w:rsidR="00072B4B">
        <w:t xml:space="preserve"> </w:t>
      </w:r>
      <w:r w:rsidR="00422A6D">
        <w:t>approximately 1999.</w:t>
      </w:r>
    </w:p>
    <w:p w:rsidR="0046068D" w:rsidP="0046068D" w:rsidRDefault="00422A6D" w14:paraId="08DDAFFC" w14:textId="581D9B7D">
      <w:pPr>
        <w:pStyle w:val="Style1"/>
      </w:pPr>
      <w:r>
        <w:t xml:space="preserve">Pulling these limited threads together it would seem that </w:t>
      </w:r>
      <w:r w:rsidR="00077F1B">
        <w:t xml:space="preserve">use by </w:t>
      </w:r>
      <w:proofErr w:type="spellStart"/>
      <w:r w:rsidR="00077F1B">
        <w:t>horseride</w:t>
      </w:r>
      <w:r w:rsidR="003B512E">
        <w:t>r</w:t>
      </w:r>
      <w:r w:rsidR="00077F1B">
        <w:t>s</w:t>
      </w:r>
      <w:proofErr w:type="spellEnd"/>
      <w:r w:rsidR="00077F1B">
        <w:t xml:space="preserve"> had resulted in damage to the </w:t>
      </w:r>
      <w:r w:rsidR="003B512E">
        <w:t>surface of the footpath</w:t>
      </w:r>
      <w:r w:rsidR="00E72B2B">
        <w:t>. T</w:t>
      </w:r>
      <w:r w:rsidR="003B512E">
        <w:t>he suggestion that an</w:t>
      </w:r>
      <w:r w:rsidR="00936CB4">
        <w:t xml:space="preserve"> alternative route could be used (perhaps on a permissive basis) </w:t>
      </w:r>
      <w:r w:rsidR="00EB1703">
        <w:t xml:space="preserve">may have been the event which prompted the completion of the UEFs and the </w:t>
      </w:r>
      <w:r w:rsidR="0024788F">
        <w:t>telephone call</w:t>
      </w:r>
      <w:r w:rsidR="00CF076C">
        <w:t xml:space="preserve"> from Mr Hawken. </w:t>
      </w:r>
      <w:r w:rsidR="00B8139A">
        <w:t xml:space="preserve">In the absence of any </w:t>
      </w:r>
      <w:r w:rsidR="005D27C9">
        <w:t xml:space="preserve">evidence of any other event </w:t>
      </w:r>
      <w:r w:rsidR="00B8139A">
        <w:t xml:space="preserve">which brought use of the </w:t>
      </w:r>
      <w:r w:rsidR="00191AF7">
        <w:t>cl</w:t>
      </w:r>
      <w:r w:rsidR="00801E4B">
        <w:t xml:space="preserve">aimed bridleway into question, I conclude that </w:t>
      </w:r>
      <w:r w:rsidR="005B05BA">
        <w:t>the events of 1998</w:t>
      </w:r>
      <w:r w:rsidR="00B83106">
        <w:t xml:space="preserve"> did so. It follows that the relevant 20-year period of use for the purposes of section 31 (2) of the 1980 Act is 1978 to 1998.</w:t>
      </w:r>
    </w:p>
    <w:p w:rsidRPr="0046068D" w:rsidR="0046068D" w:rsidP="00AA0B47" w:rsidRDefault="0046068D" w14:paraId="0F6B1045" w14:textId="29FF4855">
      <w:pPr>
        <w:pStyle w:val="Style1"/>
        <w:numPr>
          <w:ilvl w:val="0"/>
          <w:numId w:val="0"/>
        </w:numPr>
      </w:pPr>
      <w:r w:rsidRPr="0046068D">
        <w:rPr>
          <w:i/>
        </w:rPr>
        <w:t xml:space="preserve">Whether the claimed </w:t>
      </w:r>
      <w:r>
        <w:rPr>
          <w:i/>
        </w:rPr>
        <w:t>bridleway</w:t>
      </w:r>
      <w:r w:rsidRPr="0046068D">
        <w:rPr>
          <w:i/>
        </w:rPr>
        <w:t xml:space="preserve"> was used by the public</w:t>
      </w:r>
      <w:r w:rsidR="002B65D2">
        <w:rPr>
          <w:i/>
        </w:rPr>
        <w:t xml:space="preserve"> as of </w:t>
      </w:r>
      <w:r w:rsidR="0034305F">
        <w:rPr>
          <w:i/>
        </w:rPr>
        <w:t>right and without interruption</w:t>
      </w:r>
      <w:r w:rsidRPr="0046068D">
        <w:rPr>
          <w:i/>
        </w:rPr>
        <w:t xml:space="preserve"> for a period of not less than 20 years ending on the date the public’s right to do so was brought into question</w:t>
      </w:r>
    </w:p>
    <w:p w:rsidR="00F369BD" w:rsidP="00F41C1A" w:rsidRDefault="000957F9" w14:paraId="1A7730AF" w14:textId="0E72D669">
      <w:pPr>
        <w:pStyle w:val="Style1"/>
      </w:pPr>
      <w:r>
        <w:t>A total of 34 UEFs were received in support of the</w:t>
      </w:r>
      <w:r w:rsidR="00D95434">
        <w:t xml:space="preserve"> application. The Council produced an analy</w:t>
      </w:r>
      <w:r w:rsidR="00950EF4">
        <w:t>sis of this evidence</w:t>
      </w:r>
      <w:r w:rsidR="00A02B7E">
        <w:t xml:space="preserve"> and says that </w:t>
      </w:r>
      <w:r w:rsidR="007E7E42">
        <w:t xml:space="preserve">in relation </w:t>
      </w:r>
      <w:r w:rsidR="00B85519">
        <w:t>to</w:t>
      </w:r>
      <w:r w:rsidR="007E7E42">
        <w:t xml:space="preserve"> the Order </w:t>
      </w:r>
      <w:r w:rsidR="00B85519">
        <w:t>ro</w:t>
      </w:r>
      <w:r w:rsidR="007E7E42">
        <w:t>ute</w:t>
      </w:r>
      <w:r w:rsidR="00045C7C">
        <w:t>,</w:t>
      </w:r>
      <w:r w:rsidR="007E7E42">
        <w:t xml:space="preserve"> </w:t>
      </w:r>
      <w:r w:rsidR="00A02B7E">
        <w:t xml:space="preserve">26 of the respondents indicated that they had used </w:t>
      </w:r>
      <w:r w:rsidR="00045C7C">
        <w:t xml:space="preserve">it </w:t>
      </w:r>
      <w:r w:rsidR="00A02B7E">
        <w:t xml:space="preserve">with </w:t>
      </w:r>
      <w:r w:rsidR="009B55BA">
        <w:t xml:space="preserve">17 of the forms relating to use of the route on horseback. </w:t>
      </w:r>
      <w:r w:rsidR="000571BF">
        <w:t>The earliest use is claimed to have occurred in the 1920s</w:t>
      </w:r>
      <w:r w:rsidR="007E7EB5">
        <w:t>, but the bulk of the use on which the Council relies occurred between 19</w:t>
      </w:r>
      <w:r w:rsidR="00AA0B47">
        <w:t>69</w:t>
      </w:r>
      <w:r w:rsidR="007E7EB5">
        <w:t xml:space="preserve"> and </w:t>
      </w:r>
      <w:r w:rsidR="00017C8F">
        <w:t>199</w:t>
      </w:r>
      <w:r w:rsidR="00AA0B47">
        <w:t>1</w:t>
      </w:r>
      <w:r w:rsidR="00017C8F">
        <w:t xml:space="preserve"> when 12 respondents claimed use of the route.</w:t>
      </w:r>
    </w:p>
    <w:p w:rsidR="00017C8F" w:rsidP="00F41C1A" w:rsidRDefault="00017C8F" w14:paraId="0E5E4F89" w14:textId="35FA94AE">
      <w:pPr>
        <w:pStyle w:val="Style1"/>
      </w:pPr>
      <w:r>
        <w:t>None of those who completed a UEF appeared at the inquiry</w:t>
      </w:r>
      <w:r w:rsidR="00F224C9">
        <w:t xml:space="preserve"> and given the passage of time, it is likely that some individuals</w:t>
      </w:r>
      <w:r w:rsidR="00402C46">
        <w:t xml:space="preserve"> are no longer alive, and some may have moved out of the area. </w:t>
      </w:r>
      <w:r w:rsidR="00672D1B">
        <w:t xml:space="preserve">In addition to </w:t>
      </w:r>
      <w:r w:rsidR="009B438D">
        <w:t xml:space="preserve">the </w:t>
      </w:r>
      <w:r w:rsidR="00672D1B">
        <w:t xml:space="preserve">Council’s analysis, I have also scrutinised the UEFs </w:t>
      </w:r>
      <w:r w:rsidR="00FB23CE">
        <w:t>to establish the extent and duration of the claimed use and to asse</w:t>
      </w:r>
      <w:r w:rsidR="00814130">
        <w:t>s</w:t>
      </w:r>
      <w:r w:rsidR="00FB23CE">
        <w:t>s the quality of the evidence submitted.</w:t>
      </w:r>
    </w:p>
    <w:p w:rsidR="005C2C82" w:rsidP="00F41C1A" w:rsidRDefault="00022609" w14:paraId="56F59C91" w14:textId="4506342B">
      <w:pPr>
        <w:pStyle w:val="Style1"/>
      </w:pPr>
      <w:proofErr w:type="gramStart"/>
      <w:r>
        <w:t>A number of</w:t>
      </w:r>
      <w:proofErr w:type="gramEnd"/>
      <w:r>
        <w:t xml:space="preserve"> the forms have to be discounted </w:t>
      </w:r>
      <w:r w:rsidR="0044613A">
        <w:t xml:space="preserve">in relation to a claim for a public bridleway as the respondents </w:t>
      </w:r>
      <w:r w:rsidR="00E16666">
        <w:t>only provide evidence of use of the route on foot</w:t>
      </w:r>
      <w:r w:rsidR="00540D5D">
        <w:t>.</w:t>
      </w:r>
      <w:r w:rsidR="00E16666">
        <w:t xml:space="preserve"> </w:t>
      </w:r>
      <w:r w:rsidR="00540D5D">
        <w:t>A</w:t>
      </w:r>
      <w:r w:rsidR="00E16666">
        <w:t>s the route is already recorded as a public footpath, such evidence is of little direct value</w:t>
      </w:r>
      <w:r w:rsidR="005F6679">
        <w:t xml:space="preserve"> although one respondent notes that </w:t>
      </w:r>
      <w:r w:rsidR="005D0FC6">
        <w:t xml:space="preserve">the route had been used by </w:t>
      </w:r>
      <w:proofErr w:type="spellStart"/>
      <w:r w:rsidR="005D0FC6">
        <w:t>horseriders</w:t>
      </w:r>
      <w:proofErr w:type="spellEnd"/>
      <w:r w:rsidR="005D0FC6">
        <w:t>.</w:t>
      </w:r>
      <w:r w:rsidR="007249D2">
        <w:t xml:space="preserve"> Three </w:t>
      </w:r>
      <w:r w:rsidR="00CD7A7F">
        <w:t>respondents provided evidence of driving cattle across Middle Hill from fields either side of the common</w:t>
      </w:r>
      <w:r w:rsidR="008E72D5">
        <w:t xml:space="preserve"> in addition to claiming to have used the path on horseback. </w:t>
      </w:r>
      <w:r w:rsidR="00D90E44">
        <w:t xml:space="preserve">These respondents may have </w:t>
      </w:r>
      <w:r w:rsidR="00B01C09">
        <w:t xml:space="preserve">held </w:t>
      </w:r>
      <w:r w:rsidR="00D90E44">
        <w:t>grazing ri</w:t>
      </w:r>
      <w:r w:rsidR="00A2636A">
        <w:t>ght</w:t>
      </w:r>
      <w:r w:rsidR="00B01C09">
        <w:t>s</w:t>
      </w:r>
      <w:r w:rsidR="00A2636A">
        <w:t xml:space="preserve"> on the common</w:t>
      </w:r>
      <w:r w:rsidR="00314428">
        <w:t>; without further clarification</w:t>
      </w:r>
      <w:r w:rsidR="00B64E9E">
        <w:t xml:space="preserve"> as to the extent and nature of the use claimed, </w:t>
      </w:r>
      <w:r w:rsidR="00A2636A">
        <w:t xml:space="preserve">it is difficult to separate out what may have been </w:t>
      </w:r>
      <w:r w:rsidR="00A419C6">
        <w:t xml:space="preserve">the exercise of a private right from use on horseback as a member of the public. </w:t>
      </w:r>
      <w:r w:rsidR="005D0FC6">
        <w:t xml:space="preserve"> </w:t>
      </w:r>
    </w:p>
    <w:p w:rsidR="005C2C82" w:rsidP="00F41C1A" w:rsidRDefault="003C1FC3" w14:paraId="16B1C4E1" w14:textId="1B38BFF0">
      <w:pPr>
        <w:pStyle w:val="Style1"/>
      </w:pPr>
      <w:r>
        <w:t>Other</w:t>
      </w:r>
      <w:r w:rsidR="00B64E9E">
        <w:t xml:space="preserve"> respondents</w:t>
      </w:r>
      <w:r>
        <w:t xml:space="preserve"> provided evidence of use </w:t>
      </w:r>
      <w:r w:rsidR="005701D3">
        <w:t xml:space="preserve">on horseback </w:t>
      </w:r>
      <w:r w:rsidR="00E46DD3">
        <w:t xml:space="preserve">for periods of time which were </w:t>
      </w:r>
      <w:r w:rsidR="00506A0F">
        <w:t>earlier than the period 1978 – 1998</w:t>
      </w:r>
      <w:r w:rsidR="00B80883">
        <w:t>. W</w:t>
      </w:r>
      <w:r w:rsidR="00506A0F">
        <w:t xml:space="preserve">hilst such use </w:t>
      </w:r>
      <w:proofErr w:type="gramStart"/>
      <w:r w:rsidR="00B80883">
        <w:t>ha</w:t>
      </w:r>
      <w:r w:rsidR="00506A0F">
        <w:t>s to</w:t>
      </w:r>
      <w:proofErr w:type="gramEnd"/>
      <w:r w:rsidR="00506A0F">
        <w:t xml:space="preserve"> be discounted in relation to the 20-year period under consideration</w:t>
      </w:r>
      <w:r w:rsidR="00BE7522">
        <w:t>,</w:t>
      </w:r>
      <w:r w:rsidR="00506A0F">
        <w:t xml:space="preserve"> </w:t>
      </w:r>
      <w:r w:rsidR="00BB22A0">
        <w:t xml:space="preserve">it provides supporting evidence of the reputation of the route as </w:t>
      </w:r>
      <w:r w:rsidR="0069456B">
        <w:t xml:space="preserve">having been </w:t>
      </w:r>
      <w:r w:rsidR="00BB22A0">
        <w:t>open for equestrian use</w:t>
      </w:r>
      <w:r w:rsidR="0069456B">
        <w:t xml:space="preserve"> during an earlier period</w:t>
      </w:r>
      <w:r w:rsidR="00BB22A0">
        <w:t xml:space="preserve">. </w:t>
      </w:r>
      <w:r w:rsidR="00354B8B">
        <w:t>Two other respondents provided evidence of use with a pony trap</w:t>
      </w:r>
      <w:r w:rsidR="008E47DB">
        <w:t xml:space="preserve">; one indicates use of a ‘zig-zag’ route to overcome the gradient of Middle Hill, the other that </w:t>
      </w:r>
      <w:r w:rsidR="00533B92">
        <w:t>the trap was used to arrive at the common and the pony would be ridden bareback around it.</w:t>
      </w:r>
    </w:p>
    <w:p w:rsidR="00F83575" w:rsidP="00F41C1A" w:rsidRDefault="005C2C82" w14:paraId="0E8C1D59" w14:textId="70AFF388">
      <w:pPr>
        <w:pStyle w:val="Style1"/>
      </w:pPr>
      <w:r>
        <w:t xml:space="preserve">Setting this evidence aside, I </w:t>
      </w:r>
      <w:r w:rsidR="005C415C">
        <w:t xml:space="preserve">find that </w:t>
      </w:r>
      <w:r>
        <w:t>there are 1</w:t>
      </w:r>
      <w:r w:rsidR="005C415C">
        <w:t>6</w:t>
      </w:r>
      <w:r>
        <w:t xml:space="preserve"> UEFs which provide evidence of use </w:t>
      </w:r>
      <w:r w:rsidR="00C172C7">
        <w:t xml:space="preserve">of the Order route </w:t>
      </w:r>
      <w:r w:rsidR="00EA4758">
        <w:t xml:space="preserve">on horseback </w:t>
      </w:r>
      <w:r w:rsidR="00C172C7">
        <w:t xml:space="preserve">during the 20-year period </w:t>
      </w:r>
      <w:r w:rsidR="00C172C7">
        <w:lastRenderedPageBreak/>
        <w:t>prior to 1998. Of these</w:t>
      </w:r>
      <w:r w:rsidR="00795E9C">
        <w:t>, 1</w:t>
      </w:r>
      <w:r w:rsidR="00380FE7">
        <w:t>1</w:t>
      </w:r>
      <w:r w:rsidR="00795E9C">
        <w:t xml:space="preserve"> respondents claim to have used the Order </w:t>
      </w:r>
      <w:r w:rsidR="008B1C3E">
        <w:t>ro</w:t>
      </w:r>
      <w:r w:rsidR="00795E9C">
        <w:t xml:space="preserve">ute throughout the </w:t>
      </w:r>
      <w:r w:rsidR="008B1C3E">
        <w:t xml:space="preserve">relevant 20-year period, with the remaining 5 respondents </w:t>
      </w:r>
      <w:r w:rsidR="005E4C41">
        <w:t xml:space="preserve">claiming use for between 6 and 19 years. </w:t>
      </w:r>
      <w:r w:rsidR="004E0497">
        <w:t>Frequency of use ranged from daily to</w:t>
      </w:r>
      <w:r w:rsidR="001F2DD8">
        <w:t xml:space="preserve"> weekly. One responde</w:t>
      </w:r>
      <w:r w:rsidR="009C200D">
        <w:t>nt</w:t>
      </w:r>
      <w:r w:rsidR="001F2DD8">
        <w:t xml:space="preserve"> </w:t>
      </w:r>
      <w:r w:rsidR="005A43EC">
        <w:t>described</w:t>
      </w:r>
      <w:r w:rsidR="001F2DD8">
        <w:t xml:space="preserve"> his use </w:t>
      </w:r>
      <w:r w:rsidR="005A43EC">
        <w:t xml:space="preserve">as </w:t>
      </w:r>
      <w:r w:rsidR="001F2DD8">
        <w:t>part of a circu</w:t>
      </w:r>
      <w:r w:rsidR="00AA43F4">
        <w:t>lar route from Weston returning via Valley Road.</w:t>
      </w:r>
    </w:p>
    <w:p w:rsidR="004609DF" w:rsidP="004609DF" w:rsidRDefault="00F83575" w14:paraId="0A49CE37" w14:textId="215FABB1">
      <w:pPr>
        <w:pStyle w:val="Style1"/>
      </w:pPr>
      <w:r>
        <w:t>Four of the respondents state</w:t>
      </w:r>
      <w:r w:rsidR="00EA4758">
        <w:t>d</w:t>
      </w:r>
      <w:r>
        <w:t xml:space="preserve"> that the route </w:t>
      </w:r>
      <w:r w:rsidR="00A458F9">
        <w:t xml:space="preserve">used had changed </w:t>
      </w:r>
      <w:r w:rsidR="008E4D2F">
        <w:t>and contend that the route C</w:t>
      </w:r>
      <w:r w:rsidR="00962913">
        <w:t>-</w:t>
      </w:r>
      <w:r w:rsidR="00843A51">
        <w:t>F</w:t>
      </w:r>
      <w:r w:rsidR="00962913">
        <w:t>-</w:t>
      </w:r>
      <w:r w:rsidR="008E4D2F">
        <w:t xml:space="preserve">E </w:t>
      </w:r>
      <w:r w:rsidR="00843A51">
        <w:t>had been the route originally used</w:t>
      </w:r>
      <w:r w:rsidR="009D70F5">
        <w:t xml:space="preserve">. These statements </w:t>
      </w:r>
      <w:r w:rsidR="00610DFA">
        <w:t xml:space="preserve">conflict with the observations of a local resident </w:t>
      </w:r>
      <w:r w:rsidR="0021408A">
        <w:t xml:space="preserve">noted above </w:t>
      </w:r>
      <w:r w:rsidR="00610DFA">
        <w:t xml:space="preserve">who states that </w:t>
      </w:r>
      <w:r w:rsidR="00B66E48">
        <w:t>the alternative route came into use in or around 1999</w:t>
      </w:r>
      <w:r w:rsidR="00C979B8">
        <w:t xml:space="preserve">; </w:t>
      </w:r>
      <w:proofErr w:type="gramStart"/>
      <w:r w:rsidR="00C979B8">
        <w:t>the majority of</w:t>
      </w:r>
      <w:proofErr w:type="gramEnd"/>
      <w:r w:rsidR="00C979B8">
        <w:t xml:space="preserve"> the user respondents indicate </w:t>
      </w:r>
      <w:r w:rsidR="00962913">
        <w:t xml:space="preserve">from the plans attached to the UEFs </w:t>
      </w:r>
      <w:r w:rsidR="00C979B8">
        <w:t>tha</w:t>
      </w:r>
      <w:r w:rsidR="004609DF">
        <w:t xml:space="preserve">t </w:t>
      </w:r>
      <w:r w:rsidR="000D1CCF">
        <w:t xml:space="preserve">it had been </w:t>
      </w:r>
      <w:r w:rsidR="004609DF">
        <w:t xml:space="preserve">the Order route </w:t>
      </w:r>
      <w:r w:rsidR="000D1CCF">
        <w:t>which they had used</w:t>
      </w:r>
      <w:r w:rsidR="004609DF">
        <w:t xml:space="preserve"> during their period of use. </w:t>
      </w:r>
    </w:p>
    <w:p w:rsidR="00FB23CE" w:rsidP="004609DF" w:rsidRDefault="004609DF" w14:paraId="27F00959" w14:textId="271D7F6F">
      <w:pPr>
        <w:pStyle w:val="Style1"/>
      </w:pPr>
      <w:r>
        <w:t>None of th</w:t>
      </w:r>
      <w:r w:rsidR="00537487">
        <w:t>ose who completed a UEF reported the existence of gates or stiles o</w:t>
      </w:r>
      <w:r w:rsidR="0011412D">
        <w:t>r</w:t>
      </w:r>
      <w:r w:rsidR="00537487">
        <w:t xml:space="preserve"> other impediments to passage</w:t>
      </w:r>
      <w:r w:rsidR="00610DFA">
        <w:t xml:space="preserve"> </w:t>
      </w:r>
      <w:r w:rsidR="002D788F">
        <w:t xml:space="preserve">having been found along the Order route. </w:t>
      </w:r>
      <w:r w:rsidR="0039305E">
        <w:t xml:space="preserve">One of those respondents who only claimed use on foot </w:t>
      </w:r>
      <w:r w:rsidR="00B962CF">
        <w:t xml:space="preserve">recalled that a gate had </w:t>
      </w:r>
      <w:r w:rsidR="005C2DA1">
        <w:t xml:space="preserve">once </w:t>
      </w:r>
      <w:r w:rsidR="00B962CF">
        <w:t xml:space="preserve">stood at </w:t>
      </w:r>
      <w:r w:rsidR="009C200D">
        <w:t xml:space="preserve">the </w:t>
      </w:r>
      <w:r w:rsidR="005C2DA1">
        <w:t>Valley Road end of Blackberry Lane</w:t>
      </w:r>
      <w:r w:rsidR="00620CF3">
        <w:t xml:space="preserve"> but was no longer present.</w:t>
      </w:r>
      <w:r w:rsidR="00D36BF7">
        <w:t xml:space="preserve"> None of those using the route on horseback recalled any challenge to their use; those who claimed to have </w:t>
      </w:r>
      <w:r w:rsidR="00B865BD">
        <w:t>driven along Black</w:t>
      </w:r>
      <w:r w:rsidR="001252F8">
        <w:t>b</w:t>
      </w:r>
      <w:r w:rsidR="00B865BD">
        <w:t xml:space="preserve">erry Lane in a pony trap recalled being challenged </w:t>
      </w:r>
      <w:r w:rsidR="001252F8">
        <w:t xml:space="preserve">in 1993 by the then occupier of </w:t>
      </w:r>
      <w:r w:rsidR="006731ED">
        <w:t>Brockley Cottage.</w:t>
      </w:r>
      <w:r w:rsidR="00830C20">
        <w:t xml:space="preserve"> Whilst this may indicate the approach taken by the occupier to use of the lane by vehicles, </w:t>
      </w:r>
      <w:r w:rsidR="00037EC0">
        <w:t>there is no evidence of similar challenges being made to those using the lane on horseback.</w:t>
      </w:r>
    </w:p>
    <w:p w:rsidR="00861EEB" w:rsidP="00843649" w:rsidRDefault="00C35BE3" w14:paraId="54B73C3C" w14:textId="1E9D089A">
      <w:pPr>
        <w:pStyle w:val="Style1"/>
      </w:pPr>
      <w:r>
        <w:t xml:space="preserve">As none of those who had submitted evidence of </w:t>
      </w:r>
      <w:r w:rsidR="00CC30E5">
        <w:t xml:space="preserve">claimed use appeared at the inquiry, it was not possible to </w:t>
      </w:r>
      <w:r w:rsidR="009076B8">
        <w:t xml:space="preserve">examine </w:t>
      </w:r>
      <w:r w:rsidR="00C2511C">
        <w:t>further the</w:t>
      </w:r>
      <w:r w:rsidR="009076B8">
        <w:t xml:space="preserve"> claimed use. The objectors questioned the veracity of the statements </w:t>
      </w:r>
      <w:r w:rsidR="00CF58E9">
        <w:t xml:space="preserve">on the grounds that the gradient of Middle Hill was </w:t>
      </w:r>
      <w:r w:rsidR="00843649">
        <w:t xml:space="preserve">such that it would be impractical </w:t>
      </w:r>
      <w:r w:rsidR="00724713">
        <w:t>fo</w:t>
      </w:r>
      <w:r w:rsidR="00107CC9">
        <w:t>r</w:t>
      </w:r>
      <w:r w:rsidR="00724713">
        <w:t xml:space="preserve"> a horse to be ridden uphill from Hill Lane and dangerous </w:t>
      </w:r>
      <w:r w:rsidR="00107CC9">
        <w:t xml:space="preserve">for one to be ridden </w:t>
      </w:r>
      <w:r w:rsidR="00F369BD">
        <w:t>d</w:t>
      </w:r>
      <w:r w:rsidR="00107CC9">
        <w:t xml:space="preserve">own it from Blackberry Lane. </w:t>
      </w:r>
    </w:p>
    <w:p w:rsidR="000F2499" w:rsidP="00843649" w:rsidRDefault="00C70C63" w14:paraId="1AED91F6" w14:textId="733D3ED0">
      <w:pPr>
        <w:pStyle w:val="Style1"/>
      </w:pPr>
      <w:r>
        <w:t>Whilst</w:t>
      </w:r>
      <w:r w:rsidR="004E4C7D">
        <w:t xml:space="preserve"> Middle Hill is steep, the gradient does not appear to have been an impediment to equestrian use of the </w:t>
      </w:r>
      <w:r w:rsidR="00181088">
        <w:t>Order route in the recent past</w:t>
      </w:r>
      <w:r w:rsidR="007228C4">
        <w:t>.</w:t>
      </w:r>
      <w:r w:rsidR="00181088">
        <w:t xml:space="preserve"> In addition to the UEFs </w:t>
      </w:r>
      <w:proofErr w:type="gramStart"/>
      <w:r w:rsidR="00181088">
        <w:t>a number of</w:t>
      </w:r>
      <w:proofErr w:type="gramEnd"/>
      <w:r w:rsidR="00181088">
        <w:t xml:space="preserve"> statements </w:t>
      </w:r>
      <w:r w:rsidR="00AB2E65">
        <w:t>from people resident in the are</w:t>
      </w:r>
      <w:r w:rsidR="007228C4">
        <w:t>a</w:t>
      </w:r>
      <w:r w:rsidR="00AB2E65">
        <w:t xml:space="preserve"> </w:t>
      </w:r>
      <w:r w:rsidR="00503A14">
        <w:t>had been</w:t>
      </w:r>
      <w:r w:rsidR="00443388">
        <w:t xml:space="preserve"> </w:t>
      </w:r>
      <w:r w:rsidR="00AB2E65">
        <w:t xml:space="preserve">received </w:t>
      </w:r>
      <w:r w:rsidR="00443388">
        <w:t xml:space="preserve">by the Council </w:t>
      </w:r>
      <w:r w:rsidR="00AB2E65">
        <w:t>as part of its pre-Order consultation exercise</w:t>
      </w:r>
      <w:r w:rsidR="00443388">
        <w:t>;</w:t>
      </w:r>
      <w:r w:rsidR="00AB2E65">
        <w:t xml:space="preserve"> </w:t>
      </w:r>
      <w:r w:rsidR="00D4409A">
        <w:t>many of</w:t>
      </w:r>
      <w:r w:rsidR="00443388">
        <w:t xml:space="preserve"> these statements</w:t>
      </w:r>
      <w:r w:rsidR="00D4409A">
        <w:t xml:space="preserve"> refer to</w:t>
      </w:r>
      <w:r w:rsidR="00F92774">
        <w:t xml:space="preserve"> equestrian use. </w:t>
      </w:r>
      <w:r w:rsidR="00DD46D8">
        <w:t>A previous owner of Down Co</w:t>
      </w:r>
      <w:r w:rsidR="00BB1734">
        <w:t xml:space="preserve">ttage noted that between 1997 and 2017 </w:t>
      </w:r>
      <w:proofErr w:type="spellStart"/>
      <w:r w:rsidR="00BB1734">
        <w:t>horseriders</w:t>
      </w:r>
      <w:proofErr w:type="spellEnd"/>
      <w:r w:rsidR="00BB1734">
        <w:t xml:space="preserve"> had occasionally been seen </w:t>
      </w:r>
      <w:r w:rsidR="00D36F4B">
        <w:t>up and down the footpath</w:t>
      </w:r>
      <w:r w:rsidR="00A97CD5">
        <w:t>. A</w:t>
      </w:r>
      <w:r w:rsidR="00547394">
        <w:t xml:space="preserve">nother correspondent </w:t>
      </w:r>
      <w:r w:rsidR="001C1174">
        <w:t xml:space="preserve">recalled meeting horses on the narrow </w:t>
      </w:r>
      <w:r w:rsidR="00A84B68">
        <w:t xml:space="preserve">section between points C and </w:t>
      </w:r>
      <w:r w:rsidR="0080539B">
        <w:t xml:space="preserve">B on the order plan; </w:t>
      </w:r>
      <w:r w:rsidR="00775248">
        <w:t>another</w:t>
      </w:r>
      <w:r w:rsidR="004D1B84">
        <w:t xml:space="preserve"> contended that it was use of the footpath by equestrians which exposed the underlying </w:t>
      </w:r>
      <w:r w:rsidR="000B657C">
        <w:t>rocks on the path, which ha</w:t>
      </w:r>
      <w:r w:rsidR="0053581E">
        <w:t>d</w:t>
      </w:r>
      <w:r w:rsidR="000B657C">
        <w:t xml:space="preserve"> resulted in further erosion</w:t>
      </w:r>
      <w:r w:rsidR="0098193A">
        <w:t>. Others</w:t>
      </w:r>
      <w:r w:rsidR="00937DD1">
        <w:t xml:space="preserve"> noted </w:t>
      </w:r>
      <w:r w:rsidR="001430B9">
        <w:t xml:space="preserve">that </w:t>
      </w:r>
      <w:r w:rsidR="00A50555">
        <w:t>equestrian use had ceased around 201</w:t>
      </w:r>
      <w:r w:rsidR="00892580">
        <w:t>0/11</w:t>
      </w:r>
      <w:r w:rsidR="00A50555">
        <w:t xml:space="preserve"> when the owners of Weston Lodge had </w:t>
      </w:r>
      <w:r w:rsidR="00B92BBB">
        <w:t>created a new gravel track to access their property from the south.</w:t>
      </w:r>
      <w:r w:rsidR="00E13A9F">
        <w:t xml:space="preserve"> These additional </w:t>
      </w:r>
      <w:r w:rsidR="00367BCD">
        <w:t xml:space="preserve">recent </w:t>
      </w:r>
      <w:r w:rsidR="00E13A9F">
        <w:t>statements</w:t>
      </w:r>
      <w:r w:rsidR="00FD30C7">
        <w:t xml:space="preserve"> support</w:t>
      </w:r>
      <w:r w:rsidR="00367BCD">
        <w:t xml:space="preserve"> and reflect the evidence of use found in the UEFs.</w:t>
      </w:r>
      <w:r w:rsidR="00FD30C7">
        <w:t xml:space="preserve"> </w:t>
      </w:r>
    </w:p>
    <w:p w:rsidR="00273022" w:rsidP="00843649" w:rsidRDefault="000F2499" w14:paraId="726AB34B" w14:textId="77777777">
      <w:pPr>
        <w:pStyle w:val="Style1"/>
      </w:pPr>
      <w:r>
        <w:t>Mr Qua</w:t>
      </w:r>
      <w:r w:rsidR="00A20602">
        <w:t>s’</w:t>
      </w:r>
      <w:r>
        <w:t xml:space="preserve"> evidence was that </w:t>
      </w:r>
      <w:r w:rsidR="002C25AD">
        <w:t xml:space="preserve">footpath 18/5 was overgrown when he moved to Weston in </w:t>
      </w:r>
      <w:r w:rsidR="00C65348">
        <w:t xml:space="preserve">1971. </w:t>
      </w:r>
      <w:r w:rsidR="00A87C75">
        <w:t xml:space="preserve">His written evidence was that the footpath had been cleared in around 1980, but </w:t>
      </w:r>
      <w:r w:rsidR="00466333">
        <w:t>his oral evidence was that this may have occurred in the late 1970s</w:t>
      </w:r>
      <w:r w:rsidR="003156DA">
        <w:t>. W</w:t>
      </w:r>
      <w:r w:rsidR="0098082D">
        <w:t xml:space="preserve">aymark posts with horseshoes painted on them had </w:t>
      </w:r>
      <w:r w:rsidR="003156DA">
        <w:t>also been installed</w:t>
      </w:r>
      <w:r w:rsidR="0098082D">
        <w:t xml:space="preserve"> on footpath 18/5 and </w:t>
      </w:r>
      <w:r w:rsidR="003156DA">
        <w:t xml:space="preserve">18/4 </w:t>
      </w:r>
      <w:r w:rsidR="00E72CC6">
        <w:t>which remained in place until around 2010</w:t>
      </w:r>
      <w:r w:rsidR="00466333">
        <w:t xml:space="preserve">. </w:t>
      </w:r>
      <w:r w:rsidR="00951844">
        <w:t xml:space="preserve">Mr Quas had no recollection of a gate being present on </w:t>
      </w:r>
      <w:r w:rsidR="008058E5">
        <w:t>Bla</w:t>
      </w:r>
      <w:r w:rsidR="009E5649">
        <w:t xml:space="preserve">ckberry Lane, although it was acknowledged that a gate was currently on site. </w:t>
      </w:r>
    </w:p>
    <w:p w:rsidR="007E7ADB" w:rsidP="00843649" w:rsidRDefault="006E2356" w14:paraId="3974415B" w14:textId="77777777">
      <w:pPr>
        <w:pStyle w:val="Style1"/>
      </w:pPr>
      <w:r>
        <w:lastRenderedPageBreak/>
        <w:t>It is not disputed that there is a</w:t>
      </w:r>
      <w:r w:rsidR="004A0F6E">
        <w:t xml:space="preserve"> gate at the southern end of Blackberry </w:t>
      </w:r>
      <w:r w:rsidR="00DF40BE">
        <w:t>L</w:t>
      </w:r>
      <w:r w:rsidR="004A0F6E">
        <w:t xml:space="preserve">ane </w:t>
      </w:r>
      <w:r w:rsidR="00DF40BE">
        <w:t xml:space="preserve">just to the south of </w:t>
      </w:r>
      <w:r w:rsidR="007371DD">
        <w:t>B</w:t>
      </w:r>
      <w:r w:rsidR="00DF40BE">
        <w:t>rockley Cottage</w:t>
      </w:r>
      <w:r w:rsidR="00C242BC">
        <w:t xml:space="preserve">, nor is it disputed that </w:t>
      </w:r>
      <w:r w:rsidR="00044897">
        <w:t xml:space="preserve">there had been a gate at that point at some time in the past; the 1884 </w:t>
      </w:r>
      <w:r w:rsidR="0062456C">
        <w:t>Ordnance Survey map considered above indicates the existence of such a structure and the old posts from which a gate would have hung</w:t>
      </w:r>
      <w:r w:rsidR="00861EEB">
        <w:t xml:space="preserve"> </w:t>
      </w:r>
      <w:r w:rsidR="0062456C">
        <w:t xml:space="preserve">are present on site. </w:t>
      </w:r>
    </w:p>
    <w:p w:rsidR="00961B60" w:rsidP="00843649" w:rsidRDefault="004E25A5" w14:paraId="5A3DAC87" w14:textId="5578C2D1">
      <w:pPr>
        <w:pStyle w:val="Style1"/>
      </w:pPr>
      <w:r>
        <w:t xml:space="preserve">Only one of the </w:t>
      </w:r>
      <w:r w:rsidR="006412B7">
        <w:t>UEFs recalled the existence of a gate on Blackberry Lane</w:t>
      </w:r>
      <w:r w:rsidR="004A471B">
        <w:t xml:space="preserve"> which was said to have been removed</w:t>
      </w:r>
      <w:r w:rsidR="00BF0B51">
        <w:t>. The</w:t>
      </w:r>
      <w:r w:rsidR="00761EBE">
        <w:t xml:space="preserve"> gate </w:t>
      </w:r>
      <w:r w:rsidR="00BF0B51">
        <w:t xml:space="preserve">was said to </w:t>
      </w:r>
      <w:r w:rsidR="00C87CE9">
        <w:t>be at the Valley Road end</w:t>
      </w:r>
      <w:r w:rsidR="004A471B">
        <w:t xml:space="preserve">, not </w:t>
      </w:r>
      <w:r w:rsidR="00F200C3">
        <w:t>n</w:t>
      </w:r>
      <w:r w:rsidR="004A471B">
        <w:t>ear Brockley Cottage</w:t>
      </w:r>
      <w:r w:rsidR="00734389">
        <w:t xml:space="preserve">; no dates for the existence of this gate were given. </w:t>
      </w:r>
      <w:r w:rsidR="007E7ADB">
        <w:t xml:space="preserve">None of </w:t>
      </w:r>
      <w:r w:rsidR="004815DC">
        <w:t>those who completed a UEF recalled the existence of a gate</w:t>
      </w:r>
      <w:r w:rsidR="007F50CF">
        <w:t xml:space="preserve"> or other path furniture</w:t>
      </w:r>
      <w:r w:rsidR="00961B60">
        <w:t xml:space="preserve"> at</w:t>
      </w:r>
      <w:r w:rsidR="004815DC">
        <w:t xml:space="preserve"> any other location on the Order route. </w:t>
      </w:r>
    </w:p>
    <w:p w:rsidR="00D83364" w:rsidP="00843649" w:rsidRDefault="00B84AEF" w14:paraId="00716A49" w14:textId="5E6B6E25">
      <w:pPr>
        <w:pStyle w:val="Style1"/>
      </w:pPr>
      <w:r>
        <w:t xml:space="preserve">If the gate </w:t>
      </w:r>
      <w:r w:rsidR="00961B60">
        <w:t xml:space="preserve">near Brockley Cottage </w:t>
      </w:r>
      <w:r>
        <w:t>was either not present or propped open during the 20-year period under consideration</w:t>
      </w:r>
      <w:r w:rsidR="006A04C1">
        <w:t>, it is unlikely to have registered as a feature of the route with users.</w:t>
      </w:r>
      <w:r w:rsidR="00756CDE">
        <w:t xml:space="preserve"> </w:t>
      </w:r>
      <w:r w:rsidR="00E842E7">
        <w:t xml:space="preserve">An open gate or one that is not present will not present an obstruction to users nor will it interrupt </w:t>
      </w:r>
      <w:r w:rsidR="00442F97">
        <w:t xml:space="preserve">any use being made of the route. </w:t>
      </w:r>
      <w:r w:rsidR="000C71C0">
        <w:t xml:space="preserve">There is no evidence that use of the Order route </w:t>
      </w:r>
      <w:r w:rsidR="00D83364">
        <w:t xml:space="preserve">by </w:t>
      </w:r>
      <w:proofErr w:type="spellStart"/>
      <w:r w:rsidR="00D83364">
        <w:t>horseriders</w:t>
      </w:r>
      <w:proofErr w:type="spellEnd"/>
      <w:r w:rsidR="00D83364">
        <w:t xml:space="preserve"> has been interrupted.</w:t>
      </w:r>
    </w:p>
    <w:p w:rsidR="00E756FD" w:rsidP="00D71958" w:rsidRDefault="00D60450" w14:paraId="4AE74A8E" w14:textId="77777777">
      <w:pPr>
        <w:pStyle w:val="Style1"/>
      </w:pPr>
      <w:r>
        <w:t>Similarly,</w:t>
      </w:r>
      <w:r w:rsidR="0038075E">
        <w:t xml:space="preserve"> no evidence has been presented to demonstrate that the claimed use occurred </w:t>
      </w:r>
      <w:proofErr w:type="gramStart"/>
      <w:r w:rsidR="0038075E">
        <w:t>as a result of</w:t>
      </w:r>
      <w:proofErr w:type="gramEnd"/>
      <w:r w:rsidR="0038075E">
        <w:t xml:space="preserve"> permission being sought or granted</w:t>
      </w:r>
      <w:r w:rsidR="00546098">
        <w:t>.</w:t>
      </w:r>
      <w:r w:rsidR="0057028D">
        <w:t xml:space="preserve"> There is some evidence of the existence of a gate </w:t>
      </w:r>
      <w:r w:rsidR="00047725">
        <w:t xml:space="preserve">to the south of Brockley Cottage </w:t>
      </w:r>
      <w:r w:rsidR="00F15714">
        <w:t>although there is some doubt as to whether the gate was present during the 20-year period under consideration</w:t>
      </w:r>
      <w:r w:rsidR="00047DB8">
        <w:t xml:space="preserve">. </w:t>
      </w:r>
      <w:r w:rsidR="00AE4903">
        <w:t xml:space="preserve">In any event, the presence (or absence) of the gate </w:t>
      </w:r>
      <w:r w:rsidR="00526BB7">
        <w:t>does not appear to have prevente</w:t>
      </w:r>
      <w:r w:rsidR="00F400D9">
        <w:t>d use of the route by equestrians</w:t>
      </w:r>
      <w:r w:rsidR="00A70A47">
        <w:t xml:space="preserve">; the claimed use was not by force. </w:t>
      </w:r>
      <w:r w:rsidR="00E338A5">
        <w:t xml:space="preserve">There is no evidence which suggests that the claimed use was </w:t>
      </w:r>
      <w:r w:rsidR="00417D86">
        <w:t>undertaken by stealth</w:t>
      </w:r>
      <w:r w:rsidR="00D71958">
        <w:t xml:space="preserve"> or in secret</w:t>
      </w:r>
      <w:r w:rsidR="00417D86">
        <w:t xml:space="preserve">; many respondents recall </w:t>
      </w:r>
      <w:r w:rsidR="00D71958">
        <w:t>seeing use on horseback</w:t>
      </w:r>
      <w:r w:rsidR="00E756FD">
        <w:t>.</w:t>
      </w:r>
    </w:p>
    <w:p w:rsidRPr="0057307E" w:rsidR="00716FE0" w:rsidP="0057307E" w:rsidRDefault="00E756FD" w14:paraId="4FEA6D18" w14:textId="77777777">
      <w:pPr>
        <w:pStyle w:val="Style1"/>
        <w:numPr>
          <w:ilvl w:val="0"/>
          <w:numId w:val="0"/>
        </w:numPr>
        <w:rPr>
          <w:i/>
          <w:iCs/>
        </w:rPr>
      </w:pPr>
      <w:r w:rsidRPr="0057307E">
        <w:rPr>
          <w:i/>
          <w:iCs/>
        </w:rPr>
        <w:t>Conclusions on the user evidence</w:t>
      </w:r>
    </w:p>
    <w:p w:rsidR="00716FE0" w:rsidP="00716FE0" w:rsidRDefault="00716FE0" w14:paraId="6F680736" w14:textId="32B8C7C6">
      <w:pPr>
        <w:pStyle w:val="Style1"/>
      </w:pPr>
      <w:r>
        <w:t>There is a body of evidence which demonstrates uninterrupted public use of the Order route as of right throughout the 20-year period under consideration. I conclude that the evidence adduced is sufficient to raise a presumption that the Order route has been dedicated as a public bridleway.</w:t>
      </w:r>
    </w:p>
    <w:p w:rsidR="00E4611D" w:rsidP="00E4611D" w:rsidRDefault="00E4611D" w14:paraId="559F4347" w14:textId="36C2295F">
      <w:pPr>
        <w:pStyle w:val="Heading6"/>
        <w:jc w:val="both"/>
        <w:rPr>
          <w:i/>
          <w:color w:val="auto"/>
        </w:rPr>
      </w:pPr>
      <w:r w:rsidRPr="0079153E">
        <w:rPr>
          <w:i/>
          <w:color w:val="auto"/>
        </w:rPr>
        <w:t>Whether there is sufficient evidence t</w:t>
      </w:r>
      <w:r>
        <w:rPr>
          <w:i/>
          <w:color w:val="auto"/>
        </w:rPr>
        <w:t>hat there was during the 20</w:t>
      </w:r>
      <w:r w:rsidRPr="0079153E">
        <w:rPr>
          <w:i/>
          <w:color w:val="auto"/>
        </w:rPr>
        <w:t>-year period</w:t>
      </w:r>
      <w:r>
        <w:rPr>
          <w:i/>
          <w:color w:val="auto"/>
        </w:rPr>
        <w:t xml:space="preserve"> under consideration</w:t>
      </w:r>
      <w:r w:rsidRPr="0079153E">
        <w:rPr>
          <w:i/>
          <w:color w:val="auto"/>
        </w:rPr>
        <w:t xml:space="preserve"> no intention t</w:t>
      </w:r>
      <w:r>
        <w:rPr>
          <w:i/>
          <w:color w:val="auto"/>
        </w:rPr>
        <w:t>o dedicate the claimed bridleway</w:t>
      </w:r>
      <w:r w:rsidRPr="005C0FE7">
        <w:rPr>
          <w:i/>
          <w:color w:val="auto"/>
        </w:rPr>
        <w:t xml:space="preserve"> </w:t>
      </w:r>
    </w:p>
    <w:p w:rsidR="00E4611D" w:rsidP="00E4611D" w:rsidRDefault="00E4611D" w14:paraId="59E4DF58" w14:textId="77777777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For a lack of intention to dedicate to be demonstrated a landowner is required to have taken action to make the public aware that he, she, or they had no intention of dedicating a public right of way. </w:t>
      </w:r>
    </w:p>
    <w:p w:rsidR="006111FC" w:rsidP="00E4611D" w:rsidRDefault="00E4611D" w14:paraId="46383F0A" w14:textId="77777777">
      <w:pPr>
        <w:pStyle w:val="Style1"/>
      </w:pPr>
      <w:r>
        <w:t>The most common way in which the landowner’s intentions could have been brought to public attention would have been by the erection on the path of a notice or notices denying the existence of a right of way, or to place a suitably worded notice in the local newspaper.</w:t>
      </w:r>
      <w:r w:rsidR="005B05BA">
        <w:t xml:space="preserve"> </w:t>
      </w:r>
      <w:r w:rsidR="0093296A">
        <w:t>There is no evidence of such actions ha</w:t>
      </w:r>
      <w:r w:rsidR="006111FC">
        <w:t>ving been taken by the relevant landowners at the time.</w:t>
      </w:r>
    </w:p>
    <w:p w:rsidR="00292B43" w:rsidP="00E4611D" w:rsidRDefault="006111FC" w14:paraId="13DF488E" w14:textId="4AD9B178">
      <w:pPr>
        <w:pStyle w:val="Style1"/>
      </w:pPr>
      <w:r>
        <w:t>Th</w:t>
      </w:r>
      <w:r w:rsidR="00F3406A">
        <w:t xml:space="preserve">e </w:t>
      </w:r>
      <w:r w:rsidR="00607F76">
        <w:t xml:space="preserve">current owners of the </w:t>
      </w:r>
      <w:r w:rsidR="00F3406A">
        <w:t xml:space="preserve">two properties on Blackberry Lane </w:t>
      </w:r>
      <w:r w:rsidR="00607F76">
        <w:t xml:space="preserve">were not in </w:t>
      </w:r>
      <w:r w:rsidR="00FB64BB">
        <w:t>possession during the period 1978 to 1998 an</w:t>
      </w:r>
      <w:r w:rsidR="00111399">
        <w:t xml:space="preserve">d </w:t>
      </w:r>
      <w:r w:rsidR="008F21D1">
        <w:t xml:space="preserve">I acknowledge the difficultly they find themselves in in seeking to respond to a matter which </w:t>
      </w:r>
      <w:r w:rsidR="00520487">
        <w:t>had its origins a considerable time prior to the purchase of their properties</w:t>
      </w:r>
      <w:r w:rsidR="00C656EF">
        <w:t xml:space="preserve"> and where those who were </w:t>
      </w:r>
      <w:r w:rsidR="00B346F0">
        <w:t xml:space="preserve">the owners of the property </w:t>
      </w:r>
      <w:r w:rsidR="004A5F90">
        <w:t xml:space="preserve">during the relevant period </w:t>
      </w:r>
      <w:r w:rsidR="00B346F0">
        <w:t xml:space="preserve">have long since departed. </w:t>
      </w:r>
    </w:p>
    <w:p w:rsidR="00A51664" w:rsidP="000D27A0" w:rsidRDefault="00292B43" w14:paraId="2A225CA3" w14:textId="6901568D">
      <w:pPr>
        <w:pStyle w:val="Style1"/>
      </w:pPr>
      <w:r>
        <w:lastRenderedPageBreak/>
        <w:t xml:space="preserve">Whilst I </w:t>
      </w:r>
      <w:r w:rsidR="000831F1">
        <w:t>have some sympathy for</w:t>
      </w:r>
      <w:r>
        <w:t xml:space="preserve"> the position the current owners of property along Blackberry Lane </w:t>
      </w:r>
      <w:r w:rsidR="00FD6D7A">
        <w:t xml:space="preserve">find themselves in, the provisions of section 31 of the 1980 </w:t>
      </w:r>
      <w:r w:rsidR="00573649">
        <w:t>A</w:t>
      </w:r>
      <w:r w:rsidR="00FD6D7A">
        <w:t>ct are quite clear</w:t>
      </w:r>
      <w:r w:rsidR="00804CB7">
        <w:t xml:space="preserve">; evidence </w:t>
      </w:r>
      <w:r w:rsidR="008C2A54">
        <w:t xml:space="preserve">sufficient to demonstrate </w:t>
      </w:r>
      <w:r w:rsidR="00804CB7">
        <w:t>of a lack of intention to dedicate</w:t>
      </w:r>
      <w:r w:rsidR="008C2A54">
        <w:t xml:space="preserve"> public bridleway rights </w:t>
      </w:r>
      <w:proofErr w:type="gramStart"/>
      <w:r w:rsidR="008C2A54">
        <w:t>has to</w:t>
      </w:r>
      <w:proofErr w:type="gramEnd"/>
      <w:r w:rsidR="008C2A54">
        <w:t xml:space="preserve"> be </w:t>
      </w:r>
      <w:r w:rsidR="00B01484">
        <w:t xml:space="preserve">derived from the actions of those who were in possession of the land at the relevant time. </w:t>
      </w:r>
      <w:r w:rsidR="001B6855">
        <w:t>N</w:t>
      </w:r>
      <w:r w:rsidR="00CA1FE8">
        <w:t>o evidence has been submitted which is contemporaneous with the 20-year period under consideration which shows that overt attempts were made to prevent public use of the Order route</w:t>
      </w:r>
      <w:r w:rsidR="00BE76AC">
        <w:t xml:space="preserve"> on horseback</w:t>
      </w:r>
      <w:r w:rsidR="00CA1FE8">
        <w:t xml:space="preserve"> or to inform users during that period that the way was not </w:t>
      </w:r>
      <w:r w:rsidR="00BE76AC">
        <w:t xml:space="preserve">a </w:t>
      </w:r>
      <w:r w:rsidR="00CA1FE8">
        <w:t>public</w:t>
      </w:r>
      <w:r w:rsidR="00BE76AC">
        <w:t xml:space="preserve"> bridleway</w:t>
      </w:r>
      <w:r w:rsidR="00CA1FE8">
        <w:t>.</w:t>
      </w:r>
    </w:p>
    <w:p w:rsidR="00C77567" w:rsidP="00A51664" w:rsidRDefault="00C77567" w14:paraId="619A04D6" w14:textId="3BCFB206">
      <w:pPr>
        <w:pStyle w:val="Style1"/>
        <w:numPr>
          <w:ilvl w:val="0"/>
          <w:numId w:val="0"/>
        </w:numPr>
        <w:ind w:left="431" w:hanging="431"/>
        <w:rPr>
          <w:b/>
          <w:bCs/>
        </w:rPr>
      </w:pPr>
      <w:r w:rsidRPr="00C77567">
        <w:rPr>
          <w:b/>
          <w:bCs/>
        </w:rPr>
        <w:t>Other matters</w:t>
      </w:r>
    </w:p>
    <w:p w:rsidRPr="00AE227B" w:rsidR="00B5115E" w:rsidP="006A120F" w:rsidRDefault="00C7209E" w14:paraId="09295831" w14:textId="1B38F9E6">
      <w:pPr>
        <w:pStyle w:val="Style1"/>
      </w:pPr>
      <w:proofErr w:type="gramStart"/>
      <w:r w:rsidRPr="00AE227B">
        <w:t>A number of</w:t>
      </w:r>
      <w:proofErr w:type="gramEnd"/>
      <w:r w:rsidRPr="00AE227B">
        <w:t xml:space="preserve"> the object</w:t>
      </w:r>
      <w:r w:rsidR="00D86966">
        <w:t>ors</w:t>
      </w:r>
      <w:r w:rsidRPr="00AE227B">
        <w:t xml:space="preserve"> refer to the impact </w:t>
      </w:r>
      <w:r w:rsidRPr="00AE227B" w:rsidR="004C7CFC">
        <w:t xml:space="preserve">of equestrian use of the footpaths </w:t>
      </w:r>
      <w:r w:rsidRPr="00AE227B" w:rsidR="004D5220">
        <w:t xml:space="preserve">may have </w:t>
      </w:r>
      <w:r w:rsidRPr="00AE227B">
        <w:t>upon the</w:t>
      </w:r>
      <w:r w:rsidRPr="00AE227B" w:rsidR="000D395B">
        <w:t xml:space="preserve"> flora and fauna of Middle Hill </w:t>
      </w:r>
      <w:r w:rsidR="00D86966">
        <w:t>C</w:t>
      </w:r>
      <w:r w:rsidRPr="00AE227B" w:rsidR="000D395B">
        <w:t>ommon</w:t>
      </w:r>
      <w:r w:rsidRPr="00AE227B" w:rsidR="004D5220">
        <w:t xml:space="preserve">. </w:t>
      </w:r>
      <w:r w:rsidRPr="00AE227B" w:rsidR="00A55231">
        <w:t xml:space="preserve">Reference has </w:t>
      </w:r>
      <w:r w:rsidR="004E497C">
        <w:t xml:space="preserve">also </w:t>
      </w:r>
      <w:r w:rsidRPr="00AE227B" w:rsidR="00A55231">
        <w:t xml:space="preserve">been made </w:t>
      </w:r>
      <w:r w:rsidRPr="00AE227B" w:rsidR="00B65626">
        <w:t xml:space="preserve">in some of the consultation responses to the erosion of the soil and exposure of the underlying </w:t>
      </w:r>
      <w:r w:rsidRPr="00AE227B" w:rsidR="007D28B6">
        <w:t xml:space="preserve">rock on the line of footpath 18/5 </w:t>
      </w:r>
      <w:proofErr w:type="gramStart"/>
      <w:r w:rsidRPr="00AE227B" w:rsidR="007D28B6">
        <w:t>as a result of</w:t>
      </w:r>
      <w:proofErr w:type="gramEnd"/>
      <w:r w:rsidRPr="00AE227B" w:rsidR="007D28B6">
        <w:t xml:space="preserve"> previous use of the path by equestrians. </w:t>
      </w:r>
      <w:r w:rsidR="00BC50FE">
        <w:t>Whilst I acknowledge these concerns</w:t>
      </w:r>
      <w:r w:rsidRPr="00AE227B" w:rsidR="00612CD0">
        <w:t xml:space="preserve">, the process under section 53 of the 1981 </w:t>
      </w:r>
      <w:r w:rsidR="00BC50FE">
        <w:t>A</w:t>
      </w:r>
      <w:r w:rsidRPr="00AE227B" w:rsidR="00612CD0">
        <w:t>ct is to determine whether a public bridleway ha</w:t>
      </w:r>
      <w:r w:rsidRPr="00AE227B" w:rsidR="00D5663B">
        <w:t xml:space="preserve">s come into existence through long use. Whilst environmental matters are a legitimate concern </w:t>
      </w:r>
      <w:r w:rsidRPr="00AE227B" w:rsidR="007215B1">
        <w:t xml:space="preserve">for the objectors to raise, the impact the claimed bridleway may have upon current or future land use is not a </w:t>
      </w:r>
      <w:r w:rsidRPr="00AE227B" w:rsidR="00B5115E">
        <w:t xml:space="preserve">matter which I can </w:t>
      </w:r>
      <w:proofErr w:type="gramStart"/>
      <w:r w:rsidRPr="00AE227B" w:rsidR="00B5115E">
        <w:t>take into account</w:t>
      </w:r>
      <w:proofErr w:type="gramEnd"/>
      <w:r w:rsidRPr="00AE227B" w:rsidR="00B5115E">
        <w:t xml:space="preserve"> and does not provide a reason for not confirming the Order.</w:t>
      </w:r>
    </w:p>
    <w:p w:rsidRPr="00AE227B" w:rsidR="007B1AF7" w:rsidP="006A120F" w:rsidRDefault="00BC6A5F" w14:paraId="2C3E3EC7" w14:textId="35895A6C">
      <w:pPr>
        <w:pStyle w:val="Style1"/>
      </w:pPr>
      <w:r w:rsidRPr="00AE227B">
        <w:t xml:space="preserve">The objectors are also concerned </w:t>
      </w:r>
      <w:r w:rsidRPr="00AE227B" w:rsidR="00661185">
        <w:t>that the</w:t>
      </w:r>
      <w:r w:rsidR="00223F03">
        <w:t>ir</w:t>
      </w:r>
      <w:r w:rsidRPr="00AE227B" w:rsidR="00661185">
        <w:t xml:space="preserve"> current </w:t>
      </w:r>
      <w:r w:rsidR="00223F03">
        <w:t xml:space="preserve">personal </w:t>
      </w:r>
      <w:r w:rsidRPr="00AE227B" w:rsidR="00661185">
        <w:t>use of their property will be adversely affected</w:t>
      </w:r>
      <w:r w:rsidR="005F27AA">
        <w:t>;</w:t>
      </w:r>
      <w:r w:rsidRPr="00AE227B" w:rsidR="00661185">
        <w:t xml:space="preserve"> </w:t>
      </w:r>
      <w:proofErr w:type="spellStart"/>
      <w:r w:rsidRPr="00AE227B" w:rsidR="00BF096B">
        <w:t>horseriders</w:t>
      </w:r>
      <w:proofErr w:type="spellEnd"/>
      <w:r w:rsidRPr="00AE227B" w:rsidR="00BF096B">
        <w:t xml:space="preserve"> </w:t>
      </w:r>
      <w:r w:rsidR="005F27AA">
        <w:t xml:space="preserve">would be </w:t>
      </w:r>
      <w:r w:rsidRPr="00AE227B" w:rsidR="00BF096B">
        <w:t>able to see into</w:t>
      </w:r>
      <w:r w:rsidRPr="00AE227B" w:rsidR="00670349">
        <w:t xml:space="preserve"> the upper floor rooms of their houses due to the height of the rider and the </w:t>
      </w:r>
      <w:r w:rsidRPr="00AE227B" w:rsidR="002657C8">
        <w:t xml:space="preserve">relative height of the house to the slope of Blackberry Lane. </w:t>
      </w:r>
      <w:r w:rsidRPr="00AE227B" w:rsidR="006A399F">
        <w:t xml:space="preserve">The garden of Down Cottage is </w:t>
      </w:r>
      <w:r w:rsidR="00C213CC">
        <w:t xml:space="preserve">in two parts and is </w:t>
      </w:r>
      <w:r w:rsidRPr="00AE227B" w:rsidR="006A399F">
        <w:t xml:space="preserve">set behind walls and fences either side of </w:t>
      </w:r>
      <w:r w:rsidRPr="00AE227B" w:rsidR="0039455B">
        <w:t>the lane</w:t>
      </w:r>
      <w:r w:rsidR="000E03B5">
        <w:t>;</w:t>
      </w:r>
      <w:r w:rsidRPr="00AE227B" w:rsidR="0039455B">
        <w:t xml:space="preserve"> the occupiers are concerned that everyday management of the property will be made more difficu</w:t>
      </w:r>
      <w:r w:rsidRPr="00AE227B" w:rsidR="00A13352">
        <w:t xml:space="preserve">lt if equestrian use of the land occurs. </w:t>
      </w:r>
      <w:r w:rsidRPr="00AE227B" w:rsidR="007B1AF7">
        <w:t>It is felt that such use would contravene the right to peaceful enjoyment of the property.</w:t>
      </w:r>
    </w:p>
    <w:p w:rsidRPr="00262A1A" w:rsidR="008028C1" w:rsidP="008028C1" w:rsidRDefault="004F779A" w14:paraId="1A801F12" w14:textId="4659E3BD">
      <w:pPr>
        <w:pStyle w:val="Style1"/>
      </w:pPr>
      <w:r w:rsidRPr="00262A1A">
        <w:t xml:space="preserve">Although the matters raised by the objectors relating to the impact upon personal property are </w:t>
      </w:r>
      <w:r w:rsidRPr="00262A1A" w:rsidR="009749E8">
        <w:t xml:space="preserve">matters relating to </w:t>
      </w:r>
      <w:r w:rsidRPr="00262A1A" w:rsidR="00510065">
        <w:t>Article 8 and/or Article 1 of the First Protocol</w:t>
      </w:r>
      <w:r w:rsidRPr="00262A1A" w:rsidR="005214B6">
        <w:t xml:space="preserve"> of the Convention on Human Rights</w:t>
      </w:r>
      <w:r w:rsidRPr="00262A1A" w:rsidR="00053E32">
        <w:t>, these provisions are</w:t>
      </w:r>
      <w:r w:rsidRPr="00262A1A" w:rsidR="00510065">
        <w:t xml:space="preserve"> not engaged </w:t>
      </w:r>
      <w:r w:rsidRPr="00262A1A" w:rsidR="00053E32">
        <w:t xml:space="preserve">by </w:t>
      </w:r>
      <w:r w:rsidRPr="00262A1A" w:rsidR="004D17FC">
        <w:t>s</w:t>
      </w:r>
      <w:r w:rsidR="00E80267">
        <w:t xml:space="preserve">ection </w:t>
      </w:r>
      <w:r w:rsidRPr="00262A1A" w:rsidR="004D17FC">
        <w:t>53 of the 1981 Act</w:t>
      </w:r>
      <w:r w:rsidRPr="00262A1A" w:rsidR="00510065">
        <w:t xml:space="preserve"> where the only matter to be determined is whether public rights exist in law. </w:t>
      </w:r>
    </w:p>
    <w:p w:rsidR="00262A1A" w:rsidP="008028C1" w:rsidRDefault="008028C1" w14:paraId="6DEDFB60" w14:textId="5C03B9B2">
      <w:pPr>
        <w:pStyle w:val="Style1"/>
      </w:pPr>
      <w:r w:rsidRPr="00262A1A">
        <w:t>The Order</w:t>
      </w:r>
      <w:r w:rsidRPr="00262A1A" w:rsidR="00510065">
        <w:t xml:space="preserve"> seeks to record a public right of way which already exists under the law</w:t>
      </w:r>
      <w:r w:rsidR="00E80267">
        <w:t>. T</w:t>
      </w:r>
      <w:r w:rsidRPr="00262A1A" w:rsidR="00510065">
        <w:t xml:space="preserve">here is no consideration of the effect of the public right of way on individuals and their human rights, and </w:t>
      </w:r>
      <w:r w:rsidR="009842EE">
        <w:t xml:space="preserve">confirmation of the Order would not </w:t>
      </w:r>
      <w:r w:rsidR="00E80267">
        <w:t xml:space="preserve">result in a determination </w:t>
      </w:r>
      <w:r w:rsidRPr="00262A1A" w:rsidR="00510065">
        <w:t xml:space="preserve">of any private, </w:t>
      </w:r>
      <w:proofErr w:type="gramStart"/>
      <w:r w:rsidRPr="00262A1A" w:rsidR="00510065">
        <w:t>human</w:t>
      </w:r>
      <w:proofErr w:type="gramEnd"/>
      <w:r w:rsidRPr="00262A1A" w:rsidR="00510065">
        <w:t xml:space="preserve"> or civil rights. </w:t>
      </w:r>
      <w:r w:rsidRPr="00262A1A" w:rsidR="0066489A">
        <w:t xml:space="preserve">It is not possible to interpret </w:t>
      </w:r>
      <w:r w:rsidR="00E80267">
        <w:t>section 53 of the 1981 Act</w:t>
      </w:r>
      <w:r w:rsidRPr="00262A1A" w:rsidR="0066489A">
        <w:t xml:space="preserve"> in such a way that it is compatible with the Convention rights. </w:t>
      </w:r>
      <w:r w:rsidRPr="00262A1A" w:rsidR="00510065">
        <w:t>A decision to confirm a</w:t>
      </w:r>
      <w:r w:rsidRPr="00262A1A" w:rsidR="0066489A">
        <w:t>n O</w:t>
      </w:r>
      <w:r w:rsidR="00E80267">
        <w:t>r</w:t>
      </w:r>
      <w:r w:rsidRPr="00262A1A" w:rsidR="0066489A">
        <w:t>der made under section 53 of the 1981 Act</w:t>
      </w:r>
      <w:r w:rsidRPr="00262A1A" w:rsidR="00510065">
        <w:t xml:space="preserve"> is lawful under s</w:t>
      </w:r>
      <w:r w:rsidR="00E80267">
        <w:t xml:space="preserve">ection </w:t>
      </w:r>
      <w:r w:rsidRPr="00262A1A" w:rsidR="00510065">
        <w:t>6(2) of the H</w:t>
      </w:r>
      <w:r w:rsidRPr="00262A1A" w:rsidR="0066489A">
        <w:t xml:space="preserve">uman </w:t>
      </w:r>
      <w:r w:rsidRPr="00262A1A" w:rsidR="00510065">
        <w:t>R</w:t>
      </w:r>
      <w:r w:rsidRPr="00262A1A" w:rsidR="0066489A">
        <w:t xml:space="preserve">ights </w:t>
      </w:r>
      <w:r w:rsidRPr="00262A1A" w:rsidR="00510065">
        <w:t>A</w:t>
      </w:r>
      <w:r w:rsidRPr="00262A1A" w:rsidR="00AE227B">
        <w:t>ct 19</w:t>
      </w:r>
      <w:r w:rsidRPr="00262A1A" w:rsidR="00510065">
        <w:t>98.</w:t>
      </w:r>
    </w:p>
    <w:p w:rsidR="005828A1" w:rsidP="000D27A0" w:rsidRDefault="00262A1A" w14:paraId="5B4F8AB5" w14:textId="4B9FF001">
      <w:pPr>
        <w:pStyle w:val="Style1"/>
      </w:pPr>
      <w:r>
        <w:t xml:space="preserve">It was suggested that the correct line of the bridleway was from Valley Road towards </w:t>
      </w:r>
      <w:r w:rsidR="00B94A28">
        <w:t xml:space="preserve">Weston Lodge Farm and </w:t>
      </w:r>
      <w:r w:rsidR="00E8043D">
        <w:t xml:space="preserve">then </w:t>
      </w:r>
      <w:r w:rsidR="00B94A28">
        <w:t>via Weston Lodge</w:t>
      </w:r>
      <w:r w:rsidR="00E8043D">
        <w:t xml:space="preserve"> to Hill Lane</w:t>
      </w:r>
      <w:r w:rsidR="00B94A28">
        <w:t xml:space="preserve">. </w:t>
      </w:r>
      <w:r w:rsidR="002D16CB">
        <w:t>A</w:t>
      </w:r>
      <w:r w:rsidR="00B94A28">
        <w:t xml:space="preserve"> neighbour </w:t>
      </w:r>
      <w:r w:rsidR="00E22286">
        <w:t xml:space="preserve">of some of the objectors </w:t>
      </w:r>
      <w:r w:rsidR="002D16CB">
        <w:t xml:space="preserve">who has lived </w:t>
      </w:r>
      <w:r w:rsidR="003161B9">
        <w:t xml:space="preserve">on Valley Road all her life had used the Order route </w:t>
      </w:r>
      <w:r w:rsidR="001D233F">
        <w:t xml:space="preserve">to walk to school but had </w:t>
      </w:r>
      <w:r w:rsidR="00A43514">
        <w:t xml:space="preserve">known this alternative route to be described </w:t>
      </w:r>
      <w:r w:rsidR="00B94A28">
        <w:t xml:space="preserve">as </w:t>
      </w:r>
      <w:r w:rsidR="00E22286">
        <w:t>‘</w:t>
      </w:r>
      <w:r w:rsidR="00B94A28">
        <w:t>the</w:t>
      </w:r>
      <w:r w:rsidR="00E22286">
        <w:t xml:space="preserve"> bridleway’</w:t>
      </w:r>
      <w:r w:rsidR="00A43514">
        <w:t>. It may be that there has at some time been a means of access on the route described</w:t>
      </w:r>
      <w:r w:rsidR="002846B7">
        <w:t xml:space="preserve"> (and it may be this route which was shown on the Day &amp; Masters map)</w:t>
      </w:r>
      <w:r w:rsidR="00A43514">
        <w:t xml:space="preserve">, but the evidence of use </w:t>
      </w:r>
      <w:r w:rsidR="00F241FE">
        <w:t xml:space="preserve">submitted in this </w:t>
      </w:r>
      <w:r w:rsidR="00F241FE">
        <w:lastRenderedPageBreak/>
        <w:t>case is of use of the Order route as a means of travel between Hill Lane and Valley Road, and not some other route</w:t>
      </w:r>
      <w:r w:rsidR="00D73D44">
        <w:t>.</w:t>
      </w:r>
    </w:p>
    <w:p w:rsidRPr="007A1DAB" w:rsidR="00405D54" w:rsidP="00405D54" w:rsidRDefault="00405D54" w14:paraId="62513F63" w14:textId="196B27F8">
      <w:pPr>
        <w:pStyle w:val="Style1"/>
        <w:numPr>
          <w:ilvl w:val="0"/>
          <w:numId w:val="0"/>
        </w:numPr>
      </w:pPr>
      <w:r w:rsidRPr="00405D54">
        <w:rPr>
          <w:b/>
        </w:rPr>
        <w:t>Conclusions on statutory dedication</w:t>
      </w:r>
    </w:p>
    <w:p w:rsidR="00405D54" w:rsidP="00405D54" w:rsidRDefault="00405D54" w14:paraId="61F9A742" w14:textId="654EC2E9">
      <w:pPr>
        <w:pStyle w:val="Style1"/>
        <w:numPr>
          <w:ilvl w:val="0"/>
          <w:numId w:val="21"/>
        </w:numPr>
        <w:tabs>
          <w:tab w:val="clear" w:pos="720"/>
        </w:tabs>
      </w:pPr>
      <w:r>
        <w:t>I conclude that the evidence of use of the Order route on horseback by the public</w:t>
      </w:r>
      <w:r w:rsidR="003C37FB">
        <w:t>,</w:t>
      </w:r>
      <w:r>
        <w:t xml:space="preserve"> as of right and without interruption throughout the period between 1978 and 1998</w:t>
      </w:r>
      <w:r w:rsidR="00404EA9">
        <w:t>,</w:t>
      </w:r>
      <w:r>
        <w:t xml:space="preserve"> is sufficient to raise a presumption of dedication of the route as a public bridleway. </w:t>
      </w:r>
    </w:p>
    <w:p w:rsidR="00405D54" w:rsidP="007E69DE" w:rsidRDefault="00405D54" w14:paraId="2AF3D2C5" w14:textId="4B7E8715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There is no evidence of challenges having been made to those using the route </w:t>
      </w:r>
      <w:r w:rsidR="00957BA9">
        <w:t xml:space="preserve">on horseback </w:t>
      </w:r>
      <w:r w:rsidR="00BB470F">
        <w:t xml:space="preserve">and insufficient evidence </w:t>
      </w:r>
      <w:r w:rsidR="00E67E57">
        <w:t xml:space="preserve">of the </w:t>
      </w:r>
      <w:r w:rsidR="007E69DE">
        <w:t>landowners</w:t>
      </w:r>
      <w:r w:rsidR="000221F9">
        <w:t xml:space="preserve"> during that period</w:t>
      </w:r>
      <w:r w:rsidR="007E69DE">
        <w:t xml:space="preserve"> </w:t>
      </w:r>
      <w:r>
        <w:t>demonstrat</w:t>
      </w:r>
      <w:r w:rsidR="00BA4BCA">
        <w:t>ing to the public there was no intention to dedicate a public bridleway</w:t>
      </w:r>
      <w:r w:rsidR="00F77D20">
        <w:t xml:space="preserve">. It follows that I also conclude that </w:t>
      </w:r>
      <w:r>
        <w:t>the presumption raised by the user evidence has not been rebutted.</w:t>
      </w:r>
    </w:p>
    <w:p w:rsidR="00405D54" w:rsidP="00405D54" w:rsidRDefault="00405D54" w14:paraId="66E990FA" w14:textId="05BCEA09">
      <w:pPr>
        <w:pStyle w:val="Style1"/>
        <w:numPr>
          <w:ilvl w:val="0"/>
          <w:numId w:val="21"/>
        </w:numPr>
        <w:tabs>
          <w:tab w:val="clear" w:pos="720"/>
        </w:tabs>
      </w:pPr>
      <w:r>
        <w:t xml:space="preserve">It follows that I am satisfied that the evidence before me is sufficient to show, on a balance of probabilities, that a </w:t>
      </w:r>
      <w:r w:rsidR="00A90BAB">
        <w:t>public bridleway</w:t>
      </w:r>
      <w:r>
        <w:t xml:space="preserve"> subsists over the Order route.</w:t>
      </w:r>
    </w:p>
    <w:p w:rsidRPr="003F7CAD" w:rsidR="005C2E60" w:rsidP="005C2E60" w:rsidRDefault="005C2E60" w14:paraId="0FFD1705" w14:textId="53936198">
      <w:pPr>
        <w:pStyle w:val="Style1"/>
        <w:numPr>
          <w:ilvl w:val="0"/>
          <w:numId w:val="0"/>
        </w:numPr>
        <w:rPr>
          <w:b/>
          <w:bCs/>
        </w:rPr>
      </w:pPr>
      <w:r w:rsidRPr="003F7CAD">
        <w:rPr>
          <w:b/>
          <w:bCs/>
        </w:rPr>
        <w:t>Overall Conclusion</w:t>
      </w:r>
    </w:p>
    <w:p w:rsidRPr="00356550" w:rsidR="005C2E60" w:rsidP="005C2E60" w:rsidRDefault="005C2E60" w14:paraId="7B68DCFA" w14:textId="151304B8">
      <w:pPr>
        <w:pStyle w:val="Style1"/>
        <w:numPr>
          <w:ilvl w:val="0"/>
          <w:numId w:val="21"/>
        </w:numPr>
      </w:pPr>
      <w:r>
        <w:t xml:space="preserve">Having regard to these and all other matters raised during the public inquiry and in the written representations, I conclude that the Order should be </w:t>
      </w:r>
      <w:r w:rsidRPr="00356550">
        <w:t>confirm</w:t>
      </w:r>
      <w:r>
        <w:t>ed</w:t>
      </w:r>
      <w:r w:rsidRPr="00356550">
        <w:t>.</w:t>
      </w:r>
    </w:p>
    <w:p w:rsidR="005C2E60" w:rsidP="005C2E60" w:rsidRDefault="005C2E60" w14:paraId="00F24B93" w14:textId="77777777">
      <w:pPr>
        <w:pStyle w:val="Style1"/>
        <w:numPr>
          <w:ilvl w:val="0"/>
          <w:numId w:val="0"/>
        </w:numPr>
        <w:rPr>
          <w:b/>
        </w:rPr>
      </w:pPr>
      <w:r w:rsidRPr="00356550">
        <w:rPr>
          <w:b/>
        </w:rPr>
        <w:t>Formal Decision</w:t>
      </w:r>
    </w:p>
    <w:p w:rsidR="005C2E60" w:rsidP="005C2E60" w:rsidRDefault="005C2E60" w14:paraId="6A49F77A" w14:textId="77777777">
      <w:pPr>
        <w:pStyle w:val="Style1"/>
        <w:numPr>
          <w:ilvl w:val="0"/>
          <w:numId w:val="21"/>
        </w:numPr>
        <w:tabs>
          <w:tab w:val="clear" w:pos="720"/>
        </w:tabs>
      </w:pPr>
      <w:r w:rsidRPr="00356550">
        <w:t>I confirm the Order</w:t>
      </w:r>
      <w:r>
        <w:t>.</w:t>
      </w:r>
    </w:p>
    <w:p w:rsidRPr="00703F9A" w:rsidR="005C2E60" w:rsidP="005C2E60" w:rsidRDefault="005C2E60" w14:paraId="32A8028D" w14:textId="77777777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703F9A">
        <w:rPr>
          <w:rFonts w:ascii="Monotype Corsiva" w:hAnsi="Monotype Corsiva"/>
          <w:sz w:val="36"/>
          <w:szCs w:val="36"/>
        </w:rPr>
        <w:t>Alan Beckett</w:t>
      </w:r>
    </w:p>
    <w:p w:rsidR="00D73D44" w:rsidP="00B0313D" w:rsidRDefault="005C2E60" w14:paraId="2CE81754" w14:textId="51CA8558">
      <w:pPr>
        <w:pStyle w:val="Style1"/>
        <w:numPr>
          <w:ilvl w:val="0"/>
          <w:numId w:val="0"/>
        </w:numPr>
        <w:ind w:left="431" w:hanging="431"/>
      </w:pPr>
      <w:r>
        <w:t>Inspector</w:t>
      </w:r>
    </w:p>
    <w:p w:rsidR="00E67E57" w:rsidP="00B0313D" w:rsidRDefault="00E67E57" w14:paraId="616A6BD1" w14:textId="4AB70B84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6B419194" w14:textId="4D7AD7AC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7CB0B387" w14:textId="21E43E47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4C35E390" w14:textId="4A67E6E0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0F10F7DE" w14:textId="1901C6FC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743B6206" w14:textId="252C6E07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3485C11C" w14:textId="0A4E1C5A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71A25F9D" w14:textId="7D3B0FB4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5DD66E64" w14:textId="0655D1DE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2560D577" w14:textId="0EEA0954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43749FDA" w14:textId="6C253AD8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6B4F69B3" w14:textId="6096F455">
      <w:pPr>
        <w:pStyle w:val="Style1"/>
        <w:numPr>
          <w:ilvl w:val="0"/>
          <w:numId w:val="0"/>
        </w:numPr>
        <w:ind w:left="431" w:hanging="431"/>
      </w:pPr>
    </w:p>
    <w:p w:rsidR="00E67E57" w:rsidP="00B0313D" w:rsidRDefault="00E67E57" w14:paraId="1A2847E8" w14:textId="165B5FC2">
      <w:pPr>
        <w:pStyle w:val="Style1"/>
        <w:numPr>
          <w:ilvl w:val="0"/>
          <w:numId w:val="0"/>
        </w:numPr>
        <w:ind w:left="431" w:hanging="431"/>
      </w:pPr>
    </w:p>
    <w:p w:rsidR="00977EBF" w:rsidP="000D27A0" w:rsidRDefault="00977EBF" w14:paraId="2FE840B9" w14:textId="052F3300">
      <w:pPr>
        <w:pStyle w:val="Style1"/>
        <w:numPr>
          <w:ilvl w:val="0"/>
          <w:numId w:val="0"/>
        </w:numPr>
      </w:pPr>
      <w:r>
        <w:lastRenderedPageBreak/>
        <w:t>APPEARANCES</w:t>
      </w:r>
    </w:p>
    <w:p w:rsidR="00977EBF" w:rsidP="00B0313D" w:rsidRDefault="00977EBF" w14:paraId="7EC42E09" w14:textId="6A0415DE">
      <w:pPr>
        <w:pStyle w:val="Style1"/>
        <w:numPr>
          <w:ilvl w:val="0"/>
          <w:numId w:val="0"/>
        </w:numPr>
        <w:ind w:left="431" w:hanging="431"/>
      </w:pPr>
      <w:r>
        <w:t>For North Somerset District Council:</w:t>
      </w:r>
    </w:p>
    <w:p w:rsidR="00977EBF" w:rsidP="00CC3DE9" w:rsidRDefault="00531C08" w14:paraId="39C7DA8A" w14:textId="4C99660A">
      <w:pPr>
        <w:pStyle w:val="Style1"/>
        <w:numPr>
          <w:ilvl w:val="0"/>
          <w:numId w:val="0"/>
        </w:numPr>
        <w:ind w:left="431" w:hanging="431"/>
      </w:pPr>
      <w:r>
        <w:t>Elaine Bowman</w:t>
      </w:r>
      <w:r>
        <w:tab/>
      </w:r>
      <w:r>
        <w:t xml:space="preserve">Principal </w:t>
      </w:r>
      <w:r w:rsidR="00CB02CF">
        <w:t>A</w:t>
      </w:r>
      <w:r>
        <w:t>ccess Officer</w:t>
      </w:r>
    </w:p>
    <w:p w:rsidR="007C4053" w:rsidP="00B0313D" w:rsidRDefault="007C4053" w14:paraId="390B1A4F" w14:textId="77777777">
      <w:pPr>
        <w:pStyle w:val="Style1"/>
        <w:numPr>
          <w:ilvl w:val="0"/>
          <w:numId w:val="0"/>
        </w:numPr>
        <w:ind w:left="431" w:hanging="431"/>
      </w:pPr>
    </w:p>
    <w:p w:rsidR="00531C08" w:rsidP="00B0313D" w:rsidRDefault="00531C08" w14:paraId="00D93053" w14:textId="371487F7">
      <w:pPr>
        <w:pStyle w:val="Style1"/>
        <w:numPr>
          <w:ilvl w:val="0"/>
          <w:numId w:val="0"/>
        </w:numPr>
        <w:ind w:left="431" w:hanging="431"/>
      </w:pPr>
      <w:r>
        <w:t xml:space="preserve">For </w:t>
      </w:r>
      <w:proofErr w:type="spellStart"/>
      <w:r>
        <w:t>Axbridge</w:t>
      </w:r>
      <w:proofErr w:type="spellEnd"/>
      <w:r>
        <w:t xml:space="preserve"> Bridleway Association</w:t>
      </w:r>
      <w:r w:rsidR="008C6CB5">
        <w:t>:</w:t>
      </w:r>
    </w:p>
    <w:p w:rsidR="001322AD" w:rsidP="00B0313D" w:rsidRDefault="007C4053" w14:paraId="2F41EA26" w14:textId="504CAA29">
      <w:pPr>
        <w:pStyle w:val="Style1"/>
        <w:numPr>
          <w:ilvl w:val="0"/>
          <w:numId w:val="0"/>
        </w:numPr>
        <w:ind w:left="431" w:hanging="431"/>
      </w:pPr>
      <w:r>
        <w:t>Ann Gawthorpe</w:t>
      </w:r>
    </w:p>
    <w:p w:rsidR="007C4053" w:rsidP="00B0313D" w:rsidRDefault="007C4053" w14:paraId="2828D976" w14:textId="422B534B">
      <w:pPr>
        <w:pStyle w:val="Style1"/>
        <w:numPr>
          <w:ilvl w:val="0"/>
          <w:numId w:val="0"/>
        </w:numPr>
        <w:ind w:left="431" w:hanging="431"/>
      </w:pPr>
    </w:p>
    <w:p w:rsidR="007C4053" w:rsidP="00B0313D" w:rsidRDefault="003B0D04" w14:paraId="13272C68" w14:textId="213A7456">
      <w:pPr>
        <w:pStyle w:val="Style1"/>
        <w:numPr>
          <w:ilvl w:val="0"/>
          <w:numId w:val="0"/>
        </w:numPr>
        <w:ind w:left="431" w:hanging="431"/>
      </w:pPr>
      <w:r>
        <w:t>Objectors:</w:t>
      </w:r>
    </w:p>
    <w:p w:rsidR="003B0D04" w:rsidP="00B0313D" w:rsidRDefault="003B0D04" w14:paraId="5A8DC8BA" w14:textId="300ACD85">
      <w:pPr>
        <w:pStyle w:val="Style1"/>
        <w:numPr>
          <w:ilvl w:val="0"/>
          <w:numId w:val="0"/>
        </w:numPr>
        <w:ind w:left="431" w:hanging="431"/>
      </w:pPr>
      <w:r>
        <w:t>Charles Dowden</w:t>
      </w:r>
    </w:p>
    <w:p w:rsidR="003B0D04" w:rsidP="00B0313D" w:rsidRDefault="00C11AF4" w14:paraId="297B30AC" w14:textId="33598EB0">
      <w:pPr>
        <w:pStyle w:val="Style1"/>
        <w:numPr>
          <w:ilvl w:val="0"/>
          <w:numId w:val="0"/>
        </w:numPr>
        <w:ind w:left="431" w:hanging="431"/>
      </w:pPr>
      <w:r>
        <w:t>Rebecca Hall</w:t>
      </w:r>
    </w:p>
    <w:p w:rsidR="00C11AF4" w:rsidP="00B0313D" w:rsidRDefault="00C11AF4" w14:paraId="0DC3BF5F" w14:textId="1C417841">
      <w:pPr>
        <w:pStyle w:val="Style1"/>
        <w:numPr>
          <w:ilvl w:val="0"/>
          <w:numId w:val="0"/>
        </w:numPr>
        <w:ind w:left="431" w:hanging="431"/>
      </w:pPr>
      <w:r>
        <w:t>Neville Hall</w:t>
      </w:r>
    </w:p>
    <w:p w:rsidR="00C11AF4" w:rsidP="00B0313D" w:rsidRDefault="001275F8" w14:paraId="16AF1BD3" w14:textId="08E64B63">
      <w:pPr>
        <w:pStyle w:val="Style1"/>
        <w:numPr>
          <w:ilvl w:val="0"/>
          <w:numId w:val="0"/>
        </w:numPr>
        <w:ind w:left="431" w:hanging="431"/>
      </w:pPr>
      <w:r>
        <w:t>Simon Maughan</w:t>
      </w:r>
    </w:p>
    <w:p w:rsidR="001275F8" w:rsidP="00B0313D" w:rsidRDefault="009D316C" w14:paraId="05E6C85F" w14:textId="529C26B4">
      <w:pPr>
        <w:pStyle w:val="Style1"/>
        <w:numPr>
          <w:ilvl w:val="0"/>
          <w:numId w:val="0"/>
        </w:numPr>
        <w:ind w:left="431" w:hanging="431"/>
      </w:pPr>
      <w:r>
        <w:t>Ian Holding</w:t>
      </w:r>
    </w:p>
    <w:p w:rsidR="009010C4" w:rsidP="00B0313D" w:rsidRDefault="009010C4" w14:paraId="4B85B2B0" w14:textId="6324E7F8">
      <w:pPr>
        <w:pStyle w:val="Style1"/>
        <w:numPr>
          <w:ilvl w:val="0"/>
          <w:numId w:val="0"/>
        </w:numPr>
        <w:ind w:left="431" w:hanging="431"/>
      </w:pPr>
    </w:p>
    <w:p w:rsidR="009010C4" w:rsidP="00B0313D" w:rsidRDefault="009010C4" w14:paraId="19E413BA" w14:textId="213B8F36">
      <w:pPr>
        <w:pStyle w:val="Style1"/>
        <w:numPr>
          <w:ilvl w:val="0"/>
          <w:numId w:val="0"/>
        </w:numPr>
        <w:ind w:left="431" w:hanging="431"/>
      </w:pPr>
      <w:r>
        <w:t>Interested Party:</w:t>
      </w:r>
    </w:p>
    <w:p w:rsidR="009010C4" w:rsidP="00B0313D" w:rsidRDefault="009010C4" w14:paraId="04F1DCBE" w14:textId="71E3A3A5">
      <w:pPr>
        <w:pStyle w:val="Style1"/>
        <w:numPr>
          <w:ilvl w:val="0"/>
          <w:numId w:val="0"/>
        </w:numPr>
        <w:ind w:left="431" w:hanging="431"/>
      </w:pPr>
      <w:r>
        <w:t xml:space="preserve">David </w:t>
      </w:r>
      <w:proofErr w:type="spellStart"/>
      <w:r>
        <w:t>Quas</w:t>
      </w:r>
      <w:proofErr w:type="spellEnd"/>
    </w:p>
    <w:p w:rsidR="0085571E" w:rsidP="00B0313D" w:rsidRDefault="0085571E" w14:paraId="4509F33E" w14:textId="29C56692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14FCA8BD" w14:textId="3BE208E4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697BEF70" w14:textId="529D8902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009DEC18" w14:textId="45770A71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02D873F6" w14:textId="44E55A51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2DC6A6E0" w14:textId="38FCBADD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529981CE" w14:textId="6615ADA6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68B3B622" w14:textId="515F27B8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4A8390DD" w14:textId="34595204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61AC3439" w14:textId="265C6791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41FDFEFE" w14:textId="482C1D88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5F75BA47" w14:textId="427827C2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169A21E2" w14:textId="32129DDD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0F3EFB0F" w14:textId="7E3224C5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64B98DDA" w14:textId="3D83E0CD">
      <w:pPr>
        <w:pStyle w:val="Style1"/>
        <w:numPr>
          <w:ilvl w:val="0"/>
          <w:numId w:val="0"/>
        </w:numPr>
        <w:ind w:left="431" w:hanging="431"/>
      </w:pPr>
    </w:p>
    <w:p w:rsidR="0085571E" w:rsidP="00B0313D" w:rsidRDefault="0085571E" w14:paraId="0753F4F0" w14:textId="3AE85435">
      <w:pPr>
        <w:pStyle w:val="Style1"/>
        <w:numPr>
          <w:ilvl w:val="0"/>
          <w:numId w:val="0"/>
        </w:numPr>
        <w:ind w:left="431" w:hanging="431"/>
      </w:pPr>
    </w:p>
    <w:p w:rsidR="0085571E" w:rsidP="0085571E" w:rsidRDefault="0085571E" w14:paraId="563E7639" w14:textId="70D2D735">
      <w:pPr>
        <w:pStyle w:val="Style1"/>
        <w:numPr>
          <w:ilvl w:val="0"/>
          <w:numId w:val="0"/>
        </w:numPr>
      </w:pPr>
      <w:r>
        <w:rPr>
          <w:noProof/>
        </w:rPr>
        <w:lastRenderedPageBreak/>
        <w:drawing>
          <wp:inline distT="0" distB="0" distL="0" distR="0" wp14:anchorId="59FBA7DB" wp14:editId="0A85547B">
            <wp:extent cx="5908040" cy="83604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6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53" w:rsidP="00B0313D" w:rsidRDefault="007C4053" w14:paraId="3E0D4032" w14:textId="77777777">
      <w:pPr>
        <w:pStyle w:val="Style1"/>
        <w:numPr>
          <w:ilvl w:val="0"/>
          <w:numId w:val="0"/>
        </w:numPr>
        <w:ind w:left="431" w:hanging="431"/>
      </w:pPr>
    </w:p>
    <w:sectPr w:rsidR="007C4053" w:rsidSect="00E674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AEF" w:rsidP="00F62916" w:rsidRDefault="00347AEF" w14:paraId="30CF02AF" w14:textId="77777777">
      <w:r>
        <w:separator/>
      </w:r>
    </w:p>
  </w:endnote>
  <w:endnote w:type="continuationSeparator" w:id="0">
    <w:p w:rsidR="00347AEF" w:rsidP="00F62916" w:rsidRDefault="00347AEF" w14:paraId="6751AD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F95" w:rsidRDefault="00366F95" w14:paraId="70BCFCD9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F95" w:rsidRDefault="00366F95" w14:paraId="1D3D04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366F95" w:rsidRDefault="00366F95" w14:paraId="68CEB948" w14:textId="777777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F3D29" wp14:editId="720A1CF1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FFF654B">
            <v:line id="Line 17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2pt,12.55pt" to="467.8pt,12.55pt" w14:anchorId="4D58E2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:rsidRPr="00E45340" w:rsidR="00366F95" w:rsidP="00E45340" w:rsidRDefault="00347AEF" w14:paraId="5DA6FBE9" w14:textId="77777777">
    <w:pPr>
      <w:pStyle w:val="Footer"/>
      <w:ind w:right="-52"/>
      <w:rPr>
        <w:sz w:val="16"/>
        <w:szCs w:val="16"/>
      </w:rPr>
    </w:pPr>
    <w:hyperlink w:history="1" r:id="rId1">
      <w:r w:rsidRPr="00026922" w:rsidR="004F274A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366F95" w:rsidP="0089017C" w:rsidRDefault="00366F95" w14:paraId="4F0219D5" w14:textId="77777777">
    <w:pPr>
      <w:pStyle w:val="Footer"/>
      <w:pBdr>
        <w:bottom w:val="none" w:color="000000" w:sz="0" w:space="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053B98" wp14:editId="28CBFB61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B7A5FE">
            <v:line id="Line 11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2pt,9.55pt" to="467.8pt,9.55pt" w14:anchorId="5F559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/>
          </w:pict>
        </mc:Fallback>
      </mc:AlternateContent>
    </w:r>
  </w:p>
  <w:p w:rsidRPr="00451EE4" w:rsidR="00366F95" w:rsidRDefault="00347AEF" w14:paraId="1EA5E77C" w14:textId="77777777">
    <w:pPr>
      <w:pStyle w:val="Footer"/>
      <w:ind w:right="-52"/>
      <w:rPr>
        <w:sz w:val="16"/>
        <w:szCs w:val="16"/>
      </w:rPr>
    </w:pPr>
    <w:hyperlink w:history="1" r:id="rId1">
      <w:r w:rsidRPr="00026922" w:rsidR="004F274A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AEF" w:rsidP="00F62916" w:rsidRDefault="00347AEF" w14:paraId="7617D0D5" w14:textId="77777777">
      <w:r>
        <w:separator/>
      </w:r>
    </w:p>
  </w:footnote>
  <w:footnote w:type="continuationSeparator" w:id="0">
    <w:p w:rsidR="00347AEF" w:rsidP="00F62916" w:rsidRDefault="00347AEF" w14:paraId="1FAD7681" w14:textId="77777777">
      <w:r>
        <w:continuationSeparator/>
      </w:r>
    </w:p>
  </w:footnote>
  <w:footnote w:id="1">
    <w:p w:rsidR="00C37D98" w:rsidRDefault="00C37D98" w14:paraId="13377F51" w14:textId="03178D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6510">
        <w:t xml:space="preserve">The successor organisation to the Woodspring Bridleways </w:t>
      </w:r>
      <w:r w:rsidR="0031595B">
        <w:t>A</w:t>
      </w:r>
      <w:r w:rsidR="00866510">
        <w:t>ssociation which was the original applicant for the Order</w:t>
      </w:r>
    </w:p>
  </w:footnote>
  <w:footnote w:id="2">
    <w:p w:rsidR="006E6994" w:rsidRDefault="006E6994" w14:paraId="14B422A6" w14:textId="1F7B7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12C6F">
        <w:t xml:space="preserve">The award was made </w:t>
      </w:r>
      <w:r w:rsidR="00686DBE">
        <w:t xml:space="preserve">pursuant to the Act for inclosing lands in the parishes of </w:t>
      </w:r>
      <w:proofErr w:type="spellStart"/>
      <w:r w:rsidR="00686DBE">
        <w:t>Northwes</w:t>
      </w:r>
      <w:r w:rsidR="00E1057E">
        <w:t>ton</w:t>
      </w:r>
      <w:proofErr w:type="spellEnd"/>
      <w:r w:rsidR="00E1057E">
        <w:t xml:space="preserve"> in Portishead and Weston in Gordano </w:t>
      </w:r>
      <w:r w:rsidR="005A2D18">
        <w:t xml:space="preserve">of </w:t>
      </w:r>
      <w:r w:rsidR="000354C3">
        <w:t>1807</w:t>
      </w:r>
    </w:p>
  </w:footnote>
  <w:footnote w:id="3">
    <w:p w:rsidR="00D93B9C" w:rsidRDefault="00D93B9C" w14:paraId="1A2FD009" w14:textId="57A0AC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3D9D">
        <w:t>C – F</w:t>
      </w:r>
      <w:r w:rsidR="00813680">
        <w:t xml:space="preserve"> – E refers to a route</w:t>
      </w:r>
      <w:r w:rsidR="00D341C7">
        <w:t xml:space="preserve"> shown on the application plan which was not taken forward by the Council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72E2B9BB" w14:textId="77777777">
      <w:tc>
        <w:tcPr>
          <w:tcW w:w="9520" w:type="dxa"/>
        </w:tcPr>
        <w:p w:rsidR="00366F95" w:rsidRDefault="0089017C" w14:paraId="4A5325EC" w14:textId="11C4D451">
          <w:pPr>
            <w:pStyle w:val="Footer"/>
          </w:pPr>
          <w:r>
            <w:t xml:space="preserve">Order Decision </w:t>
          </w:r>
          <w:r w:rsidR="00550187">
            <w:t>ROW/3239569</w:t>
          </w:r>
        </w:p>
      </w:tc>
    </w:tr>
  </w:tbl>
  <w:p w:rsidR="00366F95" w:rsidP="00087477" w:rsidRDefault="00366F95" w14:paraId="7EFC2374" w14:textId="777777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D1B295" wp14:editId="18BCE6CE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6FB4F41">
            <v:line id="Line 14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0,9pt" to="468pt,9pt" w14:anchorId="310016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6F95" w:rsidRDefault="00366F95" w14:paraId="2976F124" w14:textId="77777777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hint="default" w:ascii="Verdana" w:hAnsi="Verdana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hint="default" w:ascii="Verdana" w:hAnsi="Verdana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hint="default" w:ascii="Verdana" w:hAnsi="Verdana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hint="default" w:ascii="Symbol" w:hAnsi="Symbol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F51752"/>
    <w:multiLevelType w:val="multilevel"/>
    <w:tmpl w:val="A22611FC"/>
    <w:numStyleLink w:val="ConditionsList"/>
  </w:abstractNum>
  <w:abstractNum w:abstractNumId="15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6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hint="default" w:ascii="Lucida Sans Unicode" w:hAnsi="Lucida Sans Unicode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B7639F"/>
    <w:multiLevelType w:val="multilevel"/>
    <w:tmpl w:val="A22611FC"/>
    <w:numStyleLink w:val="ConditionsList"/>
  </w:abstractNum>
  <w:abstractNum w:abstractNumId="19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9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9"/>
  </w:num>
  <w:num w:numId="22">
    <w:abstractNumId w:val="9"/>
  </w:num>
  <w:num w:numId="23">
    <w:abstractNumId w:val="1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9017C"/>
    <w:rsid w:val="00000E34"/>
    <w:rsid w:val="0000237D"/>
    <w:rsid w:val="0000335F"/>
    <w:rsid w:val="000049E1"/>
    <w:rsid w:val="000055C5"/>
    <w:rsid w:val="00007664"/>
    <w:rsid w:val="0000775F"/>
    <w:rsid w:val="00010611"/>
    <w:rsid w:val="0001175C"/>
    <w:rsid w:val="000122B1"/>
    <w:rsid w:val="000132C9"/>
    <w:rsid w:val="00017C8F"/>
    <w:rsid w:val="000221F9"/>
    <w:rsid w:val="00022609"/>
    <w:rsid w:val="00024500"/>
    <w:rsid w:val="000247B2"/>
    <w:rsid w:val="0003220C"/>
    <w:rsid w:val="00034468"/>
    <w:rsid w:val="00034EBD"/>
    <w:rsid w:val="00034F13"/>
    <w:rsid w:val="000354C3"/>
    <w:rsid w:val="00037EC0"/>
    <w:rsid w:val="00040D8C"/>
    <w:rsid w:val="00041E53"/>
    <w:rsid w:val="00041F3F"/>
    <w:rsid w:val="00042DF4"/>
    <w:rsid w:val="000435FB"/>
    <w:rsid w:val="00044897"/>
    <w:rsid w:val="00045C7C"/>
    <w:rsid w:val="00046145"/>
    <w:rsid w:val="0004625F"/>
    <w:rsid w:val="00047725"/>
    <w:rsid w:val="00047DB8"/>
    <w:rsid w:val="00053135"/>
    <w:rsid w:val="00053E32"/>
    <w:rsid w:val="000542EE"/>
    <w:rsid w:val="00055EEE"/>
    <w:rsid w:val="000571BF"/>
    <w:rsid w:val="000651A2"/>
    <w:rsid w:val="00067E8E"/>
    <w:rsid w:val="00072B4B"/>
    <w:rsid w:val="000749D8"/>
    <w:rsid w:val="0007549B"/>
    <w:rsid w:val="00077358"/>
    <w:rsid w:val="00077F1B"/>
    <w:rsid w:val="00081DF7"/>
    <w:rsid w:val="00082800"/>
    <w:rsid w:val="00082F8D"/>
    <w:rsid w:val="000831F1"/>
    <w:rsid w:val="00087477"/>
    <w:rsid w:val="00087DEC"/>
    <w:rsid w:val="00092EA1"/>
    <w:rsid w:val="00094A44"/>
    <w:rsid w:val="000957F9"/>
    <w:rsid w:val="00096C47"/>
    <w:rsid w:val="000975B1"/>
    <w:rsid w:val="000A262F"/>
    <w:rsid w:val="000A274E"/>
    <w:rsid w:val="000A4AEB"/>
    <w:rsid w:val="000A64AE"/>
    <w:rsid w:val="000A6F0D"/>
    <w:rsid w:val="000B02BC"/>
    <w:rsid w:val="000B0589"/>
    <w:rsid w:val="000B657C"/>
    <w:rsid w:val="000B7778"/>
    <w:rsid w:val="000C0D68"/>
    <w:rsid w:val="000C18B2"/>
    <w:rsid w:val="000C28A3"/>
    <w:rsid w:val="000C3F13"/>
    <w:rsid w:val="000C5098"/>
    <w:rsid w:val="000C54CD"/>
    <w:rsid w:val="000C698E"/>
    <w:rsid w:val="000C71C0"/>
    <w:rsid w:val="000D0673"/>
    <w:rsid w:val="000D1CCF"/>
    <w:rsid w:val="000D27A0"/>
    <w:rsid w:val="000D395B"/>
    <w:rsid w:val="000D3DE2"/>
    <w:rsid w:val="000E03B5"/>
    <w:rsid w:val="000E2B7B"/>
    <w:rsid w:val="000E57C1"/>
    <w:rsid w:val="000E69CD"/>
    <w:rsid w:val="000F0985"/>
    <w:rsid w:val="000F16F4"/>
    <w:rsid w:val="000F2499"/>
    <w:rsid w:val="000F43EA"/>
    <w:rsid w:val="000F6EC2"/>
    <w:rsid w:val="000F7123"/>
    <w:rsid w:val="001000CB"/>
    <w:rsid w:val="00100C51"/>
    <w:rsid w:val="00104D93"/>
    <w:rsid w:val="00104E24"/>
    <w:rsid w:val="00107CC9"/>
    <w:rsid w:val="00111399"/>
    <w:rsid w:val="0011412D"/>
    <w:rsid w:val="0012020A"/>
    <w:rsid w:val="001252F8"/>
    <w:rsid w:val="00125912"/>
    <w:rsid w:val="001275F8"/>
    <w:rsid w:val="001322AD"/>
    <w:rsid w:val="0013455F"/>
    <w:rsid w:val="00134FE5"/>
    <w:rsid w:val="00137F2A"/>
    <w:rsid w:val="001430B9"/>
    <w:rsid w:val="00143BF8"/>
    <w:rsid w:val="001440C3"/>
    <w:rsid w:val="001520A6"/>
    <w:rsid w:val="00152C92"/>
    <w:rsid w:val="001574B9"/>
    <w:rsid w:val="00161B5C"/>
    <w:rsid w:val="001637F3"/>
    <w:rsid w:val="0016445F"/>
    <w:rsid w:val="001730BC"/>
    <w:rsid w:val="00177253"/>
    <w:rsid w:val="00181088"/>
    <w:rsid w:val="00181489"/>
    <w:rsid w:val="00191AF7"/>
    <w:rsid w:val="00194D36"/>
    <w:rsid w:val="00197B5B"/>
    <w:rsid w:val="001A4F23"/>
    <w:rsid w:val="001A5183"/>
    <w:rsid w:val="001B37BF"/>
    <w:rsid w:val="001B492B"/>
    <w:rsid w:val="001B57FC"/>
    <w:rsid w:val="001B6855"/>
    <w:rsid w:val="001C1174"/>
    <w:rsid w:val="001C4A2B"/>
    <w:rsid w:val="001C5463"/>
    <w:rsid w:val="001D0105"/>
    <w:rsid w:val="001D233F"/>
    <w:rsid w:val="001D3B81"/>
    <w:rsid w:val="001E02B5"/>
    <w:rsid w:val="001E2682"/>
    <w:rsid w:val="001E6F7E"/>
    <w:rsid w:val="001F2DD8"/>
    <w:rsid w:val="001F3D8F"/>
    <w:rsid w:val="001F43EF"/>
    <w:rsid w:val="001F5940"/>
    <w:rsid w:val="001F5990"/>
    <w:rsid w:val="00207816"/>
    <w:rsid w:val="002108FE"/>
    <w:rsid w:val="00211006"/>
    <w:rsid w:val="0021277F"/>
    <w:rsid w:val="00212C8F"/>
    <w:rsid w:val="00213303"/>
    <w:rsid w:val="0021408A"/>
    <w:rsid w:val="002152C4"/>
    <w:rsid w:val="00223F03"/>
    <w:rsid w:val="002249B7"/>
    <w:rsid w:val="0022601D"/>
    <w:rsid w:val="00230EF2"/>
    <w:rsid w:val="00233D94"/>
    <w:rsid w:val="00242A5E"/>
    <w:rsid w:val="00243B76"/>
    <w:rsid w:val="0024788F"/>
    <w:rsid w:val="0025189F"/>
    <w:rsid w:val="002553FF"/>
    <w:rsid w:val="002620C1"/>
    <w:rsid w:val="0026243F"/>
    <w:rsid w:val="00262A1A"/>
    <w:rsid w:val="002657C8"/>
    <w:rsid w:val="002706D5"/>
    <w:rsid w:val="00273022"/>
    <w:rsid w:val="002819AB"/>
    <w:rsid w:val="002846B7"/>
    <w:rsid w:val="00285630"/>
    <w:rsid w:val="00285BB9"/>
    <w:rsid w:val="00292B43"/>
    <w:rsid w:val="00294A22"/>
    <w:rsid w:val="002958D9"/>
    <w:rsid w:val="002B5A3A"/>
    <w:rsid w:val="002B65D2"/>
    <w:rsid w:val="002B7B48"/>
    <w:rsid w:val="002C068A"/>
    <w:rsid w:val="002C0A84"/>
    <w:rsid w:val="002C2524"/>
    <w:rsid w:val="002C25AD"/>
    <w:rsid w:val="002C6629"/>
    <w:rsid w:val="002C78AC"/>
    <w:rsid w:val="002D16CB"/>
    <w:rsid w:val="002D5A7C"/>
    <w:rsid w:val="002D788F"/>
    <w:rsid w:val="002E31C9"/>
    <w:rsid w:val="002F0017"/>
    <w:rsid w:val="002F187F"/>
    <w:rsid w:val="003037F7"/>
    <w:rsid w:val="00303CA5"/>
    <w:rsid w:val="00303E55"/>
    <w:rsid w:val="0030500E"/>
    <w:rsid w:val="00310780"/>
    <w:rsid w:val="00313C26"/>
    <w:rsid w:val="00314428"/>
    <w:rsid w:val="003156DA"/>
    <w:rsid w:val="0031595B"/>
    <w:rsid w:val="00315BF7"/>
    <w:rsid w:val="00315C39"/>
    <w:rsid w:val="003161B9"/>
    <w:rsid w:val="003172D0"/>
    <w:rsid w:val="003206FD"/>
    <w:rsid w:val="0032363B"/>
    <w:rsid w:val="00324E57"/>
    <w:rsid w:val="00326019"/>
    <w:rsid w:val="003306E2"/>
    <w:rsid w:val="00334479"/>
    <w:rsid w:val="00336BE4"/>
    <w:rsid w:val="0034305F"/>
    <w:rsid w:val="00343A1F"/>
    <w:rsid w:val="00343D3C"/>
    <w:rsid w:val="00344294"/>
    <w:rsid w:val="00344CD1"/>
    <w:rsid w:val="00345807"/>
    <w:rsid w:val="00347AEF"/>
    <w:rsid w:val="00350BBD"/>
    <w:rsid w:val="00352214"/>
    <w:rsid w:val="00354B8B"/>
    <w:rsid w:val="00355646"/>
    <w:rsid w:val="00355FCC"/>
    <w:rsid w:val="00360664"/>
    <w:rsid w:val="00361890"/>
    <w:rsid w:val="003636AC"/>
    <w:rsid w:val="00364E17"/>
    <w:rsid w:val="00365545"/>
    <w:rsid w:val="003663BD"/>
    <w:rsid w:val="00366F95"/>
    <w:rsid w:val="0036703D"/>
    <w:rsid w:val="00367AD0"/>
    <w:rsid w:val="00367BCD"/>
    <w:rsid w:val="003712C4"/>
    <w:rsid w:val="00372B25"/>
    <w:rsid w:val="003753FE"/>
    <w:rsid w:val="00375D48"/>
    <w:rsid w:val="003777DF"/>
    <w:rsid w:val="0038075E"/>
    <w:rsid w:val="00380F2C"/>
    <w:rsid w:val="00380FE7"/>
    <w:rsid w:val="00385205"/>
    <w:rsid w:val="0039141B"/>
    <w:rsid w:val="00391978"/>
    <w:rsid w:val="0039305E"/>
    <w:rsid w:val="003938E8"/>
    <w:rsid w:val="00393B16"/>
    <w:rsid w:val="003941CF"/>
    <w:rsid w:val="0039455B"/>
    <w:rsid w:val="00397D55"/>
    <w:rsid w:val="003A1BEA"/>
    <w:rsid w:val="003B0D04"/>
    <w:rsid w:val="003B2FE6"/>
    <w:rsid w:val="003B4D09"/>
    <w:rsid w:val="003B512E"/>
    <w:rsid w:val="003B6E25"/>
    <w:rsid w:val="003C0AF9"/>
    <w:rsid w:val="003C1EBE"/>
    <w:rsid w:val="003C1FC3"/>
    <w:rsid w:val="003C37FB"/>
    <w:rsid w:val="003D19A4"/>
    <w:rsid w:val="003D1D4A"/>
    <w:rsid w:val="003D3715"/>
    <w:rsid w:val="003D3BE0"/>
    <w:rsid w:val="003D5E1C"/>
    <w:rsid w:val="003D6A3B"/>
    <w:rsid w:val="003D6BCA"/>
    <w:rsid w:val="003E05AD"/>
    <w:rsid w:val="003E3C97"/>
    <w:rsid w:val="003E54CC"/>
    <w:rsid w:val="003E5E6B"/>
    <w:rsid w:val="003E6B06"/>
    <w:rsid w:val="003F3533"/>
    <w:rsid w:val="003F7DFB"/>
    <w:rsid w:val="00401857"/>
    <w:rsid w:val="004029F3"/>
    <w:rsid w:val="00402C46"/>
    <w:rsid w:val="00403611"/>
    <w:rsid w:val="00403FC9"/>
    <w:rsid w:val="00404EA9"/>
    <w:rsid w:val="00405D54"/>
    <w:rsid w:val="004156F0"/>
    <w:rsid w:val="00417D86"/>
    <w:rsid w:val="0042212C"/>
    <w:rsid w:val="00422A6D"/>
    <w:rsid w:val="004241D5"/>
    <w:rsid w:val="004265E2"/>
    <w:rsid w:val="00430663"/>
    <w:rsid w:val="00433087"/>
    <w:rsid w:val="00434739"/>
    <w:rsid w:val="004348C4"/>
    <w:rsid w:val="00440621"/>
    <w:rsid w:val="004414BC"/>
    <w:rsid w:val="00441E0C"/>
    <w:rsid w:val="00442F97"/>
    <w:rsid w:val="00443388"/>
    <w:rsid w:val="0044613A"/>
    <w:rsid w:val="004474DE"/>
    <w:rsid w:val="00451EE4"/>
    <w:rsid w:val="004522C1"/>
    <w:rsid w:val="00453E15"/>
    <w:rsid w:val="004601F0"/>
    <w:rsid w:val="0046068D"/>
    <w:rsid w:val="004609DF"/>
    <w:rsid w:val="004623B1"/>
    <w:rsid w:val="00466333"/>
    <w:rsid w:val="004725A3"/>
    <w:rsid w:val="00475686"/>
    <w:rsid w:val="0047718B"/>
    <w:rsid w:val="0048041A"/>
    <w:rsid w:val="004815DC"/>
    <w:rsid w:val="00483D15"/>
    <w:rsid w:val="004856DF"/>
    <w:rsid w:val="00491B1B"/>
    <w:rsid w:val="0049739B"/>
    <w:rsid w:val="004976CF"/>
    <w:rsid w:val="004A0F6E"/>
    <w:rsid w:val="004A1152"/>
    <w:rsid w:val="004A2EB8"/>
    <w:rsid w:val="004A3B2C"/>
    <w:rsid w:val="004A471B"/>
    <w:rsid w:val="004A5F90"/>
    <w:rsid w:val="004A6970"/>
    <w:rsid w:val="004A7403"/>
    <w:rsid w:val="004B1153"/>
    <w:rsid w:val="004B54F7"/>
    <w:rsid w:val="004B6F4B"/>
    <w:rsid w:val="004B7770"/>
    <w:rsid w:val="004B7B63"/>
    <w:rsid w:val="004B7CAD"/>
    <w:rsid w:val="004C07CB"/>
    <w:rsid w:val="004C4903"/>
    <w:rsid w:val="004C5029"/>
    <w:rsid w:val="004C670F"/>
    <w:rsid w:val="004C7797"/>
    <w:rsid w:val="004C7CFC"/>
    <w:rsid w:val="004D17FC"/>
    <w:rsid w:val="004D1B84"/>
    <w:rsid w:val="004D4B1D"/>
    <w:rsid w:val="004D5220"/>
    <w:rsid w:val="004D69B2"/>
    <w:rsid w:val="004D78BC"/>
    <w:rsid w:val="004E0497"/>
    <w:rsid w:val="004E04E0"/>
    <w:rsid w:val="004E17CB"/>
    <w:rsid w:val="004E25A5"/>
    <w:rsid w:val="004E497C"/>
    <w:rsid w:val="004E4C7D"/>
    <w:rsid w:val="004E5DEA"/>
    <w:rsid w:val="004E6091"/>
    <w:rsid w:val="004E782E"/>
    <w:rsid w:val="004F274A"/>
    <w:rsid w:val="004F4F67"/>
    <w:rsid w:val="004F779A"/>
    <w:rsid w:val="00503A14"/>
    <w:rsid w:val="00506851"/>
    <w:rsid w:val="00506A0F"/>
    <w:rsid w:val="00506CB0"/>
    <w:rsid w:val="00510065"/>
    <w:rsid w:val="00512D1C"/>
    <w:rsid w:val="00517CA5"/>
    <w:rsid w:val="00520487"/>
    <w:rsid w:val="005214B6"/>
    <w:rsid w:val="0052347F"/>
    <w:rsid w:val="00523706"/>
    <w:rsid w:val="005243D4"/>
    <w:rsid w:val="00524EA0"/>
    <w:rsid w:val="00526BB7"/>
    <w:rsid w:val="00531417"/>
    <w:rsid w:val="00531C08"/>
    <w:rsid w:val="00532136"/>
    <w:rsid w:val="00533B92"/>
    <w:rsid w:val="0053581E"/>
    <w:rsid w:val="00537487"/>
    <w:rsid w:val="00540D5D"/>
    <w:rsid w:val="00541734"/>
    <w:rsid w:val="005419B7"/>
    <w:rsid w:val="00542B4C"/>
    <w:rsid w:val="00544C27"/>
    <w:rsid w:val="00546098"/>
    <w:rsid w:val="005469C5"/>
    <w:rsid w:val="00547394"/>
    <w:rsid w:val="005473BE"/>
    <w:rsid w:val="00550187"/>
    <w:rsid w:val="00553CE9"/>
    <w:rsid w:val="00561C1B"/>
    <w:rsid w:val="00561E69"/>
    <w:rsid w:val="00564D21"/>
    <w:rsid w:val="0056634F"/>
    <w:rsid w:val="005675CE"/>
    <w:rsid w:val="005701D3"/>
    <w:rsid w:val="0057028D"/>
    <w:rsid w:val="005702BE"/>
    <w:rsid w:val="0057098A"/>
    <w:rsid w:val="00570ED7"/>
    <w:rsid w:val="005718AF"/>
    <w:rsid w:val="00571FD4"/>
    <w:rsid w:val="0057247E"/>
    <w:rsid w:val="00572879"/>
    <w:rsid w:val="0057307E"/>
    <w:rsid w:val="00573649"/>
    <w:rsid w:val="0057471E"/>
    <w:rsid w:val="00576EEC"/>
    <w:rsid w:val="0057782A"/>
    <w:rsid w:val="00577AB5"/>
    <w:rsid w:val="005828A1"/>
    <w:rsid w:val="00585DDF"/>
    <w:rsid w:val="00587326"/>
    <w:rsid w:val="00590F0D"/>
    <w:rsid w:val="00591235"/>
    <w:rsid w:val="00594E56"/>
    <w:rsid w:val="005A0799"/>
    <w:rsid w:val="005A2D18"/>
    <w:rsid w:val="005A3A64"/>
    <w:rsid w:val="005A43EC"/>
    <w:rsid w:val="005A4EE8"/>
    <w:rsid w:val="005B05BA"/>
    <w:rsid w:val="005B2B5C"/>
    <w:rsid w:val="005B5F7C"/>
    <w:rsid w:val="005C16D1"/>
    <w:rsid w:val="005C2C82"/>
    <w:rsid w:val="005C2DA1"/>
    <w:rsid w:val="005C2E4E"/>
    <w:rsid w:val="005C2E60"/>
    <w:rsid w:val="005C415C"/>
    <w:rsid w:val="005C7066"/>
    <w:rsid w:val="005C72A9"/>
    <w:rsid w:val="005D0FC6"/>
    <w:rsid w:val="005D27C9"/>
    <w:rsid w:val="005D5988"/>
    <w:rsid w:val="005D739E"/>
    <w:rsid w:val="005E33ED"/>
    <w:rsid w:val="005E34E1"/>
    <w:rsid w:val="005E34FF"/>
    <w:rsid w:val="005E3542"/>
    <w:rsid w:val="005E4C41"/>
    <w:rsid w:val="005E50BF"/>
    <w:rsid w:val="005E52F9"/>
    <w:rsid w:val="005E5BD0"/>
    <w:rsid w:val="005E7C48"/>
    <w:rsid w:val="005F1261"/>
    <w:rsid w:val="005F27AA"/>
    <w:rsid w:val="005F58E8"/>
    <w:rsid w:val="005F6679"/>
    <w:rsid w:val="005F73AB"/>
    <w:rsid w:val="00600992"/>
    <w:rsid w:val="00602315"/>
    <w:rsid w:val="00604A1F"/>
    <w:rsid w:val="006052EF"/>
    <w:rsid w:val="00605B9D"/>
    <w:rsid w:val="0060651D"/>
    <w:rsid w:val="00607931"/>
    <w:rsid w:val="00607F76"/>
    <w:rsid w:val="00610120"/>
    <w:rsid w:val="00610DFA"/>
    <w:rsid w:val="00610F74"/>
    <w:rsid w:val="0061116B"/>
    <w:rsid w:val="006111FC"/>
    <w:rsid w:val="006116AB"/>
    <w:rsid w:val="006127F0"/>
    <w:rsid w:val="00612CD0"/>
    <w:rsid w:val="00614E46"/>
    <w:rsid w:val="00615462"/>
    <w:rsid w:val="006170D9"/>
    <w:rsid w:val="00620CF3"/>
    <w:rsid w:val="006214B0"/>
    <w:rsid w:val="0062456C"/>
    <w:rsid w:val="006319E6"/>
    <w:rsid w:val="006320C4"/>
    <w:rsid w:val="0063373D"/>
    <w:rsid w:val="00635D5D"/>
    <w:rsid w:val="00636391"/>
    <w:rsid w:val="006412B7"/>
    <w:rsid w:val="00654334"/>
    <w:rsid w:val="0065655B"/>
    <w:rsid w:val="0065719B"/>
    <w:rsid w:val="006575E6"/>
    <w:rsid w:val="00660302"/>
    <w:rsid w:val="00660477"/>
    <w:rsid w:val="00661185"/>
    <w:rsid w:val="0066322F"/>
    <w:rsid w:val="006635B9"/>
    <w:rsid w:val="00663BB1"/>
    <w:rsid w:val="0066407B"/>
    <w:rsid w:val="00664463"/>
    <w:rsid w:val="0066489A"/>
    <w:rsid w:val="00664980"/>
    <w:rsid w:val="006651D9"/>
    <w:rsid w:val="00670349"/>
    <w:rsid w:val="006704A8"/>
    <w:rsid w:val="00672D1B"/>
    <w:rsid w:val="006731ED"/>
    <w:rsid w:val="00677D73"/>
    <w:rsid w:val="00677F08"/>
    <w:rsid w:val="00681108"/>
    <w:rsid w:val="0068237C"/>
    <w:rsid w:val="006825C2"/>
    <w:rsid w:val="006830C7"/>
    <w:rsid w:val="00683109"/>
    <w:rsid w:val="00683417"/>
    <w:rsid w:val="00685A46"/>
    <w:rsid w:val="00686DBE"/>
    <w:rsid w:val="00694419"/>
    <w:rsid w:val="0069456B"/>
    <w:rsid w:val="0069559D"/>
    <w:rsid w:val="00696368"/>
    <w:rsid w:val="006969D5"/>
    <w:rsid w:val="006A04C1"/>
    <w:rsid w:val="006A120F"/>
    <w:rsid w:val="006A399F"/>
    <w:rsid w:val="006A3BE5"/>
    <w:rsid w:val="006A420B"/>
    <w:rsid w:val="006A5BB3"/>
    <w:rsid w:val="006A7B8B"/>
    <w:rsid w:val="006B174D"/>
    <w:rsid w:val="006B2645"/>
    <w:rsid w:val="006C0FD4"/>
    <w:rsid w:val="006C37B6"/>
    <w:rsid w:val="006C401C"/>
    <w:rsid w:val="006C4C25"/>
    <w:rsid w:val="006C6D1A"/>
    <w:rsid w:val="006D2842"/>
    <w:rsid w:val="006D3329"/>
    <w:rsid w:val="006D3DA8"/>
    <w:rsid w:val="006D4012"/>
    <w:rsid w:val="006D5133"/>
    <w:rsid w:val="006E0329"/>
    <w:rsid w:val="006E0FF4"/>
    <w:rsid w:val="006E2356"/>
    <w:rsid w:val="006E2E28"/>
    <w:rsid w:val="006E464A"/>
    <w:rsid w:val="006E6162"/>
    <w:rsid w:val="006E6994"/>
    <w:rsid w:val="006E7747"/>
    <w:rsid w:val="006F16D9"/>
    <w:rsid w:val="006F195F"/>
    <w:rsid w:val="006F19FD"/>
    <w:rsid w:val="006F23C9"/>
    <w:rsid w:val="006F6496"/>
    <w:rsid w:val="006F6B87"/>
    <w:rsid w:val="006F6F9D"/>
    <w:rsid w:val="006F76CE"/>
    <w:rsid w:val="006F7AAA"/>
    <w:rsid w:val="006F7C1B"/>
    <w:rsid w:val="007025F6"/>
    <w:rsid w:val="00704126"/>
    <w:rsid w:val="0071015F"/>
    <w:rsid w:val="0071293D"/>
    <w:rsid w:val="0071575A"/>
    <w:rsid w:val="0071604A"/>
    <w:rsid w:val="00716FBE"/>
    <w:rsid w:val="00716FE0"/>
    <w:rsid w:val="007215B1"/>
    <w:rsid w:val="00721655"/>
    <w:rsid w:val="00722479"/>
    <w:rsid w:val="007228C4"/>
    <w:rsid w:val="00724713"/>
    <w:rsid w:val="007249D2"/>
    <w:rsid w:val="0072699F"/>
    <w:rsid w:val="00730F0C"/>
    <w:rsid w:val="00734389"/>
    <w:rsid w:val="00736D57"/>
    <w:rsid w:val="007371DD"/>
    <w:rsid w:val="00740F15"/>
    <w:rsid w:val="00743298"/>
    <w:rsid w:val="00744822"/>
    <w:rsid w:val="00756CDE"/>
    <w:rsid w:val="00756F68"/>
    <w:rsid w:val="00761EBE"/>
    <w:rsid w:val="00767AA6"/>
    <w:rsid w:val="007747BC"/>
    <w:rsid w:val="00775248"/>
    <w:rsid w:val="007763C3"/>
    <w:rsid w:val="00785862"/>
    <w:rsid w:val="00791DC0"/>
    <w:rsid w:val="007920C0"/>
    <w:rsid w:val="0079261C"/>
    <w:rsid w:val="00795E9C"/>
    <w:rsid w:val="007A0537"/>
    <w:rsid w:val="007A06BE"/>
    <w:rsid w:val="007A0B42"/>
    <w:rsid w:val="007B1AF7"/>
    <w:rsid w:val="007B4C9B"/>
    <w:rsid w:val="007B61C4"/>
    <w:rsid w:val="007C0763"/>
    <w:rsid w:val="007C1DBC"/>
    <w:rsid w:val="007C4053"/>
    <w:rsid w:val="007C546B"/>
    <w:rsid w:val="007C5DA4"/>
    <w:rsid w:val="007C70D9"/>
    <w:rsid w:val="007D28A6"/>
    <w:rsid w:val="007D28B6"/>
    <w:rsid w:val="007D3AC6"/>
    <w:rsid w:val="007D65B4"/>
    <w:rsid w:val="007E129C"/>
    <w:rsid w:val="007E42DE"/>
    <w:rsid w:val="007E69DE"/>
    <w:rsid w:val="007E742C"/>
    <w:rsid w:val="007E7ADB"/>
    <w:rsid w:val="007E7E42"/>
    <w:rsid w:val="007E7EB5"/>
    <w:rsid w:val="007F1352"/>
    <w:rsid w:val="007F21A5"/>
    <w:rsid w:val="007F3F10"/>
    <w:rsid w:val="007F50CF"/>
    <w:rsid w:val="007F59EB"/>
    <w:rsid w:val="00800549"/>
    <w:rsid w:val="00801E4B"/>
    <w:rsid w:val="008028C1"/>
    <w:rsid w:val="00802D13"/>
    <w:rsid w:val="008034F0"/>
    <w:rsid w:val="00804CB7"/>
    <w:rsid w:val="0080539B"/>
    <w:rsid w:val="008057E1"/>
    <w:rsid w:val="008058E5"/>
    <w:rsid w:val="00806F2A"/>
    <w:rsid w:val="00813680"/>
    <w:rsid w:val="00814130"/>
    <w:rsid w:val="00817255"/>
    <w:rsid w:val="00820629"/>
    <w:rsid w:val="008212DB"/>
    <w:rsid w:val="00827937"/>
    <w:rsid w:val="00830C20"/>
    <w:rsid w:val="00830E1D"/>
    <w:rsid w:val="00833D43"/>
    <w:rsid w:val="00834368"/>
    <w:rsid w:val="008407BF"/>
    <w:rsid w:val="008411A4"/>
    <w:rsid w:val="0084127E"/>
    <w:rsid w:val="00843649"/>
    <w:rsid w:val="00843A51"/>
    <w:rsid w:val="00844760"/>
    <w:rsid w:val="0085571E"/>
    <w:rsid w:val="00861EEB"/>
    <w:rsid w:val="00863A11"/>
    <w:rsid w:val="00864111"/>
    <w:rsid w:val="00866510"/>
    <w:rsid w:val="008675A3"/>
    <w:rsid w:val="0087015D"/>
    <w:rsid w:val="00872B2F"/>
    <w:rsid w:val="0087450C"/>
    <w:rsid w:val="00882B66"/>
    <w:rsid w:val="0089017C"/>
    <w:rsid w:val="008906BE"/>
    <w:rsid w:val="00892580"/>
    <w:rsid w:val="00893ED5"/>
    <w:rsid w:val="008A03E3"/>
    <w:rsid w:val="008A089E"/>
    <w:rsid w:val="008A399A"/>
    <w:rsid w:val="008B0104"/>
    <w:rsid w:val="008B1160"/>
    <w:rsid w:val="008B1C3E"/>
    <w:rsid w:val="008C2A54"/>
    <w:rsid w:val="008C4D56"/>
    <w:rsid w:val="008C6CB5"/>
    <w:rsid w:val="008C6FA3"/>
    <w:rsid w:val="008D28FB"/>
    <w:rsid w:val="008D351F"/>
    <w:rsid w:val="008D7056"/>
    <w:rsid w:val="008D7F41"/>
    <w:rsid w:val="008E359C"/>
    <w:rsid w:val="008E3EAB"/>
    <w:rsid w:val="008E47D0"/>
    <w:rsid w:val="008E47DB"/>
    <w:rsid w:val="008E4C23"/>
    <w:rsid w:val="008E4D2F"/>
    <w:rsid w:val="008E72D5"/>
    <w:rsid w:val="008F21D1"/>
    <w:rsid w:val="008F3AC4"/>
    <w:rsid w:val="008F6188"/>
    <w:rsid w:val="00900643"/>
    <w:rsid w:val="00900F8F"/>
    <w:rsid w:val="009010C4"/>
    <w:rsid w:val="00901334"/>
    <w:rsid w:val="00901778"/>
    <w:rsid w:val="009045CC"/>
    <w:rsid w:val="00904776"/>
    <w:rsid w:val="00905494"/>
    <w:rsid w:val="009076B8"/>
    <w:rsid w:val="009107E7"/>
    <w:rsid w:val="009124CE"/>
    <w:rsid w:val="00912954"/>
    <w:rsid w:val="00912C6F"/>
    <w:rsid w:val="0091327B"/>
    <w:rsid w:val="00913899"/>
    <w:rsid w:val="0092107C"/>
    <w:rsid w:val="00921F34"/>
    <w:rsid w:val="0092304C"/>
    <w:rsid w:val="00923F06"/>
    <w:rsid w:val="0092562E"/>
    <w:rsid w:val="00925DDA"/>
    <w:rsid w:val="0093296A"/>
    <w:rsid w:val="009336D5"/>
    <w:rsid w:val="00933843"/>
    <w:rsid w:val="00936CB4"/>
    <w:rsid w:val="00937CC7"/>
    <w:rsid w:val="00937DD1"/>
    <w:rsid w:val="009427F7"/>
    <w:rsid w:val="00950EF4"/>
    <w:rsid w:val="00951844"/>
    <w:rsid w:val="00952C4E"/>
    <w:rsid w:val="00953BBB"/>
    <w:rsid w:val="00957BA9"/>
    <w:rsid w:val="00960B10"/>
    <w:rsid w:val="00961B60"/>
    <w:rsid w:val="00962913"/>
    <w:rsid w:val="0096479A"/>
    <w:rsid w:val="00964DEB"/>
    <w:rsid w:val="00966DDC"/>
    <w:rsid w:val="00970F62"/>
    <w:rsid w:val="009731EA"/>
    <w:rsid w:val="009749E8"/>
    <w:rsid w:val="00975E10"/>
    <w:rsid w:val="00977EBF"/>
    <w:rsid w:val="0098082D"/>
    <w:rsid w:val="00981018"/>
    <w:rsid w:val="0098193A"/>
    <w:rsid w:val="0098397B"/>
    <w:rsid w:val="009841DA"/>
    <w:rsid w:val="009842EE"/>
    <w:rsid w:val="00984F47"/>
    <w:rsid w:val="00986627"/>
    <w:rsid w:val="00991FD8"/>
    <w:rsid w:val="00994A8E"/>
    <w:rsid w:val="009956F5"/>
    <w:rsid w:val="00997882"/>
    <w:rsid w:val="009A2441"/>
    <w:rsid w:val="009A55D0"/>
    <w:rsid w:val="009A74B3"/>
    <w:rsid w:val="009B2692"/>
    <w:rsid w:val="009B29FD"/>
    <w:rsid w:val="009B3075"/>
    <w:rsid w:val="009B438D"/>
    <w:rsid w:val="009B4640"/>
    <w:rsid w:val="009B55BA"/>
    <w:rsid w:val="009B6A72"/>
    <w:rsid w:val="009B6FE8"/>
    <w:rsid w:val="009B72ED"/>
    <w:rsid w:val="009B7BD4"/>
    <w:rsid w:val="009B7F3F"/>
    <w:rsid w:val="009C1BA7"/>
    <w:rsid w:val="009C200D"/>
    <w:rsid w:val="009C2967"/>
    <w:rsid w:val="009C3D9D"/>
    <w:rsid w:val="009C7336"/>
    <w:rsid w:val="009C7DD4"/>
    <w:rsid w:val="009D316C"/>
    <w:rsid w:val="009D3DC9"/>
    <w:rsid w:val="009D4011"/>
    <w:rsid w:val="009D70F5"/>
    <w:rsid w:val="009D7D78"/>
    <w:rsid w:val="009E1447"/>
    <w:rsid w:val="009E179D"/>
    <w:rsid w:val="009E3C69"/>
    <w:rsid w:val="009E4076"/>
    <w:rsid w:val="009E5561"/>
    <w:rsid w:val="009E5649"/>
    <w:rsid w:val="009E6FB7"/>
    <w:rsid w:val="009F67FE"/>
    <w:rsid w:val="00A00FCD"/>
    <w:rsid w:val="00A02766"/>
    <w:rsid w:val="00A02B7E"/>
    <w:rsid w:val="00A1011D"/>
    <w:rsid w:val="00A101CD"/>
    <w:rsid w:val="00A101DA"/>
    <w:rsid w:val="00A1178C"/>
    <w:rsid w:val="00A13352"/>
    <w:rsid w:val="00A145EA"/>
    <w:rsid w:val="00A14AFD"/>
    <w:rsid w:val="00A200D8"/>
    <w:rsid w:val="00A20602"/>
    <w:rsid w:val="00A23FC7"/>
    <w:rsid w:val="00A2636A"/>
    <w:rsid w:val="00A33D74"/>
    <w:rsid w:val="00A40438"/>
    <w:rsid w:val="00A418A7"/>
    <w:rsid w:val="00A419C6"/>
    <w:rsid w:val="00A423C3"/>
    <w:rsid w:val="00A43514"/>
    <w:rsid w:val="00A43CBE"/>
    <w:rsid w:val="00A458F9"/>
    <w:rsid w:val="00A4695C"/>
    <w:rsid w:val="00A50555"/>
    <w:rsid w:val="00A51664"/>
    <w:rsid w:val="00A55231"/>
    <w:rsid w:val="00A5760C"/>
    <w:rsid w:val="00A60DB3"/>
    <w:rsid w:val="00A633FE"/>
    <w:rsid w:val="00A64277"/>
    <w:rsid w:val="00A657D2"/>
    <w:rsid w:val="00A70A47"/>
    <w:rsid w:val="00A72930"/>
    <w:rsid w:val="00A757AA"/>
    <w:rsid w:val="00A8431C"/>
    <w:rsid w:val="00A84B68"/>
    <w:rsid w:val="00A87C75"/>
    <w:rsid w:val="00A902F4"/>
    <w:rsid w:val="00A9075B"/>
    <w:rsid w:val="00A90BAB"/>
    <w:rsid w:val="00A97CD5"/>
    <w:rsid w:val="00AA0B47"/>
    <w:rsid w:val="00AA43F4"/>
    <w:rsid w:val="00AA5B28"/>
    <w:rsid w:val="00AA692B"/>
    <w:rsid w:val="00AB0EE9"/>
    <w:rsid w:val="00AB2E65"/>
    <w:rsid w:val="00AB4081"/>
    <w:rsid w:val="00AB41BD"/>
    <w:rsid w:val="00AB78C4"/>
    <w:rsid w:val="00AC42F9"/>
    <w:rsid w:val="00AC4341"/>
    <w:rsid w:val="00AC56A0"/>
    <w:rsid w:val="00AD0E39"/>
    <w:rsid w:val="00AD2F56"/>
    <w:rsid w:val="00AD5D7A"/>
    <w:rsid w:val="00AD6312"/>
    <w:rsid w:val="00AE227B"/>
    <w:rsid w:val="00AE2FAA"/>
    <w:rsid w:val="00AE4903"/>
    <w:rsid w:val="00AE56C2"/>
    <w:rsid w:val="00AE6799"/>
    <w:rsid w:val="00AE6BBF"/>
    <w:rsid w:val="00AE77ED"/>
    <w:rsid w:val="00AF7AD7"/>
    <w:rsid w:val="00B0031B"/>
    <w:rsid w:val="00B01484"/>
    <w:rsid w:val="00B01C09"/>
    <w:rsid w:val="00B0313D"/>
    <w:rsid w:val="00B03BBB"/>
    <w:rsid w:val="00B04419"/>
    <w:rsid w:val="00B049F2"/>
    <w:rsid w:val="00B05FB4"/>
    <w:rsid w:val="00B076A2"/>
    <w:rsid w:val="00B11214"/>
    <w:rsid w:val="00B16501"/>
    <w:rsid w:val="00B27165"/>
    <w:rsid w:val="00B32324"/>
    <w:rsid w:val="00B345C9"/>
    <w:rsid w:val="00B346F0"/>
    <w:rsid w:val="00B357F9"/>
    <w:rsid w:val="00B373F6"/>
    <w:rsid w:val="00B40A31"/>
    <w:rsid w:val="00B45892"/>
    <w:rsid w:val="00B5115E"/>
    <w:rsid w:val="00B5186D"/>
    <w:rsid w:val="00B51D9F"/>
    <w:rsid w:val="00B54AF8"/>
    <w:rsid w:val="00B56768"/>
    <w:rsid w:val="00B56990"/>
    <w:rsid w:val="00B61A59"/>
    <w:rsid w:val="00B622CC"/>
    <w:rsid w:val="00B63C74"/>
    <w:rsid w:val="00B64335"/>
    <w:rsid w:val="00B64E9E"/>
    <w:rsid w:val="00B65626"/>
    <w:rsid w:val="00B66255"/>
    <w:rsid w:val="00B66E48"/>
    <w:rsid w:val="00B7142C"/>
    <w:rsid w:val="00B74F0B"/>
    <w:rsid w:val="00B775B8"/>
    <w:rsid w:val="00B80883"/>
    <w:rsid w:val="00B8139A"/>
    <w:rsid w:val="00B83106"/>
    <w:rsid w:val="00B84AEF"/>
    <w:rsid w:val="00B85519"/>
    <w:rsid w:val="00B865BD"/>
    <w:rsid w:val="00B86611"/>
    <w:rsid w:val="00B92BBB"/>
    <w:rsid w:val="00B92D3F"/>
    <w:rsid w:val="00B92F55"/>
    <w:rsid w:val="00B93294"/>
    <w:rsid w:val="00B94A28"/>
    <w:rsid w:val="00B95507"/>
    <w:rsid w:val="00B962CF"/>
    <w:rsid w:val="00B971BE"/>
    <w:rsid w:val="00BA3ADB"/>
    <w:rsid w:val="00BA4BCA"/>
    <w:rsid w:val="00BA4DEE"/>
    <w:rsid w:val="00BA5DC7"/>
    <w:rsid w:val="00BB1734"/>
    <w:rsid w:val="00BB22A0"/>
    <w:rsid w:val="00BB240C"/>
    <w:rsid w:val="00BB3554"/>
    <w:rsid w:val="00BB470F"/>
    <w:rsid w:val="00BB7BEF"/>
    <w:rsid w:val="00BC0524"/>
    <w:rsid w:val="00BC2702"/>
    <w:rsid w:val="00BC2CEE"/>
    <w:rsid w:val="00BC2EF8"/>
    <w:rsid w:val="00BC50FE"/>
    <w:rsid w:val="00BC6A5F"/>
    <w:rsid w:val="00BC750E"/>
    <w:rsid w:val="00BD09CD"/>
    <w:rsid w:val="00BD0C8F"/>
    <w:rsid w:val="00BD30C4"/>
    <w:rsid w:val="00BD54C9"/>
    <w:rsid w:val="00BE5AFC"/>
    <w:rsid w:val="00BE6377"/>
    <w:rsid w:val="00BE7522"/>
    <w:rsid w:val="00BE76AC"/>
    <w:rsid w:val="00BF096B"/>
    <w:rsid w:val="00BF0B51"/>
    <w:rsid w:val="00BF34D7"/>
    <w:rsid w:val="00BF6417"/>
    <w:rsid w:val="00BF6DAB"/>
    <w:rsid w:val="00BF7C3B"/>
    <w:rsid w:val="00BF7D7C"/>
    <w:rsid w:val="00C00E8A"/>
    <w:rsid w:val="00C0220E"/>
    <w:rsid w:val="00C064FB"/>
    <w:rsid w:val="00C10612"/>
    <w:rsid w:val="00C116C9"/>
    <w:rsid w:val="00C11AF4"/>
    <w:rsid w:val="00C11BD0"/>
    <w:rsid w:val="00C13157"/>
    <w:rsid w:val="00C172C7"/>
    <w:rsid w:val="00C17518"/>
    <w:rsid w:val="00C213CC"/>
    <w:rsid w:val="00C242BC"/>
    <w:rsid w:val="00C2511C"/>
    <w:rsid w:val="00C2717F"/>
    <w:rsid w:val="00C274BD"/>
    <w:rsid w:val="00C3273F"/>
    <w:rsid w:val="00C35BE3"/>
    <w:rsid w:val="00C36797"/>
    <w:rsid w:val="00C37C9B"/>
    <w:rsid w:val="00C37D98"/>
    <w:rsid w:val="00C40EA6"/>
    <w:rsid w:val="00C42A10"/>
    <w:rsid w:val="00C449BA"/>
    <w:rsid w:val="00C57B84"/>
    <w:rsid w:val="00C60EC9"/>
    <w:rsid w:val="00C65348"/>
    <w:rsid w:val="00C656EF"/>
    <w:rsid w:val="00C70C63"/>
    <w:rsid w:val="00C7209E"/>
    <w:rsid w:val="00C73350"/>
    <w:rsid w:val="00C74873"/>
    <w:rsid w:val="00C75E60"/>
    <w:rsid w:val="00C76346"/>
    <w:rsid w:val="00C77567"/>
    <w:rsid w:val="00C8343C"/>
    <w:rsid w:val="00C850CB"/>
    <w:rsid w:val="00C857CB"/>
    <w:rsid w:val="00C86D6D"/>
    <w:rsid w:val="00C8740F"/>
    <w:rsid w:val="00C87CE9"/>
    <w:rsid w:val="00C911B7"/>
    <w:rsid w:val="00C915A8"/>
    <w:rsid w:val="00C979B8"/>
    <w:rsid w:val="00CA0E8A"/>
    <w:rsid w:val="00CA1FE8"/>
    <w:rsid w:val="00CA6E8E"/>
    <w:rsid w:val="00CB02CF"/>
    <w:rsid w:val="00CB6D22"/>
    <w:rsid w:val="00CB7B45"/>
    <w:rsid w:val="00CC2A7F"/>
    <w:rsid w:val="00CC30E5"/>
    <w:rsid w:val="00CC3DE9"/>
    <w:rsid w:val="00CC50AC"/>
    <w:rsid w:val="00CD65E4"/>
    <w:rsid w:val="00CD7A7F"/>
    <w:rsid w:val="00CE0562"/>
    <w:rsid w:val="00CE21C0"/>
    <w:rsid w:val="00CE42CD"/>
    <w:rsid w:val="00CE5536"/>
    <w:rsid w:val="00CE5A51"/>
    <w:rsid w:val="00CF076C"/>
    <w:rsid w:val="00CF32F9"/>
    <w:rsid w:val="00CF58E9"/>
    <w:rsid w:val="00CF6324"/>
    <w:rsid w:val="00CF6561"/>
    <w:rsid w:val="00CF7A35"/>
    <w:rsid w:val="00D00F71"/>
    <w:rsid w:val="00D0121E"/>
    <w:rsid w:val="00D02B48"/>
    <w:rsid w:val="00D0435B"/>
    <w:rsid w:val="00D076C1"/>
    <w:rsid w:val="00D10DA4"/>
    <w:rsid w:val="00D1120A"/>
    <w:rsid w:val="00D125BE"/>
    <w:rsid w:val="00D136BB"/>
    <w:rsid w:val="00D1410D"/>
    <w:rsid w:val="00D15D58"/>
    <w:rsid w:val="00D2034B"/>
    <w:rsid w:val="00D204E0"/>
    <w:rsid w:val="00D21523"/>
    <w:rsid w:val="00D26909"/>
    <w:rsid w:val="00D30871"/>
    <w:rsid w:val="00D341C7"/>
    <w:rsid w:val="00D34E93"/>
    <w:rsid w:val="00D354A3"/>
    <w:rsid w:val="00D36BF7"/>
    <w:rsid w:val="00D36E68"/>
    <w:rsid w:val="00D36F4B"/>
    <w:rsid w:val="00D408BD"/>
    <w:rsid w:val="00D423EB"/>
    <w:rsid w:val="00D43D38"/>
    <w:rsid w:val="00D4409A"/>
    <w:rsid w:val="00D45D0C"/>
    <w:rsid w:val="00D555DA"/>
    <w:rsid w:val="00D5663B"/>
    <w:rsid w:val="00D56651"/>
    <w:rsid w:val="00D5678C"/>
    <w:rsid w:val="00D60450"/>
    <w:rsid w:val="00D61171"/>
    <w:rsid w:val="00D70427"/>
    <w:rsid w:val="00D70621"/>
    <w:rsid w:val="00D71707"/>
    <w:rsid w:val="00D71958"/>
    <w:rsid w:val="00D7230B"/>
    <w:rsid w:val="00D73D44"/>
    <w:rsid w:val="00D822CF"/>
    <w:rsid w:val="00D83364"/>
    <w:rsid w:val="00D85180"/>
    <w:rsid w:val="00D85CA5"/>
    <w:rsid w:val="00D86966"/>
    <w:rsid w:val="00D90E44"/>
    <w:rsid w:val="00D9231E"/>
    <w:rsid w:val="00D93041"/>
    <w:rsid w:val="00D93B1F"/>
    <w:rsid w:val="00D93B9C"/>
    <w:rsid w:val="00D95434"/>
    <w:rsid w:val="00DB1128"/>
    <w:rsid w:val="00DB3A7A"/>
    <w:rsid w:val="00DB5F4A"/>
    <w:rsid w:val="00DB7937"/>
    <w:rsid w:val="00DC0841"/>
    <w:rsid w:val="00DC363F"/>
    <w:rsid w:val="00DC4591"/>
    <w:rsid w:val="00DD0581"/>
    <w:rsid w:val="00DD0F21"/>
    <w:rsid w:val="00DD1454"/>
    <w:rsid w:val="00DD46D8"/>
    <w:rsid w:val="00DE0378"/>
    <w:rsid w:val="00DE265F"/>
    <w:rsid w:val="00DE2D63"/>
    <w:rsid w:val="00DE2E57"/>
    <w:rsid w:val="00DE66C8"/>
    <w:rsid w:val="00DF40BE"/>
    <w:rsid w:val="00DF4B8C"/>
    <w:rsid w:val="00E03004"/>
    <w:rsid w:val="00E03758"/>
    <w:rsid w:val="00E037DB"/>
    <w:rsid w:val="00E062B0"/>
    <w:rsid w:val="00E1057E"/>
    <w:rsid w:val="00E11244"/>
    <w:rsid w:val="00E1367B"/>
    <w:rsid w:val="00E136E1"/>
    <w:rsid w:val="00E13A9F"/>
    <w:rsid w:val="00E13B85"/>
    <w:rsid w:val="00E15353"/>
    <w:rsid w:val="00E15E66"/>
    <w:rsid w:val="00E16666"/>
    <w:rsid w:val="00E16CAE"/>
    <w:rsid w:val="00E17EE2"/>
    <w:rsid w:val="00E22286"/>
    <w:rsid w:val="00E27D1E"/>
    <w:rsid w:val="00E327C4"/>
    <w:rsid w:val="00E338A5"/>
    <w:rsid w:val="00E35786"/>
    <w:rsid w:val="00E375E0"/>
    <w:rsid w:val="00E45340"/>
    <w:rsid w:val="00E4611D"/>
    <w:rsid w:val="00E46DD3"/>
    <w:rsid w:val="00E515DB"/>
    <w:rsid w:val="00E541B3"/>
    <w:rsid w:val="00E54F7C"/>
    <w:rsid w:val="00E6198A"/>
    <w:rsid w:val="00E634EC"/>
    <w:rsid w:val="00E63CDB"/>
    <w:rsid w:val="00E674DD"/>
    <w:rsid w:val="00E67B22"/>
    <w:rsid w:val="00E67E57"/>
    <w:rsid w:val="00E72B2B"/>
    <w:rsid w:val="00E72CC6"/>
    <w:rsid w:val="00E756FD"/>
    <w:rsid w:val="00E80267"/>
    <w:rsid w:val="00E8043D"/>
    <w:rsid w:val="00E81323"/>
    <w:rsid w:val="00E83549"/>
    <w:rsid w:val="00E842E7"/>
    <w:rsid w:val="00E858BE"/>
    <w:rsid w:val="00E85E3D"/>
    <w:rsid w:val="00E87810"/>
    <w:rsid w:val="00E927C0"/>
    <w:rsid w:val="00E959F5"/>
    <w:rsid w:val="00E964C5"/>
    <w:rsid w:val="00E974ED"/>
    <w:rsid w:val="00EA406E"/>
    <w:rsid w:val="00EA43AC"/>
    <w:rsid w:val="00EA4758"/>
    <w:rsid w:val="00EA52D3"/>
    <w:rsid w:val="00EA5D67"/>
    <w:rsid w:val="00EA7321"/>
    <w:rsid w:val="00EA73CE"/>
    <w:rsid w:val="00EB1703"/>
    <w:rsid w:val="00EB2329"/>
    <w:rsid w:val="00EC0FA7"/>
    <w:rsid w:val="00EC2109"/>
    <w:rsid w:val="00EC5C55"/>
    <w:rsid w:val="00ED043A"/>
    <w:rsid w:val="00ED3727"/>
    <w:rsid w:val="00ED3DDF"/>
    <w:rsid w:val="00ED3FF4"/>
    <w:rsid w:val="00ED50F4"/>
    <w:rsid w:val="00ED6D07"/>
    <w:rsid w:val="00EE1C1A"/>
    <w:rsid w:val="00EE2613"/>
    <w:rsid w:val="00EE2A3A"/>
    <w:rsid w:val="00EE4CB4"/>
    <w:rsid w:val="00EE4D9E"/>
    <w:rsid w:val="00EE550A"/>
    <w:rsid w:val="00EF16FF"/>
    <w:rsid w:val="00EF1E98"/>
    <w:rsid w:val="00EF5820"/>
    <w:rsid w:val="00EF6A82"/>
    <w:rsid w:val="00F003ED"/>
    <w:rsid w:val="00F00651"/>
    <w:rsid w:val="00F1025A"/>
    <w:rsid w:val="00F1329C"/>
    <w:rsid w:val="00F15714"/>
    <w:rsid w:val="00F200C3"/>
    <w:rsid w:val="00F21F54"/>
    <w:rsid w:val="00F224C9"/>
    <w:rsid w:val="00F2297F"/>
    <w:rsid w:val="00F241FE"/>
    <w:rsid w:val="00F3406A"/>
    <w:rsid w:val="00F35EDC"/>
    <w:rsid w:val="00F369BD"/>
    <w:rsid w:val="00F400D9"/>
    <w:rsid w:val="00F4197F"/>
    <w:rsid w:val="00F41C1A"/>
    <w:rsid w:val="00F4386A"/>
    <w:rsid w:val="00F4781C"/>
    <w:rsid w:val="00F54403"/>
    <w:rsid w:val="00F54D73"/>
    <w:rsid w:val="00F555CA"/>
    <w:rsid w:val="00F62916"/>
    <w:rsid w:val="00F63086"/>
    <w:rsid w:val="00F63D9A"/>
    <w:rsid w:val="00F659A3"/>
    <w:rsid w:val="00F70EE2"/>
    <w:rsid w:val="00F73644"/>
    <w:rsid w:val="00F7417F"/>
    <w:rsid w:val="00F76144"/>
    <w:rsid w:val="00F77D20"/>
    <w:rsid w:val="00F80C6A"/>
    <w:rsid w:val="00F8259D"/>
    <w:rsid w:val="00F83575"/>
    <w:rsid w:val="00F85398"/>
    <w:rsid w:val="00F85F5A"/>
    <w:rsid w:val="00F86E73"/>
    <w:rsid w:val="00F90503"/>
    <w:rsid w:val="00F92774"/>
    <w:rsid w:val="00F96569"/>
    <w:rsid w:val="00FA02D2"/>
    <w:rsid w:val="00FA1584"/>
    <w:rsid w:val="00FA34F8"/>
    <w:rsid w:val="00FA3DCA"/>
    <w:rsid w:val="00FA7FDE"/>
    <w:rsid w:val="00FB23CE"/>
    <w:rsid w:val="00FB3AEE"/>
    <w:rsid w:val="00FB64BB"/>
    <w:rsid w:val="00FB743C"/>
    <w:rsid w:val="00FC428C"/>
    <w:rsid w:val="00FC5E6E"/>
    <w:rsid w:val="00FC6E8D"/>
    <w:rsid w:val="00FD2307"/>
    <w:rsid w:val="00FD307B"/>
    <w:rsid w:val="00FD30C7"/>
    <w:rsid w:val="00FD6D7A"/>
    <w:rsid w:val="00FD77C3"/>
    <w:rsid w:val="00FE1295"/>
    <w:rsid w:val="00FE68E4"/>
    <w:rsid w:val="00FF34A3"/>
    <w:rsid w:val="00FF3B2E"/>
    <w:rsid w:val="00FF3EB9"/>
    <w:rsid w:val="00FF7763"/>
    <w:rsid w:val="6D6AE712"/>
    <w:rsid w:val="7657D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F11D3"/>
  <w15:docId w15:val="{F0C27894-2EDD-4951-9708-FFE77373C3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block" w:customStyle="1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styleId="Ninset" w:customStyle="1">
    <w:name w:val="N_inset"/>
    <w:basedOn w:val="Normal"/>
    <w:pPr>
      <w:tabs>
        <w:tab w:val="left" w:pos="425"/>
      </w:tabs>
      <w:ind w:left="426"/>
    </w:pPr>
  </w:style>
  <w:style w:type="paragraph" w:styleId="Nlista" w:customStyle="1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styleId="Nlisti" w:customStyle="1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styleId="Singleline" w:customStyle="1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styleId="Nnumber" w:customStyle="1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styleId="Table" w:customStyle="1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styleId="Nlisti0" w:customStyle="1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styleId="Noindent" w:customStyle="1">
    <w:name w:val="No indent"/>
    <w:basedOn w:val="Normal"/>
    <w:pPr>
      <w:tabs>
        <w:tab w:val="left" w:pos="426"/>
      </w:tabs>
    </w:pPr>
  </w:style>
  <w:style w:type="paragraph" w:styleId="TBullet" w:customStyle="1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styleId="Style1" w:customStyle="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styleId="Style5" w:customStyle="1">
    <w:name w:val="Style5"/>
    <w:basedOn w:val="Normal"/>
    <w:rsid w:val="00C8740F"/>
    <w:pPr>
      <w:spacing w:after="60"/>
    </w:pPr>
    <w:rPr>
      <w:b/>
      <w:color w:val="000000"/>
    </w:rPr>
  </w:style>
  <w:style w:type="paragraph" w:styleId="Style2" w:customStyle="1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styleId="Style3" w:customStyle="1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styleId="Style4" w:customStyle="1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styleId="Conditions1" w:customStyle="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styleId="Conditions2" w:customStyle="1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styleId="Conditions3" w:customStyle="1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styleId="Long1" w:customStyle="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styleId="Long2" w:customStyle="1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styleId="Long3" w:customStyle="1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styleId="Long4" w:customStyle="1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styleId="Heading6blackfont" w:customStyle="1">
    <w:name w:val="Heading 6 + black font"/>
    <w:basedOn w:val="Heading6"/>
    <w:next w:val="Style1"/>
    <w:rsid w:val="000A64AE"/>
  </w:style>
  <w:style w:type="character" w:styleId="StyleVerdana7ptBlack" w:customStyle="1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styleId="StyleSinglelineTimesNewRoman" w:customStyle="1">
    <w:name w:val="Style Single line + Times New Roman"/>
    <w:basedOn w:val="Singleline"/>
    <w:rsid w:val="00C8740F"/>
    <w:rPr>
      <w:sz w:val="20"/>
    </w:rPr>
  </w:style>
  <w:style w:type="paragraph" w:styleId="Style20ptBoldGreenRight031cmBefore12pt" w:customStyle="1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Style20ptBoldGreenRight031cmBefore12pt1" w:customStyle="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styleId="ConditionsA" w:customStyle="1">
    <w:name w:val="ConditionsA"/>
    <w:basedOn w:val="Conditions2"/>
    <w:qFormat/>
    <w:rsid w:val="00901334"/>
  </w:style>
  <w:style w:type="paragraph" w:styleId="ConditionsBullet" w:customStyle="1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styleId="ConditionsList" w:customStyle="1">
    <w:name w:val="ConditionsList"/>
    <w:uiPriority w:val="99"/>
    <w:rsid w:val="00BC2702"/>
    <w:pPr>
      <w:numPr>
        <w:numId w:val="11"/>
      </w:numPr>
    </w:pPr>
  </w:style>
  <w:style w:type="paragraph" w:styleId="ConditionsNoNumber" w:customStyle="1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styleId="ConditionsNoNumberNoSpaceBefore" w:customStyle="1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styleId="nListiList" w:customStyle="1">
    <w:name w:val="nList(i)List"/>
    <w:uiPriority w:val="99"/>
    <w:rsid w:val="00E974ED"/>
    <w:pPr>
      <w:numPr>
        <w:numId w:val="19"/>
      </w:numPr>
    </w:pPr>
  </w:style>
  <w:style w:type="numbering" w:styleId="nListaList" w:customStyle="1">
    <w:name w:val="nList(a)List"/>
    <w:uiPriority w:val="99"/>
    <w:rsid w:val="0057782A"/>
    <w:pPr>
      <w:numPr>
        <w:numId w:val="20"/>
      </w:numPr>
    </w:pPr>
  </w:style>
  <w:style w:type="numbering" w:styleId="StylesList" w:customStyle="1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semiHidden/>
    <w:unhideWhenUsed/>
    <w:rsid w:val="00C37D98"/>
    <w:rPr>
      <w:vertAlign w:val="superscript"/>
    </w:rPr>
  </w:style>
  <w:style w:type="character" w:styleId="Style1Char" w:customStyle="1">
    <w:name w:val="Style1 Char"/>
    <w:basedOn w:val="DefaultParagraphFont"/>
    <w:link w:val="Style1"/>
    <w:locked/>
    <w:rsid w:val="00DE2E57"/>
    <w:rPr>
      <w:rFonts w:ascii="Verdana" w:hAnsi="Verdana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5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C3F8B-9FE3-4406-BA07-2FB8BC643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00D23BD-BF16-46B0-B712-7BDB169A7633}"/>
</file>

<file path=customXml/itemProps4.xml><?xml version="1.0" encoding="utf-8"?>
<ds:datastoreItem xmlns:ds="http://schemas.openxmlformats.org/officeDocument/2006/customXml" ds:itemID="{A6B46C8C-EADD-46C0-AF58-409F60F33457}"/>
</file>

<file path=customXml/itemProps5.xml><?xml version="1.0" encoding="utf-8"?>
<ds:datastoreItem xmlns:ds="http://schemas.openxmlformats.org/officeDocument/2006/customXml" ds:itemID="{60538466-114A-4BFB-8CDF-AB0B8B071C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Decisions</ap:Template>
  <ap:Application>Microsoft Word for the web</ap:Application>
  <ap:DocSecurity>0</ap:DocSecurity>
  <ap:ScaleCrop>false</ap:ScaleCrop>
  <ap:Company>Department for Communities and Local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Beckett, Alan</dc:creator>
  <cp:lastModifiedBy>Oddy, Yvonne</cp:lastModifiedBy>
  <cp:revision>3</cp:revision>
  <cp:lastPrinted>2021-08-04T11:17:00Z</cp:lastPrinted>
  <dcterms:created xsi:type="dcterms:W3CDTF">2021-08-26T10:52:00Z</dcterms:created>
  <dcterms:modified xsi:type="dcterms:W3CDTF">2021-08-26T10:54:52Z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