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3137B" w14:textId="77777777" w:rsidR="00E651AF" w:rsidRDefault="00A4430C" w:rsidP="00E651AF">
      <w:pPr>
        <w:ind w:hanging="142"/>
        <w:rPr>
          <w:rFonts w:cs="Verdana"/>
          <w:szCs w:val="22"/>
        </w:rPr>
      </w:pPr>
      <w:r>
        <w:rPr>
          <w:rFonts w:cs="Verdana"/>
          <w:noProof/>
          <w:szCs w:val="22"/>
        </w:rPr>
        <w:drawing>
          <wp:inline distT="0" distB="0" distL="0" distR="0" wp14:anchorId="3A0313C2" wp14:editId="3A0313C3">
            <wp:extent cx="3971925" cy="409575"/>
            <wp:effectExtent l="0" t="0" r="9525"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71925" cy="409575"/>
                    </a:xfrm>
                    <a:prstGeom prst="rect">
                      <a:avLst/>
                    </a:prstGeom>
                    <a:noFill/>
                    <a:ln>
                      <a:noFill/>
                    </a:ln>
                  </pic:spPr>
                </pic:pic>
              </a:graphicData>
            </a:graphic>
          </wp:inline>
        </w:drawing>
      </w:r>
    </w:p>
    <w:p w14:paraId="3A03137C" w14:textId="77777777" w:rsidR="00BD09CD" w:rsidRDefault="0087027D">
      <w:r>
        <w:t xml:space="preserve">                                                                              </w:t>
      </w: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4625F" w:rsidRPr="000C3F13" w14:paraId="3A03137E" w14:textId="77777777" w:rsidTr="00B4050B">
        <w:trPr>
          <w:cantSplit/>
          <w:trHeight w:val="659"/>
        </w:trPr>
        <w:tc>
          <w:tcPr>
            <w:tcW w:w="9356" w:type="dxa"/>
            <w:shd w:val="clear" w:color="auto" w:fill="auto"/>
          </w:tcPr>
          <w:p w14:paraId="3A03137D" w14:textId="77777777" w:rsidR="0004625F" w:rsidRPr="00B4050B" w:rsidRDefault="00B4050B" w:rsidP="0069559D">
            <w:pPr>
              <w:spacing w:before="120"/>
              <w:ind w:left="-108" w:right="34"/>
              <w:rPr>
                <w:b/>
                <w:color w:val="000000"/>
                <w:sz w:val="40"/>
                <w:szCs w:val="40"/>
              </w:rPr>
            </w:pPr>
            <w:bookmarkStart w:id="0" w:name="bmkTable00"/>
            <w:bookmarkEnd w:id="0"/>
            <w:r>
              <w:rPr>
                <w:b/>
                <w:color w:val="000000"/>
                <w:sz w:val="40"/>
                <w:szCs w:val="40"/>
              </w:rPr>
              <w:t>Order Decision</w:t>
            </w:r>
          </w:p>
        </w:tc>
      </w:tr>
      <w:tr w:rsidR="0004625F" w:rsidRPr="000C3F13" w14:paraId="3A031380" w14:textId="77777777" w:rsidTr="00B4050B">
        <w:trPr>
          <w:cantSplit/>
          <w:trHeight w:val="425"/>
        </w:trPr>
        <w:tc>
          <w:tcPr>
            <w:tcW w:w="9356" w:type="dxa"/>
            <w:shd w:val="clear" w:color="auto" w:fill="auto"/>
            <w:vAlign w:val="center"/>
          </w:tcPr>
          <w:p w14:paraId="3A03137F" w14:textId="58397C8A" w:rsidR="0004625F" w:rsidRPr="00B4050B" w:rsidRDefault="001B025C" w:rsidP="005E4046">
            <w:pPr>
              <w:spacing w:before="60"/>
              <w:ind w:left="-108" w:right="34"/>
              <w:rPr>
                <w:color w:val="000000"/>
                <w:szCs w:val="22"/>
              </w:rPr>
            </w:pPr>
            <w:r>
              <w:rPr>
                <w:color w:val="000000"/>
                <w:szCs w:val="22"/>
              </w:rPr>
              <w:t>Site Visit on</w:t>
            </w:r>
            <w:r w:rsidR="00414500">
              <w:rPr>
                <w:color w:val="000000"/>
                <w:szCs w:val="22"/>
              </w:rPr>
              <w:t xml:space="preserve"> </w:t>
            </w:r>
            <w:r w:rsidR="00303C95">
              <w:rPr>
                <w:color w:val="000000"/>
                <w:szCs w:val="22"/>
              </w:rPr>
              <w:t>2</w:t>
            </w:r>
            <w:r>
              <w:rPr>
                <w:color w:val="000000"/>
                <w:szCs w:val="22"/>
              </w:rPr>
              <w:t>2</w:t>
            </w:r>
            <w:r w:rsidR="00303C95">
              <w:rPr>
                <w:color w:val="000000"/>
                <w:szCs w:val="22"/>
              </w:rPr>
              <w:t xml:space="preserve"> </w:t>
            </w:r>
            <w:r>
              <w:rPr>
                <w:color w:val="000000"/>
                <w:szCs w:val="22"/>
              </w:rPr>
              <w:t>June</w:t>
            </w:r>
            <w:r w:rsidR="00A4430C">
              <w:rPr>
                <w:color w:val="000000"/>
                <w:szCs w:val="22"/>
              </w:rPr>
              <w:t xml:space="preserve"> </w:t>
            </w:r>
            <w:r w:rsidR="00414500">
              <w:rPr>
                <w:color w:val="000000"/>
                <w:szCs w:val="22"/>
              </w:rPr>
              <w:t>20</w:t>
            </w:r>
            <w:r>
              <w:rPr>
                <w:color w:val="000000"/>
                <w:szCs w:val="22"/>
              </w:rPr>
              <w:t>2</w:t>
            </w:r>
            <w:r w:rsidR="00414500">
              <w:rPr>
                <w:color w:val="000000"/>
                <w:szCs w:val="22"/>
              </w:rPr>
              <w:t>1</w:t>
            </w:r>
          </w:p>
        </w:tc>
      </w:tr>
      <w:tr w:rsidR="0004625F" w:rsidRPr="00361890" w14:paraId="3A031382" w14:textId="77777777" w:rsidTr="00B4050B">
        <w:trPr>
          <w:cantSplit/>
          <w:trHeight w:val="374"/>
        </w:trPr>
        <w:tc>
          <w:tcPr>
            <w:tcW w:w="9356" w:type="dxa"/>
            <w:shd w:val="clear" w:color="auto" w:fill="auto"/>
          </w:tcPr>
          <w:p w14:paraId="3A031381" w14:textId="3EA1A882" w:rsidR="0004625F" w:rsidRPr="00B4050B" w:rsidRDefault="00B4050B" w:rsidP="009B50E3">
            <w:pPr>
              <w:spacing w:before="180"/>
              <w:ind w:left="-108" w:right="34"/>
              <w:rPr>
                <w:b/>
                <w:color w:val="000000"/>
                <w:sz w:val="16"/>
                <w:szCs w:val="22"/>
              </w:rPr>
            </w:pPr>
            <w:r>
              <w:rPr>
                <w:b/>
                <w:color w:val="000000"/>
                <w:szCs w:val="22"/>
              </w:rPr>
              <w:t>by S</w:t>
            </w:r>
            <w:r w:rsidR="00E651AF">
              <w:rPr>
                <w:b/>
                <w:color w:val="000000"/>
                <w:szCs w:val="22"/>
              </w:rPr>
              <w:t>ue</w:t>
            </w:r>
            <w:r>
              <w:rPr>
                <w:b/>
                <w:color w:val="000000"/>
                <w:szCs w:val="22"/>
              </w:rPr>
              <w:t xml:space="preserve"> Arnott </w:t>
            </w:r>
            <w:proofErr w:type="spellStart"/>
            <w:r w:rsidR="00656014" w:rsidRPr="00656014">
              <w:rPr>
                <w:b/>
                <w:smallCaps/>
                <w:color w:val="000000"/>
                <w:szCs w:val="22"/>
              </w:rPr>
              <w:t>fiprow</w:t>
            </w:r>
            <w:proofErr w:type="spellEnd"/>
            <w:r w:rsidR="00656014">
              <w:rPr>
                <w:b/>
                <w:color w:val="000000"/>
                <w:szCs w:val="22"/>
              </w:rPr>
              <w:t xml:space="preserve"> </w:t>
            </w:r>
          </w:p>
        </w:tc>
      </w:tr>
      <w:tr w:rsidR="0004625F" w:rsidRPr="00361890" w14:paraId="3A031384" w14:textId="77777777" w:rsidTr="00B4050B">
        <w:trPr>
          <w:cantSplit/>
          <w:trHeight w:val="357"/>
        </w:trPr>
        <w:tc>
          <w:tcPr>
            <w:tcW w:w="9356" w:type="dxa"/>
            <w:shd w:val="clear" w:color="auto" w:fill="auto"/>
          </w:tcPr>
          <w:p w14:paraId="3A031383" w14:textId="77777777" w:rsidR="0004625F" w:rsidRPr="00B4050B" w:rsidRDefault="00B4050B" w:rsidP="0069559D">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4625F" w:rsidRPr="00A101CD" w14:paraId="3A031386" w14:textId="77777777" w:rsidTr="00B4050B">
        <w:trPr>
          <w:cantSplit/>
          <w:trHeight w:val="335"/>
        </w:trPr>
        <w:tc>
          <w:tcPr>
            <w:tcW w:w="9356" w:type="dxa"/>
            <w:shd w:val="clear" w:color="auto" w:fill="auto"/>
          </w:tcPr>
          <w:p w14:paraId="3A031385" w14:textId="600D5D3D" w:rsidR="0004625F" w:rsidRPr="00A101CD" w:rsidRDefault="0004625F" w:rsidP="002E1EE9">
            <w:pPr>
              <w:spacing w:before="120" w:after="60"/>
              <w:ind w:left="-108" w:right="176"/>
              <w:rPr>
                <w:b/>
                <w:color w:val="000000"/>
                <w:sz w:val="16"/>
                <w:szCs w:val="16"/>
              </w:rPr>
            </w:pPr>
            <w:r w:rsidRPr="00A101CD">
              <w:rPr>
                <w:b/>
                <w:color w:val="000000"/>
                <w:sz w:val="16"/>
                <w:szCs w:val="16"/>
              </w:rPr>
              <w:t>Decision date:</w:t>
            </w:r>
            <w:r w:rsidR="00F14C84">
              <w:rPr>
                <w:b/>
                <w:color w:val="000000"/>
                <w:sz w:val="16"/>
                <w:szCs w:val="16"/>
              </w:rPr>
              <w:t xml:space="preserve"> 1 October 2021</w:t>
            </w:r>
          </w:p>
        </w:tc>
      </w:tr>
    </w:tbl>
    <w:p w14:paraId="3A031387" w14:textId="77777777" w:rsidR="00B4050B" w:rsidRPr="00A921D1" w:rsidRDefault="00B4050B" w:rsidP="00A921D1">
      <w:pPr>
        <w:rPr>
          <w:sz w:val="16"/>
          <w:szCs w:val="16"/>
        </w:rPr>
      </w:pPr>
    </w:p>
    <w:tbl>
      <w:tblPr>
        <w:tblW w:w="0" w:type="auto"/>
        <w:tblLayout w:type="fixed"/>
        <w:tblLook w:val="0000" w:firstRow="0" w:lastRow="0" w:firstColumn="0" w:lastColumn="0" w:noHBand="0" w:noVBand="0"/>
      </w:tblPr>
      <w:tblGrid>
        <w:gridCol w:w="2943"/>
        <w:gridCol w:w="6577"/>
      </w:tblGrid>
      <w:tr w:rsidR="00B4050B" w14:paraId="3A031389" w14:textId="77777777" w:rsidTr="00B4050B">
        <w:tc>
          <w:tcPr>
            <w:tcW w:w="9520" w:type="dxa"/>
            <w:gridSpan w:val="2"/>
            <w:shd w:val="clear" w:color="auto" w:fill="auto"/>
          </w:tcPr>
          <w:p w14:paraId="3A031388" w14:textId="22E575C1" w:rsidR="00B4050B" w:rsidRPr="00B4050B" w:rsidRDefault="00B4050B" w:rsidP="005E4046">
            <w:pPr>
              <w:spacing w:after="60"/>
              <w:rPr>
                <w:b/>
                <w:color w:val="000000"/>
              </w:rPr>
            </w:pPr>
            <w:r>
              <w:rPr>
                <w:b/>
                <w:color w:val="000000"/>
              </w:rPr>
              <w:t xml:space="preserve">Order Ref: </w:t>
            </w:r>
            <w:r w:rsidR="00303C95">
              <w:rPr>
                <w:b/>
                <w:color w:val="000000"/>
              </w:rPr>
              <w:t>ROW/324</w:t>
            </w:r>
            <w:r w:rsidR="00001FB3">
              <w:rPr>
                <w:b/>
                <w:color w:val="000000"/>
              </w:rPr>
              <w:t>7279</w:t>
            </w:r>
          </w:p>
        </w:tc>
      </w:tr>
      <w:tr w:rsidR="00B4050B" w14:paraId="3A03138B" w14:textId="77777777" w:rsidTr="00B4050B">
        <w:tc>
          <w:tcPr>
            <w:tcW w:w="9520" w:type="dxa"/>
            <w:gridSpan w:val="2"/>
            <w:shd w:val="clear" w:color="auto" w:fill="auto"/>
          </w:tcPr>
          <w:p w14:paraId="3A03138A" w14:textId="0F68318B" w:rsidR="00B4050B" w:rsidRDefault="00543C88" w:rsidP="001471FB">
            <w:pPr>
              <w:pStyle w:val="TBullet"/>
              <w:spacing w:before="60" w:after="60"/>
              <w:ind w:left="357" w:hanging="357"/>
            </w:pPr>
            <w:r>
              <w:t>This Order</w:t>
            </w:r>
            <w:r w:rsidR="001471FB">
              <w:t xml:space="preserve">, dated </w:t>
            </w:r>
            <w:r w:rsidR="00E61704">
              <w:t xml:space="preserve">5 November </w:t>
            </w:r>
            <w:r w:rsidR="001471FB">
              <w:t>201</w:t>
            </w:r>
            <w:r w:rsidR="00117FB8">
              <w:t>8</w:t>
            </w:r>
            <w:r w:rsidR="001471FB">
              <w:t>,</w:t>
            </w:r>
            <w:r>
              <w:t xml:space="preserve"> is made under Section 11</w:t>
            </w:r>
            <w:r w:rsidR="00117FB8">
              <w:t>9</w:t>
            </w:r>
            <w:r>
              <w:t xml:space="preserve"> of the Highways Act 1980.  It</w:t>
            </w:r>
            <w:r w:rsidRPr="00847049">
              <w:t xml:space="preserve"> </w:t>
            </w:r>
            <w:r>
              <w:t xml:space="preserve">is </w:t>
            </w:r>
            <w:r w:rsidRPr="00847049">
              <w:t xml:space="preserve">known as the </w:t>
            </w:r>
            <w:r w:rsidR="00E61704">
              <w:t xml:space="preserve">Newcastle City </w:t>
            </w:r>
            <w:r w:rsidR="006724A3">
              <w:t>Council</w:t>
            </w:r>
            <w:r w:rsidR="00E27376">
              <w:t xml:space="preserve"> </w:t>
            </w:r>
            <w:r>
              <w:t xml:space="preserve">(Footpath </w:t>
            </w:r>
            <w:r w:rsidR="00E61704">
              <w:t>4 Brunswick</w:t>
            </w:r>
            <w:r w:rsidR="00EB3606">
              <w:t xml:space="preserve"> and </w:t>
            </w:r>
            <w:r w:rsidR="00E61704">
              <w:t>Footpath 6 Dinnington</w:t>
            </w:r>
            <w:r w:rsidR="006724A3">
              <w:t>)</w:t>
            </w:r>
            <w:r w:rsidR="00E61704">
              <w:t xml:space="preserve"> </w:t>
            </w:r>
            <w:r w:rsidR="00EB3606">
              <w:t>Diversion</w:t>
            </w:r>
            <w:r w:rsidR="005E4046">
              <w:t xml:space="preserve"> </w:t>
            </w:r>
            <w:r>
              <w:t>Order 201</w:t>
            </w:r>
            <w:r w:rsidR="00EB3606">
              <w:t>8</w:t>
            </w:r>
            <w:r w:rsidR="00AC5D2D">
              <w:t>.</w:t>
            </w:r>
          </w:p>
        </w:tc>
      </w:tr>
      <w:tr w:rsidR="00B4050B" w14:paraId="3A03138D" w14:textId="77777777" w:rsidTr="00B4050B">
        <w:tc>
          <w:tcPr>
            <w:tcW w:w="9520" w:type="dxa"/>
            <w:gridSpan w:val="2"/>
            <w:shd w:val="clear" w:color="auto" w:fill="auto"/>
          </w:tcPr>
          <w:p w14:paraId="3A03138C" w14:textId="0ED05EBC" w:rsidR="00B4050B" w:rsidRDefault="00543C88" w:rsidP="001471FB">
            <w:pPr>
              <w:pStyle w:val="TBullet"/>
              <w:spacing w:before="60" w:after="60"/>
              <w:ind w:left="357" w:hanging="357"/>
            </w:pPr>
            <w:r w:rsidRPr="009A1964">
              <w:t xml:space="preserve">The Order proposes to </w:t>
            </w:r>
            <w:r w:rsidR="00EB3606">
              <w:t xml:space="preserve">divert </w:t>
            </w:r>
            <w:r w:rsidR="003D2F12">
              <w:t xml:space="preserve">connecting </w:t>
            </w:r>
            <w:r w:rsidR="003B7054">
              <w:t xml:space="preserve">footpaths leading from </w:t>
            </w:r>
            <w:r w:rsidR="007F22E7">
              <w:t xml:space="preserve">Sandy Lane </w:t>
            </w:r>
            <w:r w:rsidR="003B7054">
              <w:t xml:space="preserve">to </w:t>
            </w:r>
            <w:r w:rsidR="007F22E7">
              <w:t>Morley Hill, west of Brunswick Village,</w:t>
            </w:r>
            <w:r w:rsidR="003D2F12">
              <w:t xml:space="preserve"> </w:t>
            </w:r>
            <w:r>
              <w:t>as detailed in the Order map and schedule</w:t>
            </w:r>
            <w:r w:rsidR="00B4050B">
              <w:t>.</w:t>
            </w:r>
            <w:r>
              <w:t xml:space="preserve"> </w:t>
            </w:r>
          </w:p>
        </w:tc>
      </w:tr>
      <w:tr w:rsidR="00B4050B" w14:paraId="3A03138F" w14:textId="77777777" w:rsidTr="00B4050B">
        <w:tc>
          <w:tcPr>
            <w:tcW w:w="9520" w:type="dxa"/>
            <w:gridSpan w:val="2"/>
            <w:shd w:val="clear" w:color="auto" w:fill="auto"/>
          </w:tcPr>
          <w:p w14:paraId="3A03138E" w14:textId="6571F6C4" w:rsidR="00B4050B" w:rsidRPr="00AE5F2F" w:rsidRDefault="00B4050B" w:rsidP="005E4046">
            <w:pPr>
              <w:pStyle w:val="TBullet"/>
              <w:spacing w:before="60" w:after="60"/>
              <w:ind w:left="357" w:hanging="357"/>
            </w:pPr>
            <w:r w:rsidRPr="00AE5F2F">
              <w:t>There w</w:t>
            </w:r>
            <w:r w:rsidR="007F22E7">
              <w:t>ere two</w:t>
            </w:r>
            <w:r w:rsidR="008B3CAF" w:rsidRPr="00AE5F2F">
              <w:t xml:space="preserve"> </w:t>
            </w:r>
            <w:r w:rsidRPr="00AE5F2F">
              <w:t>objection</w:t>
            </w:r>
            <w:r w:rsidR="007F22E7">
              <w:t>s</w:t>
            </w:r>
            <w:r w:rsidRPr="00AE5F2F">
              <w:t xml:space="preserve"> outstanding</w:t>
            </w:r>
            <w:r w:rsidR="00F436DD" w:rsidRPr="00AE5F2F">
              <w:t xml:space="preserve"> </w:t>
            </w:r>
            <w:r w:rsidRPr="00AE5F2F">
              <w:t xml:space="preserve">when </w:t>
            </w:r>
            <w:r w:rsidR="007F22E7">
              <w:t>Newcastle City</w:t>
            </w:r>
            <w:r w:rsidR="00E27376">
              <w:t xml:space="preserve"> </w:t>
            </w:r>
            <w:r w:rsidR="00543C88">
              <w:t xml:space="preserve">Council </w:t>
            </w:r>
            <w:r w:rsidRPr="00AE5F2F">
              <w:t xml:space="preserve">submitted the Order </w:t>
            </w:r>
            <w:r w:rsidR="002F0A62" w:rsidRPr="00AE5F2F">
              <w:t xml:space="preserve">for confirmation </w:t>
            </w:r>
            <w:r w:rsidRPr="00AE5F2F">
              <w:t xml:space="preserve">to the Secretary of State for Environment, Food </w:t>
            </w:r>
            <w:r w:rsidR="006724A3">
              <w:t>&amp;</w:t>
            </w:r>
            <w:r w:rsidR="008B3CAF" w:rsidRPr="00AE5F2F">
              <w:t xml:space="preserve"> </w:t>
            </w:r>
            <w:r w:rsidR="00224F36" w:rsidRPr="00AE5F2F">
              <w:t>R</w:t>
            </w:r>
            <w:r w:rsidRPr="00AE5F2F">
              <w:t>ural Affairs</w:t>
            </w:r>
            <w:r w:rsidR="00513406" w:rsidRPr="00AE5F2F">
              <w:t>.</w:t>
            </w:r>
          </w:p>
        </w:tc>
      </w:tr>
      <w:tr w:rsidR="00417DF3" w:rsidRPr="0063719C" w14:paraId="3A031392" w14:textId="77777777" w:rsidTr="00417DF3">
        <w:tc>
          <w:tcPr>
            <w:tcW w:w="2943" w:type="dxa"/>
            <w:tcBorders>
              <w:bottom w:val="single" w:sz="6" w:space="0" w:color="000000"/>
            </w:tcBorders>
            <w:shd w:val="clear" w:color="auto" w:fill="auto"/>
          </w:tcPr>
          <w:p w14:paraId="3A031390" w14:textId="77777777" w:rsidR="00417DF3" w:rsidRPr="00AE5F2F" w:rsidRDefault="00417DF3" w:rsidP="00EE5CE5">
            <w:pPr>
              <w:pStyle w:val="Singleline"/>
              <w:tabs>
                <w:tab w:val="left" w:pos="360"/>
              </w:tabs>
              <w:spacing w:before="120"/>
              <w:ind w:left="2835" w:hanging="2835"/>
              <w:rPr>
                <w:b/>
                <w:szCs w:val="22"/>
              </w:rPr>
            </w:pPr>
            <w:bookmarkStart w:id="1" w:name="bmkReturn"/>
            <w:bookmarkEnd w:id="1"/>
            <w:r w:rsidRPr="00AE5F2F">
              <w:rPr>
                <w:b/>
                <w:szCs w:val="22"/>
              </w:rPr>
              <w:t xml:space="preserve">Summary of Decision:  </w:t>
            </w:r>
          </w:p>
        </w:tc>
        <w:tc>
          <w:tcPr>
            <w:tcW w:w="6577" w:type="dxa"/>
            <w:tcBorders>
              <w:bottom w:val="single" w:sz="6" w:space="0" w:color="000000"/>
            </w:tcBorders>
            <w:shd w:val="clear" w:color="auto" w:fill="auto"/>
          </w:tcPr>
          <w:p w14:paraId="3A031391" w14:textId="4A4C0452" w:rsidR="00417DF3" w:rsidRPr="00AE5F2F" w:rsidRDefault="003E776E" w:rsidP="00CD039A">
            <w:pPr>
              <w:spacing w:before="120" w:after="180"/>
              <w:rPr>
                <w:b/>
                <w:color w:val="000000"/>
                <w:sz w:val="2"/>
              </w:rPr>
            </w:pPr>
            <w:r w:rsidRPr="001D0BAF">
              <w:rPr>
                <w:b/>
                <w:szCs w:val="22"/>
              </w:rPr>
              <w:t xml:space="preserve">The </w:t>
            </w:r>
            <w:r w:rsidRPr="00E97C55">
              <w:rPr>
                <w:b/>
                <w:szCs w:val="22"/>
              </w:rPr>
              <w:t xml:space="preserve">Order is </w:t>
            </w:r>
            <w:r w:rsidR="007F22E7">
              <w:rPr>
                <w:b/>
                <w:szCs w:val="22"/>
              </w:rPr>
              <w:t xml:space="preserve">not </w:t>
            </w:r>
            <w:r w:rsidRPr="00E97C55">
              <w:rPr>
                <w:b/>
                <w:szCs w:val="22"/>
              </w:rPr>
              <w:t>confir</w:t>
            </w:r>
            <w:r w:rsidR="00AE5F2F" w:rsidRPr="00E97C55">
              <w:rPr>
                <w:b/>
                <w:szCs w:val="22"/>
              </w:rPr>
              <w:t>med</w:t>
            </w:r>
            <w:r w:rsidRPr="00AE5F2F">
              <w:rPr>
                <w:b/>
                <w:w w:val="90"/>
                <w:szCs w:val="22"/>
              </w:rPr>
              <w:t>.</w:t>
            </w:r>
          </w:p>
        </w:tc>
      </w:tr>
    </w:tbl>
    <w:p w14:paraId="2B0AF135" w14:textId="622F3619" w:rsidR="00D605E1" w:rsidRPr="00D605E1" w:rsidRDefault="003B0433" w:rsidP="00D605E1">
      <w:pPr>
        <w:tabs>
          <w:tab w:val="left" w:pos="851"/>
        </w:tabs>
        <w:spacing w:before="240"/>
        <w:rPr>
          <w:b/>
          <w:color w:val="000000"/>
          <w:szCs w:val="22"/>
        </w:rPr>
      </w:pPr>
      <w:bookmarkStart w:id="2" w:name="_Ref464641867"/>
      <w:bookmarkStart w:id="3" w:name="_Ref245012283"/>
      <w:r>
        <w:rPr>
          <w:b/>
          <w:color w:val="000000"/>
          <w:szCs w:val="22"/>
        </w:rPr>
        <w:t>Preliminary Matters</w:t>
      </w:r>
    </w:p>
    <w:p w14:paraId="65F7BA7B" w14:textId="23BC7B5D" w:rsidR="00AB7273" w:rsidRPr="008409CD" w:rsidRDefault="007F22E7" w:rsidP="00D605E1">
      <w:pPr>
        <w:pStyle w:val="Style1"/>
        <w:numPr>
          <w:ilvl w:val="0"/>
          <w:numId w:val="9"/>
        </w:numPr>
        <w:tabs>
          <w:tab w:val="clear" w:pos="432"/>
        </w:tabs>
        <w:rPr>
          <w:szCs w:val="22"/>
        </w:rPr>
      </w:pPr>
      <w:r>
        <w:t xml:space="preserve">I made an unaccompanied visit to the site of the proposed diversion on 22 June 2021. I was unable to walk the current definitive line </w:t>
      </w:r>
      <w:r w:rsidR="00AB7273">
        <w:t>due to obstructions along Footpath 4 (Brunswick)</w:t>
      </w:r>
      <w:r w:rsidR="004534CC">
        <w:t xml:space="preserve"> </w:t>
      </w:r>
      <w:r w:rsidR="00AB7273">
        <w:t>between B and C and between D and E. However</w:t>
      </w:r>
      <w:r w:rsidR="009552BE">
        <w:t>,</w:t>
      </w:r>
      <w:r w:rsidR="00AB7273">
        <w:t xml:space="preserve"> I was able to walk the line of the proposed new footpath H-I and the affected sections of Footpath 6 (Dinnington) so was able to form a good impression of the nature of the routes concerned here.  </w:t>
      </w:r>
    </w:p>
    <w:p w14:paraId="554596FD" w14:textId="37179079" w:rsidR="008409CD" w:rsidRPr="00AB7273" w:rsidRDefault="008409CD" w:rsidP="00D605E1">
      <w:pPr>
        <w:pStyle w:val="Style1"/>
        <w:numPr>
          <w:ilvl w:val="0"/>
          <w:numId w:val="9"/>
        </w:numPr>
        <w:tabs>
          <w:tab w:val="clear" w:pos="432"/>
        </w:tabs>
        <w:rPr>
          <w:szCs w:val="22"/>
        </w:rPr>
      </w:pPr>
      <w:r>
        <w:t xml:space="preserve">In addition to the two statutory objections, further representations have been submitted </w:t>
      </w:r>
      <w:r w:rsidRPr="009552BE">
        <w:t xml:space="preserve">by </w:t>
      </w:r>
      <w:r w:rsidR="002E6E3F">
        <w:t>6</w:t>
      </w:r>
      <w:r w:rsidRPr="009552BE">
        <w:t xml:space="preserve"> other parties</w:t>
      </w:r>
      <w:r>
        <w:t>.</w:t>
      </w:r>
      <w:r w:rsidR="002E6E3F">
        <w:t xml:space="preserve"> I have taken these into consideration in reaching my conclusions</w:t>
      </w:r>
      <w:r w:rsidR="00FA26C7">
        <w:t xml:space="preserve"> along with the objectors’ further submissions</w:t>
      </w:r>
      <w:r w:rsidR="002E6E3F">
        <w:t>.</w:t>
      </w:r>
    </w:p>
    <w:p w14:paraId="0305A4BF" w14:textId="77777777" w:rsidR="00D605E1" w:rsidRPr="00D605E1" w:rsidRDefault="00D605E1" w:rsidP="00D605E1">
      <w:pPr>
        <w:tabs>
          <w:tab w:val="left" w:pos="851"/>
        </w:tabs>
        <w:spacing w:before="240"/>
        <w:rPr>
          <w:b/>
          <w:color w:val="000000"/>
          <w:szCs w:val="22"/>
        </w:rPr>
      </w:pPr>
      <w:bookmarkStart w:id="4" w:name="_Ref312076929"/>
      <w:r w:rsidRPr="00D605E1">
        <w:rPr>
          <w:b/>
          <w:color w:val="000000"/>
          <w:szCs w:val="22"/>
        </w:rPr>
        <w:t>Main Issues</w:t>
      </w:r>
    </w:p>
    <w:bookmarkEnd w:id="4"/>
    <w:p w14:paraId="7AAD93C6" w14:textId="7D3E1618" w:rsidR="002A3C72" w:rsidRPr="00D605E1" w:rsidRDefault="00A5376E" w:rsidP="00D605E1">
      <w:pPr>
        <w:pStyle w:val="Style1"/>
        <w:numPr>
          <w:ilvl w:val="0"/>
          <w:numId w:val="9"/>
        </w:numPr>
        <w:tabs>
          <w:tab w:val="clear" w:pos="432"/>
        </w:tabs>
        <w:rPr>
          <w:szCs w:val="22"/>
        </w:rPr>
      </w:pPr>
      <w:r>
        <w:t xml:space="preserve">The Order was </w:t>
      </w:r>
      <w:r w:rsidRPr="00D605E1">
        <w:rPr>
          <w:szCs w:val="22"/>
        </w:rPr>
        <w:t xml:space="preserve">made by </w:t>
      </w:r>
      <w:r w:rsidR="00AB7273">
        <w:rPr>
          <w:szCs w:val="22"/>
        </w:rPr>
        <w:t xml:space="preserve">Newcastle City </w:t>
      </w:r>
      <w:r>
        <w:t xml:space="preserve">Council </w:t>
      </w:r>
      <w:r w:rsidRPr="00D605E1">
        <w:rPr>
          <w:szCs w:val="22"/>
        </w:rPr>
        <w:t>(</w:t>
      </w:r>
      <w:r w:rsidR="00AB7273">
        <w:rPr>
          <w:szCs w:val="22"/>
        </w:rPr>
        <w:t>N</w:t>
      </w:r>
      <w:r w:rsidRPr="00D605E1">
        <w:rPr>
          <w:szCs w:val="22"/>
        </w:rPr>
        <w:t>CC</w:t>
      </w:r>
      <w:r>
        <w:t xml:space="preserve">) under Section 119 of the Highways Act 1980 (the 1980 Act).  </w:t>
      </w:r>
      <w:r w:rsidR="000930AE">
        <w:t xml:space="preserve">Therefore, as required by the provisions of that section, if I am to confirm </w:t>
      </w:r>
      <w:r w:rsidR="00AC2B2B">
        <w:t>i</w:t>
      </w:r>
      <w:r w:rsidR="000930AE">
        <w:t>t</w:t>
      </w:r>
      <w:r w:rsidR="009552BE">
        <w:t>,</w:t>
      </w:r>
      <w:r w:rsidR="000930AE">
        <w:t xml:space="preserve"> I must be satisfied that</w:t>
      </w:r>
      <w:r>
        <w:t xml:space="preserve">:  </w:t>
      </w:r>
    </w:p>
    <w:p w14:paraId="700B1B72" w14:textId="77BC25CB" w:rsidR="002A3C72" w:rsidRPr="00AD7C55" w:rsidRDefault="002A3C72" w:rsidP="002A3C72">
      <w:pPr>
        <w:pStyle w:val="ListParagraph"/>
        <w:tabs>
          <w:tab w:val="left" w:pos="851"/>
        </w:tabs>
        <w:spacing w:before="120"/>
        <w:ind w:left="851" w:hanging="419"/>
        <w:rPr>
          <w:szCs w:val="22"/>
        </w:rPr>
      </w:pPr>
      <w:r w:rsidRPr="00AD7C55">
        <w:rPr>
          <w:szCs w:val="22"/>
        </w:rPr>
        <w:t>(a) it is expedient in the interests of the owner</w:t>
      </w:r>
      <w:r>
        <w:rPr>
          <w:szCs w:val="22"/>
        </w:rPr>
        <w:t>s</w:t>
      </w:r>
      <w:r w:rsidRPr="00AD7C55">
        <w:rPr>
          <w:szCs w:val="22"/>
        </w:rPr>
        <w:t xml:space="preserve"> of the land crossed by the footpath</w:t>
      </w:r>
      <w:r w:rsidR="000930AE">
        <w:rPr>
          <w:szCs w:val="22"/>
        </w:rPr>
        <w:t>s</w:t>
      </w:r>
      <w:r w:rsidRPr="00AD7C55">
        <w:rPr>
          <w:szCs w:val="22"/>
        </w:rPr>
        <w:t xml:space="preserve"> that the right</w:t>
      </w:r>
      <w:r w:rsidR="00085546">
        <w:rPr>
          <w:szCs w:val="22"/>
        </w:rPr>
        <w:t>s</w:t>
      </w:r>
      <w:r w:rsidRPr="00AD7C55">
        <w:rPr>
          <w:szCs w:val="22"/>
        </w:rPr>
        <w:t xml:space="preserve"> of way in question should be </w:t>
      </w:r>
      <w:proofErr w:type="gramStart"/>
      <w:r w:rsidRPr="00AD7C55">
        <w:rPr>
          <w:szCs w:val="22"/>
        </w:rPr>
        <w:t>diverted;</w:t>
      </w:r>
      <w:proofErr w:type="gramEnd"/>
      <w:r w:rsidRPr="00AD7C55">
        <w:rPr>
          <w:szCs w:val="22"/>
        </w:rPr>
        <w:t xml:space="preserve"> </w:t>
      </w:r>
    </w:p>
    <w:p w14:paraId="5011CD1F" w14:textId="77777777" w:rsidR="00085546" w:rsidRDefault="002A3C72" w:rsidP="002A3C72">
      <w:pPr>
        <w:tabs>
          <w:tab w:val="num" w:pos="450"/>
          <w:tab w:val="left" w:pos="900"/>
        </w:tabs>
        <w:spacing w:before="120"/>
        <w:ind w:left="900" w:hanging="468"/>
        <w:rPr>
          <w:color w:val="000000"/>
          <w:szCs w:val="22"/>
        </w:rPr>
      </w:pPr>
      <w:r>
        <w:rPr>
          <w:szCs w:val="22"/>
        </w:rPr>
        <w:t>(</w:t>
      </w:r>
      <w:r w:rsidR="00A5376E">
        <w:rPr>
          <w:szCs w:val="22"/>
        </w:rPr>
        <w:t>b</w:t>
      </w:r>
      <w:r>
        <w:rPr>
          <w:szCs w:val="22"/>
        </w:rPr>
        <w:t>)</w:t>
      </w:r>
      <w:r>
        <w:rPr>
          <w:szCs w:val="22"/>
        </w:rPr>
        <w:tab/>
      </w:r>
      <w:r w:rsidRPr="000468FB">
        <w:rPr>
          <w:color w:val="000000"/>
          <w:szCs w:val="22"/>
        </w:rPr>
        <w:t>the new route</w:t>
      </w:r>
      <w:r w:rsidR="000930AE">
        <w:rPr>
          <w:color w:val="000000"/>
          <w:szCs w:val="22"/>
        </w:rPr>
        <w:t>s</w:t>
      </w:r>
      <w:r w:rsidRPr="000468FB">
        <w:rPr>
          <w:color w:val="000000"/>
          <w:szCs w:val="22"/>
        </w:rPr>
        <w:t xml:space="preserve"> to be provided will not be substantially less convenient to the </w:t>
      </w:r>
      <w:proofErr w:type="gramStart"/>
      <w:r w:rsidRPr="000468FB">
        <w:rPr>
          <w:color w:val="000000"/>
          <w:szCs w:val="22"/>
        </w:rPr>
        <w:t>public;</w:t>
      </w:r>
      <w:proofErr w:type="gramEnd"/>
      <w:r w:rsidR="003B0433">
        <w:rPr>
          <w:color w:val="000000"/>
          <w:szCs w:val="22"/>
        </w:rPr>
        <w:t xml:space="preserve"> </w:t>
      </w:r>
    </w:p>
    <w:p w14:paraId="3C925640" w14:textId="5168AC5C" w:rsidR="002A3C72" w:rsidRPr="00085546" w:rsidRDefault="00085546" w:rsidP="00085546">
      <w:pPr>
        <w:tabs>
          <w:tab w:val="num" w:pos="450"/>
          <w:tab w:val="left" w:pos="851"/>
        </w:tabs>
        <w:spacing w:before="120"/>
        <w:ind w:left="851" w:hanging="419"/>
        <w:rPr>
          <w:szCs w:val="22"/>
        </w:rPr>
      </w:pPr>
      <w:r>
        <w:rPr>
          <w:szCs w:val="22"/>
        </w:rPr>
        <w:t>(c)</w:t>
      </w:r>
      <w:r>
        <w:rPr>
          <w:szCs w:val="22"/>
        </w:rPr>
        <w:tab/>
        <w:t xml:space="preserve">the new termination point of Footpath 4 (being on the same highway) will be substantially as convenient to the public; </w:t>
      </w:r>
      <w:r w:rsidR="003B0433">
        <w:rPr>
          <w:color w:val="000000"/>
          <w:szCs w:val="22"/>
        </w:rPr>
        <w:t>and</w:t>
      </w:r>
    </w:p>
    <w:p w14:paraId="5503A57F" w14:textId="1084F120" w:rsidR="002A3C72" w:rsidRPr="00876243" w:rsidRDefault="002A3C72" w:rsidP="002A3C72">
      <w:pPr>
        <w:tabs>
          <w:tab w:val="num" w:pos="450"/>
          <w:tab w:val="left" w:pos="900"/>
        </w:tabs>
        <w:spacing w:before="120"/>
        <w:ind w:left="900" w:hanging="468"/>
      </w:pPr>
      <w:r>
        <w:rPr>
          <w:color w:val="000000"/>
          <w:szCs w:val="22"/>
        </w:rPr>
        <w:tab/>
      </w:r>
      <w:r w:rsidR="00085546">
        <w:rPr>
          <w:color w:val="000000"/>
          <w:szCs w:val="22"/>
        </w:rPr>
        <w:t>(d</w:t>
      </w:r>
      <w:r w:rsidRPr="000468FB">
        <w:rPr>
          <w:color w:val="000000"/>
          <w:szCs w:val="22"/>
        </w:rPr>
        <w:t xml:space="preserve">) </w:t>
      </w:r>
      <w:r>
        <w:rPr>
          <w:color w:val="000000"/>
          <w:szCs w:val="22"/>
        </w:rPr>
        <w:tab/>
      </w:r>
      <w:r w:rsidRPr="000468FB">
        <w:rPr>
          <w:color w:val="000000"/>
          <w:szCs w:val="22"/>
        </w:rPr>
        <w:t xml:space="preserve">it is expedient to confirm the Order having regard </w:t>
      </w:r>
      <w:r w:rsidRPr="000468FB">
        <w:t>to</w:t>
      </w:r>
      <w:r>
        <w:t xml:space="preserve"> </w:t>
      </w:r>
      <w:r w:rsidRPr="000468FB">
        <w:t>(i)</w:t>
      </w:r>
      <w:r>
        <w:t xml:space="preserve"> </w:t>
      </w:r>
      <w:r w:rsidRPr="000468FB">
        <w:t xml:space="preserve">the effect of the diversion on public enjoyment of </w:t>
      </w:r>
      <w:r>
        <w:t xml:space="preserve">the </w:t>
      </w:r>
      <w:r w:rsidRPr="000468FB">
        <w:t xml:space="preserve">path as a whole, </w:t>
      </w:r>
      <w:r w:rsidRPr="005A5E37">
        <w:t xml:space="preserve">(ii) the effect the coming into operation of the Order would have with respect to other land served by the existing path and </w:t>
      </w:r>
      <w:r w:rsidR="00AB7273">
        <w:t xml:space="preserve">(iii) the effect which the proposed new rights of way </w:t>
      </w:r>
      <w:r w:rsidR="004629CB">
        <w:t xml:space="preserve">would have as respects </w:t>
      </w:r>
      <w:r w:rsidRPr="005A5E37">
        <w:t xml:space="preserve">the land over which the new path </w:t>
      </w:r>
      <w:r w:rsidR="004629CB">
        <w:t xml:space="preserve">is </w:t>
      </w:r>
      <w:r w:rsidR="004629CB">
        <w:lastRenderedPageBreak/>
        <w:t xml:space="preserve">so </w:t>
      </w:r>
      <w:r w:rsidRPr="00876243">
        <w:t xml:space="preserve">created together with any land held with it, </w:t>
      </w:r>
      <w:r w:rsidR="004629CB">
        <w:t xml:space="preserve">(iv) </w:t>
      </w:r>
      <w:r w:rsidRPr="00876243">
        <w:t xml:space="preserve">having </w:t>
      </w:r>
      <w:r w:rsidR="004629CB">
        <w:t xml:space="preserve">also </w:t>
      </w:r>
      <w:r w:rsidRPr="00876243">
        <w:t>had regard to the provision for compensation.</w:t>
      </w:r>
    </w:p>
    <w:p w14:paraId="72D036E8" w14:textId="36229365" w:rsidR="004B4FE4" w:rsidRPr="004B4FE4" w:rsidRDefault="004B4FE4" w:rsidP="004B4FE4">
      <w:pPr>
        <w:numPr>
          <w:ilvl w:val="0"/>
          <w:numId w:val="9"/>
        </w:numPr>
        <w:tabs>
          <w:tab w:val="clear" w:pos="432"/>
          <w:tab w:val="left" w:pos="425"/>
          <w:tab w:val="left" w:pos="851"/>
        </w:tabs>
        <w:spacing w:before="180"/>
        <w:rPr>
          <w:color w:val="000000"/>
          <w:szCs w:val="22"/>
        </w:rPr>
      </w:pPr>
      <w:r>
        <w:rPr>
          <w:szCs w:val="22"/>
        </w:rPr>
        <w:t>Further, i</w:t>
      </w:r>
      <w:r w:rsidR="002A3C72" w:rsidRPr="001A0037">
        <w:rPr>
          <w:szCs w:val="22"/>
        </w:rPr>
        <w:t xml:space="preserve">n determining this Order I am required to </w:t>
      </w:r>
      <w:proofErr w:type="gramStart"/>
      <w:r w:rsidR="00085546">
        <w:rPr>
          <w:szCs w:val="22"/>
        </w:rPr>
        <w:t xml:space="preserve">give consideration </w:t>
      </w:r>
      <w:r w:rsidR="002A3C72" w:rsidRPr="001A0037">
        <w:rPr>
          <w:szCs w:val="22"/>
        </w:rPr>
        <w:t>to</w:t>
      </w:r>
      <w:proofErr w:type="gramEnd"/>
      <w:r w:rsidR="002A3C72" w:rsidRPr="001A0037">
        <w:rPr>
          <w:szCs w:val="22"/>
        </w:rPr>
        <w:t xml:space="preserve"> any material provisions in any rights of way improvement plan for the area</w:t>
      </w:r>
      <w:r w:rsidR="00C42A7E">
        <w:rPr>
          <w:szCs w:val="22"/>
        </w:rPr>
        <w:t>.</w:t>
      </w:r>
      <w:r>
        <w:rPr>
          <w:szCs w:val="22"/>
        </w:rPr>
        <w:t xml:space="preserve">  </w:t>
      </w:r>
    </w:p>
    <w:p w14:paraId="3951300F" w14:textId="334C18FD" w:rsidR="002A3C72" w:rsidRPr="004B4FE4" w:rsidRDefault="004B4FE4" w:rsidP="009612B6">
      <w:pPr>
        <w:numPr>
          <w:ilvl w:val="0"/>
          <w:numId w:val="9"/>
        </w:numPr>
        <w:tabs>
          <w:tab w:val="clear" w:pos="432"/>
          <w:tab w:val="left" w:pos="425"/>
          <w:tab w:val="left" w:pos="851"/>
        </w:tabs>
        <w:spacing w:before="180"/>
        <w:rPr>
          <w:szCs w:val="22"/>
        </w:rPr>
      </w:pPr>
      <w:r w:rsidRPr="004B4FE4">
        <w:rPr>
          <w:szCs w:val="22"/>
        </w:rPr>
        <w:t xml:space="preserve">In addition, I note that </w:t>
      </w:r>
      <w:r w:rsidRPr="004B4FE4">
        <w:rPr>
          <w:color w:val="000000"/>
          <w:szCs w:val="22"/>
        </w:rPr>
        <w:t>Dinnington Parish Council sought assurance “</w:t>
      </w:r>
      <w:r w:rsidRPr="00713E3B">
        <w:rPr>
          <w:i/>
          <w:iCs/>
          <w:color w:val="000000"/>
          <w:szCs w:val="22"/>
        </w:rPr>
        <w:t>that disabled access has been taken into consideration in the footpath diversion</w:t>
      </w:r>
      <w:r w:rsidRPr="004B4FE4">
        <w:rPr>
          <w:color w:val="000000"/>
          <w:szCs w:val="22"/>
        </w:rPr>
        <w:t xml:space="preserve">”.  </w:t>
      </w:r>
      <w:r w:rsidRPr="004B4FE4">
        <w:rPr>
          <w:szCs w:val="22"/>
        </w:rPr>
        <w:t>I</w:t>
      </w:r>
      <w:r w:rsidR="00D92CAA">
        <w:rPr>
          <w:szCs w:val="22"/>
        </w:rPr>
        <w:t>n that connection, I</w:t>
      </w:r>
      <w:r w:rsidRPr="004B4FE4">
        <w:rPr>
          <w:szCs w:val="22"/>
        </w:rPr>
        <w:t xml:space="preserve"> am </w:t>
      </w:r>
      <w:r w:rsidR="00D92CAA">
        <w:rPr>
          <w:szCs w:val="22"/>
        </w:rPr>
        <w:t>happy</w:t>
      </w:r>
      <w:r w:rsidRPr="004B4FE4">
        <w:rPr>
          <w:szCs w:val="22"/>
        </w:rPr>
        <w:t xml:space="preserve"> to confirm that I have taken account of </w:t>
      </w:r>
      <w:r w:rsidRPr="004B4FE4">
        <w:rPr>
          <w:rFonts w:cs="Verdana"/>
          <w:szCs w:val="22"/>
        </w:rPr>
        <w:t xml:space="preserve">the requirements of the </w:t>
      </w:r>
      <w:r w:rsidRPr="004B4FE4">
        <w:rPr>
          <w:szCs w:val="22"/>
        </w:rPr>
        <w:t xml:space="preserve">Equality Act 2010 in determining this Order.  </w:t>
      </w:r>
    </w:p>
    <w:bookmarkEnd w:id="2"/>
    <w:bookmarkEnd w:id="3"/>
    <w:p w14:paraId="3A03139A" w14:textId="77777777" w:rsidR="00414500" w:rsidRDefault="00414500" w:rsidP="00414500">
      <w:pPr>
        <w:pStyle w:val="Heading6blackfont"/>
      </w:pPr>
      <w:r>
        <w:t>Reasons</w:t>
      </w:r>
    </w:p>
    <w:p w14:paraId="5F52F3A6" w14:textId="2D1F20CE" w:rsidR="00B21C61" w:rsidRPr="004229DE" w:rsidRDefault="005676F5" w:rsidP="00B21C61">
      <w:pPr>
        <w:tabs>
          <w:tab w:val="left" w:pos="851"/>
        </w:tabs>
        <w:spacing w:before="180"/>
        <w:rPr>
          <w:b/>
          <w:i/>
          <w:szCs w:val="22"/>
        </w:rPr>
      </w:pPr>
      <w:r w:rsidRPr="004229DE">
        <w:rPr>
          <w:b/>
          <w:i/>
          <w:szCs w:val="22"/>
        </w:rPr>
        <w:t xml:space="preserve">Background </w:t>
      </w:r>
    </w:p>
    <w:p w14:paraId="160F3609" w14:textId="4CA85DE1" w:rsidR="008409CD" w:rsidRDefault="00B23724" w:rsidP="00C8321B">
      <w:pPr>
        <w:numPr>
          <w:ilvl w:val="0"/>
          <w:numId w:val="9"/>
        </w:numPr>
        <w:tabs>
          <w:tab w:val="clear" w:pos="432"/>
          <w:tab w:val="left" w:pos="425"/>
          <w:tab w:val="left" w:pos="851"/>
        </w:tabs>
        <w:spacing w:before="180"/>
        <w:rPr>
          <w:szCs w:val="22"/>
        </w:rPr>
      </w:pPr>
      <w:r w:rsidRPr="00CB70CC">
        <w:rPr>
          <w:szCs w:val="22"/>
        </w:rPr>
        <w:t xml:space="preserve">The </w:t>
      </w:r>
      <w:r w:rsidR="008409CD">
        <w:rPr>
          <w:szCs w:val="22"/>
        </w:rPr>
        <w:t>two footpaths in question, Footpath 4 (Brunswick) and Footpath 6 (Dinnington) form one continuous route between busy local roads to the north and south. The Order propose</w:t>
      </w:r>
      <w:r w:rsidR="00A054E0">
        <w:rPr>
          <w:szCs w:val="22"/>
        </w:rPr>
        <w:t>s</w:t>
      </w:r>
      <w:r w:rsidR="008409CD">
        <w:rPr>
          <w:szCs w:val="22"/>
        </w:rPr>
        <w:t xml:space="preserve"> to divert the currently obstructed </w:t>
      </w:r>
      <w:r w:rsidR="00AC2B2B">
        <w:rPr>
          <w:szCs w:val="22"/>
        </w:rPr>
        <w:t>path</w:t>
      </w:r>
      <w:r w:rsidR="008409CD">
        <w:rPr>
          <w:szCs w:val="22"/>
        </w:rPr>
        <w:t xml:space="preserve"> A-B-C-D-E onto a new line A-F-G-H-I</w:t>
      </w:r>
      <w:r w:rsidR="008409CD">
        <w:rPr>
          <w:rStyle w:val="FootnoteReference"/>
          <w:szCs w:val="22"/>
        </w:rPr>
        <w:footnoteReference w:id="1"/>
      </w:r>
      <w:r w:rsidR="008409CD">
        <w:rPr>
          <w:szCs w:val="22"/>
        </w:rPr>
        <w:t xml:space="preserve">. </w:t>
      </w:r>
      <w:r w:rsidR="00A054E0">
        <w:rPr>
          <w:color w:val="000000"/>
        </w:rPr>
        <w:t xml:space="preserve">Between D and E, metal fencing surrounding the several industrial units within Brunswick </w:t>
      </w:r>
      <w:r w:rsidR="00796308">
        <w:rPr>
          <w:color w:val="000000"/>
        </w:rPr>
        <w:t>Industrial Estate</w:t>
      </w:r>
      <w:r w:rsidR="00A054E0">
        <w:rPr>
          <w:color w:val="000000"/>
        </w:rPr>
        <w:t xml:space="preserve"> have prevented passage by the public since </w:t>
      </w:r>
      <w:r w:rsidR="00796308">
        <w:rPr>
          <w:color w:val="000000"/>
        </w:rPr>
        <w:t xml:space="preserve">the 1970s </w:t>
      </w:r>
      <w:r w:rsidR="00A054E0">
        <w:rPr>
          <w:color w:val="000000"/>
        </w:rPr>
        <w:t>and</w:t>
      </w:r>
      <w:r w:rsidR="008C1F3D">
        <w:rPr>
          <w:color w:val="000000"/>
        </w:rPr>
        <w:t>,</w:t>
      </w:r>
      <w:r w:rsidR="00A054E0">
        <w:rPr>
          <w:color w:val="000000"/>
        </w:rPr>
        <w:t xml:space="preserve"> to the north of point B</w:t>
      </w:r>
      <w:r w:rsidR="008C1F3D">
        <w:rPr>
          <w:color w:val="000000"/>
        </w:rPr>
        <w:t>,</w:t>
      </w:r>
      <w:r w:rsidR="00A054E0">
        <w:rPr>
          <w:color w:val="000000"/>
        </w:rPr>
        <w:t xml:space="preserve"> a garden wall, garage and wooden fence at Morley Hill Cottage have likewise obstructed the footpath since </w:t>
      </w:r>
      <w:r w:rsidR="00804741">
        <w:rPr>
          <w:color w:val="000000"/>
        </w:rPr>
        <w:t>the 1980s</w:t>
      </w:r>
      <w:r w:rsidR="00A054E0">
        <w:rPr>
          <w:color w:val="000000"/>
        </w:rPr>
        <w:t>.</w:t>
      </w:r>
    </w:p>
    <w:p w14:paraId="17254C20" w14:textId="26E02008" w:rsidR="008409CD" w:rsidRDefault="008409CD" w:rsidP="00C8321B">
      <w:pPr>
        <w:numPr>
          <w:ilvl w:val="0"/>
          <w:numId w:val="9"/>
        </w:numPr>
        <w:tabs>
          <w:tab w:val="clear" w:pos="432"/>
          <w:tab w:val="left" w:pos="425"/>
          <w:tab w:val="left" w:pos="851"/>
        </w:tabs>
        <w:spacing w:before="180"/>
        <w:rPr>
          <w:szCs w:val="22"/>
        </w:rPr>
      </w:pPr>
      <w:r>
        <w:rPr>
          <w:szCs w:val="22"/>
        </w:rPr>
        <w:t xml:space="preserve">A proposal in </w:t>
      </w:r>
      <w:r w:rsidR="00796308">
        <w:rPr>
          <w:szCs w:val="22"/>
        </w:rPr>
        <w:t>2012</w:t>
      </w:r>
      <w:r>
        <w:rPr>
          <w:szCs w:val="22"/>
        </w:rPr>
        <w:t xml:space="preserve"> </w:t>
      </w:r>
      <w:r w:rsidR="00796308">
        <w:rPr>
          <w:szCs w:val="22"/>
        </w:rPr>
        <w:t>t</w:t>
      </w:r>
      <w:r>
        <w:rPr>
          <w:szCs w:val="22"/>
        </w:rPr>
        <w:t xml:space="preserve">o extinguish both footpaths drew objections and </w:t>
      </w:r>
      <w:r w:rsidR="00AC2B2B">
        <w:rPr>
          <w:szCs w:val="22"/>
        </w:rPr>
        <w:t xml:space="preserve">the subsequent order </w:t>
      </w:r>
      <w:r>
        <w:rPr>
          <w:szCs w:val="22"/>
        </w:rPr>
        <w:t xml:space="preserve">was not confirmed by the Secretary of </w:t>
      </w:r>
      <w:r w:rsidRPr="00306F36">
        <w:rPr>
          <w:szCs w:val="22"/>
        </w:rPr>
        <w:t>State</w:t>
      </w:r>
      <w:r w:rsidRPr="00306F36">
        <w:rPr>
          <w:rStyle w:val="FootnoteReference"/>
          <w:szCs w:val="22"/>
        </w:rPr>
        <w:footnoteReference w:id="2"/>
      </w:r>
      <w:r w:rsidRPr="00306F36">
        <w:rPr>
          <w:szCs w:val="22"/>
        </w:rPr>
        <w:t xml:space="preserve"> since the Inspector in that case found </w:t>
      </w:r>
      <w:r w:rsidR="00306F36" w:rsidRPr="00306F36">
        <w:rPr>
          <w:szCs w:val="22"/>
        </w:rPr>
        <w:t xml:space="preserve">that if the path were actually open and </w:t>
      </w:r>
      <w:r w:rsidR="00246F44">
        <w:rPr>
          <w:szCs w:val="22"/>
        </w:rPr>
        <w:t xml:space="preserve">made </w:t>
      </w:r>
      <w:r w:rsidR="00306F36" w:rsidRPr="00306F36">
        <w:rPr>
          <w:szCs w:val="22"/>
        </w:rPr>
        <w:t xml:space="preserve">available for use by the public </w:t>
      </w:r>
      <w:r w:rsidRPr="00306F36">
        <w:rPr>
          <w:szCs w:val="22"/>
        </w:rPr>
        <w:t>the</w:t>
      </w:r>
      <w:r w:rsidR="00306F36" w:rsidRPr="00306F36">
        <w:rPr>
          <w:szCs w:val="22"/>
        </w:rPr>
        <w:t>n it would be used</w:t>
      </w:r>
      <w:r w:rsidR="005F7DC1">
        <w:rPr>
          <w:szCs w:val="22"/>
        </w:rPr>
        <w:t xml:space="preserve"> by local residents</w:t>
      </w:r>
      <w:r w:rsidR="00306F36" w:rsidRPr="00306F36">
        <w:rPr>
          <w:szCs w:val="22"/>
        </w:rPr>
        <w:t>.</w:t>
      </w:r>
      <w:r w:rsidRPr="00306F36">
        <w:rPr>
          <w:szCs w:val="22"/>
        </w:rPr>
        <w:t xml:space="preserve"> </w:t>
      </w:r>
    </w:p>
    <w:p w14:paraId="10B35CAC" w14:textId="006F8EF7" w:rsidR="00306F36" w:rsidRDefault="00306F36" w:rsidP="00C8321B">
      <w:pPr>
        <w:numPr>
          <w:ilvl w:val="0"/>
          <w:numId w:val="9"/>
        </w:numPr>
        <w:tabs>
          <w:tab w:val="clear" w:pos="432"/>
          <w:tab w:val="left" w:pos="425"/>
          <w:tab w:val="left" w:pos="851"/>
        </w:tabs>
        <w:spacing w:before="180"/>
        <w:rPr>
          <w:szCs w:val="22"/>
        </w:rPr>
      </w:pPr>
      <w:r>
        <w:rPr>
          <w:szCs w:val="22"/>
        </w:rPr>
        <w:t xml:space="preserve">This Order therefore seeks to address the challenges presented by obstructions which have existed, and been allowed to continue, for a great many years. </w:t>
      </w:r>
    </w:p>
    <w:p w14:paraId="2BF471A1" w14:textId="27651F1D" w:rsidR="004B4FE4" w:rsidRPr="008C1F3D" w:rsidRDefault="00A054E0" w:rsidP="008C1F3D">
      <w:pPr>
        <w:numPr>
          <w:ilvl w:val="0"/>
          <w:numId w:val="9"/>
        </w:numPr>
        <w:tabs>
          <w:tab w:val="clear" w:pos="432"/>
          <w:tab w:val="left" w:pos="425"/>
          <w:tab w:val="left" w:pos="851"/>
        </w:tabs>
        <w:spacing w:before="180"/>
        <w:rPr>
          <w:szCs w:val="22"/>
        </w:rPr>
      </w:pPr>
      <w:r w:rsidRPr="00796308">
        <w:rPr>
          <w:szCs w:val="22"/>
        </w:rPr>
        <w:t>In addition, it seeks to enhance access opportunities for the future residents of a new residential development currently under construction immediately to the south and east of the proposed new path F-G-H</w:t>
      </w:r>
      <w:r w:rsidR="008C1F3D">
        <w:rPr>
          <w:szCs w:val="22"/>
        </w:rPr>
        <w:t>,</w:t>
      </w:r>
      <w:r w:rsidRPr="00796308">
        <w:rPr>
          <w:szCs w:val="22"/>
        </w:rPr>
        <w:t xml:space="preserve"> </w:t>
      </w:r>
      <w:r w:rsidR="00AC2B2B" w:rsidRPr="00796308">
        <w:rPr>
          <w:szCs w:val="22"/>
        </w:rPr>
        <w:t>via</w:t>
      </w:r>
      <w:r w:rsidRPr="00796308">
        <w:rPr>
          <w:szCs w:val="22"/>
        </w:rPr>
        <w:t xml:space="preserve"> a link into the estate. </w:t>
      </w:r>
    </w:p>
    <w:p w14:paraId="2A6D0892" w14:textId="5B088A9C" w:rsidR="00B21C61" w:rsidRPr="004229DE" w:rsidRDefault="00B21C61" w:rsidP="00EA2A1F">
      <w:pPr>
        <w:tabs>
          <w:tab w:val="left" w:pos="851"/>
        </w:tabs>
        <w:spacing w:before="180"/>
        <w:rPr>
          <w:b/>
          <w:i/>
          <w:szCs w:val="22"/>
        </w:rPr>
      </w:pPr>
      <w:r w:rsidRPr="004229DE">
        <w:rPr>
          <w:b/>
          <w:i/>
          <w:szCs w:val="22"/>
        </w:rPr>
        <w:t xml:space="preserve">The interests of the owner(s) of the land </w:t>
      </w:r>
    </w:p>
    <w:p w14:paraId="46DF3275" w14:textId="1327CCAE" w:rsidR="00200906" w:rsidRDefault="00A054E0" w:rsidP="00566BB6">
      <w:pPr>
        <w:numPr>
          <w:ilvl w:val="0"/>
          <w:numId w:val="9"/>
        </w:numPr>
        <w:tabs>
          <w:tab w:val="clear" w:pos="432"/>
          <w:tab w:val="left" w:pos="425"/>
          <w:tab w:val="left" w:pos="851"/>
        </w:tabs>
        <w:spacing w:before="180"/>
        <w:rPr>
          <w:szCs w:val="22"/>
        </w:rPr>
      </w:pPr>
      <w:r w:rsidRPr="00200906">
        <w:rPr>
          <w:szCs w:val="22"/>
        </w:rPr>
        <w:t>The</w:t>
      </w:r>
      <w:r w:rsidR="00200906" w:rsidRPr="00200906">
        <w:rPr>
          <w:szCs w:val="22"/>
        </w:rPr>
        <w:t xml:space="preserve">re is little doubt that the several owners of industrial units through which </w:t>
      </w:r>
      <w:r w:rsidR="00796308">
        <w:rPr>
          <w:szCs w:val="22"/>
        </w:rPr>
        <w:t xml:space="preserve">the definitive line of </w:t>
      </w:r>
      <w:r w:rsidR="00200906" w:rsidRPr="00200906">
        <w:rPr>
          <w:szCs w:val="22"/>
        </w:rPr>
        <w:t>Footpath 4 passes would benefit significantly from having the public right of way removed from their land. So too would the owner</w:t>
      </w:r>
      <w:r w:rsidR="00AC2B2B">
        <w:rPr>
          <w:szCs w:val="22"/>
        </w:rPr>
        <w:t>/s</w:t>
      </w:r>
      <w:r w:rsidR="00200906" w:rsidRPr="00200906">
        <w:rPr>
          <w:szCs w:val="22"/>
        </w:rPr>
        <w:t xml:space="preserve"> of Morley Hill Cottage. </w:t>
      </w:r>
      <w:r w:rsidR="00200906">
        <w:rPr>
          <w:szCs w:val="22"/>
        </w:rPr>
        <w:t>None of these people have made representations in relation to this Order and I consider it safe to assume that to be a recognition that its confirmation would be to their advantage.</w:t>
      </w:r>
    </w:p>
    <w:p w14:paraId="58173735" w14:textId="4D95CF0B" w:rsidR="00AE121A" w:rsidRDefault="00AE121A" w:rsidP="00566BB6">
      <w:pPr>
        <w:numPr>
          <w:ilvl w:val="0"/>
          <w:numId w:val="9"/>
        </w:numPr>
        <w:tabs>
          <w:tab w:val="clear" w:pos="432"/>
          <w:tab w:val="left" w:pos="425"/>
          <w:tab w:val="left" w:pos="851"/>
        </w:tabs>
        <w:spacing w:before="180"/>
        <w:rPr>
          <w:szCs w:val="22"/>
        </w:rPr>
      </w:pPr>
      <w:r>
        <w:rPr>
          <w:szCs w:val="22"/>
        </w:rPr>
        <w:t xml:space="preserve">However, the remaining land </w:t>
      </w:r>
      <w:r w:rsidR="00AC2B2B">
        <w:rPr>
          <w:szCs w:val="22"/>
        </w:rPr>
        <w:t xml:space="preserve">over which the definitive route passes </w:t>
      </w:r>
      <w:r>
        <w:rPr>
          <w:szCs w:val="22"/>
        </w:rPr>
        <w:t>is in the ownership of Messrs Ireland, the owners of Morley Hill Farm. Although they did not make their position known when the Order was advertised, they have subsequently made strong representations, making clear their opposition to the proposed route between A and F.</w:t>
      </w:r>
    </w:p>
    <w:p w14:paraId="3ED27493" w14:textId="3D4A9DB1" w:rsidR="006B30EE" w:rsidRPr="00EA2A1F" w:rsidRDefault="006B30EE" w:rsidP="00EA2A1F">
      <w:pPr>
        <w:numPr>
          <w:ilvl w:val="0"/>
          <w:numId w:val="9"/>
        </w:numPr>
        <w:tabs>
          <w:tab w:val="clear" w:pos="432"/>
          <w:tab w:val="left" w:pos="425"/>
          <w:tab w:val="left" w:pos="851"/>
        </w:tabs>
        <w:spacing w:before="180"/>
        <w:rPr>
          <w:szCs w:val="22"/>
        </w:rPr>
      </w:pPr>
      <w:r>
        <w:rPr>
          <w:szCs w:val="22"/>
        </w:rPr>
        <w:lastRenderedPageBreak/>
        <w:t xml:space="preserve">Messrs Ireland sold the land </w:t>
      </w:r>
      <w:r w:rsidR="00AC2B2B">
        <w:rPr>
          <w:szCs w:val="22"/>
        </w:rPr>
        <w:t xml:space="preserve">that is </w:t>
      </w:r>
      <w:r>
        <w:rPr>
          <w:szCs w:val="22"/>
        </w:rPr>
        <w:t>now being developed for housing. Along with the initial developers</w:t>
      </w:r>
      <w:r w:rsidR="00153520">
        <w:rPr>
          <w:rStyle w:val="FootnoteReference"/>
          <w:szCs w:val="22"/>
        </w:rPr>
        <w:footnoteReference w:id="3"/>
      </w:r>
      <w:r>
        <w:rPr>
          <w:szCs w:val="22"/>
        </w:rPr>
        <w:t xml:space="preserve"> and the</w:t>
      </w:r>
      <w:r w:rsidRPr="006B30EE">
        <w:rPr>
          <w:szCs w:val="22"/>
        </w:rPr>
        <w:t xml:space="preserve"> </w:t>
      </w:r>
      <w:r>
        <w:rPr>
          <w:szCs w:val="22"/>
        </w:rPr>
        <w:t xml:space="preserve">planning authority, both signed a </w:t>
      </w:r>
      <w:r w:rsidR="0092373B">
        <w:rPr>
          <w:szCs w:val="22"/>
        </w:rPr>
        <w:t>S</w:t>
      </w:r>
      <w:r>
        <w:rPr>
          <w:szCs w:val="22"/>
        </w:rPr>
        <w:t>ection</w:t>
      </w:r>
      <w:r w:rsidRPr="00EA2A1F">
        <w:rPr>
          <w:szCs w:val="22"/>
        </w:rPr>
        <w:t xml:space="preserve"> 106</w:t>
      </w:r>
      <w:r>
        <w:rPr>
          <w:rStyle w:val="FootnoteReference"/>
          <w:szCs w:val="22"/>
        </w:rPr>
        <w:footnoteReference w:id="4"/>
      </w:r>
      <w:r w:rsidRPr="00EA2A1F">
        <w:rPr>
          <w:szCs w:val="22"/>
        </w:rPr>
        <w:t xml:space="preserve"> agreement </w:t>
      </w:r>
      <w:r w:rsidR="006F6332" w:rsidRPr="00EA2A1F">
        <w:rPr>
          <w:szCs w:val="22"/>
        </w:rPr>
        <w:t>dated 30 March 2017 related to planning permission 2015/1665/01/OUT</w:t>
      </w:r>
      <w:r w:rsidR="00EA2A1F">
        <w:rPr>
          <w:szCs w:val="22"/>
        </w:rPr>
        <w:t>.</w:t>
      </w:r>
      <w:r w:rsidRPr="00EA2A1F">
        <w:rPr>
          <w:szCs w:val="22"/>
        </w:rPr>
        <w:t xml:space="preserve"> </w:t>
      </w:r>
      <w:r w:rsidR="00EA2A1F">
        <w:rPr>
          <w:szCs w:val="22"/>
        </w:rPr>
        <w:t>A</w:t>
      </w:r>
      <w:r w:rsidRPr="00EA2A1F">
        <w:rPr>
          <w:szCs w:val="22"/>
        </w:rPr>
        <w:t xml:space="preserve">mongst many other things, </w:t>
      </w:r>
      <w:r w:rsidR="00EA2A1F">
        <w:rPr>
          <w:szCs w:val="22"/>
        </w:rPr>
        <w:t xml:space="preserve">the agreement </w:t>
      </w:r>
      <w:r w:rsidRPr="00EA2A1F">
        <w:rPr>
          <w:szCs w:val="22"/>
        </w:rPr>
        <w:t>made provision for</w:t>
      </w:r>
      <w:r w:rsidR="0092373B" w:rsidRPr="00EA2A1F">
        <w:rPr>
          <w:szCs w:val="22"/>
        </w:rPr>
        <w:t xml:space="preserve"> the </w:t>
      </w:r>
      <w:r w:rsidRPr="00EA2A1F">
        <w:rPr>
          <w:szCs w:val="22"/>
        </w:rPr>
        <w:t xml:space="preserve">diversion </w:t>
      </w:r>
      <w:r w:rsidR="0092373B" w:rsidRPr="00EA2A1F">
        <w:rPr>
          <w:szCs w:val="22"/>
        </w:rPr>
        <w:t>and</w:t>
      </w:r>
      <w:r w:rsidRPr="00EA2A1F">
        <w:rPr>
          <w:szCs w:val="22"/>
        </w:rPr>
        <w:t xml:space="preserve"> </w:t>
      </w:r>
      <w:r w:rsidR="004B6638" w:rsidRPr="00EA2A1F">
        <w:rPr>
          <w:szCs w:val="22"/>
        </w:rPr>
        <w:t xml:space="preserve">public </w:t>
      </w:r>
      <w:r w:rsidRPr="00EA2A1F">
        <w:rPr>
          <w:szCs w:val="22"/>
        </w:rPr>
        <w:t xml:space="preserve">access </w:t>
      </w:r>
      <w:r w:rsidR="004B6638" w:rsidRPr="00EA2A1F">
        <w:rPr>
          <w:szCs w:val="22"/>
        </w:rPr>
        <w:t xml:space="preserve">on foot </w:t>
      </w:r>
      <w:r w:rsidRPr="00EA2A1F">
        <w:rPr>
          <w:szCs w:val="22"/>
        </w:rPr>
        <w:t>between the estate and Footpath 4. The Irelands now say that it was their understanding that the footpath would be diverted through the new estate and out of their farmyard.</w:t>
      </w:r>
    </w:p>
    <w:p w14:paraId="366C502B" w14:textId="5527C51D" w:rsidR="006B30EE" w:rsidRDefault="006B30EE" w:rsidP="00566BB6">
      <w:pPr>
        <w:numPr>
          <w:ilvl w:val="0"/>
          <w:numId w:val="9"/>
        </w:numPr>
        <w:tabs>
          <w:tab w:val="clear" w:pos="432"/>
          <w:tab w:val="left" w:pos="425"/>
          <w:tab w:val="left" w:pos="851"/>
        </w:tabs>
        <w:spacing w:before="180"/>
        <w:rPr>
          <w:szCs w:val="22"/>
        </w:rPr>
      </w:pPr>
      <w:r>
        <w:rPr>
          <w:szCs w:val="22"/>
        </w:rPr>
        <w:t xml:space="preserve">That is not what is being proposed by this Order. The new route of Footpath 4 would enter the yard at point F </w:t>
      </w:r>
      <w:r w:rsidR="0092373B">
        <w:rPr>
          <w:szCs w:val="22"/>
        </w:rPr>
        <w:t xml:space="preserve">(instead of point B) </w:t>
      </w:r>
      <w:r>
        <w:rPr>
          <w:szCs w:val="22"/>
        </w:rPr>
        <w:t xml:space="preserve">and proceed alongside an agricultural building where it would </w:t>
      </w:r>
      <w:r w:rsidR="00EA2A1F">
        <w:rPr>
          <w:szCs w:val="22"/>
        </w:rPr>
        <w:t xml:space="preserve">then </w:t>
      </w:r>
      <w:r>
        <w:rPr>
          <w:szCs w:val="22"/>
        </w:rPr>
        <w:t>join the existing definitive line</w:t>
      </w:r>
      <w:r w:rsidR="0092373B">
        <w:rPr>
          <w:szCs w:val="22"/>
        </w:rPr>
        <w:t>. Thus,</w:t>
      </w:r>
      <w:r>
        <w:rPr>
          <w:szCs w:val="22"/>
        </w:rPr>
        <w:t xml:space="preserve"> the public would continue to walk through the yard and down the vehicular access drive to the public road</w:t>
      </w:r>
      <w:r w:rsidR="00EA2A1F">
        <w:rPr>
          <w:szCs w:val="22"/>
        </w:rPr>
        <w:t>, Coach Lane</w:t>
      </w:r>
      <w:r>
        <w:rPr>
          <w:szCs w:val="22"/>
        </w:rPr>
        <w:t>.</w:t>
      </w:r>
    </w:p>
    <w:p w14:paraId="63CD2365" w14:textId="2B6FA644" w:rsidR="006B30EE" w:rsidRDefault="006B30EE" w:rsidP="00566BB6">
      <w:pPr>
        <w:numPr>
          <w:ilvl w:val="0"/>
          <w:numId w:val="9"/>
        </w:numPr>
        <w:tabs>
          <w:tab w:val="clear" w:pos="432"/>
          <w:tab w:val="left" w:pos="425"/>
          <w:tab w:val="left" w:pos="851"/>
        </w:tabs>
        <w:spacing w:before="180"/>
        <w:rPr>
          <w:szCs w:val="22"/>
        </w:rPr>
      </w:pPr>
      <w:r w:rsidRPr="00F55023">
        <w:rPr>
          <w:szCs w:val="22"/>
        </w:rPr>
        <w:t>The Irelands argue that th</w:t>
      </w:r>
      <w:r w:rsidR="00A71696">
        <w:rPr>
          <w:szCs w:val="22"/>
        </w:rPr>
        <w:t>e yard</w:t>
      </w:r>
      <w:r w:rsidRPr="00F55023">
        <w:rPr>
          <w:szCs w:val="22"/>
        </w:rPr>
        <w:t xml:space="preserve"> is a busy and dangerous place for the public</w:t>
      </w:r>
      <w:r w:rsidR="004B6638">
        <w:rPr>
          <w:szCs w:val="22"/>
        </w:rPr>
        <w:t>. N</w:t>
      </w:r>
      <w:r w:rsidRPr="00F55023">
        <w:rPr>
          <w:szCs w:val="22"/>
        </w:rPr>
        <w:t>ot only are agricultural operations carried out here but also a haulage business</w:t>
      </w:r>
      <w:r w:rsidR="0092373B" w:rsidRPr="00F55023">
        <w:rPr>
          <w:szCs w:val="22"/>
        </w:rPr>
        <w:t xml:space="preserve"> is based at this site</w:t>
      </w:r>
      <w:r w:rsidRPr="00F55023">
        <w:rPr>
          <w:szCs w:val="22"/>
        </w:rPr>
        <w:t xml:space="preserve">. </w:t>
      </w:r>
      <w:r w:rsidR="009552BE" w:rsidRPr="00F55023">
        <w:rPr>
          <w:szCs w:val="22"/>
        </w:rPr>
        <w:t xml:space="preserve">They have 12 members of staff </w:t>
      </w:r>
      <w:r w:rsidR="004B6638">
        <w:rPr>
          <w:szCs w:val="22"/>
        </w:rPr>
        <w:t xml:space="preserve">each </w:t>
      </w:r>
      <w:r w:rsidR="009552BE" w:rsidRPr="00F55023">
        <w:rPr>
          <w:szCs w:val="22"/>
        </w:rPr>
        <w:t xml:space="preserve">with vehicles, </w:t>
      </w:r>
      <w:r w:rsidR="00F55023">
        <w:rPr>
          <w:szCs w:val="22"/>
        </w:rPr>
        <w:t>two</w:t>
      </w:r>
      <w:r w:rsidR="009552BE" w:rsidRPr="00F55023">
        <w:rPr>
          <w:szCs w:val="22"/>
        </w:rPr>
        <w:t xml:space="preserve"> articulated wagons with trailers,</w:t>
      </w:r>
      <w:r w:rsidR="009552BE">
        <w:rPr>
          <w:szCs w:val="22"/>
        </w:rPr>
        <w:t xml:space="preserve"> </w:t>
      </w:r>
      <w:r w:rsidR="00F55023">
        <w:rPr>
          <w:szCs w:val="22"/>
        </w:rPr>
        <w:t>two</w:t>
      </w:r>
      <w:r w:rsidR="009552BE">
        <w:rPr>
          <w:szCs w:val="22"/>
        </w:rPr>
        <w:t xml:space="preserve"> 6-wheeler tr</w:t>
      </w:r>
      <w:r w:rsidR="00F55023">
        <w:rPr>
          <w:szCs w:val="22"/>
        </w:rPr>
        <w:t>u</w:t>
      </w:r>
      <w:r w:rsidR="009552BE">
        <w:rPr>
          <w:szCs w:val="22"/>
        </w:rPr>
        <w:t xml:space="preserve">cks, </w:t>
      </w:r>
      <w:r w:rsidR="00F55023">
        <w:rPr>
          <w:szCs w:val="22"/>
        </w:rPr>
        <w:t>two</w:t>
      </w:r>
      <w:r w:rsidR="009552BE">
        <w:rPr>
          <w:szCs w:val="22"/>
        </w:rPr>
        <w:t xml:space="preserve"> pick-ups with trailers, a transit tipper</w:t>
      </w:r>
      <w:r w:rsidR="00F55023">
        <w:rPr>
          <w:szCs w:val="22"/>
        </w:rPr>
        <w:t xml:space="preserve">, six tractors and other farming equipment.  In addition, they undertake livestock and straw haulage and have an agricultural contracting enterprise involving substantial balers and associated equipment.  </w:t>
      </w:r>
      <w:r>
        <w:rPr>
          <w:szCs w:val="22"/>
        </w:rPr>
        <w:t xml:space="preserve">The effect of this Order, together with the intended connection from the new estate, would be to encourage members of the public </w:t>
      </w:r>
      <w:r w:rsidR="00F56707">
        <w:rPr>
          <w:szCs w:val="22"/>
        </w:rPr>
        <w:t xml:space="preserve">into this potentially dangerous place. That would create a significant safety risk, particularly for </w:t>
      </w:r>
      <w:r w:rsidR="00F55023">
        <w:rPr>
          <w:szCs w:val="22"/>
        </w:rPr>
        <w:t xml:space="preserve">unsupervised </w:t>
      </w:r>
      <w:r w:rsidR="00F56707">
        <w:rPr>
          <w:szCs w:val="22"/>
        </w:rPr>
        <w:t xml:space="preserve">children. </w:t>
      </w:r>
    </w:p>
    <w:p w14:paraId="71FBDBBD" w14:textId="7EEF22D5" w:rsidR="004B6638" w:rsidRDefault="004B6638" w:rsidP="00566BB6">
      <w:pPr>
        <w:numPr>
          <w:ilvl w:val="0"/>
          <w:numId w:val="9"/>
        </w:numPr>
        <w:tabs>
          <w:tab w:val="clear" w:pos="432"/>
          <w:tab w:val="left" w:pos="425"/>
          <w:tab w:val="left" w:pos="851"/>
        </w:tabs>
        <w:spacing w:before="180"/>
        <w:rPr>
          <w:szCs w:val="22"/>
        </w:rPr>
      </w:pPr>
      <w:r>
        <w:rPr>
          <w:szCs w:val="22"/>
        </w:rPr>
        <w:t xml:space="preserve">NCC </w:t>
      </w:r>
      <w:r w:rsidR="00C3272F">
        <w:rPr>
          <w:szCs w:val="22"/>
        </w:rPr>
        <w:t xml:space="preserve">submits that the impact on the Irelands will not be significantly worse. The section of Footpath 4 from a point north of B via C to D would be removed from their land, and </w:t>
      </w:r>
      <w:r w:rsidR="00A71696">
        <w:rPr>
          <w:szCs w:val="22"/>
        </w:rPr>
        <w:t xml:space="preserve">NCC contends </w:t>
      </w:r>
      <w:r w:rsidR="00C3272F">
        <w:rPr>
          <w:szCs w:val="22"/>
        </w:rPr>
        <w:t xml:space="preserve">that the residents of the new estate are more likely to use estate roads and tracks within the development to head south, rather than walking through Morley Hill Farm. </w:t>
      </w:r>
    </w:p>
    <w:p w14:paraId="12E7062A" w14:textId="636493B7" w:rsidR="00D96D83" w:rsidRDefault="00D96D83" w:rsidP="00566BB6">
      <w:pPr>
        <w:numPr>
          <w:ilvl w:val="0"/>
          <w:numId w:val="9"/>
        </w:numPr>
        <w:tabs>
          <w:tab w:val="clear" w:pos="432"/>
          <w:tab w:val="left" w:pos="425"/>
          <w:tab w:val="left" w:pos="851"/>
        </w:tabs>
        <w:spacing w:before="180"/>
        <w:rPr>
          <w:szCs w:val="22"/>
        </w:rPr>
      </w:pPr>
      <w:proofErr w:type="spellStart"/>
      <w:r>
        <w:rPr>
          <w:szCs w:val="22"/>
        </w:rPr>
        <w:t>I</w:t>
      </w:r>
      <w:r w:rsidR="00A71696">
        <w:rPr>
          <w:szCs w:val="22"/>
        </w:rPr>
        <w:t>accept</w:t>
      </w:r>
      <w:proofErr w:type="spellEnd"/>
      <w:r w:rsidR="009E4BA8">
        <w:rPr>
          <w:szCs w:val="22"/>
        </w:rPr>
        <w:t xml:space="preserve"> there is a fair argument </w:t>
      </w:r>
      <w:r>
        <w:rPr>
          <w:szCs w:val="22"/>
        </w:rPr>
        <w:t xml:space="preserve">that, since the right of way already passes through the </w:t>
      </w:r>
      <w:r w:rsidR="009E4BA8">
        <w:rPr>
          <w:szCs w:val="22"/>
        </w:rPr>
        <w:t xml:space="preserve">Morley Hill </w:t>
      </w:r>
      <w:r>
        <w:rPr>
          <w:szCs w:val="22"/>
        </w:rPr>
        <w:t xml:space="preserve">farmyard, the proposed route is no worse than at present. </w:t>
      </w:r>
      <w:proofErr w:type="gramStart"/>
      <w:r>
        <w:rPr>
          <w:szCs w:val="22"/>
        </w:rPr>
        <w:t>However</w:t>
      </w:r>
      <w:proofErr w:type="gramEnd"/>
      <w:r>
        <w:rPr>
          <w:szCs w:val="22"/>
        </w:rPr>
        <w:t xml:space="preserve"> in judging the expediency of this Order, I cannot ignore </w:t>
      </w:r>
      <w:r w:rsidR="009E4BA8">
        <w:rPr>
          <w:szCs w:val="22"/>
        </w:rPr>
        <w:t xml:space="preserve">the development and the planning obligation </w:t>
      </w:r>
      <w:r>
        <w:rPr>
          <w:szCs w:val="22"/>
        </w:rPr>
        <w:t xml:space="preserve">to </w:t>
      </w:r>
      <w:r w:rsidR="009E4BA8">
        <w:rPr>
          <w:szCs w:val="22"/>
        </w:rPr>
        <w:t xml:space="preserve">provide access to </w:t>
      </w:r>
      <w:r>
        <w:rPr>
          <w:szCs w:val="22"/>
        </w:rPr>
        <w:t xml:space="preserve">the proposed alternative footpath (G-H) </w:t>
      </w:r>
      <w:r w:rsidR="009E4BA8">
        <w:rPr>
          <w:szCs w:val="22"/>
        </w:rPr>
        <w:t>from</w:t>
      </w:r>
      <w:r>
        <w:rPr>
          <w:szCs w:val="22"/>
        </w:rPr>
        <w:t xml:space="preserve"> the newly built estate. Since that is what would follow confirmation of this Order, I consider the Irelands make a valid point about the likely increase in usage and the heightened risks</w:t>
      </w:r>
      <w:r w:rsidR="0092373B">
        <w:rPr>
          <w:szCs w:val="22"/>
        </w:rPr>
        <w:t xml:space="preserve"> they would face</w:t>
      </w:r>
      <w:r w:rsidR="009E4BA8">
        <w:rPr>
          <w:szCs w:val="22"/>
        </w:rPr>
        <w:t xml:space="preserve"> </w:t>
      </w:r>
      <w:proofErr w:type="gramStart"/>
      <w:r w:rsidR="009E4BA8">
        <w:rPr>
          <w:szCs w:val="22"/>
        </w:rPr>
        <w:t>as a consequence</w:t>
      </w:r>
      <w:proofErr w:type="gramEnd"/>
      <w:r>
        <w:rPr>
          <w:szCs w:val="22"/>
        </w:rPr>
        <w:t xml:space="preserve">. </w:t>
      </w:r>
    </w:p>
    <w:p w14:paraId="5010D21E" w14:textId="77777777" w:rsidR="006E3CFD" w:rsidRDefault="006E3CFD" w:rsidP="00566BB6">
      <w:pPr>
        <w:numPr>
          <w:ilvl w:val="0"/>
          <w:numId w:val="9"/>
        </w:numPr>
        <w:tabs>
          <w:tab w:val="clear" w:pos="432"/>
          <w:tab w:val="left" w:pos="425"/>
          <w:tab w:val="left" w:pos="851"/>
        </w:tabs>
        <w:spacing w:before="180"/>
        <w:rPr>
          <w:szCs w:val="22"/>
        </w:rPr>
      </w:pPr>
      <w:r>
        <w:rPr>
          <w:szCs w:val="22"/>
        </w:rPr>
        <w:t xml:space="preserve">There is of course already a public right of way at present, although one little used because of obstructions further north. I agree with NCC that it is unlikely that people from the estate would choose to use this path simply to walk southwards when there are no directly connecting paths beyond. </w:t>
      </w:r>
      <w:proofErr w:type="gramStart"/>
      <w:r>
        <w:rPr>
          <w:szCs w:val="22"/>
        </w:rPr>
        <w:t>However</w:t>
      </w:r>
      <w:proofErr w:type="gramEnd"/>
      <w:r>
        <w:rPr>
          <w:szCs w:val="22"/>
        </w:rPr>
        <w:t xml:space="preserve"> that ignores the scope for short circular dog walks, and also the likely interest from children simply exploring ‘exciting’ places close to home regardless of the dangers. </w:t>
      </w:r>
    </w:p>
    <w:p w14:paraId="52FD5104" w14:textId="4D4C7277" w:rsidR="00D96D83" w:rsidRPr="006E3CFD" w:rsidRDefault="00D96D83" w:rsidP="00436F18">
      <w:pPr>
        <w:numPr>
          <w:ilvl w:val="0"/>
          <w:numId w:val="9"/>
        </w:numPr>
        <w:tabs>
          <w:tab w:val="clear" w:pos="432"/>
          <w:tab w:val="left" w:pos="425"/>
          <w:tab w:val="left" w:pos="851"/>
        </w:tabs>
        <w:spacing w:before="180"/>
        <w:rPr>
          <w:szCs w:val="22"/>
        </w:rPr>
      </w:pPr>
      <w:r w:rsidRPr="006E3CFD">
        <w:rPr>
          <w:szCs w:val="22"/>
        </w:rPr>
        <w:t xml:space="preserve">Whilst I accept that the Order would be advantageous to some </w:t>
      </w:r>
      <w:r w:rsidR="000E2A55" w:rsidRPr="006E3CFD">
        <w:rPr>
          <w:szCs w:val="22"/>
        </w:rPr>
        <w:t xml:space="preserve">of the </w:t>
      </w:r>
      <w:r w:rsidRPr="006E3CFD">
        <w:rPr>
          <w:szCs w:val="22"/>
        </w:rPr>
        <w:t xml:space="preserve">affected landowners, I consider the benefits to the Irelands from removing the footpath </w:t>
      </w:r>
      <w:r w:rsidR="000E2A55" w:rsidRPr="006E3CFD">
        <w:rPr>
          <w:szCs w:val="22"/>
        </w:rPr>
        <w:lastRenderedPageBreak/>
        <w:t>(</w:t>
      </w:r>
      <w:r w:rsidRPr="006E3CFD">
        <w:rPr>
          <w:szCs w:val="22"/>
        </w:rPr>
        <w:t>B</w:t>
      </w:r>
      <w:r w:rsidR="000E2A55" w:rsidRPr="006E3CFD">
        <w:rPr>
          <w:szCs w:val="22"/>
        </w:rPr>
        <w:t>)</w:t>
      </w:r>
      <w:r w:rsidRPr="006E3CFD">
        <w:rPr>
          <w:szCs w:val="22"/>
        </w:rPr>
        <w:t xml:space="preserve">-C-D from a grazing field to be greatly outweighed by the increased safety risks </w:t>
      </w:r>
      <w:r w:rsidR="00A71696">
        <w:rPr>
          <w:szCs w:val="22"/>
        </w:rPr>
        <w:t xml:space="preserve">arising </w:t>
      </w:r>
      <w:r w:rsidRPr="006E3CFD">
        <w:rPr>
          <w:szCs w:val="22"/>
        </w:rPr>
        <w:t>from the public walking through their yard.</w:t>
      </w:r>
      <w:r w:rsidR="006E3CFD" w:rsidRPr="006E3CFD">
        <w:rPr>
          <w:szCs w:val="22"/>
        </w:rPr>
        <w:t xml:space="preserve"> </w:t>
      </w:r>
      <w:r w:rsidR="000E2A55" w:rsidRPr="006E3CFD">
        <w:rPr>
          <w:szCs w:val="22"/>
        </w:rPr>
        <w:t xml:space="preserve"> </w:t>
      </w:r>
      <w:r w:rsidRPr="006E3CFD">
        <w:rPr>
          <w:szCs w:val="22"/>
        </w:rPr>
        <w:t xml:space="preserve">For this reason, </w:t>
      </w:r>
      <w:r w:rsidR="00860372" w:rsidRPr="006E3CFD">
        <w:rPr>
          <w:szCs w:val="22"/>
        </w:rPr>
        <w:t xml:space="preserve">I am </w:t>
      </w:r>
      <w:r w:rsidRPr="006E3CFD">
        <w:rPr>
          <w:szCs w:val="22"/>
        </w:rPr>
        <w:t xml:space="preserve">not </w:t>
      </w:r>
      <w:r w:rsidR="00860372" w:rsidRPr="006E3CFD">
        <w:rPr>
          <w:szCs w:val="22"/>
        </w:rPr>
        <w:t xml:space="preserve">satisfied </w:t>
      </w:r>
      <w:r w:rsidRPr="006E3CFD">
        <w:rPr>
          <w:szCs w:val="22"/>
        </w:rPr>
        <w:t xml:space="preserve">that the proposed diversion would be expedient in the interests of </w:t>
      </w:r>
      <w:r w:rsidRPr="006E3CFD">
        <w:rPr>
          <w:i/>
          <w:iCs/>
          <w:szCs w:val="22"/>
          <w:u w:val="single"/>
        </w:rPr>
        <w:t>all</w:t>
      </w:r>
      <w:r w:rsidRPr="006E3CFD">
        <w:rPr>
          <w:szCs w:val="22"/>
        </w:rPr>
        <w:t xml:space="preserve"> the landowners concerned.</w:t>
      </w:r>
    </w:p>
    <w:p w14:paraId="46B3AC55" w14:textId="2E9EBEA3" w:rsidR="006E3CFD" w:rsidRPr="005F7DC1" w:rsidRDefault="00D96D83" w:rsidP="0067092D">
      <w:pPr>
        <w:numPr>
          <w:ilvl w:val="0"/>
          <w:numId w:val="9"/>
        </w:numPr>
        <w:tabs>
          <w:tab w:val="clear" w:pos="432"/>
          <w:tab w:val="left" w:pos="425"/>
          <w:tab w:val="left" w:pos="851"/>
        </w:tabs>
        <w:spacing w:before="180"/>
        <w:rPr>
          <w:szCs w:val="22"/>
        </w:rPr>
      </w:pPr>
      <w:r w:rsidRPr="005F7DC1">
        <w:rPr>
          <w:szCs w:val="22"/>
        </w:rPr>
        <w:t>In the alternative, NCC argues that it would be expedient to confirm the Order nonetheless but</w:t>
      </w:r>
      <w:r w:rsidR="00153520" w:rsidRPr="005F7DC1">
        <w:rPr>
          <w:szCs w:val="22"/>
        </w:rPr>
        <w:t>,</w:t>
      </w:r>
      <w:r w:rsidRPr="005F7DC1">
        <w:rPr>
          <w:szCs w:val="22"/>
        </w:rPr>
        <w:t xml:space="preserve"> instead</w:t>
      </w:r>
      <w:r w:rsidR="00153520" w:rsidRPr="005F7DC1">
        <w:rPr>
          <w:szCs w:val="22"/>
        </w:rPr>
        <w:t>,</w:t>
      </w:r>
      <w:r w:rsidRPr="005F7DC1">
        <w:rPr>
          <w:szCs w:val="22"/>
        </w:rPr>
        <w:t xml:space="preserve"> in the interests of the public. </w:t>
      </w:r>
      <w:r w:rsidR="00153520" w:rsidRPr="005F7DC1">
        <w:rPr>
          <w:szCs w:val="22"/>
        </w:rPr>
        <w:t xml:space="preserve">The council highlights the long-standing obstructions along the route and the obvious benefits of having a path that could </w:t>
      </w:r>
      <w:proofErr w:type="gramStart"/>
      <w:r w:rsidR="00153520" w:rsidRPr="005F7DC1">
        <w:rPr>
          <w:szCs w:val="22"/>
        </w:rPr>
        <w:t>actually be</w:t>
      </w:r>
      <w:proofErr w:type="gramEnd"/>
      <w:r w:rsidR="00153520" w:rsidRPr="005F7DC1">
        <w:rPr>
          <w:szCs w:val="22"/>
        </w:rPr>
        <w:t xml:space="preserve"> used. </w:t>
      </w:r>
      <w:r w:rsidR="006E3CFD" w:rsidRPr="005F7DC1">
        <w:rPr>
          <w:szCs w:val="22"/>
        </w:rPr>
        <w:t>That is a view echoed by some of the later representations</w:t>
      </w:r>
      <w:r w:rsidR="005F7DC1">
        <w:rPr>
          <w:rStyle w:val="FootnoteReference"/>
          <w:szCs w:val="22"/>
        </w:rPr>
        <w:footnoteReference w:id="5"/>
      </w:r>
      <w:r w:rsidR="005F7DC1">
        <w:rPr>
          <w:szCs w:val="22"/>
        </w:rPr>
        <w:t>.</w:t>
      </w:r>
      <w:r w:rsidR="006E3CFD" w:rsidRPr="005F7DC1">
        <w:rPr>
          <w:szCs w:val="22"/>
        </w:rPr>
        <w:t xml:space="preserve"> </w:t>
      </w:r>
    </w:p>
    <w:p w14:paraId="6819FFBE" w14:textId="08D01CBF" w:rsidR="005F7DC1" w:rsidRDefault="005F7DC1" w:rsidP="00F7329C">
      <w:pPr>
        <w:numPr>
          <w:ilvl w:val="0"/>
          <w:numId w:val="9"/>
        </w:numPr>
        <w:tabs>
          <w:tab w:val="clear" w:pos="432"/>
          <w:tab w:val="left" w:pos="425"/>
          <w:tab w:val="left" w:pos="851"/>
        </w:tabs>
        <w:spacing w:before="180"/>
        <w:rPr>
          <w:szCs w:val="22"/>
        </w:rPr>
      </w:pPr>
      <w:r>
        <w:rPr>
          <w:szCs w:val="22"/>
        </w:rPr>
        <w:t xml:space="preserve">In response, the Irelands argue that may be the case as respects resolution of the obstruction issue but not as regards the route west and south of point F. The diversion proposed would not give </w:t>
      </w:r>
      <w:r w:rsidR="00630EDC">
        <w:rPr>
          <w:szCs w:val="22"/>
        </w:rPr>
        <w:t xml:space="preserve">better </w:t>
      </w:r>
      <w:r>
        <w:rPr>
          <w:szCs w:val="22"/>
        </w:rPr>
        <w:t xml:space="preserve">access to any </w:t>
      </w:r>
      <w:r w:rsidR="00630EDC">
        <w:rPr>
          <w:szCs w:val="22"/>
        </w:rPr>
        <w:t>part of the rights of way network, it would not remove the public from a hazardous area or in any way improve the experience of using the footpath. In s</w:t>
      </w:r>
      <w:r w:rsidR="00A71696">
        <w:rPr>
          <w:szCs w:val="22"/>
        </w:rPr>
        <w:t>h</w:t>
      </w:r>
      <w:r w:rsidR="00630EDC">
        <w:rPr>
          <w:szCs w:val="22"/>
        </w:rPr>
        <w:t>ort it merely retains the status quo when the obstructions are discounted as they must be for the determination of this Order.</w:t>
      </w:r>
    </w:p>
    <w:p w14:paraId="26EDCDA7" w14:textId="183B9684" w:rsidR="00ED2051" w:rsidRDefault="00630EDC" w:rsidP="00F7329C">
      <w:pPr>
        <w:numPr>
          <w:ilvl w:val="0"/>
          <w:numId w:val="9"/>
        </w:numPr>
        <w:tabs>
          <w:tab w:val="clear" w:pos="432"/>
          <w:tab w:val="left" w:pos="425"/>
          <w:tab w:val="left" w:pos="851"/>
        </w:tabs>
        <w:spacing w:before="180"/>
        <w:rPr>
          <w:szCs w:val="22"/>
        </w:rPr>
      </w:pPr>
      <w:r>
        <w:rPr>
          <w:szCs w:val="22"/>
        </w:rPr>
        <w:t xml:space="preserve">I fully understand the imperative to achieve a right of way that is usable by the public within the difficult parameters here, namely the </w:t>
      </w:r>
      <w:r w:rsidR="00ED2051">
        <w:rPr>
          <w:szCs w:val="22"/>
        </w:rPr>
        <w:t xml:space="preserve">nature of the </w:t>
      </w:r>
      <w:r>
        <w:rPr>
          <w:szCs w:val="22"/>
        </w:rPr>
        <w:t>long-standing</w:t>
      </w:r>
      <w:r w:rsidR="00ED2051">
        <w:rPr>
          <w:szCs w:val="22"/>
        </w:rPr>
        <w:t xml:space="preserve"> blockages. However, I cannot ignore the likelihood of increased use of Footpaths 4 and 6 by people joining from the new estate, particularly by children and dog-walkers.  On balance I cannot accept that it would be in their interests to re-align the right of way </w:t>
      </w:r>
      <w:proofErr w:type="gramStart"/>
      <w:r w:rsidR="00ED2051">
        <w:rPr>
          <w:szCs w:val="22"/>
        </w:rPr>
        <w:t>so as to</w:t>
      </w:r>
      <w:proofErr w:type="gramEnd"/>
      <w:r w:rsidR="00ED2051">
        <w:rPr>
          <w:szCs w:val="22"/>
        </w:rPr>
        <w:t xml:space="preserve"> direct potentially vulnerable path users into an area where dangerous activities take place</w:t>
      </w:r>
      <w:r w:rsidR="00282CF3">
        <w:rPr>
          <w:szCs w:val="22"/>
        </w:rPr>
        <w:t xml:space="preserve"> on a daily basis</w:t>
      </w:r>
      <w:r w:rsidR="00ED2051">
        <w:rPr>
          <w:szCs w:val="22"/>
        </w:rPr>
        <w:t xml:space="preserve">.  </w:t>
      </w:r>
    </w:p>
    <w:p w14:paraId="0962D1A3" w14:textId="0D6350E8" w:rsidR="00C83A4C" w:rsidRDefault="00ED2051" w:rsidP="00F7329C">
      <w:pPr>
        <w:numPr>
          <w:ilvl w:val="0"/>
          <w:numId w:val="9"/>
        </w:numPr>
        <w:tabs>
          <w:tab w:val="clear" w:pos="432"/>
          <w:tab w:val="left" w:pos="425"/>
          <w:tab w:val="left" w:pos="851"/>
        </w:tabs>
        <w:spacing w:before="180"/>
        <w:rPr>
          <w:szCs w:val="22"/>
        </w:rPr>
      </w:pPr>
      <w:r>
        <w:rPr>
          <w:szCs w:val="22"/>
        </w:rPr>
        <w:t xml:space="preserve">The Irelands (and another late representation) </w:t>
      </w:r>
      <w:r w:rsidR="00153520">
        <w:rPr>
          <w:szCs w:val="22"/>
        </w:rPr>
        <w:t>suggested an amended route which would see the footpath proceed southwards from G</w:t>
      </w:r>
      <w:r>
        <w:rPr>
          <w:szCs w:val="22"/>
        </w:rPr>
        <w:t xml:space="preserve"> or through the linear park</w:t>
      </w:r>
      <w:r w:rsidR="000A0776">
        <w:rPr>
          <w:szCs w:val="22"/>
        </w:rPr>
        <w:t>/</w:t>
      </w:r>
      <w:r>
        <w:rPr>
          <w:szCs w:val="22"/>
        </w:rPr>
        <w:t>open area that will run diagonally through the new estate.</w:t>
      </w:r>
      <w:r w:rsidR="00C83A4C">
        <w:rPr>
          <w:szCs w:val="22"/>
        </w:rPr>
        <w:t xml:space="preserve"> Although I can see merit in both those options, it</w:t>
      </w:r>
      <w:r w:rsidR="00153520">
        <w:rPr>
          <w:szCs w:val="22"/>
        </w:rPr>
        <w:t xml:space="preserve"> is not within my </w:t>
      </w:r>
      <w:r w:rsidR="00C83A4C">
        <w:rPr>
          <w:szCs w:val="22"/>
        </w:rPr>
        <w:t xml:space="preserve">limited </w:t>
      </w:r>
      <w:r w:rsidR="00153520">
        <w:rPr>
          <w:szCs w:val="22"/>
        </w:rPr>
        <w:t xml:space="preserve">powers </w:t>
      </w:r>
      <w:r w:rsidR="00C83A4C">
        <w:rPr>
          <w:szCs w:val="22"/>
        </w:rPr>
        <w:t xml:space="preserve">of modification </w:t>
      </w:r>
      <w:r w:rsidR="00153520">
        <w:rPr>
          <w:szCs w:val="22"/>
        </w:rPr>
        <w:t xml:space="preserve">to propose </w:t>
      </w:r>
      <w:r w:rsidR="00C83A4C">
        <w:rPr>
          <w:szCs w:val="22"/>
        </w:rPr>
        <w:t>such an extensive change to the Order before me.</w:t>
      </w:r>
    </w:p>
    <w:p w14:paraId="01B48E37" w14:textId="5ACE3877" w:rsidR="000E3679" w:rsidRPr="00A64327" w:rsidRDefault="00C83A4C" w:rsidP="00D33D1F">
      <w:pPr>
        <w:numPr>
          <w:ilvl w:val="0"/>
          <w:numId w:val="9"/>
        </w:numPr>
        <w:tabs>
          <w:tab w:val="clear" w:pos="432"/>
          <w:tab w:val="left" w:pos="425"/>
          <w:tab w:val="left" w:pos="851"/>
        </w:tabs>
        <w:spacing w:before="180"/>
        <w:rPr>
          <w:szCs w:val="22"/>
        </w:rPr>
      </w:pPr>
      <w:r w:rsidRPr="00A64327">
        <w:rPr>
          <w:szCs w:val="22"/>
        </w:rPr>
        <w:t xml:space="preserve">In summary, I am not satisfied that the diversion proposed by this Order would be in the interests of </w:t>
      </w:r>
      <w:r w:rsidRPr="00A64327">
        <w:rPr>
          <w:i/>
          <w:iCs/>
          <w:szCs w:val="22"/>
        </w:rPr>
        <w:t>all</w:t>
      </w:r>
      <w:r w:rsidRPr="00A64327">
        <w:rPr>
          <w:szCs w:val="22"/>
        </w:rPr>
        <w:t xml:space="preserve"> the owners affected by it although some would benefit substantially. Further, whilst I accept there would be some benefit in pursuing this Order nonetheless in the public interest, I consider the advantages of creating a usable alternative path northwards to Sandy Lane are outweighed by the increased risks to the public </w:t>
      </w:r>
      <w:r w:rsidR="001C3492">
        <w:rPr>
          <w:szCs w:val="22"/>
        </w:rPr>
        <w:t xml:space="preserve">arising from such </w:t>
      </w:r>
      <w:r w:rsidRPr="00A64327">
        <w:rPr>
          <w:szCs w:val="22"/>
        </w:rPr>
        <w:t xml:space="preserve">easy </w:t>
      </w:r>
      <w:r w:rsidR="001C3492">
        <w:rPr>
          <w:szCs w:val="22"/>
        </w:rPr>
        <w:t>(and</w:t>
      </w:r>
      <w:r w:rsidRPr="00A64327">
        <w:rPr>
          <w:szCs w:val="22"/>
        </w:rPr>
        <w:t xml:space="preserve"> l</w:t>
      </w:r>
      <w:r w:rsidR="001C3492">
        <w:rPr>
          <w:szCs w:val="22"/>
        </w:rPr>
        <w:t>awful)</w:t>
      </w:r>
      <w:r w:rsidRPr="00A64327">
        <w:rPr>
          <w:szCs w:val="22"/>
        </w:rPr>
        <w:t xml:space="preserve"> access to the significant risks of the agricultural and haulage-related operational area at Morley Hill Farm.</w:t>
      </w:r>
      <w:r w:rsidR="00A64327">
        <w:rPr>
          <w:szCs w:val="22"/>
        </w:rPr>
        <w:t xml:space="preserve"> I therefore decline to make any alteration to the interests in whom the Order is pursued. </w:t>
      </w:r>
      <w:r w:rsidRPr="00A64327">
        <w:rPr>
          <w:szCs w:val="22"/>
        </w:rPr>
        <w:t xml:space="preserve">    </w:t>
      </w:r>
    </w:p>
    <w:p w14:paraId="4F325600" w14:textId="60B906AB" w:rsidR="00D0654F" w:rsidRPr="004229DE" w:rsidRDefault="00D0654F" w:rsidP="00EA2A1F">
      <w:pPr>
        <w:tabs>
          <w:tab w:val="left" w:pos="851"/>
        </w:tabs>
        <w:spacing w:before="180"/>
        <w:rPr>
          <w:b/>
          <w:szCs w:val="22"/>
        </w:rPr>
      </w:pPr>
      <w:r w:rsidRPr="004229DE">
        <w:rPr>
          <w:b/>
          <w:i/>
          <w:color w:val="000000"/>
          <w:szCs w:val="22"/>
        </w:rPr>
        <w:t>Convenience for the public</w:t>
      </w:r>
    </w:p>
    <w:p w14:paraId="1D047B8C" w14:textId="62834B1E" w:rsidR="009064FB" w:rsidRPr="00306F36" w:rsidRDefault="004229DE" w:rsidP="009064FB">
      <w:pPr>
        <w:numPr>
          <w:ilvl w:val="0"/>
          <w:numId w:val="9"/>
        </w:numPr>
        <w:tabs>
          <w:tab w:val="clear" w:pos="432"/>
          <w:tab w:val="left" w:pos="425"/>
          <w:tab w:val="left" w:pos="851"/>
        </w:tabs>
        <w:spacing w:before="180"/>
        <w:rPr>
          <w:szCs w:val="22"/>
        </w:rPr>
      </w:pPr>
      <w:r>
        <w:rPr>
          <w:color w:val="000000"/>
        </w:rPr>
        <w:t xml:space="preserve">When considering proposed extinguishments under </w:t>
      </w:r>
      <w:r w:rsidR="0092373B">
        <w:rPr>
          <w:color w:val="000000"/>
        </w:rPr>
        <w:t>S</w:t>
      </w:r>
      <w:r w:rsidR="009064FB">
        <w:rPr>
          <w:color w:val="000000"/>
        </w:rPr>
        <w:t>ection 118 of the 1980 Act</w:t>
      </w:r>
      <w:r>
        <w:rPr>
          <w:color w:val="000000"/>
        </w:rPr>
        <w:t>, sub</w:t>
      </w:r>
      <w:r w:rsidR="006C566C">
        <w:rPr>
          <w:color w:val="000000"/>
        </w:rPr>
        <w:t>-</w:t>
      </w:r>
      <w:r>
        <w:rPr>
          <w:color w:val="000000"/>
        </w:rPr>
        <w:t xml:space="preserve">section (6) </w:t>
      </w:r>
      <w:r w:rsidR="009064FB">
        <w:rPr>
          <w:color w:val="000000"/>
        </w:rPr>
        <w:t xml:space="preserve">requires that any temporary circumstances preventing or diminishing use of the path in question </w:t>
      </w:r>
      <w:r w:rsidR="00AB4A42">
        <w:rPr>
          <w:color w:val="000000"/>
        </w:rPr>
        <w:t xml:space="preserve">should </w:t>
      </w:r>
      <w:r w:rsidR="009064FB">
        <w:rPr>
          <w:color w:val="000000"/>
        </w:rPr>
        <w:t xml:space="preserve">be disregarded when determining the likely use that might be made of it.  Although the same instruction does not appear in Section 119, it is usual to adopt </w:t>
      </w:r>
      <w:r>
        <w:rPr>
          <w:color w:val="000000"/>
        </w:rPr>
        <w:t>a similar approach</w:t>
      </w:r>
      <w:r w:rsidR="00AB4A42">
        <w:rPr>
          <w:color w:val="000000"/>
        </w:rPr>
        <w:t xml:space="preserve"> </w:t>
      </w:r>
      <w:r w:rsidR="009064FB">
        <w:rPr>
          <w:color w:val="000000"/>
        </w:rPr>
        <w:t xml:space="preserve">when considering proposed diversions.  </w:t>
      </w:r>
    </w:p>
    <w:p w14:paraId="3A97DFF7" w14:textId="7357632F" w:rsidR="00306F36" w:rsidRPr="004B4FE4" w:rsidRDefault="009064FB" w:rsidP="00161B1B">
      <w:pPr>
        <w:numPr>
          <w:ilvl w:val="0"/>
          <w:numId w:val="9"/>
        </w:numPr>
        <w:tabs>
          <w:tab w:val="clear" w:pos="432"/>
          <w:tab w:val="left" w:pos="425"/>
          <w:tab w:val="left" w:pos="851"/>
        </w:tabs>
        <w:spacing w:before="180"/>
        <w:rPr>
          <w:szCs w:val="22"/>
        </w:rPr>
      </w:pPr>
      <w:r w:rsidRPr="0033592E">
        <w:rPr>
          <w:color w:val="000000"/>
        </w:rPr>
        <w:t>That is relevant here in so far as the present definitive line of Footpath 4</w:t>
      </w:r>
      <w:r w:rsidR="00A054E0">
        <w:rPr>
          <w:color w:val="000000"/>
        </w:rPr>
        <w:t xml:space="preserve"> cannot be used in its entirety</w:t>
      </w:r>
      <w:r w:rsidR="00161B1B">
        <w:rPr>
          <w:color w:val="000000"/>
        </w:rPr>
        <w:t xml:space="preserve"> as I have explained above</w:t>
      </w:r>
      <w:r w:rsidR="00A054E0">
        <w:rPr>
          <w:color w:val="000000"/>
        </w:rPr>
        <w:t>.</w:t>
      </w:r>
      <w:r w:rsidR="00A054E0" w:rsidRPr="00161B1B">
        <w:rPr>
          <w:color w:val="000000"/>
        </w:rPr>
        <w:t xml:space="preserve"> </w:t>
      </w:r>
    </w:p>
    <w:p w14:paraId="315D99C7" w14:textId="4F189999" w:rsidR="00A054E0" w:rsidRPr="00A054E0" w:rsidRDefault="00161B1B" w:rsidP="006A39DA">
      <w:pPr>
        <w:numPr>
          <w:ilvl w:val="0"/>
          <w:numId w:val="9"/>
        </w:numPr>
        <w:tabs>
          <w:tab w:val="clear" w:pos="432"/>
          <w:tab w:val="left" w:pos="425"/>
          <w:tab w:val="left" w:pos="851"/>
        </w:tabs>
        <w:spacing w:before="180"/>
        <w:rPr>
          <w:szCs w:val="22"/>
        </w:rPr>
      </w:pPr>
      <w:r>
        <w:rPr>
          <w:szCs w:val="22"/>
        </w:rPr>
        <w:lastRenderedPageBreak/>
        <w:t>Firstly, addressing the relative convenience of the point of termination of Footpath 4, I have no difficulty at all in concluding that points E and I (as shown on the Order map)</w:t>
      </w:r>
      <w:r w:rsidR="005B3B3B">
        <w:rPr>
          <w:szCs w:val="22"/>
        </w:rPr>
        <w:t xml:space="preserve">, being 3 metres apart, </w:t>
      </w:r>
      <w:r>
        <w:rPr>
          <w:szCs w:val="22"/>
        </w:rPr>
        <w:t xml:space="preserve">are equally as convenient, whichever direction the walker is intending to travel along Sandy Lane.  </w:t>
      </w:r>
    </w:p>
    <w:p w14:paraId="05CD2FEE" w14:textId="34590725" w:rsidR="00A054E0" w:rsidRPr="00306F36" w:rsidRDefault="00161B1B" w:rsidP="006A39DA">
      <w:pPr>
        <w:numPr>
          <w:ilvl w:val="0"/>
          <w:numId w:val="9"/>
        </w:numPr>
        <w:tabs>
          <w:tab w:val="clear" w:pos="432"/>
          <w:tab w:val="left" w:pos="425"/>
          <w:tab w:val="left" w:pos="851"/>
        </w:tabs>
        <w:spacing w:before="180"/>
        <w:rPr>
          <w:szCs w:val="22"/>
        </w:rPr>
      </w:pPr>
      <w:r>
        <w:rPr>
          <w:szCs w:val="22"/>
        </w:rPr>
        <w:t xml:space="preserve">Turning to the relative convenience of the present and proposed routes, and disregarding the obstructions which exist today, there is very little difference in terms of </w:t>
      </w:r>
      <w:r w:rsidR="00A11052">
        <w:rPr>
          <w:szCs w:val="22"/>
        </w:rPr>
        <w:t>gradient</w:t>
      </w:r>
      <w:r w:rsidR="00713E3B">
        <w:rPr>
          <w:szCs w:val="22"/>
        </w:rPr>
        <w:t xml:space="preserve"> or length, </w:t>
      </w:r>
      <w:r w:rsidR="00713E3B" w:rsidRPr="00400B89">
        <w:rPr>
          <w:szCs w:val="22"/>
        </w:rPr>
        <w:t>the existing footpath measuring 537m against the intended 549m long route</w:t>
      </w:r>
      <w:r w:rsidR="00A11052" w:rsidRPr="00400B89">
        <w:rPr>
          <w:szCs w:val="22"/>
        </w:rPr>
        <w:t>. No gates or stiles are listed as lawful limitations along the definitive route (although</w:t>
      </w:r>
      <w:r w:rsidR="00A11052">
        <w:rPr>
          <w:szCs w:val="22"/>
        </w:rPr>
        <w:t xml:space="preserve"> in practice several may be </w:t>
      </w:r>
      <w:r w:rsidR="00CA783C">
        <w:rPr>
          <w:szCs w:val="22"/>
        </w:rPr>
        <w:t>required</w:t>
      </w:r>
      <w:r w:rsidR="00A11052">
        <w:rPr>
          <w:szCs w:val="22"/>
        </w:rPr>
        <w:t xml:space="preserve"> to re-open the</w:t>
      </w:r>
      <w:r w:rsidR="0092373B">
        <w:rPr>
          <w:szCs w:val="22"/>
        </w:rPr>
        <w:t xml:space="preserve"> path</w:t>
      </w:r>
      <w:r w:rsidR="00A11052">
        <w:rPr>
          <w:szCs w:val="22"/>
        </w:rPr>
        <w:t xml:space="preserve">) </w:t>
      </w:r>
      <w:r w:rsidR="0092373B">
        <w:rPr>
          <w:szCs w:val="22"/>
        </w:rPr>
        <w:t xml:space="preserve">and consequently </w:t>
      </w:r>
      <w:r w:rsidR="00A11052">
        <w:rPr>
          <w:szCs w:val="22"/>
        </w:rPr>
        <w:t>the one gate proposed on the new route at point F is of little significance in terms of overall convenience.</w:t>
      </w:r>
      <w:r w:rsidR="00713E3B">
        <w:rPr>
          <w:szCs w:val="22"/>
        </w:rPr>
        <w:t xml:space="preserve"> Although Footpath 4 has no definitive width at present, Footpath 6 is stated to be “5 feet</w:t>
      </w:r>
      <w:r w:rsidR="00400B89">
        <w:rPr>
          <w:szCs w:val="22"/>
        </w:rPr>
        <w:t>” (1.524m); thus, the proposed width of 1.5m matches that.</w:t>
      </w:r>
    </w:p>
    <w:p w14:paraId="3B6D759C" w14:textId="298570B1" w:rsidR="00580122" w:rsidRPr="00A11052" w:rsidRDefault="00A11052" w:rsidP="00BB32E3">
      <w:pPr>
        <w:numPr>
          <w:ilvl w:val="0"/>
          <w:numId w:val="9"/>
        </w:numPr>
        <w:tabs>
          <w:tab w:val="clear" w:pos="432"/>
          <w:tab w:val="left" w:pos="425"/>
          <w:tab w:val="left" w:pos="851"/>
        </w:tabs>
        <w:spacing w:before="180"/>
        <w:rPr>
          <w:szCs w:val="22"/>
        </w:rPr>
      </w:pPr>
      <w:bookmarkStart w:id="5" w:name="_Ref23511918"/>
      <w:bookmarkStart w:id="6" w:name="_Ref76123956"/>
      <w:r w:rsidRPr="00A11052">
        <w:rPr>
          <w:szCs w:val="22"/>
        </w:rPr>
        <w:t>Thus, I have no hesitation in finding the new path proposed by the Order to be ‘</w:t>
      </w:r>
      <w:r w:rsidR="00EE7A6A" w:rsidRPr="00A11052">
        <w:rPr>
          <w:szCs w:val="22"/>
        </w:rPr>
        <w:t>not substantially less convenient to the public in consequence of the diversion</w:t>
      </w:r>
      <w:r w:rsidRPr="00A11052">
        <w:rPr>
          <w:szCs w:val="22"/>
        </w:rPr>
        <w:t>’.</w:t>
      </w:r>
      <w:bookmarkEnd w:id="5"/>
      <w:r w:rsidRPr="00A11052">
        <w:rPr>
          <w:szCs w:val="22"/>
        </w:rPr>
        <w:t xml:space="preserve"> Indeed, if access is enabled between the new estate and the proposed route of Footpath 4, it would provide </w:t>
      </w:r>
      <w:r>
        <w:rPr>
          <w:szCs w:val="22"/>
        </w:rPr>
        <w:t xml:space="preserve">residents with </w:t>
      </w:r>
      <w:r w:rsidRPr="00A11052">
        <w:rPr>
          <w:szCs w:val="22"/>
        </w:rPr>
        <w:t>a very convenien</w:t>
      </w:r>
      <w:r w:rsidR="0092373B">
        <w:rPr>
          <w:szCs w:val="22"/>
        </w:rPr>
        <w:t>t</w:t>
      </w:r>
      <w:r w:rsidRPr="00A11052">
        <w:rPr>
          <w:szCs w:val="22"/>
        </w:rPr>
        <w:t xml:space="preserve"> means of travelling northward </w:t>
      </w:r>
      <w:r>
        <w:rPr>
          <w:szCs w:val="22"/>
        </w:rPr>
        <w:t xml:space="preserve">on foot </w:t>
      </w:r>
      <w:r w:rsidRPr="00A11052">
        <w:rPr>
          <w:szCs w:val="22"/>
        </w:rPr>
        <w:t>to Sandy Lane and beyond.</w:t>
      </w:r>
      <w:bookmarkEnd w:id="6"/>
      <w:r w:rsidR="00EE7A6A" w:rsidRPr="00A11052">
        <w:rPr>
          <w:szCs w:val="22"/>
        </w:rPr>
        <w:t xml:space="preserve"> </w:t>
      </w:r>
      <w:r w:rsidR="00580122" w:rsidRPr="00A11052">
        <w:rPr>
          <w:szCs w:val="22"/>
        </w:rPr>
        <w:t xml:space="preserve"> </w:t>
      </w:r>
    </w:p>
    <w:p w14:paraId="2E2177ED" w14:textId="77777777" w:rsidR="004229DE" w:rsidRDefault="004229DE" w:rsidP="00DB1455">
      <w:pPr>
        <w:rPr>
          <w:i/>
        </w:rPr>
      </w:pPr>
    </w:p>
    <w:p w14:paraId="380F7BF7" w14:textId="6B942A23" w:rsidR="00DB1455" w:rsidRPr="004229DE" w:rsidRDefault="00DB1455" w:rsidP="00DB1455">
      <w:pPr>
        <w:rPr>
          <w:b/>
          <w:i/>
          <w:szCs w:val="22"/>
        </w:rPr>
      </w:pPr>
      <w:r w:rsidRPr="004229DE">
        <w:rPr>
          <w:b/>
          <w:i/>
        </w:rPr>
        <w:t>Material provisions in the rights of way improvement plan for the area</w:t>
      </w:r>
    </w:p>
    <w:p w14:paraId="0909E347" w14:textId="5F9889C5" w:rsidR="00CD601E" w:rsidRDefault="00A11052" w:rsidP="00DB1455">
      <w:pPr>
        <w:numPr>
          <w:ilvl w:val="0"/>
          <w:numId w:val="9"/>
        </w:numPr>
        <w:tabs>
          <w:tab w:val="clear" w:pos="432"/>
          <w:tab w:val="left" w:pos="425"/>
          <w:tab w:val="left" w:pos="851"/>
        </w:tabs>
        <w:spacing w:before="180"/>
        <w:rPr>
          <w:szCs w:val="22"/>
        </w:rPr>
      </w:pPr>
      <w:r>
        <w:rPr>
          <w:szCs w:val="22"/>
        </w:rPr>
        <w:t>As I have noted, there are two objections to this Order, both arguing that discussions and negotiations that ha</w:t>
      </w:r>
      <w:r w:rsidR="00FE6F06">
        <w:rPr>
          <w:szCs w:val="22"/>
        </w:rPr>
        <w:t>d</w:t>
      </w:r>
      <w:r>
        <w:rPr>
          <w:szCs w:val="22"/>
        </w:rPr>
        <w:t xml:space="preserve"> been ongoing for some time before the recent development began resulted in agreement to replace Footpath 4 and 6 with a bridleway. Since this Order fails to afford any recognition of th</w:t>
      </w:r>
      <w:r w:rsidR="00CD601E">
        <w:rPr>
          <w:szCs w:val="22"/>
        </w:rPr>
        <w:t xml:space="preserve">e benefits that a multi-user route would bring to the rights of way network here, both objectors ask that the Order be rejected. </w:t>
      </w:r>
    </w:p>
    <w:p w14:paraId="356610D5" w14:textId="38A7CDE6" w:rsidR="00CA783C" w:rsidRPr="00180EE5" w:rsidRDefault="00CD601E" w:rsidP="00DB1455">
      <w:pPr>
        <w:numPr>
          <w:ilvl w:val="0"/>
          <w:numId w:val="9"/>
        </w:numPr>
        <w:tabs>
          <w:tab w:val="clear" w:pos="432"/>
          <w:tab w:val="left" w:pos="425"/>
          <w:tab w:val="left" w:pos="851"/>
        </w:tabs>
        <w:spacing w:before="180"/>
        <w:rPr>
          <w:szCs w:val="22"/>
        </w:rPr>
      </w:pPr>
      <w:r>
        <w:rPr>
          <w:szCs w:val="22"/>
        </w:rPr>
        <w:t xml:space="preserve">They point to </w:t>
      </w:r>
      <w:r w:rsidR="008C33B8">
        <w:rPr>
          <w:szCs w:val="22"/>
        </w:rPr>
        <w:t>the Tyne and Wear Rights of Way Improvement Plan</w:t>
      </w:r>
      <w:r>
        <w:rPr>
          <w:szCs w:val="22"/>
        </w:rPr>
        <w:t xml:space="preserve"> </w:t>
      </w:r>
      <w:r w:rsidR="008C33B8">
        <w:rPr>
          <w:szCs w:val="22"/>
        </w:rPr>
        <w:t xml:space="preserve">(the ROWIP) </w:t>
      </w:r>
      <w:r w:rsidR="00CA783C">
        <w:rPr>
          <w:szCs w:val="22"/>
        </w:rPr>
        <w:t xml:space="preserve">which states that </w:t>
      </w:r>
      <w:r w:rsidR="00CA783C" w:rsidRPr="00180EE5">
        <w:rPr>
          <w:szCs w:val="22"/>
        </w:rPr>
        <w:t>the “</w:t>
      </w:r>
      <w:r w:rsidR="00CA783C" w:rsidRPr="00180EE5">
        <w:rPr>
          <w:i/>
          <w:iCs/>
          <w:szCs w:val="22"/>
        </w:rPr>
        <w:t>Authorit</w:t>
      </w:r>
      <w:r w:rsidR="00FE6F06" w:rsidRPr="00180EE5">
        <w:rPr>
          <w:i/>
          <w:iCs/>
          <w:szCs w:val="22"/>
        </w:rPr>
        <w:t>ies</w:t>
      </w:r>
      <w:r w:rsidR="00CA783C" w:rsidRPr="00180EE5">
        <w:rPr>
          <w:i/>
          <w:iCs/>
          <w:szCs w:val="22"/>
        </w:rPr>
        <w:t>’ aim is to</w:t>
      </w:r>
      <w:r w:rsidR="00180EE5" w:rsidRPr="00180EE5">
        <w:rPr>
          <w:i/>
          <w:iCs/>
          <w:szCs w:val="22"/>
        </w:rPr>
        <w:t>:</w:t>
      </w:r>
      <w:r w:rsidR="00CA783C" w:rsidRPr="00180EE5">
        <w:rPr>
          <w:i/>
          <w:iCs/>
          <w:szCs w:val="22"/>
        </w:rPr>
        <w:t xml:space="preserve"> enable equestrian activity to take place as safely as possible</w:t>
      </w:r>
      <w:r w:rsidR="00180EE5" w:rsidRPr="00180EE5">
        <w:rPr>
          <w:i/>
          <w:iCs/>
          <w:szCs w:val="22"/>
        </w:rPr>
        <w:t>,</w:t>
      </w:r>
      <w:r w:rsidR="00CA783C" w:rsidRPr="00180EE5">
        <w:rPr>
          <w:i/>
          <w:iCs/>
          <w:szCs w:val="22"/>
        </w:rPr>
        <w:t xml:space="preserve"> across Tyne and Wear on the road and bridleway network through the promotion and creation of regional, borough and local bridle route network</w:t>
      </w:r>
      <w:r w:rsidR="00180EE5" w:rsidRPr="00180EE5">
        <w:rPr>
          <w:i/>
          <w:iCs/>
          <w:szCs w:val="22"/>
        </w:rPr>
        <w:t>s</w:t>
      </w:r>
      <w:r w:rsidR="00CA783C" w:rsidRPr="00180EE5">
        <w:rPr>
          <w:i/>
          <w:iCs/>
          <w:szCs w:val="22"/>
        </w:rPr>
        <w:t xml:space="preserve"> within the framework of the development of the </w:t>
      </w:r>
      <w:r w:rsidR="00180EE5" w:rsidRPr="00180EE5">
        <w:rPr>
          <w:i/>
          <w:iCs/>
          <w:szCs w:val="22"/>
        </w:rPr>
        <w:t>(</w:t>
      </w:r>
      <w:r w:rsidR="00CA783C" w:rsidRPr="00180EE5">
        <w:rPr>
          <w:i/>
          <w:iCs/>
          <w:szCs w:val="22"/>
        </w:rPr>
        <w:t>Rights of Way Improvement Plan</w:t>
      </w:r>
      <w:r w:rsidR="00180EE5" w:rsidRPr="00180EE5">
        <w:rPr>
          <w:i/>
          <w:iCs/>
          <w:szCs w:val="22"/>
        </w:rPr>
        <w:t>)</w:t>
      </w:r>
      <w:r w:rsidR="00CA783C" w:rsidRPr="00180EE5">
        <w:rPr>
          <w:szCs w:val="22"/>
        </w:rPr>
        <w:t>”</w:t>
      </w:r>
      <w:r w:rsidR="00180EE5" w:rsidRPr="00180EE5">
        <w:rPr>
          <w:rStyle w:val="FootnoteReference"/>
          <w:szCs w:val="22"/>
        </w:rPr>
        <w:footnoteReference w:id="6"/>
      </w:r>
      <w:r w:rsidR="00CA783C" w:rsidRPr="00180EE5">
        <w:rPr>
          <w:szCs w:val="22"/>
        </w:rPr>
        <w:t xml:space="preserve">. </w:t>
      </w:r>
    </w:p>
    <w:p w14:paraId="7EBAF2AB" w14:textId="146514B4" w:rsidR="00CD601E" w:rsidRPr="006F6332" w:rsidRDefault="00CA783C" w:rsidP="00F02DC8">
      <w:pPr>
        <w:numPr>
          <w:ilvl w:val="0"/>
          <w:numId w:val="9"/>
        </w:numPr>
        <w:tabs>
          <w:tab w:val="clear" w:pos="432"/>
          <w:tab w:val="left" w:pos="425"/>
          <w:tab w:val="left" w:pos="851"/>
        </w:tabs>
        <w:spacing w:before="180"/>
        <w:rPr>
          <w:szCs w:val="22"/>
        </w:rPr>
      </w:pPr>
      <w:r w:rsidRPr="00180EE5">
        <w:rPr>
          <w:szCs w:val="22"/>
        </w:rPr>
        <w:t xml:space="preserve">Both </w:t>
      </w:r>
      <w:r w:rsidR="0077465C">
        <w:rPr>
          <w:szCs w:val="22"/>
        </w:rPr>
        <w:t xml:space="preserve">objectors </w:t>
      </w:r>
      <w:r w:rsidRPr="00180EE5">
        <w:rPr>
          <w:szCs w:val="22"/>
        </w:rPr>
        <w:t>are incensed that NCC appears</w:t>
      </w:r>
      <w:r w:rsidRPr="006F6332">
        <w:rPr>
          <w:szCs w:val="22"/>
        </w:rPr>
        <w:t xml:space="preserve"> to be </w:t>
      </w:r>
      <w:r w:rsidR="00CD601E" w:rsidRPr="006F6332">
        <w:rPr>
          <w:szCs w:val="22"/>
        </w:rPr>
        <w:t>ignor</w:t>
      </w:r>
      <w:r w:rsidRPr="006F6332">
        <w:rPr>
          <w:szCs w:val="22"/>
        </w:rPr>
        <w:t>ing</w:t>
      </w:r>
      <w:r w:rsidR="00CD601E" w:rsidRPr="006F6332">
        <w:rPr>
          <w:szCs w:val="22"/>
        </w:rPr>
        <w:t xml:space="preserve"> its commitment</w:t>
      </w:r>
      <w:r w:rsidRPr="006F6332">
        <w:rPr>
          <w:szCs w:val="22"/>
        </w:rPr>
        <w:t xml:space="preserve">, particularly when agreement had been reached with the developers at an early stage. </w:t>
      </w:r>
      <w:proofErr w:type="gramStart"/>
      <w:r w:rsidRPr="006F6332">
        <w:rPr>
          <w:szCs w:val="22"/>
        </w:rPr>
        <w:t>Indeed</w:t>
      </w:r>
      <w:proofErr w:type="gramEnd"/>
      <w:r w:rsidRPr="006F6332">
        <w:rPr>
          <w:szCs w:val="22"/>
        </w:rPr>
        <w:t xml:space="preserve"> the land over which the proposed new route H-I would pass was sold to the developer by objector Mr Thompson</w:t>
      </w:r>
      <w:r w:rsidR="00C24CC5" w:rsidRPr="006F6332">
        <w:rPr>
          <w:szCs w:val="22"/>
        </w:rPr>
        <w:t xml:space="preserve"> specifically so that a public bridleway could be provided. It appears there was an understanding that once the footpath had been diverted, it would be upgraded to a bridleway and linked to the development. </w:t>
      </w:r>
      <w:r w:rsidR="006F6332">
        <w:rPr>
          <w:szCs w:val="22"/>
        </w:rPr>
        <w:t xml:space="preserve">I understand his anger and frustration that this </w:t>
      </w:r>
      <w:r w:rsidR="0077465C">
        <w:rPr>
          <w:szCs w:val="22"/>
        </w:rPr>
        <w:t>is</w:t>
      </w:r>
      <w:r w:rsidR="006F6332">
        <w:rPr>
          <w:szCs w:val="22"/>
        </w:rPr>
        <w:t xml:space="preserve"> not be</w:t>
      </w:r>
      <w:r w:rsidR="0077465C">
        <w:rPr>
          <w:szCs w:val="22"/>
        </w:rPr>
        <w:t>i</w:t>
      </w:r>
      <w:r w:rsidR="006F6332">
        <w:rPr>
          <w:szCs w:val="22"/>
        </w:rPr>
        <w:t>n</w:t>
      </w:r>
      <w:r w:rsidR="0077465C">
        <w:rPr>
          <w:szCs w:val="22"/>
        </w:rPr>
        <w:t>g</w:t>
      </w:r>
      <w:r w:rsidR="006F6332">
        <w:rPr>
          <w:szCs w:val="22"/>
        </w:rPr>
        <w:t xml:space="preserve"> pursued.</w:t>
      </w:r>
    </w:p>
    <w:p w14:paraId="33469640" w14:textId="7FAEC757" w:rsidR="00452961" w:rsidRDefault="00591A17" w:rsidP="00591A17">
      <w:pPr>
        <w:numPr>
          <w:ilvl w:val="0"/>
          <w:numId w:val="9"/>
        </w:numPr>
        <w:tabs>
          <w:tab w:val="clear" w:pos="432"/>
          <w:tab w:val="left" w:pos="425"/>
          <w:tab w:val="left" w:pos="851"/>
        </w:tabs>
        <w:spacing w:before="180"/>
        <w:rPr>
          <w:szCs w:val="22"/>
        </w:rPr>
      </w:pPr>
      <w:r>
        <w:rPr>
          <w:szCs w:val="22"/>
        </w:rPr>
        <w:t xml:space="preserve">In her representations, Ms Bray also argues that a multi-user route </w:t>
      </w:r>
      <w:r w:rsidRPr="00591A17">
        <w:rPr>
          <w:szCs w:val="22"/>
          <w:u w:val="single"/>
        </w:rPr>
        <w:t>is</w:t>
      </w:r>
      <w:r>
        <w:rPr>
          <w:szCs w:val="22"/>
        </w:rPr>
        <w:t xml:space="preserve"> needed</w:t>
      </w:r>
      <w:r w:rsidR="001134C9">
        <w:rPr>
          <w:szCs w:val="22"/>
        </w:rPr>
        <w:t xml:space="preserve"> to </w:t>
      </w:r>
      <w:r>
        <w:rPr>
          <w:szCs w:val="22"/>
        </w:rPr>
        <w:t xml:space="preserve">connect Sandy Lane and Coach Lane, particularly linking with the </w:t>
      </w:r>
      <w:proofErr w:type="spellStart"/>
      <w:r>
        <w:rPr>
          <w:szCs w:val="22"/>
        </w:rPr>
        <w:t>Havannah</w:t>
      </w:r>
      <w:proofErr w:type="spellEnd"/>
      <w:r>
        <w:rPr>
          <w:szCs w:val="22"/>
        </w:rPr>
        <w:t xml:space="preserve"> Nature Reserve bridleway (parallel to Coach Lane), either through the central open space or along the west</w:t>
      </w:r>
      <w:r w:rsidR="001134C9">
        <w:rPr>
          <w:szCs w:val="22"/>
        </w:rPr>
        <w:t>ern</w:t>
      </w:r>
      <w:r>
        <w:rPr>
          <w:szCs w:val="22"/>
        </w:rPr>
        <w:t xml:space="preserve"> boundary of the development site. </w:t>
      </w:r>
    </w:p>
    <w:p w14:paraId="622288A9" w14:textId="1D5BBF10" w:rsidR="00591A17" w:rsidRPr="00452961" w:rsidRDefault="00591A17" w:rsidP="00AC5C28">
      <w:pPr>
        <w:numPr>
          <w:ilvl w:val="0"/>
          <w:numId w:val="9"/>
        </w:numPr>
        <w:tabs>
          <w:tab w:val="clear" w:pos="432"/>
          <w:tab w:val="left" w:pos="425"/>
          <w:tab w:val="left" w:pos="851"/>
        </w:tabs>
        <w:spacing w:before="180"/>
        <w:rPr>
          <w:szCs w:val="22"/>
        </w:rPr>
      </w:pPr>
      <w:r w:rsidRPr="00452961">
        <w:rPr>
          <w:szCs w:val="22"/>
        </w:rPr>
        <w:t>That is also a view supported by the Bridleways Action Group</w:t>
      </w:r>
      <w:r w:rsidR="00393AC5">
        <w:rPr>
          <w:szCs w:val="22"/>
        </w:rPr>
        <w:t xml:space="preserve">, Cycling </w:t>
      </w:r>
      <w:proofErr w:type="gramStart"/>
      <w:r w:rsidR="00393AC5">
        <w:rPr>
          <w:szCs w:val="22"/>
        </w:rPr>
        <w:t>UK</w:t>
      </w:r>
      <w:proofErr w:type="gramEnd"/>
      <w:r w:rsidRPr="00452961">
        <w:rPr>
          <w:szCs w:val="22"/>
        </w:rPr>
        <w:t xml:space="preserve"> and Brunswick Parish Council.</w:t>
      </w:r>
      <w:r w:rsidR="00452961" w:rsidRPr="00452961">
        <w:rPr>
          <w:szCs w:val="22"/>
        </w:rPr>
        <w:t xml:space="preserve">  </w:t>
      </w:r>
      <w:r w:rsidRPr="00452961">
        <w:rPr>
          <w:szCs w:val="22"/>
        </w:rPr>
        <w:t xml:space="preserve">Dinnington Parish Council does object to the Order </w:t>
      </w:r>
      <w:r w:rsidRPr="00452961">
        <w:rPr>
          <w:szCs w:val="22"/>
        </w:rPr>
        <w:lastRenderedPageBreak/>
        <w:t xml:space="preserve">and would like the diversion to go ahead as soon as possible but likewise believes there is merit in upgrading to a bridleway. </w:t>
      </w:r>
    </w:p>
    <w:p w14:paraId="0483609C" w14:textId="630373A1" w:rsidR="00591A17" w:rsidRPr="00591A17" w:rsidRDefault="008C33B8" w:rsidP="00591A17">
      <w:pPr>
        <w:numPr>
          <w:ilvl w:val="0"/>
          <w:numId w:val="9"/>
        </w:numPr>
        <w:tabs>
          <w:tab w:val="clear" w:pos="432"/>
          <w:tab w:val="left" w:pos="425"/>
          <w:tab w:val="left" w:pos="851"/>
        </w:tabs>
        <w:spacing w:before="180"/>
        <w:rPr>
          <w:szCs w:val="22"/>
        </w:rPr>
      </w:pPr>
      <w:r>
        <w:rPr>
          <w:szCs w:val="22"/>
        </w:rPr>
        <w:t>In reply</w:t>
      </w:r>
      <w:r w:rsidR="00776054">
        <w:rPr>
          <w:szCs w:val="22"/>
        </w:rPr>
        <w:t>,</w:t>
      </w:r>
      <w:r>
        <w:rPr>
          <w:szCs w:val="22"/>
        </w:rPr>
        <w:t xml:space="preserve"> NCC recognises its duty under the 1980 Act to administer “</w:t>
      </w:r>
      <w:r w:rsidRPr="00314C73">
        <w:rPr>
          <w:i/>
          <w:iCs/>
          <w:szCs w:val="22"/>
        </w:rPr>
        <w:t>diversions, extinguishments and additions (to the legal record)</w:t>
      </w:r>
      <w:r>
        <w:rPr>
          <w:szCs w:val="22"/>
        </w:rPr>
        <w:t xml:space="preserve">” </w:t>
      </w:r>
      <w:r w:rsidR="00776054">
        <w:rPr>
          <w:szCs w:val="22"/>
        </w:rPr>
        <w:t xml:space="preserve">as required by Appendix D.5 of the ROWIP, </w:t>
      </w:r>
      <w:r>
        <w:rPr>
          <w:szCs w:val="22"/>
        </w:rPr>
        <w:t>and is acting in accordance with Appendix D.13: “</w:t>
      </w:r>
      <w:r w:rsidRPr="00314C73">
        <w:rPr>
          <w:i/>
          <w:iCs/>
          <w:szCs w:val="22"/>
        </w:rPr>
        <w:t>Where longstanding built and residential obstructions are identified, the appropriate course of action will be determined on a case by case basis</w:t>
      </w:r>
      <w:r>
        <w:rPr>
          <w:szCs w:val="22"/>
        </w:rPr>
        <w:t xml:space="preserve">”. </w:t>
      </w:r>
      <w:r w:rsidR="00591A17">
        <w:rPr>
          <w:szCs w:val="22"/>
        </w:rPr>
        <w:t>Also, i</w:t>
      </w:r>
      <w:r w:rsidR="00591A17" w:rsidRPr="00591A17">
        <w:rPr>
          <w:szCs w:val="22"/>
        </w:rPr>
        <w:t>t highlights published guidance which advises that “</w:t>
      </w:r>
      <w:r w:rsidR="00591A17" w:rsidRPr="00591A17">
        <w:rPr>
          <w:i/>
          <w:iCs/>
          <w:szCs w:val="22"/>
        </w:rPr>
        <w:t>a diversion can only amend the definitive map and statement insofar as the course or line of the right of way is concerned, it cannot alter the status of the way</w:t>
      </w:r>
      <w:r w:rsidR="00591A17" w:rsidRPr="00591A17">
        <w:rPr>
          <w:szCs w:val="22"/>
        </w:rPr>
        <w:t xml:space="preserve">.” </w:t>
      </w:r>
    </w:p>
    <w:p w14:paraId="22DD8A43" w14:textId="69399F9A" w:rsidR="00776054" w:rsidRDefault="00591A17" w:rsidP="00DB1455">
      <w:pPr>
        <w:numPr>
          <w:ilvl w:val="0"/>
          <w:numId w:val="9"/>
        </w:numPr>
        <w:tabs>
          <w:tab w:val="clear" w:pos="432"/>
          <w:tab w:val="left" w:pos="425"/>
          <w:tab w:val="left" w:pos="851"/>
        </w:tabs>
        <w:spacing w:before="180"/>
        <w:rPr>
          <w:szCs w:val="22"/>
        </w:rPr>
      </w:pPr>
      <w:r>
        <w:rPr>
          <w:szCs w:val="22"/>
        </w:rPr>
        <w:t xml:space="preserve">Further, NCC takes </w:t>
      </w:r>
      <w:r w:rsidR="00776054">
        <w:rPr>
          <w:szCs w:val="22"/>
        </w:rPr>
        <w:t>the view that there would be no purpose in the creation of a bridleway between H and I and no benefit to the public.</w:t>
      </w:r>
      <w:r>
        <w:rPr>
          <w:szCs w:val="22"/>
        </w:rPr>
        <w:t xml:space="preserve"> </w:t>
      </w:r>
    </w:p>
    <w:p w14:paraId="4DF34EFC" w14:textId="5D65C599" w:rsidR="00BB3A44" w:rsidRDefault="00BB3A44" w:rsidP="00591A17">
      <w:pPr>
        <w:numPr>
          <w:ilvl w:val="0"/>
          <w:numId w:val="9"/>
        </w:numPr>
        <w:tabs>
          <w:tab w:val="clear" w:pos="432"/>
          <w:tab w:val="left" w:pos="425"/>
          <w:tab w:val="left" w:pos="851"/>
        </w:tabs>
        <w:spacing w:before="180"/>
        <w:rPr>
          <w:szCs w:val="22"/>
        </w:rPr>
      </w:pPr>
      <w:r>
        <w:rPr>
          <w:szCs w:val="22"/>
        </w:rPr>
        <w:t xml:space="preserve">I acknowledge that NCC is correct insofar as a diversion order is not an appropriate mechanism for changing the status of a public right of way. </w:t>
      </w:r>
      <w:r w:rsidR="00CC79BA">
        <w:rPr>
          <w:szCs w:val="22"/>
        </w:rPr>
        <w:t>I</w:t>
      </w:r>
      <w:r>
        <w:rPr>
          <w:szCs w:val="22"/>
        </w:rPr>
        <w:t xml:space="preserve">t is not open to me to consider whether this Order might be modified </w:t>
      </w:r>
      <w:proofErr w:type="gramStart"/>
      <w:r>
        <w:rPr>
          <w:szCs w:val="22"/>
        </w:rPr>
        <w:t>so as to</w:t>
      </w:r>
      <w:proofErr w:type="gramEnd"/>
      <w:r>
        <w:rPr>
          <w:szCs w:val="22"/>
        </w:rPr>
        <w:t xml:space="preserve"> propose the substitution of the current (obstructed) definitive footpath with a public bridleway. </w:t>
      </w:r>
    </w:p>
    <w:p w14:paraId="3924FE89" w14:textId="3EE2C35E" w:rsidR="00BB3A44" w:rsidRDefault="00BB3A44" w:rsidP="00591A17">
      <w:pPr>
        <w:numPr>
          <w:ilvl w:val="0"/>
          <w:numId w:val="9"/>
        </w:numPr>
        <w:tabs>
          <w:tab w:val="clear" w:pos="432"/>
          <w:tab w:val="left" w:pos="425"/>
          <w:tab w:val="left" w:pos="851"/>
        </w:tabs>
        <w:spacing w:before="180"/>
        <w:rPr>
          <w:szCs w:val="22"/>
        </w:rPr>
      </w:pPr>
      <w:r>
        <w:rPr>
          <w:szCs w:val="22"/>
        </w:rPr>
        <w:t>Nevertheless, there is clear support for the establishment of a multi-user route in this location and indeed that was the whole purpose of the sale of the strip of land between points H and I over which a pedestrian</w:t>
      </w:r>
      <w:r w:rsidR="00412AB8">
        <w:rPr>
          <w:szCs w:val="22"/>
        </w:rPr>
        <w:t>-</w:t>
      </w:r>
      <w:r>
        <w:rPr>
          <w:szCs w:val="22"/>
        </w:rPr>
        <w:t>only route is now proposed. Although it is not for me to comment on any of the alternative routes suggested for a bridleway to the south of point H, there are clearly options for negotiation which could avoid the potential dangers of</w:t>
      </w:r>
      <w:r w:rsidR="00D718BB">
        <w:rPr>
          <w:szCs w:val="22"/>
        </w:rPr>
        <w:t xml:space="preserve"> the Morley Hill farmyard and also for links with the bridleway that runs south of and parallel to Coach Lane. Although a diversion order made under Section 119 of the 1980 could not achieve this, concurrent orders under Sections 26 and 118 could do so. </w:t>
      </w:r>
      <w:r>
        <w:rPr>
          <w:szCs w:val="22"/>
        </w:rPr>
        <w:t xml:space="preserve">   </w:t>
      </w:r>
    </w:p>
    <w:p w14:paraId="74A86FF2" w14:textId="21731177" w:rsidR="00D718BB" w:rsidRDefault="00D718BB" w:rsidP="00591A17">
      <w:pPr>
        <w:numPr>
          <w:ilvl w:val="0"/>
          <w:numId w:val="9"/>
        </w:numPr>
        <w:tabs>
          <w:tab w:val="clear" w:pos="432"/>
          <w:tab w:val="left" w:pos="425"/>
          <w:tab w:val="left" w:pos="851"/>
        </w:tabs>
        <w:spacing w:before="180"/>
        <w:rPr>
          <w:szCs w:val="22"/>
        </w:rPr>
      </w:pPr>
      <w:r>
        <w:rPr>
          <w:szCs w:val="22"/>
        </w:rPr>
        <w:t xml:space="preserve">Insofar as this has relevance to my determination of the Order before me now, I find the proposed diversion is not against aims of the ROWIP but it is a missed opportunity to take a step towards </w:t>
      </w:r>
      <w:r w:rsidR="00816803">
        <w:rPr>
          <w:szCs w:val="22"/>
        </w:rPr>
        <w:t>the</w:t>
      </w:r>
      <w:r>
        <w:rPr>
          <w:szCs w:val="22"/>
        </w:rPr>
        <w:t xml:space="preserve"> improved network for horse-riders and cyclists</w:t>
      </w:r>
      <w:r w:rsidR="00816803">
        <w:rPr>
          <w:szCs w:val="22"/>
        </w:rPr>
        <w:t xml:space="preserve"> so craved by many</w:t>
      </w:r>
      <w:r w:rsidR="009A31AE">
        <w:rPr>
          <w:szCs w:val="22"/>
        </w:rPr>
        <w:t xml:space="preserve"> vulnerable users</w:t>
      </w:r>
      <w:r w:rsidR="009A31AE" w:rsidRPr="009A31AE">
        <w:rPr>
          <w:szCs w:val="22"/>
        </w:rPr>
        <w:t xml:space="preserve"> </w:t>
      </w:r>
      <w:r w:rsidR="009A31AE">
        <w:rPr>
          <w:szCs w:val="22"/>
        </w:rPr>
        <w:t>of public rights of way</w:t>
      </w:r>
      <w:r>
        <w:rPr>
          <w:szCs w:val="22"/>
        </w:rPr>
        <w:t xml:space="preserve">. </w:t>
      </w:r>
    </w:p>
    <w:p w14:paraId="795717D1" w14:textId="77777777" w:rsidR="00D0654F" w:rsidRPr="004229DE" w:rsidRDefault="00D0654F" w:rsidP="00D0654F">
      <w:pPr>
        <w:tabs>
          <w:tab w:val="left" w:pos="851"/>
        </w:tabs>
        <w:spacing w:before="180"/>
        <w:rPr>
          <w:b/>
          <w:i/>
        </w:rPr>
      </w:pPr>
      <w:r w:rsidRPr="004229DE">
        <w:rPr>
          <w:b/>
          <w:i/>
        </w:rPr>
        <w:t>Other considerations</w:t>
      </w:r>
    </w:p>
    <w:p w14:paraId="0B35F9D8" w14:textId="648A10D3" w:rsidR="00CD601E" w:rsidRPr="009A31AE" w:rsidRDefault="00CD601E" w:rsidP="00D21D55">
      <w:pPr>
        <w:numPr>
          <w:ilvl w:val="0"/>
          <w:numId w:val="9"/>
        </w:numPr>
        <w:tabs>
          <w:tab w:val="clear" w:pos="432"/>
          <w:tab w:val="left" w:pos="425"/>
          <w:tab w:val="left" w:pos="851"/>
        </w:tabs>
        <w:spacing w:before="180"/>
        <w:rPr>
          <w:szCs w:val="22"/>
        </w:rPr>
      </w:pPr>
      <w:r w:rsidRPr="009A31AE">
        <w:rPr>
          <w:szCs w:val="22"/>
        </w:rPr>
        <w:t xml:space="preserve">Under this heading I will consider first the effect of the proposed diversion on public enjoyment. </w:t>
      </w:r>
      <w:r w:rsidR="009A31AE" w:rsidRPr="009A31AE">
        <w:rPr>
          <w:szCs w:val="22"/>
        </w:rPr>
        <w:t xml:space="preserve">Even disregarding the current obstructions, I recognise that the proposed section </w:t>
      </w:r>
      <w:r w:rsidRPr="009A31AE">
        <w:rPr>
          <w:szCs w:val="22"/>
        </w:rPr>
        <w:t xml:space="preserve">H-I </w:t>
      </w:r>
      <w:r w:rsidR="009A31AE" w:rsidRPr="009A31AE">
        <w:rPr>
          <w:szCs w:val="22"/>
        </w:rPr>
        <w:t>would present a more attractive option tha</w:t>
      </w:r>
      <w:r w:rsidR="00412AB8">
        <w:rPr>
          <w:szCs w:val="22"/>
        </w:rPr>
        <w:t>n</w:t>
      </w:r>
      <w:r w:rsidR="009A31AE" w:rsidRPr="009A31AE">
        <w:rPr>
          <w:szCs w:val="22"/>
        </w:rPr>
        <w:t xml:space="preserve"> </w:t>
      </w:r>
      <w:r w:rsidRPr="009A31AE">
        <w:rPr>
          <w:szCs w:val="22"/>
        </w:rPr>
        <w:t>D-E</w:t>
      </w:r>
      <w:r w:rsidR="009A31AE" w:rsidRPr="009A31AE">
        <w:rPr>
          <w:szCs w:val="22"/>
        </w:rPr>
        <w:t xml:space="preserve">, being </w:t>
      </w:r>
      <w:r w:rsidRPr="009A31AE">
        <w:rPr>
          <w:szCs w:val="22"/>
        </w:rPr>
        <w:t xml:space="preserve">screened from </w:t>
      </w:r>
      <w:r w:rsidR="009A31AE" w:rsidRPr="009A31AE">
        <w:rPr>
          <w:szCs w:val="22"/>
        </w:rPr>
        <w:t xml:space="preserve">the </w:t>
      </w:r>
      <w:r w:rsidRPr="009A31AE">
        <w:rPr>
          <w:szCs w:val="22"/>
        </w:rPr>
        <w:t>industrial site by thick hedging</w:t>
      </w:r>
      <w:r w:rsidR="009A31AE" w:rsidRPr="009A31AE">
        <w:rPr>
          <w:szCs w:val="22"/>
        </w:rPr>
        <w:t xml:space="preserve"> to the east. For the section D-C-B, I consider the new route H-G-F to have the advantage of avoiding Morley Hill Cottage and any feeling of intrusion into a ‘private’ garden which some walkers find uncomfortable. Other than that, there is little difference between A-B and A-F other than the latter necessitating a </w:t>
      </w:r>
      <w:r w:rsidR="00412AB8">
        <w:rPr>
          <w:szCs w:val="22"/>
        </w:rPr>
        <w:t xml:space="preserve">slightly longer </w:t>
      </w:r>
      <w:r w:rsidRPr="009A31AE">
        <w:rPr>
          <w:szCs w:val="22"/>
        </w:rPr>
        <w:t xml:space="preserve">walk within </w:t>
      </w:r>
      <w:r w:rsidR="009A31AE">
        <w:rPr>
          <w:szCs w:val="22"/>
        </w:rPr>
        <w:t xml:space="preserve">the </w:t>
      </w:r>
      <w:r w:rsidRPr="009A31AE">
        <w:rPr>
          <w:szCs w:val="22"/>
        </w:rPr>
        <w:t>farmyard with exposure to agricultural machinery and other heavy goods vehicles</w:t>
      </w:r>
      <w:r w:rsidR="009A31AE">
        <w:rPr>
          <w:szCs w:val="22"/>
        </w:rPr>
        <w:t xml:space="preserve">. </w:t>
      </w:r>
      <w:proofErr w:type="gramStart"/>
      <w:r w:rsidR="009A31AE">
        <w:rPr>
          <w:szCs w:val="22"/>
        </w:rPr>
        <w:t>Overall</w:t>
      </w:r>
      <w:proofErr w:type="gramEnd"/>
      <w:r w:rsidR="009A31AE">
        <w:rPr>
          <w:szCs w:val="22"/>
        </w:rPr>
        <w:t xml:space="preserve"> I consider the new route would be more enjoyable than the existing alignment.</w:t>
      </w:r>
    </w:p>
    <w:p w14:paraId="7CECCE76" w14:textId="107F9283" w:rsidR="00E34468" w:rsidRDefault="00C65E71" w:rsidP="00D0654F">
      <w:pPr>
        <w:numPr>
          <w:ilvl w:val="0"/>
          <w:numId w:val="9"/>
        </w:numPr>
        <w:tabs>
          <w:tab w:val="clear" w:pos="432"/>
          <w:tab w:val="left" w:pos="425"/>
          <w:tab w:val="left" w:pos="851"/>
        </w:tabs>
        <w:spacing w:before="180"/>
        <w:rPr>
          <w:szCs w:val="22"/>
        </w:rPr>
      </w:pPr>
      <w:r>
        <w:rPr>
          <w:szCs w:val="22"/>
        </w:rPr>
        <w:t>In respect of land served by the existing right of way, n</w:t>
      </w:r>
      <w:r w:rsidR="00E34468">
        <w:rPr>
          <w:szCs w:val="22"/>
        </w:rPr>
        <w:t xml:space="preserve">o </w:t>
      </w:r>
      <w:r>
        <w:rPr>
          <w:szCs w:val="22"/>
        </w:rPr>
        <w:t xml:space="preserve">negative effects have </w:t>
      </w:r>
      <w:r w:rsidR="00412AB8">
        <w:rPr>
          <w:szCs w:val="22"/>
        </w:rPr>
        <w:t xml:space="preserve">been </w:t>
      </w:r>
      <w:r>
        <w:rPr>
          <w:szCs w:val="22"/>
        </w:rPr>
        <w:t xml:space="preserve">raised. However strong representations have been made in relation to the effect the proposed new footpath would have on the land over which it would be </w:t>
      </w:r>
      <w:proofErr w:type="gramStart"/>
      <w:r>
        <w:rPr>
          <w:szCs w:val="22"/>
        </w:rPr>
        <w:t>created</w:t>
      </w:r>
      <w:proofErr w:type="gramEnd"/>
      <w:r>
        <w:rPr>
          <w:szCs w:val="22"/>
        </w:rPr>
        <w:t xml:space="preserve"> and other land held with it</w:t>
      </w:r>
      <w:r w:rsidR="00944E42">
        <w:rPr>
          <w:szCs w:val="22"/>
        </w:rPr>
        <w:t>, details of which I have noted above</w:t>
      </w:r>
      <w:r>
        <w:rPr>
          <w:szCs w:val="22"/>
        </w:rPr>
        <w:t>.</w:t>
      </w:r>
    </w:p>
    <w:p w14:paraId="000EA98B" w14:textId="7729415B" w:rsidR="009552BE" w:rsidRPr="00D84AE8" w:rsidRDefault="00944E42" w:rsidP="009E3368">
      <w:pPr>
        <w:numPr>
          <w:ilvl w:val="0"/>
          <w:numId w:val="9"/>
        </w:numPr>
        <w:tabs>
          <w:tab w:val="clear" w:pos="432"/>
          <w:tab w:val="left" w:pos="425"/>
          <w:tab w:val="left" w:pos="851"/>
        </w:tabs>
        <w:spacing w:before="180"/>
        <w:rPr>
          <w:color w:val="000000"/>
          <w:szCs w:val="22"/>
        </w:rPr>
      </w:pPr>
      <w:r w:rsidRPr="00D84AE8">
        <w:rPr>
          <w:szCs w:val="22"/>
        </w:rPr>
        <w:lastRenderedPageBreak/>
        <w:t>There are rights to compensation for those affected by these issues</w:t>
      </w:r>
      <w:r>
        <w:rPr>
          <w:rStyle w:val="FootnoteReference"/>
          <w:szCs w:val="22"/>
        </w:rPr>
        <w:footnoteReference w:id="7"/>
      </w:r>
      <w:r w:rsidRPr="00D84AE8">
        <w:rPr>
          <w:szCs w:val="22"/>
        </w:rPr>
        <w:t xml:space="preserve">. </w:t>
      </w:r>
      <w:proofErr w:type="gramStart"/>
      <w:r w:rsidRPr="00D84AE8">
        <w:rPr>
          <w:szCs w:val="22"/>
        </w:rPr>
        <w:t>Indeed</w:t>
      </w:r>
      <w:proofErr w:type="gramEnd"/>
      <w:r w:rsidRPr="00D84AE8">
        <w:rPr>
          <w:szCs w:val="22"/>
        </w:rPr>
        <w:t xml:space="preserve"> the</w:t>
      </w:r>
      <w:r w:rsidR="00C65E71" w:rsidRPr="00D84AE8">
        <w:rPr>
          <w:szCs w:val="22"/>
        </w:rPr>
        <w:t xml:space="preserve"> Section 106 agreement require</w:t>
      </w:r>
      <w:r w:rsidRPr="00D84AE8">
        <w:rPr>
          <w:szCs w:val="22"/>
        </w:rPr>
        <w:t>d</w:t>
      </w:r>
      <w:r w:rsidR="00C65E71" w:rsidRPr="00D84AE8">
        <w:rPr>
          <w:szCs w:val="22"/>
        </w:rPr>
        <w:t xml:space="preserve"> the original developers to indemnify </w:t>
      </w:r>
      <w:r w:rsidR="00412AB8">
        <w:rPr>
          <w:szCs w:val="22"/>
        </w:rPr>
        <w:t xml:space="preserve">NCC </w:t>
      </w:r>
      <w:r w:rsidR="00C65E71" w:rsidRPr="00D84AE8">
        <w:rPr>
          <w:szCs w:val="22"/>
        </w:rPr>
        <w:t>in relation to any claim for compensation and to cover the costs of the Order.</w:t>
      </w:r>
      <w:r w:rsidR="00D67895" w:rsidRPr="00D84AE8">
        <w:rPr>
          <w:szCs w:val="22"/>
        </w:rPr>
        <w:t xml:space="preserve"> </w:t>
      </w:r>
      <w:r w:rsidRPr="00D84AE8">
        <w:rPr>
          <w:szCs w:val="22"/>
        </w:rPr>
        <w:t xml:space="preserve">However, having considered the submissions made on behalf of the Irelands, I am not satisfied that the increased health and safety risks for the owners of Morley Hill Farm that would result from confirmation of this Order could be dealt with </w:t>
      </w:r>
      <w:r w:rsidR="00412AB8">
        <w:rPr>
          <w:szCs w:val="22"/>
        </w:rPr>
        <w:t xml:space="preserve">adequately </w:t>
      </w:r>
      <w:r w:rsidRPr="00D84AE8">
        <w:rPr>
          <w:szCs w:val="22"/>
        </w:rPr>
        <w:t xml:space="preserve">through financial compensation.  </w:t>
      </w:r>
    </w:p>
    <w:p w14:paraId="1251CE5C" w14:textId="29480081" w:rsidR="00D0654F" w:rsidRPr="004229DE" w:rsidRDefault="00D0654F" w:rsidP="00D0654F">
      <w:pPr>
        <w:pStyle w:val="Style1"/>
        <w:numPr>
          <w:ilvl w:val="0"/>
          <w:numId w:val="0"/>
        </w:numPr>
        <w:tabs>
          <w:tab w:val="clear" w:pos="432"/>
          <w:tab w:val="left" w:pos="425"/>
          <w:tab w:val="left" w:pos="851"/>
        </w:tabs>
        <w:rPr>
          <w:b/>
          <w:i/>
          <w:color w:val="auto"/>
        </w:rPr>
      </w:pPr>
      <w:r w:rsidRPr="004229DE">
        <w:rPr>
          <w:b/>
          <w:i/>
          <w:color w:val="auto"/>
        </w:rPr>
        <w:t xml:space="preserve">Whether it is expedient to confirm the Order </w:t>
      </w:r>
    </w:p>
    <w:p w14:paraId="5B7DBD54" w14:textId="3FA69284" w:rsidR="00AD4C65" w:rsidRPr="00A91797" w:rsidRDefault="00CC0A33" w:rsidP="00D0654F">
      <w:pPr>
        <w:numPr>
          <w:ilvl w:val="0"/>
          <w:numId w:val="9"/>
        </w:numPr>
        <w:tabs>
          <w:tab w:val="left" w:pos="851"/>
        </w:tabs>
        <w:spacing w:before="180"/>
        <w:ind w:left="426" w:hanging="426"/>
        <w:rPr>
          <w:szCs w:val="22"/>
        </w:rPr>
      </w:pPr>
      <w:r>
        <w:rPr>
          <w:szCs w:val="22"/>
        </w:rPr>
        <w:t>Before r</w:t>
      </w:r>
      <w:r w:rsidR="00D0654F" w:rsidRPr="00CC0A33">
        <w:rPr>
          <w:szCs w:val="22"/>
        </w:rPr>
        <w:t xml:space="preserve">eaching a final conclusion on the expediency of this diversion </w:t>
      </w:r>
      <w:r>
        <w:rPr>
          <w:szCs w:val="22"/>
        </w:rPr>
        <w:t xml:space="preserve">I </w:t>
      </w:r>
      <w:r w:rsidR="00AD4C65">
        <w:rPr>
          <w:szCs w:val="22"/>
        </w:rPr>
        <w:t xml:space="preserve">note my </w:t>
      </w:r>
      <w:r w:rsidR="008B39B6">
        <w:rPr>
          <w:szCs w:val="22"/>
        </w:rPr>
        <w:t>finding</w:t>
      </w:r>
      <w:r w:rsidR="00AD4C65">
        <w:rPr>
          <w:szCs w:val="22"/>
        </w:rPr>
        <w:t xml:space="preserve">, </w:t>
      </w:r>
      <w:r w:rsidR="00AD4C65" w:rsidRPr="00400B89">
        <w:rPr>
          <w:szCs w:val="22"/>
        </w:rPr>
        <w:t xml:space="preserve">in paragraph </w:t>
      </w:r>
      <w:r w:rsidR="00400B89" w:rsidRPr="00400B89">
        <w:rPr>
          <w:szCs w:val="22"/>
        </w:rPr>
        <w:fldChar w:fldCharType="begin"/>
      </w:r>
      <w:r w:rsidR="00400B89" w:rsidRPr="00400B89">
        <w:rPr>
          <w:szCs w:val="22"/>
        </w:rPr>
        <w:instrText xml:space="preserve"> REF _Ref76123956 \r \h </w:instrText>
      </w:r>
      <w:r w:rsidR="00400B89">
        <w:rPr>
          <w:szCs w:val="22"/>
        </w:rPr>
        <w:instrText xml:space="preserve"> \* MERGEFORMAT </w:instrText>
      </w:r>
      <w:r w:rsidR="00400B89" w:rsidRPr="00400B89">
        <w:rPr>
          <w:szCs w:val="22"/>
        </w:rPr>
      </w:r>
      <w:r w:rsidR="00400B89" w:rsidRPr="00400B89">
        <w:rPr>
          <w:szCs w:val="22"/>
        </w:rPr>
        <w:fldChar w:fldCharType="separate"/>
      </w:r>
      <w:r w:rsidR="00810748">
        <w:rPr>
          <w:szCs w:val="22"/>
        </w:rPr>
        <w:t>28</w:t>
      </w:r>
      <w:r w:rsidR="00400B89" w:rsidRPr="00400B89">
        <w:rPr>
          <w:szCs w:val="22"/>
        </w:rPr>
        <w:fldChar w:fldCharType="end"/>
      </w:r>
      <w:r w:rsidR="00AD4C65" w:rsidRPr="00400B89">
        <w:rPr>
          <w:szCs w:val="22"/>
        </w:rPr>
        <w:t xml:space="preserve"> above</w:t>
      </w:r>
      <w:r w:rsidR="00AD4C65">
        <w:rPr>
          <w:szCs w:val="22"/>
        </w:rPr>
        <w:t xml:space="preserve">, that when considering the relative merits of the </w:t>
      </w:r>
      <w:r w:rsidR="006B6F2C" w:rsidRPr="00A91797">
        <w:rPr>
          <w:szCs w:val="22"/>
        </w:rPr>
        <w:t xml:space="preserve">present and </w:t>
      </w:r>
      <w:r w:rsidR="00AD4C65" w:rsidRPr="00A91797">
        <w:rPr>
          <w:szCs w:val="22"/>
        </w:rPr>
        <w:t>proposed route</w:t>
      </w:r>
      <w:r w:rsidR="006B6F2C" w:rsidRPr="00A91797">
        <w:rPr>
          <w:szCs w:val="22"/>
        </w:rPr>
        <w:t>s</w:t>
      </w:r>
      <w:r w:rsidR="00AD4C65" w:rsidRPr="00A91797">
        <w:rPr>
          <w:szCs w:val="22"/>
        </w:rPr>
        <w:t xml:space="preserve">, the new route would </w:t>
      </w:r>
      <w:r w:rsidR="006B6F2C" w:rsidRPr="00A91797">
        <w:rPr>
          <w:szCs w:val="22"/>
        </w:rPr>
        <w:t xml:space="preserve">not </w:t>
      </w:r>
      <w:r w:rsidR="00AD4C65" w:rsidRPr="00A91797">
        <w:rPr>
          <w:szCs w:val="22"/>
        </w:rPr>
        <w:t>be substantially less convenient to the public</w:t>
      </w:r>
      <w:r w:rsidR="006B6F2C" w:rsidRPr="00A91797">
        <w:rPr>
          <w:szCs w:val="22"/>
        </w:rPr>
        <w:t xml:space="preserve"> and the proposed new point of termination would be substantially as convenient</w:t>
      </w:r>
      <w:r w:rsidR="00AD4C65" w:rsidRPr="00A91797">
        <w:rPr>
          <w:szCs w:val="22"/>
        </w:rPr>
        <w:t>.</w:t>
      </w:r>
    </w:p>
    <w:p w14:paraId="0F6C2D66" w14:textId="3F64EEA7" w:rsidR="006B6F2C" w:rsidRPr="00A91797" w:rsidRDefault="006B6F2C" w:rsidP="007227FF">
      <w:pPr>
        <w:numPr>
          <w:ilvl w:val="0"/>
          <w:numId w:val="9"/>
        </w:numPr>
        <w:tabs>
          <w:tab w:val="left" w:pos="851"/>
        </w:tabs>
        <w:spacing w:before="180"/>
        <w:ind w:left="426" w:hanging="426"/>
        <w:rPr>
          <w:szCs w:val="22"/>
        </w:rPr>
      </w:pPr>
      <w:r w:rsidRPr="00A91797">
        <w:rPr>
          <w:szCs w:val="22"/>
        </w:rPr>
        <w:t xml:space="preserve">In considering the question of expediency, here </w:t>
      </w:r>
      <w:bookmarkStart w:id="7" w:name="_Ref23513085"/>
      <w:r w:rsidR="00D0654F" w:rsidRPr="00A91797">
        <w:rPr>
          <w:szCs w:val="22"/>
        </w:rPr>
        <w:t xml:space="preserve">I </w:t>
      </w:r>
      <w:r w:rsidR="00DE5721" w:rsidRPr="00A91797">
        <w:rPr>
          <w:szCs w:val="22"/>
        </w:rPr>
        <w:t xml:space="preserve">am required to </w:t>
      </w:r>
      <w:r w:rsidR="00D0654F" w:rsidRPr="00A91797">
        <w:rPr>
          <w:szCs w:val="22"/>
        </w:rPr>
        <w:t xml:space="preserve">weigh the advantages </w:t>
      </w:r>
      <w:r w:rsidR="00D84AE8" w:rsidRPr="00A91797">
        <w:rPr>
          <w:szCs w:val="22"/>
        </w:rPr>
        <w:t xml:space="preserve">of the proposed diversion, whether for </w:t>
      </w:r>
      <w:r w:rsidR="00A80BCF">
        <w:rPr>
          <w:szCs w:val="22"/>
        </w:rPr>
        <w:t xml:space="preserve">the </w:t>
      </w:r>
      <w:r w:rsidR="00D84AE8" w:rsidRPr="00A91797">
        <w:rPr>
          <w:szCs w:val="22"/>
        </w:rPr>
        <w:t xml:space="preserve">landowners (in whose interest the Order is made) or for </w:t>
      </w:r>
      <w:r w:rsidR="00DE5721" w:rsidRPr="00A91797">
        <w:rPr>
          <w:szCs w:val="22"/>
        </w:rPr>
        <w:t>the public</w:t>
      </w:r>
      <w:r w:rsidR="00A80BCF">
        <w:rPr>
          <w:szCs w:val="22"/>
        </w:rPr>
        <w:t>,</w:t>
      </w:r>
      <w:r w:rsidR="00DE5721" w:rsidRPr="00A91797">
        <w:rPr>
          <w:szCs w:val="22"/>
        </w:rPr>
        <w:t xml:space="preserve"> </w:t>
      </w:r>
      <w:r w:rsidR="00D0654F" w:rsidRPr="00A91797">
        <w:rPr>
          <w:szCs w:val="22"/>
        </w:rPr>
        <w:t>against any disadvantages that may result.</w:t>
      </w:r>
      <w:r w:rsidR="00DE5721" w:rsidRPr="00A91797">
        <w:rPr>
          <w:szCs w:val="22"/>
        </w:rPr>
        <w:t xml:space="preserve"> </w:t>
      </w:r>
    </w:p>
    <w:bookmarkEnd w:id="7"/>
    <w:p w14:paraId="241669A8" w14:textId="6BC2D5BC" w:rsidR="00D84AE8" w:rsidRPr="00E44150" w:rsidRDefault="00C24CC5" w:rsidP="00D0774B">
      <w:pPr>
        <w:numPr>
          <w:ilvl w:val="0"/>
          <w:numId w:val="9"/>
        </w:numPr>
        <w:tabs>
          <w:tab w:val="left" w:pos="851"/>
        </w:tabs>
        <w:spacing w:before="180"/>
        <w:ind w:left="426" w:hanging="426"/>
        <w:rPr>
          <w:szCs w:val="22"/>
        </w:rPr>
      </w:pPr>
      <w:r w:rsidRPr="00A91797">
        <w:rPr>
          <w:szCs w:val="22"/>
        </w:rPr>
        <w:t>I have considered very carefully whether confirmation of the Order (as made) would be expedient, taking particular account of the fact that the public would at least regain access</w:t>
      </w:r>
      <w:r>
        <w:rPr>
          <w:szCs w:val="22"/>
        </w:rPr>
        <w:t xml:space="preserve"> to a footpath to which they have been denied for many years</w:t>
      </w:r>
      <w:r w:rsidR="00A91797">
        <w:rPr>
          <w:szCs w:val="22"/>
        </w:rPr>
        <w:t xml:space="preserve">, and that further negotiations may subsequently take place to </w:t>
      </w:r>
      <w:r w:rsidR="00A80BCF">
        <w:rPr>
          <w:szCs w:val="22"/>
        </w:rPr>
        <w:t>establish</w:t>
      </w:r>
      <w:r w:rsidR="00A91797">
        <w:rPr>
          <w:szCs w:val="22"/>
        </w:rPr>
        <w:t xml:space="preserve"> the multi-user route sought by many parties</w:t>
      </w:r>
      <w:r>
        <w:rPr>
          <w:szCs w:val="22"/>
        </w:rPr>
        <w:t xml:space="preserve">. However, setting aside the bridleway issue, I am not </w:t>
      </w:r>
      <w:r w:rsidRPr="00E44150">
        <w:rPr>
          <w:szCs w:val="22"/>
        </w:rPr>
        <w:t>satisfied that facilitating access from the new estate into the farmyard would be in the public interest</w:t>
      </w:r>
      <w:r w:rsidR="00D84AE8" w:rsidRPr="00E44150">
        <w:rPr>
          <w:szCs w:val="22"/>
        </w:rPr>
        <w:t xml:space="preserve"> </w:t>
      </w:r>
      <w:r w:rsidR="00A91797" w:rsidRPr="00E44150">
        <w:rPr>
          <w:szCs w:val="22"/>
        </w:rPr>
        <w:t>and</w:t>
      </w:r>
      <w:r w:rsidR="00D03D16">
        <w:rPr>
          <w:szCs w:val="22"/>
        </w:rPr>
        <w:t xml:space="preserve"> I</w:t>
      </w:r>
      <w:r w:rsidR="00A91797" w:rsidRPr="00E44150">
        <w:rPr>
          <w:szCs w:val="22"/>
        </w:rPr>
        <w:t xml:space="preserve"> have little doubt that it </w:t>
      </w:r>
      <w:r w:rsidR="00D84AE8" w:rsidRPr="00E44150">
        <w:rPr>
          <w:szCs w:val="22"/>
        </w:rPr>
        <w:t xml:space="preserve">would </w:t>
      </w:r>
      <w:r w:rsidRPr="00E44150">
        <w:rPr>
          <w:szCs w:val="22"/>
        </w:rPr>
        <w:t xml:space="preserve">not </w:t>
      </w:r>
      <w:r w:rsidR="00D84AE8" w:rsidRPr="00E44150">
        <w:rPr>
          <w:szCs w:val="22"/>
        </w:rPr>
        <w:t xml:space="preserve">benefit </w:t>
      </w:r>
      <w:r w:rsidRPr="00E44150">
        <w:rPr>
          <w:szCs w:val="22"/>
        </w:rPr>
        <w:t xml:space="preserve">the owners </w:t>
      </w:r>
      <w:r w:rsidR="00D84AE8" w:rsidRPr="00E44150">
        <w:rPr>
          <w:szCs w:val="22"/>
        </w:rPr>
        <w:t>of Morley Hill Farm</w:t>
      </w:r>
      <w:r w:rsidRPr="00E44150">
        <w:rPr>
          <w:szCs w:val="22"/>
        </w:rPr>
        <w:t>.</w:t>
      </w:r>
      <w:r w:rsidR="00A91797" w:rsidRPr="00E44150">
        <w:rPr>
          <w:szCs w:val="22"/>
        </w:rPr>
        <w:t xml:space="preserve"> To confirm this Order </w:t>
      </w:r>
      <w:r w:rsidR="00A73BF2" w:rsidRPr="00E44150">
        <w:rPr>
          <w:szCs w:val="22"/>
        </w:rPr>
        <w:t xml:space="preserve">simply </w:t>
      </w:r>
      <w:r w:rsidR="00A91797" w:rsidRPr="00E44150">
        <w:rPr>
          <w:szCs w:val="22"/>
        </w:rPr>
        <w:t>as a</w:t>
      </w:r>
      <w:r w:rsidR="00A73BF2" w:rsidRPr="00E44150">
        <w:rPr>
          <w:szCs w:val="22"/>
        </w:rPr>
        <w:t>n interim</w:t>
      </w:r>
      <w:r w:rsidR="00A91797" w:rsidRPr="00E44150">
        <w:rPr>
          <w:szCs w:val="22"/>
        </w:rPr>
        <w:t xml:space="preserve"> step towards a more widely accept</w:t>
      </w:r>
      <w:r w:rsidR="00A73BF2" w:rsidRPr="00E44150">
        <w:rPr>
          <w:szCs w:val="22"/>
        </w:rPr>
        <w:t>able</w:t>
      </w:r>
      <w:r w:rsidR="00A91797" w:rsidRPr="00E44150">
        <w:rPr>
          <w:szCs w:val="22"/>
        </w:rPr>
        <w:t xml:space="preserve"> solution </w:t>
      </w:r>
      <w:r w:rsidR="00A73BF2" w:rsidRPr="00E44150">
        <w:rPr>
          <w:szCs w:val="22"/>
        </w:rPr>
        <w:t>c</w:t>
      </w:r>
      <w:r w:rsidR="00A91797" w:rsidRPr="00E44150">
        <w:rPr>
          <w:szCs w:val="22"/>
        </w:rPr>
        <w:t>ould risk that the second stage never comes to fruition.</w:t>
      </w:r>
      <w:r w:rsidRPr="00E44150">
        <w:rPr>
          <w:szCs w:val="22"/>
        </w:rPr>
        <w:t xml:space="preserve">   </w:t>
      </w:r>
    </w:p>
    <w:p w14:paraId="4A55E70C" w14:textId="02CFDB3D" w:rsidR="00C24CC5" w:rsidRPr="00D84AE8" w:rsidRDefault="00D84AE8" w:rsidP="00D84AE8">
      <w:pPr>
        <w:numPr>
          <w:ilvl w:val="0"/>
          <w:numId w:val="9"/>
        </w:numPr>
        <w:tabs>
          <w:tab w:val="left" w:pos="851"/>
        </w:tabs>
        <w:spacing w:before="180"/>
        <w:ind w:left="426" w:hanging="426"/>
        <w:rPr>
          <w:szCs w:val="22"/>
        </w:rPr>
      </w:pPr>
      <w:r w:rsidRPr="00E44150">
        <w:rPr>
          <w:szCs w:val="22"/>
        </w:rPr>
        <w:t xml:space="preserve">Overall, </w:t>
      </w:r>
      <w:proofErr w:type="gramStart"/>
      <w:r w:rsidRPr="00E44150">
        <w:rPr>
          <w:szCs w:val="22"/>
        </w:rPr>
        <w:t>taking into account</w:t>
      </w:r>
      <w:proofErr w:type="gramEnd"/>
      <w:r w:rsidRPr="006B6F2C">
        <w:rPr>
          <w:szCs w:val="22"/>
        </w:rPr>
        <w:t xml:space="preserve"> all relevant factors and having addressed the statutory tests in Section 119 of the 1980 Act, I conclude it would not be expedient to confirm the diversion proposed by this Order.</w:t>
      </w:r>
      <w:r w:rsidR="00C24CC5" w:rsidRPr="00D84AE8">
        <w:rPr>
          <w:szCs w:val="22"/>
        </w:rPr>
        <w:t xml:space="preserve">   </w:t>
      </w:r>
    </w:p>
    <w:p w14:paraId="3A0313BA" w14:textId="4BC6719E" w:rsidR="004012A8" w:rsidRPr="005D56D5" w:rsidRDefault="00B4050B" w:rsidP="00DE5721">
      <w:pPr>
        <w:tabs>
          <w:tab w:val="left" w:pos="851"/>
        </w:tabs>
        <w:spacing w:before="180"/>
        <w:rPr>
          <w:b/>
          <w:szCs w:val="22"/>
        </w:rPr>
      </w:pPr>
      <w:r w:rsidRPr="005D56D5">
        <w:rPr>
          <w:b/>
        </w:rPr>
        <w:t>Conclusion</w:t>
      </w:r>
      <w:bookmarkStart w:id="8" w:name="_Ref308089356"/>
    </w:p>
    <w:p w14:paraId="3B66CBE0" w14:textId="2CEFE03F" w:rsidR="00DE5721" w:rsidRPr="00DE5721" w:rsidRDefault="00C7774E" w:rsidP="00DE5721">
      <w:pPr>
        <w:numPr>
          <w:ilvl w:val="0"/>
          <w:numId w:val="9"/>
        </w:numPr>
        <w:tabs>
          <w:tab w:val="clear" w:pos="432"/>
          <w:tab w:val="left" w:pos="851"/>
        </w:tabs>
        <w:spacing w:before="180"/>
        <w:ind w:left="426" w:hanging="426"/>
        <w:rPr>
          <w:szCs w:val="22"/>
        </w:rPr>
      </w:pPr>
      <w:r w:rsidRPr="00F263A8">
        <w:rPr>
          <w:szCs w:val="22"/>
        </w:rPr>
        <w:t>Having regard to the above and all other matters raised</w:t>
      </w:r>
      <w:r w:rsidRPr="004012A8">
        <w:rPr>
          <w:szCs w:val="22"/>
        </w:rPr>
        <w:t xml:space="preserve"> in the written representations, I conclude the Order should </w:t>
      </w:r>
      <w:r w:rsidR="00CD601E">
        <w:rPr>
          <w:szCs w:val="22"/>
        </w:rPr>
        <w:t xml:space="preserve">not be </w:t>
      </w:r>
      <w:r w:rsidRPr="004012A8">
        <w:rPr>
          <w:szCs w:val="22"/>
        </w:rPr>
        <w:t>confirmed</w:t>
      </w:r>
      <w:bookmarkEnd w:id="8"/>
      <w:r w:rsidR="00DE5721">
        <w:rPr>
          <w:szCs w:val="22"/>
        </w:rPr>
        <w:t xml:space="preserve">. </w:t>
      </w:r>
    </w:p>
    <w:p w14:paraId="3A0313BC" w14:textId="77777777" w:rsidR="004012A8" w:rsidRPr="004012A8" w:rsidRDefault="002D1842" w:rsidP="004012A8">
      <w:pPr>
        <w:tabs>
          <w:tab w:val="left" w:pos="851"/>
        </w:tabs>
        <w:spacing w:before="180"/>
        <w:rPr>
          <w:b/>
          <w:szCs w:val="22"/>
        </w:rPr>
      </w:pPr>
      <w:r w:rsidRPr="004012A8">
        <w:rPr>
          <w:b/>
        </w:rPr>
        <w:t>Formal Decision</w:t>
      </w:r>
    </w:p>
    <w:p w14:paraId="0D8F09D4" w14:textId="77777777" w:rsidR="00CD601E" w:rsidRDefault="002D1842" w:rsidP="00CD601E">
      <w:pPr>
        <w:numPr>
          <w:ilvl w:val="0"/>
          <w:numId w:val="9"/>
        </w:numPr>
        <w:tabs>
          <w:tab w:val="clear" w:pos="432"/>
          <w:tab w:val="left" w:pos="851"/>
        </w:tabs>
        <w:spacing w:before="180"/>
        <w:ind w:left="426" w:hanging="426"/>
        <w:rPr>
          <w:szCs w:val="22"/>
        </w:rPr>
      </w:pPr>
      <w:r w:rsidRPr="004012A8">
        <w:rPr>
          <w:szCs w:val="22"/>
        </w:rPr>
        <w:t xml:space="preserve">I </w:t>
      </w:r>
      <w:r w:rsidR="00CD601E">
        <w:rPr>
          <w:szCs w:val="22"/>
        </w:rPr>
        <w:t xml:space="preserve">do not </w:t>
      </w:r>
      <w:r w:rsidRPr="004012A8">
        <w:rPr>
          <w:szCs w:val="22"/>
        </w:rPr>
        <w:t>confirm the Order</w:t>
      </w:r>
      <w:r w:rsidR="00DE5721">
        <w:rPr>
          <w:szCs w:val="22"/>
        </w:rPr>
        <w:t xml:space="preserve"> </w:t>
      </w:r>
    </w:p>
    <w:p w14:paraId="3A0313BE" w14:textId="77777777" w:rsidR="002D1842" w:rsidRDefault="002D1842" w:rsidP="00C1084C">
      <w:pPr>
        <w:pStyle w:val="Style1"/>
        <w:numPr>
          <w:ilvl w:val="0"/>
          <w:numId w:val="0"/>
        </w:numPr>
        <w:tabs>
          <w:tab w:val="clear" w:pos="432"/>
        </w:tabs>
        <w:spacing w:before="120"/>
        <w:ind w:left="432" w:hanging="75"/>
        <w:rPr>
          <w:color w:val="auto"/>
        </w:rPr>
      </w:pPr>
    </w:p>
    <w:p w14:paraId="3A0313BF" w14:textId="77777777" w:rsidR="00A921D1" w:rsidRDefault="00A921D1" w:rsidP="00DD0F33">
      <w:pPr>
        <w:pStyle w:val="Style1"/>
        <w:numPr>
          <w:ilvl w:val="0"/>
          <w:numId w:val="0"/>
        </w:numPr>
        <w:spacing w:before="240"/>
        <w:jc w:val="both"/>
        <w:rPr>
          <w:rFonts w:ascii="Monotype Corsiva" w:hAnsi="Monotype Corsiva"/>
          <w:sz w:val="36"/>
          <w:szCs w:val="36"/>
        </w:rPr>
      </w:pPr>
      <w:r>
        <w:rPr>
          <w:rFonts w:ascii="Monotype Corsiva" w:hAnsi="Monotype Corsiva"/>
          <w:sz w:val="36"/>
          <w:szCs w:val="36"/>
        </w:rPr>
        <w:t xml:space="preserve">Sue Arnott </w:t>
      </w:r>
    </w:p>
    <w:p w14:paraId="3A0313C0" w14:textId="77777777" w:rsidR="00B5340D" w:rsidRDefault="00A921D1" w:rsidP="00F73AF4">
      <w:pPr>
        <w:pStyle w:val="Style1"/>
        <w:numPr>
          <w:ilvl w:val="0"/>
          <w:numId w:val="0"/>
        </w:numPr>
        <w:spacing w:before="60"/>
        <w:jc w:val="both"/>
        <w:rPr>
          <w:b/>
        </w:rPr>
      </w:pPr>
      <w:r w:rsidRPr="00AA0937">
        <w:rPr>
          <w:b/>
        </w:rPr>
        <w:t>Inspector</w:t>
      </w:r>
    </w:p>
    <w:p w14:paraId="7B704567" w14:textId="789097D2" w:rsidR="00C705D2" w:rsidRDefault="00C705D2"/>
    <w:p w14:paraId="6BF2BDBC" w14:textId="77777777" w:rsidR="00C705D2" w:rsidRDefault="00C705D2" w:rsidP="00E72BE1">
      <w:pPr>
        <w:pStyle w:val="Nnumber"/>
        <w:tabs>
          <w:tab w:val="left" w:pos="2268"/>
          <w:tab w:val="left" w:pos="3119"/>
        </w:tabs>
        <w:spacing w:after="60"/>
        <w:rPr>
          <w:b/>
        </w:rPr>
      </w:pPr>
    </w:p>
    <w:p w14:paraId="50423036" w14:textId="6741AC1F" w:rsidR="00475803" w:rsidRDefault="00475803">
      <w:pPr>
        <w:rPr>
          <w:b/>
        </w:rPr>
      </w:pPr>
    </w:p>
    <w:sectPr w:rsidR="00475803" w:rsidSect="0004625F">
      <w:headerReference w:type="default" r:id="rId13"/>
      <w:footerReference w:type="even" r:id="rId14"/>
      <w:footerReference w:type="default" r:id="rId15"/>
      <w:headerReference w:type="first" r:id="rId16"/>
      <w:footerReference w:type="first" r:id="rId17"/>
      <w:pgSz w:w="11906" w:h="16838" w:code="9"/>
      <w:pgMar w:top="682" w:right="1077" w:bottom="1276" w:left="1525" w:header="555" w:footer="8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2076A" w14:textId="77777777" w:rsidR="00B24F63" w:rsidRDefault="00B24F63" w:rsidP="00F62916">
      <w:r>
        <w:separator/>
      </w:r>
    </w:p>
  </w:endnote>
  <w:endnote w:type="continuationSeparator" w:id="0">
    <w:p w14:paraId="7CFDC260" w14:textId="77777777" w:rsidR="00B24F63" w:rsidRDefault="00B24F63"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313CC" w14:textId="77777777" w:rsidR="004F0900" w:rsidRDefault="004F09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A0313CD" w14:textId="77777777" w:rsidR="004F0900" w:rsidRDefault="004F09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313CE" w14:textId="77777777" w:rsidR="004F0900" w:rsidRDefault="00A4430C">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3A0313D4" wp14:editId="3A0313D5">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227D7"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3A0313CF" w14:textId="77777777" w:rsidR="004F0900" w:rsidRDefault="004F0900" w:rsidP="00E27376">
    <w:pPr>
      <w:pStyle w:val="Noindent"/>
      <w:jc w:val="center"/>
    </w:pPr>
    <w:r>
      <w:rPr>
        <w:rStyle w:val="PageNumber"/>
      </w:rPr>
      <w:fldChar w:fldCharType="begin"/>
    </w:r>
    <w:r>
      <w:rPr>
        <w:rStyle w:val="PageNumber"/>
      </w:rPr>
      <w:instrText xml:space="preserve"> PAGE </w:instrText>
    </w:r>
    <w:r>
      <w:rPr>
        <w:rStyle w:val="PageNumber"/>
      </w:rPr>
      <w:fldChar w:fldCharType="separate"/>
    </w:r>
    <w:r w:rsidR="00726AA6">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313D1" w14:textId="77777777" w:rsidR="004F0900" w:rsidRDefault="00A4430C" w:rsidP="00B4050B">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3A0313D6" wp14:editId="3A0313D7">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88AB7"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2E2D4" w14:textId="77777777" w:rsidR="00B24F63" w:rsidRDefault="00B24F63" w:rsidP="00F62916">
      <w:r>
        <w:separator/>
      </w:r>
    </w:p>
  </w:footnote>
  <w:footnote w:type="continuationSeparator" w:id="0">
    <w:p w14:paraId="64250203" w14:textId="77777777" w:rsidR="00B24F63" w:rsidRDefault="00B24F63" w:rsidP="00F62916">
      <w:r>
        <w:continuationSeparator/>
      </w:r>
    </w:p>
  </w:footnote>
  <w:footnote w:id="1">
    <w:p w14:paraId="5639F593" w14:textId="5652D879" w:rsidR="008409CD" w:rsidRDefault="008409CD">
      <w:pPr>
        <w:pStyle w:val="FootnoteText"/>
      </w:pPr>
      <w:r>
        <w:rPr>
          <w:rStyle w:val="FootnoteReference"/>
        </w:rPr>
        <w:footnoteRef/>
      </w:r>
      <w:r>
        <w:t xml:space="preserve"> I </w:t>
      </w:r>
      <w:r w:rsidR="00796308">
        <w:t>agree with Brunswick Parish Council that it appears</w:t>
      </w:r>
      <w:r>
        <w:t xml:space="preserve"> the proposed new route between H and I would </w:t>
      </w:r>
      <w:r w:rsidR="00AC2B2B">
        <w:t xml:space="preserve">probably </w:t>
      </w:r>
      <w:r>
        <w:t xml:space="preserve">lie within Dinnington Parish rather than Brunswick as stated in the Order. </w:t>
      </w:r>
    </w:p>
  </w:footnote>
  <w:footnote w:id="2">
    <w:p w14:paraId="095B659F" w14:textId="7D7C0372" w:rsidR="008409CD" w:rsidRDefault="008409CD">
      <w:pPr>
        <w:pStyle w:val="FootnoteText"/>
      </w:pPr>
      <w:r>
        <w:rPr>
          <w:rStyle w:val="FootnoteReference"/>
        </w:rPr>
        <w:footnoteRef/>
      </w:r>
      <w:r>
        <w:t xml:space="preserve"> </w:t>
      </w:r>
      <w:r w:rsidRPr="004B6638">
        <w:t>Reference FPS</w:t>
      </w:r>
      <w:r w:rsidR="00796308" w:rsidRPr="004B6638">
        <w:t>/M4510/3/1 issued</w:t>
      </w:r>
      <w:r w:rsidR="00796308">
        <w:t xml:space="preserve"> on 24 January 2014</w:t>
      </w:r>
    </w:p>
  </w:footnote>
  <w:footnote w:id="3">
    <w:p w14:paraId="233F609B" w14:textId="2364B9D1" w:rsidR="00153520" w:rsidRDefault="00153520">
      <w:pPr>
        <w:pStyle w:val="FootnoteText"/>
      </w:pPr>
      <w:r>
        <w:rPr>
          <w:rStyle w:val="FootnoteReference"/>
        </w:rPr>
        <w:footnoteRef/>
      </w:r>
      <w:r>
        <w:t xml:space="preserve"> Banks Property Ltd</w:t>
      </w:r>
      <w:r w:rsidR="00AC2B2B">
        <w:t xml:space="preserve">; I note that the company also </w:t>
      </w:r>
      <w:r>
        <w:t>agreed to defray any compensation which becomes payable in consequence of the coming into force of th</w:t>
      </w:r>
      <w:r w:rsidR="00952C31">
        <w:t>e</w:t>
      </w:r>
      <w:r>
        <w:t xml:space="preserve"> Order and any expenses incurred in bringing the new site of the path into a fit condition for use by the public.</w:t>
      </w:r>
    </w:p>
  </w:footnote>
  <w:footnote w:id="4">
    <w:p w14:paraId="040232ED" w14:textId="3CCF4470" w:rsidR="006B30EE" w:rsidRDefault="006B30EE">
      <w:pPr>
        <w:pStyle w:val="FootnoteText"/>
      </w:pPr>
      <w:r>
        <w:rPr>
          <w:rStyle w:val="FootnoteReference"/>
        </w:rPr>
        <w:footnoteRef/>
      </w:r>
      <w:r>
        <w:t xml:space="preserve"> Of the Town and County Planning Act 1990</w:t>
      </w:r>
    </w:p>
  </w:footnote>
  <w:footnote w:id="5">
    <w:p w14:paraId="1B044DCE" w14:textId="5A7C4F24" w:rsidR="005F7DC1" w:rsidRDefault="005F7DC1">
      <w:pPr>
        <w:pStyle w:val="FootnoteText"/>
      </w:pPr>
      <w:r>
        <w:rPr>
          <w:rStyle w:val="FootnoteReference"/>
        </w:rPr>
        <w:footnoteRef/>
      </w:r>
      <w:r>
        <w:t xml:space="preserve"> A</w:t>
      </w:r>
      <w:r>
        <w:rPr>
          <w:szCs w:val="22"/>
        </w:rPr>
        <w:t>lthough qualified by the expectation that the route would subsequently be upgraded to a bridleway.</w:t>
      </w:r>
    </w:p>
  </w:footnote>
  <w:footnote w:id="6">
    <w:p w14:paraId="75AA8D83" w14:textId="5F8330E8" w:rsidR="00180EE5" w:rsidRDefault="00180EE5">
      <w:pPr>
        <w:pStyle w:val="FootnoteText"/>
      </w:pPr>
      <w:r>
        <w:rPr>
          <w:rStyle w:val="FootnoteReference"/>
        </w:rPr>
        <w:footnoteRef/>
      </w:r>
      <w:r>
        <w:t xml:space="preserve"> ROWIP Appendix K5</w:t>
      </w:r>
      <w:r w:rsidR="00CC79BA">
        <w:t>:</w:t>
      </w:r>
      <w:r>
        <w:t xml:space="preserve"> Aims and Objectives</w:t>
      </w:r>
    </w:p>
  </w:footnote>
  <w:footnote w:id="7">
    <w:p w14:paraId="43654352" w14:textId="707E255B" w:rsidR="00944E42" w:rsidRDefault="00944E42">
      <w:pPr>
        <w:pStyle w:val="FootnoteText"/>
      </w:pPr>
      <w:r>
        <w:rPr>
          <w:rStyle w:val="FootnoteReference"/>
        </w:rPr>
        <w:footnoteRef/>
      </w:r>
      <w:r>
        <w:t xml:space="preserve"> As provided under Section 28 of the 1980 Act and applied by Section 121(2)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4F0900" w14:paraId="3A0313CA" w14:textId="77777777">
      <w:tc>
        <w:tcPr>
          <w:tcW w:w="9520" w:type="dxa"/>
        </w:tcPr>
        <w:p w14:paraId="3A0313C9" w14:textId="3268144B" w:rsidR="004F0900" w:rsidRDefault="00F97CB7" w:rsidP="005E4046">
          <w:pPr>
            <w:pStyle w:val="Footer"/>
          </w:pPr>
          <w:r>
            <w:t xml:space="preserve">Order Decision </w:t>
          </w:r>
          <w:r w:rsidR="00656014">
            <w:t>ROW</w:t>
          </w:r>
          <w:r>
            <w:t>/</w:t>
          </w:r>
          <w:r w:rsidR="009F5509">
            <w:t>324</w:t>
          </w:r>
          <w:r w:rsidR="00001FB3">
            <w:t>7279</w:t>
          </w:r>
        </w:p>
      </w:tc>
    </w:tr>
  </w:tbl>
  <w:p w14:paraId="3A0313CB" w14:textId="77777777" w:rsidR="004F0900" w:rsidRDefault="00A4430C" w:rsidP="005363CE">
    <w:pPr>
      <w:pStyle w:val="Footer"/>
      <w:spacing w:after="120"/>
    </w:pPr>
    <w:r>
      <w:rPr>
        <w:noProof/>
      </w:rPr>
      <mc:AlternateContent>
        <mc:Choice Requires="wps">
          <w:drawing>
            <wp:anchor distT="0" distB="0" distL="114300" distR="114300" simplePos="0" relativeHeight="251661312" behindDoc="0" locked="0" layoutInCell="1" allowOverlap="1" wp14:anchorId="3A0313D2" wp14:editId="3A0313D3">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6D277" id="Line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313D0" w14:textId="77777777" w:rsidR="004F0900" w:rsidRDefault="004F0900">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6397A47"/>
    <w:multiLevelType w:val="hybridMultilevel"/>
    <w:tmpl w:val="7B527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B7A7A"/>
    <w:multiLevelType w:val="hybridMultilevel"/>
    <w:tmpl w:val="C89EF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C0679"/>
    <w:multiLevelType w:val="hybridMultilevel"/>
    <w:tmpl w:val="A3EE5428"/>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13711888"/>
    <w:multiLevelType w:val="multilevel"/>
    <w:tmpl w:val="61D0CB98"/>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47162AB"/>
    <w:multiLevelType w:val="hybridMultilevel"/>
    <w:tmpl w:val="638A374C"/>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6" w15:restartNumberingAfterBreak="0">
    <w:nsid w:val="293D3EBE"/>
    <w:multiLevelType w:val="hybridMultilevel"/>
    <w:tmpl w:val="8B081D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44A829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0443CC"/>
    <w:multiLevelType w:val="hybridMultilevel"/>
    <w:tmpl w:val="9D16D3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1C7CEC"/>
    <w:multiLevelType w:val="hybridMultilevel"/>
    <w:tmpl w:val="67720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12" w15:restartNumberingAfterBreak="0">
    <w:nsid w:val="5E716C85"/>
    <w:multiLevelType w:val="multilevel"/>
    <w:tmpl w:val="61D0CB98"/>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5"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16"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4"/>
  </w:num>
  <w:num w:numId="3">
    <w:abstractNumId w:val="15"/>
  </w:num>
  <w:num w:numId="4">
    <w:abstractNumId w:val="0"/>
  </w:num>
  <w:num w:numId="5">
    <w:abstractNumId w:val="7"/>
  </w:num>
  <w:num w:numId="6">
    <w:abstractNumId w:val="13"/>
  </w:num>
  <w:num w:numId="7">
    <w:abstractNumId w:val="16"/>
  </w:num>
  <w:num w:numId="8">
    <w:abstractNumId w:val="11"/>
  </w:num>
  <w:num w:numId="9">
    <w:abstractNumId w:val="4"/>
  </w:num>
  <w:num w:numId="10">
    <w:abstractNumId w:val="10"/>
  </w:num>
  <w:num w:numId="11">
    <w:abstractNumId w:val="9"/>
  </w:num>
  <w:num w:numId="12">
    <w:abstractNumId w:val="8"/>
  </w:num>
  <w:num w:numId="13">
    <w:abstractNumId w:val="2"/>
  </w:num>
  <w:num w:numId="14">
    <w:abstractNumId w:val="6"/>
  </w:num>
  <w:num w:numId="15">
    <w:abstractNumId w:val="3"/>
  </w:num>
  <w:num w:numId="16">
    <w:abstractNumId w:val="12"/>
  </w:num>
  <w:num w:numId="17">
    <w:abstractNumId w:val="5"/>
  </w:num>
  <w:num w:numId="1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B4050B"/>
    <w:rsid w:val="000002BD"/>
    <w:rsid w:val="00001FB3"/>
    <w:rsid w:val="000029BD"/>
    <w:rsid w:val="0000335F"/>
    <w:rsid w:val="00003A46"/>
    <w:rsid w:val="00003EAD"/>
    <w:rsid w:val="0000420E"/>
    <w:rsid w:val="00005B08"/>
    <w:rsid w:val="00005B14"/>
    <w:rsid w:val="00006846"/>
    <w:rsid w:val="00006BD7"/>
    <w:rsid w:val="00007CDA"/>
    <w:rsid w:val="00010D99"/>
    <w:rsid w:val="000162E5"/>
    <w:rsid w:val="00016725"/>
    <w:rsid w:val="00016AA4"/>
    <w:rsid w:val="00020646"/>
    <w:rsid w:val="000225DF"/>
    <w:rsid w:val="000233ED"/>
    <w:rsid w:val="000245FF"/>
    <w:rsid w:val="00026BDA"/>
    <w:rsid w:val="0002734C"/>
    <w:rsid w:val="00033E22"/>
    <w:rsid w:val="00033F07"/>
    <w:rsid w:val="000342E5"/>
    <w:rsid w:val="00034C44"/>
    <w:rsid w:val="00037ADE"/>
    <w:rsid w:val="00040F5B"/>
    <w:rsid w:val="00041247"/>
    <w:rsid w:val="00042977"/>
    <w:rsid w:val="00046145"/>
    <w:rsid w:val="0004625F"/>
    <w:rsid w:val="000467EF"/>
    <w:rsid w:val="000473C6"/>
    <w:rsid w:val="00050094"/>
    <w:rsid w:val="0005116C"/>
    <w:rsid w:val="00051C72"/>
    <w:rsid w:val="00053135"/>
    <w:rsid w:val="00053263"/>
    <w:rsid w:val="0005735E"/>
    <w:rsid w:val="00057372"/>
    <w:rsid w:val="00060EE5"/>
    <w:rsid w:val="00061077"/>
    <w:rsid w:val="00061E8D"/>
    <w:rsid w:val="00062E2F"/>
    <w:rsid w:val="00064487"/>
    <w:rsid w:val="00064706"/>
    <w:rsid w:val="00070C9F"/>
    <w:rsid w:val="00071B97"/>
    <w:rsid w:val="00074345"/>
    <w:rsid w:val="00074B7C"/>
    <w:rsid w:val="000768D7"/>
    <w:rsid w:val="00077358"/>
    <w:rsid w:val="00081044"/>
    <w:rsid w:val="000813F0"/>
    <w:rsid w:val="00082C9C"/>
    <w:rsid w:val="00085546"/>
    <w:rsid w:val="0008594C"/>
    <w:rsid w:val="000865F7"/>
    <w:rsid w:val="000875C5"/>
    <w:rsid w:val="00087DEC"/>
    <w:rsid w:val="00087E70"/>
    <w:rsid w:val="00090060"/>
    <w:rsid w:val="00090935"/>
    <w:rsid w:val="0009181B"/>
    <w:rsid w:val="0009206A"/>
    <w:rsid w:val="000929D3"/>
    <w:rsid w:val="000930AE"/>
    <w:rsid w:val="000932F3"/>
    <w:rsid w:val="00094395"/>
    <w:rsid w:val="0009468E"/>
    <w:rsid w:val="000947BA"/>
    <w:rsid w:val="00094B66"/>
    <w:rsid w:val="0009673F"/>
    <w:rsid w:val="0009721F"/>
    <w:rsid w:val="000979A8"/>
    <w:rsid w:val="000A0776"/>
    <w:rsid w:val="000A198C"/>
    <w:rsid w:val="000A4AEB"/>
    <w:rsid w:val="000A4DDC"/>
    <w:rsid w:val="000A591A"/>
    <w:rsid w:val="000A64AE"/>
    <w:rsid w:val="000A69A0"/>
    <w:rsid w:val="000A74B4"/>
    <w:rsid w:val="000B2FA6"/>
    <w:rsid w:val="000B2FC0"/>
    <w:rsid w:val="000B36D9"/>
    <w:rsid w:val="000B494A"/>
    <w:rsid w:val="000B51A5"/>
    <w:rsid w:val="000B6F76"/>
    <w:rsid w:val="000C1CF7"/>
    <w:rsid w:val="000C1DCC"/>
    <w:rsid w:val="000C2431"/>
    <w:rsid w:val="000C2C31"/>
    <w:rsid w:val="000C3F13"/>
    <w:rsid w:val="000C46D0"/>
    <w:rsid w:val="000C4C01"/>
    <w:rsid w:val="000C52EE"/>
    <w:rsid w:val="000C5E02"/>
    <w:rsid w:val="000C698E"/>
    <w:rsid w:val="000C7315"/>
    <w:rsid w:val="000C7504"/>
    <w:rsid w:val="000C7FB5"/>
    <w:rsid w:val="000D0673"/>
    <w:rsid w:val="000D1324"/>
    <w:rsid w:val="000D16D4"/>
    <w:rsid w:val="000D1D4D"/>
    <w:rsid w:val="000D2164"/>
    <w:rsid w:val="000D23CD"/>
    <w:rsid w:val="000D4226"/>
    <w:rsid w:val="000D6984"/>
    <w:rsid w:val="000D6C0C"/>
    <w:rsid w:val="000D6D18"/>
    <w:rsid w:val="000E0E6F"/>
    <w:rsid w:val="000E271A"/>
    <w:rsid w:val="000E2A55"/>
    <w:rsid w:val="000E3679"/>
    <w:rsid w:val="000E44C1"/>
    <w:rsid w:val="000E4ECB"/>
    <w:rsid w:val="000E5E44"/>
    <w:rsid w:val="000E6B65"/>
    <w:rsid w:val="000F07A3"/>
    <w:rsid w:val="000F0C6F"/>
    <w:rsid w:val="000F17CA"/>
    <w:rsid w:val="000F3921"/>
    <w:rsid w:val="000F477D"/>
    <w:rsid w:val="000F5BAE"/>
    <w:rsid w:val="000F5D8B"/>
    <w:rsid w:val="000F6192"/>
    <w:rsid w:val="000F71BC"/>
    <w:rsid w:val="001000CB"/>
    <w:rsid w:val="001011DF"/>
    <w:rsid w:val="00102121"/>
    <w:rsid w:val="00103123"/>
    <w:rsid w:val="00103F25"/>
    <w:rsid w:val="00104904"/>
    <w:rsid w:val="00104CEC"/>
    <w:rsid w:val="00105AB4"/>
    <w:rsid w:val="00111A68"/>
    <w:rsid w:val="00111B99"/>
    <w:rsid w:val="001134C9"/>
    <w:rsid w:val="00113650"/>
    <w:rsid w:val="00114BA5"/>
    <w:rsid w:val="00115410"/>
    <w:rsid w:val="001162F3"/>
    <w:rsid w:val="00117848"/>
    <w:rsid w:val="00117C2E"/>
    <w:rsid w:val="00117FB8"/>
    <w:rsid w:val="0012442B"/>
    <w:rsid w:val="00125C18"/>
    <w:rsid w:val="00126005"/>
    <w:rsid w:val="0012757A"/>
    <w:rsid w:val="00130CCC"/>
    <w:rsid w:val="0013256B"/>
    <w:rsid w:val="001343B7"/>
    <w:rsid w:val="0013498D"/>
    <w:rsid w:val="00134D4E"/>
    <w:rsid w:val="00140AD2"/>
    <w:rsid w:val="0014560B"/>
    <w:rsid w:val="00145618"/>
    <w:rsid w:val="0014655D"/>
    <w:rsid w:val="001471FB"/>
    <w:rsid w:val="00152AAD"/>
    <w:rsid w:val="00152C92"/>
    <w:rsid w:val="0015321C"/>
    <w:rsid w:val="001534A6"/>
    <w:rsid w:val="00153520"/>
    <w:rsid w:val="001569BF"/>
    <w:rsid w:val="00157BE5"/>
    <w:rsid w:val="00161B1B"/>
    <w:rsid w:val="00162D36"/>
    <w:rsid w:val="00162F61"/>
    <w:rsid w:val="00163A11"/>
    <w:rsid w:val="00163E9E"/>
    <w:rsid w:val="00167AA2"/>
    <w:rsid w:val="00170844"/>
    <w:rsid w:val="00171B5D"/>
    <w:rsid w:val="0017253F"/>
    <w:rsid w:val="001729A9"/>
    <w:rsid w:val="0017316A"/>
    <w:rsid w:val="0018044D"/>
    <w:rsid w:val="00180EE5"/>
    <w:rsid w:val="0018159B"/>
    <w:rsid w:val="00185FDC"/>
    <w:rsid w:val="00186BC6"/>
    <w:rsid w:val="001907AD"/>
    <w:rsid w:val="0019279F"/>
    <w:rsid w:val="001963C7"/>
    <w:rsid w:val="00197B5B"/>
    <w:rsid w:val="001A0037"/>
    <w:rsid w:val="001A0342"/>
    <w:rsid w:val="001A1C2D"/>
    <w:rsid w:val="001A2917"/>
    <w:rsid w:val="001A2943"/>
    <w:rsid w:val="001A5CD8"/>
    <w:rsid w:val="001A5F72"/>
    <w:rsid w:val="001A6D46"/>
    <w:rsid w:val="001A7B01"/>
    <w:rsid w:val="001A7E47"/>
    <w:rsid w:val="001B025C"/>
    <w:rsid w:val="001B06B7"/>
    <w:rsid w:val="001B2EB0"/>
    <w:rsid w:val="001B32B6"/>
    <w:rsid w:val="001B34F6"/>
    <w:rsid w:val="001B43BD"/>
    <w:rsid w:val="001B648A"/>
    <w:rsid w:val="001B7268"/>
    <w:rsid w:val="001B7AE1"/>
    <w:rsid w:val="001C2215"/>
    <w:rsid w:val="001C2CA8"/>
    <w:rsid w:val="001C3492"/>
    <w:rsid w:val="001C3A46"/>
    <w:rsid w:val="001C4C6A"/>
    <w:rsid w:val="001D0935"/>
    <w:rsid w:val="001D0BAF"/>
    <w:rsid w:val="001D0C99"/>
    <w:rsid w:val="001D237F"/>
    <w:rsid w:val="001D26DE"/>
    <w:rsid w:val="001D3D65"/>
    <w:rsid w:val="001D64F1"/>
    <w:rsid w:val="001D6A5A"/>
    <w:rsid w:val="001D71A2"/>
    <w:rsid w:val="001E0A5E"/>
    <w:rsid w:val="001E2F27"/>
    <w:rsid w:val="001E3B43"/>
    <w:rsid w:val="001E4612"/>
    <w:rsid w:val="001E6DD5"/>
    <w:rsid w:val="001E798E"/>
    <w:rsid w:val="001E7B77"/>
    <w:rsid w:val="001E7CBB"/>
    <w:rsid w:val="001F0959"/>
    <w:rsid w:val="001F26B1"/>
    <w:rsid w:val="001F5D8B"/>
    <w:rsid w:val="001F5E5B"/>
    <w:rsid w:val="00200906"/>
    <w:rsid w:val="00200C84"/>
    <w:rsid w:val="002016F8"/>
    <w:rsid w:val="00202F57"/>
    <w:rsid w:val="00204232"/>
    <w:rsid w:val="00207816"/>
    <w:rsid w:val="00212BEA"/>
    <w:rsid w:val="00212C8F"/>
    <w:rsid w:val="0021371C"/>
    <w:rsid w:val="00214BAF"/>
    <w:rsid w:val="00215EB8"/>
    <w:rsid w:val="00216841"/>
    <w:rsid w:val="002168F0"/>
    <w:rsid w:val="00224E3D"/>
    <w:rsid w:val="00224F36"/>
    <w:rsid w:val="00227A8F"/>
    <w:rsid w:val="00231BB9"/>
    <w:rsid w:val="00233B8E"/>
    <w:rsid w:val="002348B6"/>
    <w:rsid w:val="0024003E"/>
    <w:rsid w:val="002412A9"/>
    <w:rsid w:val="00242A5E"/>
    <w:rsid w:val="002431D2"/>
    <w:rsid w:val="0024495F"/>
    <w:rsid w:val="0024685E"/>
    <w:rsid w:val="00246C37"/>
    <w:rsid w:val="00246F44"/>
    <w:rsid w:val="002473A7"/>
    <w:rsid w:val="002528C9"/>
    <w:rsid w:val="0025325B"/>
    <w:rsid w:val="00256C29"/>
    <w:rsid w:val="0025793B"/>
    <w:rsid w:val="00257F3F"/>
    <w:rsid w:val="00260A86"/>
    <w:rsid w:val="00260B0D"/>
    <w:rsid w:val="0026107C"/>
    <w:rsid w:val="00264F50"/>
    <w:rsid w:val="0026513C"/>
    <w:rsid w:val="0026539A"/>
    <w:rsid w:val="00265EA1"/>
    <w:rsid w:val="002667A2"/>
    <w:rsid w:val="00271BF5"/>
    <w:rsid w:val="00271EC7"/>
    <w:rsid w:val="002729F6"/>
    <w:rsid w:val="002737DA"/>
    <w:rsid w:val="00276DA1"/>
    <w:rsid w:val="00280102"/>
    <w:rsid w:val="00282CF3"/>
    <w:rsid w:val="002851F5"/>
    <w:rsid w:val="002903CE"/>
    <w:rsid w:val="002959CB"/>
    <w:rsid w:val="002A12A8"/>
    <w:rsid w:val="002A1DF5"/>
    <w:rsid w:val="002A3917"/>
    <w:rsid w:val="002A3AA3"/>
    <w:rsid w:val="002A3C72"/>
    <w:rsid w:val="002A3E29"/>
    <w:rsid w:val="002A747D"/>
    <w:rsid w:val="002A7CC2"/>
    <w:rsid w:val="002A7FB7"/>
    <w:rsid w:val="002B2911"/>
    <w:rsid w:val="002B3BAB"/>
    <w:rsid w:val="002B3E25"/>
    <w:rsid w:val="002B4038"/>
    <w:rsid w:val="002B54A6"/>
    <w:rsid w:val="002B7061"/>
    <w:rsid w:val="002C0538"/>
    <w:rsid w:val="002C068A"/>
    <w:rsid w:val="002C16C5"/>
    <w:rsid w:val="002C2CEE"/>
    <w:rsid w:val="002C33C1"/>
    <w:rsid w:val="002C5B89"/>
    <w:rsid w:val="002C6238"/>
    <w:rsid w:val="002C64CD"/>
    <w:rsid w:val="002C6A53"/>
    <w:rsid w:val="002D1842"/>
    <w:rsid w:val="002D1FBB"/>
    <w:rsid w:val="002D5F53"/>
    <w:rsid w:val="002D6334"/>
    <w:rsid w:val="002D6820"/>
    <w:rsid w:val="002E1EE9"/>
    <w:rsid w:val="002E2558"/>
    <w:rsid w:val="002E3538"/>
    <w:rsid w:val="002E4889"/>
    <w:rsid w:val="002E681A"/>
    <w:rsid w:val="002E6E3F"/>
    <w:rsid w:val="002F0130"/>
    <w:rsid w:val="002F028C"/>
    <w:rsid w:val="002F0A62"/>
    <w:rsid w:val="002F114E"/>
    <w:rsid w:val="002F233C"/>
    <w:rsid w:val="002F48C7"/>
    <w:rsid w:val="00300A42"/>
    <w:rsid w:val="0030255F"/>
    <w:rsid w:val="00303C95"/>
    <w:rsid w:val="00304BEE"/>
    <w:rsid w:val="0030500E"/>
    <w:rsid w:val="00306F36"/>
    <w:rsid w:val="00307CC6"/>
    <w:rsid w:val="00307D75"/>
    <w:rsid w:val="00313210"/>
    <w:rsid w:val="00314623"/>
    <w:rsid w:val="00314C73"/>
    <w:rsid w:val="00314CB8"/>
    <w:rsid w:val="00316773"/>
    <w:rsid w:val="003206FD"/>
    <w:rsid w:val="0032142D"/>
    <w:rsid w:val="0032146D"/>
    <w:rsid w:val="0032208F"/>
    <w:rsid w:val="00322973"/>
    <w:rsid w:val="00322CCF"/>
    <w:rsid w:val="00322D49"/>
    <w:rsid w:val="00323C16"/>
    <w:rsid w:val="003306D2"/>
    <w:rsid w:val="003307B7"/>
    <w:rsid w:val="0033091A"/>
    <w:rsid w:val="0033150F"/>
    <w:rsid w:val="003332D1"/>
    <w:rsid w:val="003350FE"/>
    <w:rsid w:val="003355C8"/>
    <w:rsid w:val="0033592E"/>
    <w:rsid w:val="003419F6"/>
    <w:rsid w:val="003429EE"/>
    <w:rsid w:val="003433EF"/>
    <w:rsid w:val="00343A1F"/>
    <w:rsid w:val="00344294"/>
    <w:rsid w:val="00344CD1"/>
    <w:rsid w:val="0034671E"/>
    <w:rsid w:val="003511B0"/>
    <w:rsid w:val="00351DDC"/>
    <w:rsid w:val="003527ED"/>
    <w:rsid w:val="00353528"/>
    <w:rsid w:val="003539FB"/>
    <w:rsid w:val="00354324"/>
    <w:rsid w:val="003567AA"/>
    <w:rsid w:val="003572FD"/>
    <w:rsid w:val="00357F75"/>
    <w:rsid w:val="00360664"/>
    <w:rsid w:val="00361890"/>
    <w:rsid w:val="00362360"/>
    <w:rsid w:val="003623D8"/>
    <w:rsid w:val="00362566"/>
    <w:rsid w:val="00362ABA"/>
    <w:rsid w:val="003641BC"/>
    <w:rsid w:val="00364E17"/>
    <w:rsid w:val="003667B3"/>
    <w:rsid w:val="00367FDA"/>
    <w:rsid w:val="00370FCF"/>
    <w:rsid w:val="003738D0"/>
    <w:rsid w:val="00373E20"/>
    <w:rsid w:val="00374D77"/>
    <w:rsid w:val="003761D3"/>
    <w:rsid w:val="00376CE4"/>
    <w:rsid w:val="00380259"/>
    <w:rsid w:val="00380E4A"/>
    <w:rsid w:val="0038161F"/>
    <w:rsid w:val="00384737"/>
    <w:rsid w:val="00384D56"/>
    <w:rsid w:val="0039050F"/>
    <w:rsid w:val="00393AC5"/>
    <w:rsid w:val="003941CF"/>
    <w:rsid w:val="00394AF8"/>
    <w:rsid w:val="0039572E"/>
    <w:rsid w:val="003A2B5C"/>
    <w:rsid w:val="003A6EEB"/>
    <w:rsid w:val="003A6FF6"/>
    <w:rsid w:val="003A7D5B"/>
    <w:rsid w:val="003B0312"/>
    <w:rsid w:val="003B0433"/>
    <w:rsid w:val="003B2FE6"/>
    <w:rsid w:val="003B7054"/>
    <w:rsid w:val="003C0752"/>
    <w:rsid w:val="003C3118"/>
    <w:rsid w:val="003C3C05"/>
    <w:rsid w:val="003C4263"/>
    <w:rsid w:val="003C5361"/>
    <w:rsid w:val="003D0A80"/>
    <w:rsid w:val="003D2F12"/>
    <w:rsid w:val="003D4EDD"/>
    <w:rsid w:val="003D5606"/>
    <w:rsid w:val="003E0D9F"/>
    <w:rsid w:val="003E13F2"/>
    <w:rsid w:val="003E55AC"/>
    <w:rsid w:val="003E637D"/>
    <w:rsid w:val="003E776E"/>
    <w:rsid w:val="003E779C"/>
    <w:rsid w:val="003F01FF"/>
    <w:rsid w:val="003F0606"/>
    <w:rsid w:val="003F0ABC"/>
    <w:rsid w:val="003F295E"/>
    <w:rsid w:val="003F29FE"/>
    <w:rsid w:val="003F2A3E"/>
    <w:rsid w:val="003F3C40"/>
    <w:rsid w:val="003F6D2D"/>
    <w:rsid w:val="003F6FE5"/>
    <w:rsid w:val="00400B89"/>
    <w:rsid w:val="00400C39"/>
    <w:rsid w:val="004012A8"/>
    <w:rsid w:val="004012CD"/>
    <w:rsid w:val="00401729"/>
    <w:rsid w:val="004019CD"/>
    <w:rsid w:val="0040202B"/>
    <w:rsid w:val="0040293F"/>
    <w:rsid w:val="00403EA8"/>
    <w:rsid w:val="004047E3"/>
    <w:rsid w:val="004057ED"/>
    <w:rsid w:val="00406FFA"/>
    <w:rsid w:val="0040734E"/>
    <w:rsid w:val="00410CA2"/>
    <w:rsid w:val="00412554"/>
    <w:rsid w:val="00412AB8"/>
    <w:rsid w:val="00413E1B"/>
    <w:rsid w:val="004142E3"/>
    <w:rsid w:val="00414500"/>
    <w:rsid w:val="004156B8"/>
    <w:rsid w:val="004156F0"/>
    <w:rsid w:val="00417433"/>
    <w:rsid w:val="00417DF3"/>
    <w:rsid w:val="00420177"/>
    <w:rsid w:val="00420F56"/>
    <w:rsid w:val="00421025"/>
    <w:rsid w:val="004229DE"/>
    <w:rsid w:val="00424BA1"/>
    <w:rsid w:val="004260DB"/>
    <w:rsid w:val="0043217F"/>
    <w:rsid w:val="004331F4"/>
    <w:rsid w:val="00434749"/>
    <w:rsid w:val="004354F9"/>
    <w:rsid w:val="004404B2"/>
    <w:rsid w:val="0044229F"/>
    <w:rsid w:val="0044286B"/>
    <w:rsid w:val="00442DDA"/>
    <w:rsid w:val="00444CA9"/>
    <w:rsid w:val="00447209"/>
    <w:rsid w:val="004474DE"/>
    <w:rsid w:val="00450283"/>
    <w:rsid w:val="00452961"/>
    <w:rsid w:val="004534CC"/>
    <w:rsid w:val="00453D03"/>
    <w:rsid w:val="00453E15"/>
    <w:rsid w:val="004544A2"/>
    <w:rsid w:val="00454F06"/>
    <w:rsid w:val="00455D88"/>
    <w:rsid w:val="00456438"/>
    <w:rsid w:val="00457B8D"/>
    <w:rsid w:val="00462208"/>
    <w:rsid w:val="004629CB"/>
    <w:rsid w:val="004663B9"/>
    <w:rsid w:val="00466536"/>
    <w:rsid w:val="00466BC9"/>
    <w:rsid w:val="00473A7D"/>
    <w:rsid w:val="00473D2B"/>
    <w:rsid w:val="00474B98"/>
    <w:rsid w:val="00475803"/>
    <w:rsid w:val="00476FE7"/>
    <w:rsid w:val="0048041A"/>
    <w:rsid w:val="004822A7"/>
    <w:rsid w:val="00483009"/>
    <w:rsid w:val="0048396A"/>
    <w:rsid w:val="00485EF7"/>
    <w:rsid w:val="00486EBC"/>
    <w:rsid w:val="00487EEF"/>
    <w:rsid w:val="00490317"/>
    <w:rsid w:val="00491CB1"/>
    <w:rsid w:val="00492A3F"/>
    <w:rsid w:val="004949E8"/>
    <w:rsid w:val="00494F51"/>
    <w:rsid w:val="004976CF"/>
    <w:rsid w:val="004A1C27"/>
    <w:rsid w:val="004A2557"/>
    <w:rsid w:val="004A26A6"/>
    <w:rsid w:val="004A2EB8"/>
    <w:rsid w:val="004A37E1"/>
    <w:rsid w:val="004A6327"/>
    <w:rsid w:val="004A681B"/>
    <w:rsid w:val="004B0A4E"/>
    <w:rsid w:val="004B4FE4"/>
    <w:rsid w:val="004B55B2"/>
    <w:rsid w:val="004B5973"/>
    <w:rsid w:val="004B60C7"/>
    <w:rsid w:val="004B6638"/>
    <w:rsid w:val="004C07AB"/>
    <w:rsid w:val="004C07CB"/>
    <w:rsid w:val="004C1670"/>
    <w:rsid w:val="004C2ED2"/>
    <w:rsid w:val="004C4B3C"/>
    <w:rsid w:val="004C6FE0"/>
    <w:rsid w:val="004C73F4"/>
    <w:rsid w:val="004C7E83"/>
    <w:rsid w:val="004D16F2"/>
    <w:rsid w:val="004D1747"/>
    <w:rsid w:val="004D23BA"/>
    <w:rsid w:val="004D3DCB"/>
    <w:rsid w:val="004D7738"/>
    <w:rsid w:val="004E085F"/>
    <w:rsid w:val="004E22CD"/>
    <w:rsid w:val="004E6091"/>
    <w:rsid w:val="004F0900"/>
    <w:rsid w:val="004F1256"/>
    <w:rsid w:val="004F2287"/>
    <w:rsid w:val="004F4C17"/>
    <w:rsid w:val="004F5526"/>
    <w:rsid w:val="004F5E8D"/>
    <w:rsid w:val="004F7C7E"/>
    <w:rsid w:val="00502FC2"/>
    <w:rsid w:val="0050338C"/>
    <w:rsid w:val="0050401B"/>
    <w:rsid w:val="005077A4"/>
    <w:rsid w:val="005078A6"/>
    <w:rsid w:val="005114AF"/>
    <w:rsid w:val="00512486"/>
    <w:rsid w:val="00512AF5"/>
    <w:rsid w:val="00512B6E"/>
    <w:rsid w:val="00513406"/>
    <w:rsid w:val="005158FF"/>
    <w:rsid w:val="005167AA"/>
    <w:rsid w:val="00517B69"/>
    <w:rsid w:val="00520453"/>
    <w:rsid w:val="0052092F"/>
    <w:rsid w:val="00521EE3"/>
    <w:rsid w:val="0052347F"/>
    <w:rsid w:val="00524FAC"/>
    <w:rsid w:val="00525E78"/>
    <w:rsid w:val="0052734E"/>
    <w:rsid w:val="00530938"/>
    <w:rsid w:val="00530B5A"/>
    <w:rsid w:val="005329AD"/>
    <w:rsid w:val="005363CE"/>
    <w:rsid w:val="0053715D"/>
    <w:rsid w:val="00540029"/>
    <w:rsid w:val="00542B4C"/>
    <w:rsid w:val="005436E7"/>
    <w:rsid w:val="00543C88"/>
    <w:rsid w:val="00550047"/>
    <w:rsid w:val="00550F3C"/>
    <w:rsid w:val="00551064"/>
    <w:rsid w:val="005522ED"/>
    <w:rsid w:val="0055459B"/>
    <w:rsid w:val="0056143A"/>
    <w:rsid w:val="00561676"/>
    <w:rsid w:val="00561E69"/>
    <w:rsid w:val="0056634F"/>
    <w:rsid w:val="00566C33"/>
    <w:rsid w:val="00566EF3"/>
    <w:rsid w:val="005676F5"/>
    <w:rsid w:val="00571406"/>
    <w:rsid w:val="005718AF"/>
    <w:rsid w:val="00571EDB"/>
    <w:rsid w:val="00571FD4"/>
    <w:rsid w:val="00572879"/>
    <w:rsid w:val="00572959"/>
    <w:rsid w:val="00575676"/>
    <w:rsid w:val="005760B9"/>
    <w:rsid w:val="00576A35"/>
    <w:rsid w:val="005776E9"/>
    <w:rsid w:val="00580122"/>
    <w:rsid w:val="00584548"/>
    <w:rsid w:val="0058615B"/>
    <w:rsid w:val="00586681"/>
    <w:rsid w:val="00586D38"/>
    <w:rsid w:val="00587D18"/>
    <w:rsid w:val="00590376"/>
    <w:rsid w:val="00591A17"/>
    <w:rsid w:val="00591A43"/>
    <w:rsid w:val="00592474"/>
    <w:rsid w:val="005931E8"/>
    <w:rsid w:val="00593A17"/>
    <w:rsid w:val="00595F8C"/>
    <w:rsid w:val="005964C3"/>
    <w:rsid w:val="005A3467"/>
    <w:rsid w:val="005A3A64"/>
    <w:rsid w:val="005A461D"/>
    <w:rsid w:val="005A51D5"/>
    <w:rsid w:val="005A56CC"/>
    <w:rsid w:val="005A5E37"/>
    <w:rsid w:val="005A5EE9"/>
    <w:rsid w:val="005A7548"/>
    <w:rsid w:val="005B058F"/>
    <w:rsid w:val="005B132C"/>
    <w:rsid w:val="005B3B3B"/>
    <w:rsid w:val="005B4B7A"/>
    <w:rsid w:val="005B5BCF"/>
    <w:rsid w:val="005C1DD1"/>
    <w:rsid w:val="005C444E"/>
    <w:rsid w:val="005C65B8"/>
    <w:rsid w:val="005D463D"/>
    <w:rsid w:val="005D56D5"/>
    <w:rsid w:val="005D739E"/>
    <w:rsid w:val="005E11B0"/>
    <w:rsid w:val="005E30CB"/>
    <w:rsid w:val="005E34FF"/>
    <w:rsid w:val="005E4046"/>
    <w:rsid w:val="005E4319"/>
    <w:rsid w:val="005E497C"/>
    <w:rsid w:val="005E52F9"/>
    <w:rsid w:val="005E5A4B"/>
    <w:rsid w:val="005E69A6"/>
    <w:rsid w:val="005F020C"/>
    <w:rsid w:val="005F042E"/>
    <w:rsid w:val="005F10C0"/>
    <w:rsid w:val="005F1261"/>
    <w:rsid w:val="005F37C4"/>
    <w:rsid w:val="005F507E"/>
    <w:rsid w:val="005F5130"/>
    <w:rsid w:val="005F7DC1"/>
    <w:rsid w:val="00600B1A"/>
    <w:rsid w:val="00602315"/>
    <w:rsid w:val="006030FF"/>
    <w:rsid w:val="00603C08"/>
    <w:rsid w:val="00603D09"/>
    <w:rsid w:val="00603F8B"/>
    <w:rsid w:val="00605A6F"/>
    <w:rsid w:val="0060606E"/>
    <w:rsid w:val="00614E46"/>
    <w:rsid w:val="00615E9B"/>
    <w:rsid w:val="0061769B"/>
    <w:rsid w:val="00621A64"/>
    <w:rsid w:val="0062201D"/>
    <w:rsid w:val="00622894"/>
    <w:rsid w:val="006257B9"/>
    <w:rsid w:val="006259B0"/>
    <w:rsid w:val="0062660E"/>
    <w:rsid w:val="006278FC"/>
    <w:rsid w:val="00630EDC"/>
    <w:rsid w:val="006319E6"/>
    <w:rsid w:val="00631E96"/>
    <w:rsid w:val="00631EA4"/>
    <w:rsid w:val="0063264D"/>
    <w:rsid w:val="006328DD"/>
    <w:rsid w:val="00632C7B"/>
    <w:rsid w:val="0063719C"/>
    <w:rsid w:val="00640301"/>
    <w:rsid w:val="006407B2"/>
    <w:rsid w:val="00642030"/>
    <w:rsid w:val="00642932"/>
    <w:rsid w:val="00643528"/>
    <w:rsid w:val="00643655"/>
    <w:rsid w:val="00644EEF"/>
    <w:rsid w:val="006475CB"/>
    <w:rsid w:val="00647D82"/>
    <w:rsid w:val="00647DA5"/>
    <w:rsid w:val="00652E9A"/>
    <w:rsid w:val="00655B05"/>
    <w:rsid w:val="00656014"/>
    <w:rsid w:val="0065719B"/>
    <w:rsid w:val="00657BE0"/>
    <w:rsid w:val="006618C5"/>
    <w:rsid w:val="006630E3"/>
    <w:rsid w:val="0066322F"/>
    <w:rsid w:val="006636D5"/>
    <w:rsid w:val="006639A3"/>
    <w:rsid w:val="006724A3"/>
    <w:rsid w:val="00672BA3"/>
    <w:rsid w:val="00676966"/>
    <w:rsid w:val="00676ED7"/>
    <w:rsid w:val="00677306"/>
    <w:rsid w:val="00677A63"/>
    <w:rsid w:val="00677CA1"/>
    <w:rsid w:val="00680DA9"/>
    <w:rsid w:val="00683B98"/>
    <w:rsid w:val="0069559D"/>
    <w:rsid w:val="00696B7E"/>
    <w:rsid w:val="00697460"/>
    <w:rsid w:val="006A3D00"/>
    <w:rsid w:val="006A530A"/>
    <w:rsid w:val="006A7A43"/>
    <w:rsid w:val="006B1899"/>
    <w:rsid w:val="006B2F6D"/>
    <w:rsid w:val="006B30EE"/>
    <w:rsid w:val="006B37FC"/>
    <w:rsid w:val="006B593F"/>
    <w:rsid w:val="006B5957"/>
    <w:rsid w:val="006B6D14"/>
    <w:rsid w:val="006B6F2C"/>
    <w:rsid w:val="006B7F90"/>
    <w:rsid w:val="006C00A7"/>
    <w:rsid w:val="006C0F29"/>
    <w:rsid w:val="006C16F0"/>
    <w:rsid w:val="006C225A"/>
    <w:rsid w:val="006C25A4"/>
    <w:rsid w:val="006C3370"/>
    <w:rsid w:val="006C3851"/>
    <w:rsid w:val="006C3FB5"/>
    <w:rsid w:val="006C566C"/>
    <w:rsid w:val="006C7B9D"/>
    <w:rsid w:val="006D083D"/>
    <w:rsid w:val="006D133F"/>
    <w:rsid w:val="006D2285"/>
    <w:rsid w:val="006D2842"/>
    <w:rsid w:val="006D350F"/>
    <w:rsid w:val="006D3583"/>
    <w:rsid w:val="006D49C9"/>
    <w:rsid w:val="006D4A3F"/>
    <w:rsid w:val="006D56D8"/>
    <w:rsid w:val="006D5EDA"/>
    <w:rsid w:val="006E01EA"/>
    <w:rsid w:val="006E151C"/>
    <w:rsid w:val="006E3CFD"/>
    <w:rsid w:val="006E4BF7"/>
    <w:rsid w:val="006E656E"/>
    <w:rsid w:val="006E6749"/>
    <w:rsid w:val="006E71EA"/>
    <w:rsid w:val="006F12CC"/>
    <w:rsid w:val="006F1444"/>
    <w:rsid w:val="006F2759"/>
    <w:rsid w:val="006F31DB"/>
    <w:rsid w:val="006F5BB4"/>
    <w:rsid w:val="006F6332"/>
    <w:rsid w:val="006F6496"/>
    <w:rsid w:val="007015C3"/>
    <w:rsid w:val="00703860"/>
    <w:rsid w:val="00703B9A"/>
    <w:rsid w:val="00704E1A"/>
    <w:rsid w:val="00710DBD"/>
    <w:rsid w:val="00711123"/>
    <w:rsid w:val="00713132"/>
    <w:rsid w:val="00713E3B"/>
    <w:rsid w:val="00714464"/>
    <w:rsid w:val="00715C78"/>
    <w:rsid w:val="00720094"/>
    <w:rsid w:val="0072009E"/>
    <w:rsid w:val="00720887"/>
    <w:rsid w:val="00720EDD"/>
    <w:rsid w:val="007215CA"/>
    <w:rsid w:val="00721A9F"/>
    <w:rsid w:val="00722FBA"/>
    <w:rsid w:val="0072369F"/>
    <w:rsid w:val="00723AB5"/>
    <w:rsid w:val="00723AB7"/>
    <w:rsid w:val="007260DE"/>
    <w:rsid w:val="00726AA6"/>
    <w:rsid w:val="00727382"/>
    <w:rsid w:val="0072780E"/>
    <w:rsid w:val="00730048"/>
    <w:rsid w:val="007355D3"/>
    <w:rsid w:val="00735DC4"/>
    <w:rsid w:val="0073619B"/>
    <w:rsid w:val="00737C17"/>
    <w:rsid w:val="00742B9B"/>
    <w:rsid w:val="007439DE"/>
    <w:rsid w:val="00744CB8"/>
    <w:rsid w:val="007454DA"/>
    <w:rsid w:val="007468F4"/>
    <w:rsid w:val="007515F0"/>
    <w:rsid w:val="007519BF"/>
    <w:rsid w:val="007524CA"/>
    <w:rsid w:val="007525F7"/>
    <w:rsid w:val="00752FCA"/>
    <w:rsid w:val="0075445E"/>
    <w:rsid w:val="007548DE"/>
    <w:rsid w:val="00756EFA"/>
    <w:rsid w:val="00760909"/>
    <w:rsid w:val="00761DE8"/>
    <w:rsid w:val="00762603"/>
    <w:rsid w:val="00764EE5"/>
    <w:rsid w:val="007652BD"/>
    <w:rsid w:val="00765DB3"/>
    <w:rsid w:val="00766208"/>
    <w:rsid w:val="0077039C"/>
    <w:rsid w:val="00771F8F"/>
    <w:rsid w:val="0077465C"/>
    <w:rsid w:val="00774D54"/>
    <w:rsid w:val="007756A1"/>
    <w:rsid w:val="00776054"/>
    <w:rsid w:val="00777B39"/>
    <w:rsid w:val="007800CD"/>
    <w:rsid w:val="00781482"/>
    <w:rsid w:val="0078278F"/>
    <w:rsid w:val="0078372D"/>
    <w:rsid w:val="0078420C"/>
    <w:rsid w:val="00784273"/>
    <w:rsid w:val="00784FF4"/>
    <w:rsid w:val="00785862"/>
    <w:rsid w:val="00791565"/>
    <w:rsid w:val="00791AE4"/>
    <w:rsid w:val="00791BE0"/>
    <w:rsid w:val="007926E3"/>
    <w:rsid w:val="00792864"/>
    <w:rsid w:val="0079403B"/>
    <w:rsid w:val="00796308"/>
    <w:rsid w:val="007966DC"/>
    <w:rsid w:val="00796793"/>
    <w:rsid w:val="00797E44"/>
    <w:rsid w:val="007A0537"/>
    <w:rsid w:val="007A2A3C"/>
    <w:rsid w:val="007A48EC"/>
    <w:rsid w:val="007A6A34"/>
    <w:rsid w:val="007A7C5E"/>
    <w:rsid w:val="007B0F75"/>
    <w:rsid w:val="007B2E63"/>
    <w:rsid w:val="007B4263"/>
    <w:rsid w:val="007B4BA4"/>
    <w:rsid w:val="007B50E0"/>
    <w:rsid w:val="007B5396"/>
    <w:rsid w:val="007B5BD1"/>
    <w:rsid w:val="007B616A"/>
    <w:rsid w:val="007B6175"/>
    <w:rsid w:val="007B7A86"/>
    <w:rsid w:val="007C13DC"/>
    <w:rsid w:val="007C1C8F"/>
    <w:rsid w:val="007C1DBC"/>
    <w:rsid w:val="007C1EDD"/>
    <w:rsid w:val="007C6099"/>
    <w:rsid w:val="007D1476"/>
    <w:rsid w:val="007D21C9"/>
    <w:rsid w:val="007D37EE"/>
    <w:rsid w:val="007D4CAC"/>
    <w:rsid w:val="007D5263"/>
    <w:rsid w:val="007D633F"/>
    <w:rsid w:val="007D65B4"/>
    <w:rsid w:val="007D79A7"/>
    <w:rsid w:val="007E0BBB"/>
    <w:rsid w:val="007E1BD0"/>
    <w:rsid w:val="007E22F5"/>
    <w:rsid w:val="007E3220"/>
    <w:rsid w:val="007E44E6"/>
    <w:rsid w:val="007E4582"/>
    <w:rsid w:val="007E5D97"/>
    <w:rsid w:val="007E673A"/>
    <w:rsid w:val="007F0CF4"/>
    <w:rsid w:val="007F1352"/>
    <w:rsid w:val="007F21D0"/>
    <w:rsid w:val="007F22E7"/>
    <w:rsid w:val="007F2C10"/>
    <w:rsid w:val="007F46C3"/>
    <w:rsid w:val="007F5D69"/>
    <w:rsid w:val="007F7924"/>
    <w:rsid w:val="00801E37"/>
    <w:rsid w:val="00801F03"/>
    <w:rsid w:val="00803A92"/>
    <w:rsid w:val="00804741"/>
    <w:rsid w:val="0080646C"/>
    <w:rsid w:val="00807B2D"/>
    <w:rsid w:val="00810748"/>
    <w:rsid w:val="00812166"/>
    <w:rsid w:val="00813A80"/>
    <w:rsid w:val="00816195"/>
    <w:rsid w:val="00816803"/>
    <w:rsid w:val="0081758C"/>
    <w:rsid w:val="00820D44"/>
    <w:rsid w:val="00821F72"/>
    <w:rsid w:val="00824B21"/>
    <w:rsid w:val="0082513E"/>
    <w:rsid w:val="0082676A"/>
    <w:rsid w:val="0083199F"/>
    <w:rsid w:val="00831CFE"/>
    <w:rsid w:val="00832439"/>
    <w:rsid w:val="00833CE2"/>
    <w:rsid w:val="00834368"/>
    <w:rsid w:val="0083479B"/>
    <w:rsid w:val="00835EF3"/>
    <w:rsid w:val="008409CD"/>
    <w:rsid w:val="00842728"/>
    <w:rsid w:val="00843AD5"/>
    <w:rsid w:val="008441A7"/>
    <w:rsid w:val="00845A4C"/>
    <w:rsid w:val="00845CD5"/>
    <w:rsid w:val="00845CE5"/>
    <w:rsid w:val="00846294"/>
    <w:rsid w:val="0085326A"/>
    <w:rsid w:val="0085356C"/>
    <w:rsid w:val="00854432"/>
    <w:rsid w:val="0085593E"/>
    <w:rsid w:val="00856C3D"/>
    <w:rsid w:val="00860372"/>
    <w:rsid w:val="00863545"/>
    <w:rsid w:val="0086590B"/>
    <w:rsid w:val="00865BB3"/>
    <w:rsid w:val="0087027D"/>
    <w:rsid w:val="00872054"/>
    <w:rsid w:val="008742F3"/>
    <w:rsid w:val="008757BD"/>
    <w:rsid w:val="00875FB2"/>
    <w:rsid w:val="008765AE"/>
    <w:rsid w:val="008765F1"/>
    <w:rsid w:val="00876E30"/>
    <w:rsid w:val="0087725F"/>
    <w:rsid w:val="008777D9"/>
    <w:rsid w:val="00877C74"/>
    <w:rsid w:val="008814EC"/>
    <w:rsid w:val="00882A05"/>
    <w:rsid w:val="00883B81"/>
    <w:rsid w:val="00884339"/>
    <w:rsid w:val="00884A7D"/>
    <w:rsid w:val="00885617"/>
    <w:rsid w:val="00887917"/>
    <w:rsid w:val="00890242"/>
    <w:rsid w:val="00890CDA"/>
    <w:rsid w:val="00890F9A"/>
    <w:rsid w:val="00891A63"/>
    <w:rsid w:val="00893149"/>
    <w:rsid w:val="00896416"/>
    <w:rsid w:val="008974E8"/>
    <w:rsid w:val="008A03E3"/>
    <w:rsid w:val="008A0DE9"/>
    <w:rsid w:val="008A2B75"/>
    <w:rsid w:val="008A4D25"/>
    <w:rsid w:val="008B02D0"/>
    <w:rsid w:val="008B1348"/>
    <w:rsid w:val="008B1A67"/>
    <w:rsid w:val="008B1AF9"/>
    <w:rsid w:val="008B1B3C"/>
    <w:rsid w:val="008B2ED2"/>
    <w:rsid w:val="008B39B6"/>
    <w:rsid w:val="008B3CAF"/>
    <w:rsid w:val="008B67F8"/>
    <w:rsid w:val="008B7526"/>
    <w:rsid w:val="008C0CC9"/>
    <w:rsid w:val="008C122A"/>
    <w:rsid w:val="008C1BC8"/>
    <w:rsid w:val="008C1CAD"/>
    <w:rsid w:val="008C1F3D"/>
    <w:rsid w:val="008C2941"/>
    <w:rsid w:val="008C2D9E"/>
    <w:rsid w:val="008C33B8"/>
    <w:rsid w:val="008C356E"/>
    <w:rsid w:val="008C4A98"/>
    <w:rsid w:val="008C5CD5"/>
    <w:rsid w:val="008C6071"/>
    <w:rsid w:val="008C6FA3"/>
    <w:rsid w:val="008C76A4"/>
    <w:rsid w:val="008D0C2E"/>
    <w:rsid w:val="008D29F6"/>
    <w:rsid w:val="008D4CE2"/>
    <w:rsid w:val="008D5C22"/>
    <w:rsid w:val="008D5FF6"/>
    <w:rsid w:val="008D7D00"/>
    <w:rsid w:val="008D7E9C"/>
    <w:rsid w:val="008E15EC"/>
    <w:rsid w:val="008E1B02"/>
    <w:rsid w:val="008E359C"/>
    <w:rsid w:val="008E575B"/>
    <w:rsid w:val="008E78B4"/>
    <w:rsid w:val="008F2EE0"/>
    <w:rsid w:val="008F2FE0"/>
    <w:rsid w:val="008F3E01"/>
    <w:rsid w:val="008F436D"/>
    <w:rsid w:val="008F59AB"/>
    <w:rsid w:val="008F6211"/>
    <w:rsid w:val="008F7187"/>
    <w:rsid w:val="0090031D"/>
    <w:rsid w:val="00901048"/>
    <w:rsid w:val="00903B76"/>
    <w:rsid w:val="009044E3"/>
    <w:rsid w:val="00904921"/>
    <w:rsid w:val="00904FC3"/>
    <w:rsid w:val="00905131"/>
    <w:rsid w:val="009053FC"/>
    <w:rsid w:val="0090541A"/>
    <w:rsid w:val="009064FB"/>
    <w:rsid w:val="00910DDA"/>
    <w:rsid w:val="009114B4"/>
    <w:rsid w:val="00911B77"/>
    <w:rsid w:val="00914F02"/>
    <w:rsid w:val="0091500B"/>
    <w:rsid w:val="0091554B"/>
    <w:rsid w:val="00916761"/>
    <w:rsid w:val="00922EE0"/>
    <w:rsid w:val="0092319E"/>
    <w:rsid w:val="0092373B"/>
    <w:rsid w:val="00923F06"/>
    <w:rsid w:val="009242DF"/>
    <w:rsid w:val="00924360"/>
    <w:rsid w:val="009245F2"/>
    <w:rsid w:val="00925092"/>
    <w:rsid w:val="0092726C"/>
    <w:rsid w:val="00927D51"/>
    <w:rsid w:val="00927DB6"/>
    <w:rsid w:val="00927FAB"/>
    <w:rsid w:val="00930D0E"/>
    <w:rsid w:val="00933126"/>
    <w:rsid w:val="00933356"/>
    <w:rsid w:val="00935B05"/>
    <w:rsid w:val="009362BA"/>
    <w:rsid w:val="0093635F"/>
    <w:rsid w:val="00937554"/>
    <w:rsid w:val="00941293"/>
    <w:rsid w:val="00944767"/>
    <w:rsid w:val="00944E42"/>
    <w:rsid w:val="00945162"/>
    <w:rsid w:val="00945BD4"/>
    <w:rsid w:val="009469EC"/>
    <w:rsid w:val="00946E84"/>
    <w:rsid w:val="009475BE"/>
    <w:rsid w:val="009504AB"/>
    <w:rsid w:val="00951FD6"/>
    <w:rsid w:val="0095249F"/>
    <w:rsid w:val="00952C31"/>
    <w:rsid w:val="00953A78"/>
    <w:rsid w:val="00954AA6"/>
    <w:rsid w:val="009552BE"/>
    <w:rsid w:val="00956B2E"/>
    <w:rsid w:val="0095705F"/>
    <w:rsid w:val="00957E6B"/>
    <w:rsid w:val="009608CC"/>
    <w:rsid w:val="00960B10"/>
    <w:rsid w:val="009646DE"/>
    <w:rsid w:val="00965E4B"/>
    <w:rsid w:val="00966042"/>
    <w:rsid w:val="00966C2A"/>
    <w:rsid w:val="00967184"/>
    <w:rsid w:val="00970C78"/>
    <w:rsid w:val="0097100C"/>
    <w:rsid w:val="00971074"/>
    <w:rsid w:val="00971281"/>
    <w:rsid w:val="0097130C"/>
    <w:rsid w:val="00971E7F"/>
    <w:rsid w:val="00971EF0"/>
    <w:rsid w:val="009730F1"/>
    <w:rsid w:val="00973C47"/>
    <w:rsid w:val="00973D0D"/>
    <w:rsid w:val="00980B71"/>
    <w:rsid w:val="00980F9E"/>
    <w:rsid w:val="009841DA"/>
    <w:rsid w:val="00984655"/>
    <w:rsid w:val="00985DCB"/>
    <w:rsid w:val="0098716F"/>
    <w:rsid w:val="00987879"/>
    <w:rsid w:val="00987F7C"/>
    <w:rsid w:val="0099023F"/>
    <w:rsid w:val="00990DCF"/>
    <w:rsid w:val="0099111A"/>
    <w:rsid w:val="009922C3"/>
    <w:rsid w:val="00992E8F"/>
    <w:rsid w:val="00994115"/>
    <w:rsid w:val="009A15C0"/>
    <w:rsid w:val="009A31AE"/>
    <w:rsid w:val="009A36D6"/>
    <w:rsid w:val="009A38DC"/>
    <w:rsid w:val="009A3DC8"/>
    <w:rsid w:val="009A3E26"/>
    <w:rsid w:val="009A5F6B"/>
    <w:rsid w:val="009A62E9"/>
    <w:rsid w:val="009A7AEC"/>
    <w:rsid w:val="009A7F57"/>
    <w:rsid w:val="009B0EB5"/>
    <w:rsid w:val="009B1BEF"/>
    <w:rsid w:val="009B2BCD"/>
    <w:rsid w:val="009B3075"/>
    <w:rsid w:val="009B3A62"/>
    <w:rsid w:val="009B50E3"/>
    <w:rsid w:val="009B72ED"/>
    <w:rsid w:val="009B751B"/>
    <w:rsid w:val="009B7BD4"/>
    <w:rsid w:val="009B7F21"/>
    <w:rsid w:val="009C0447"/>
    <w:rsid w:val="009C0F41"/>
    <w:rsid w:val="009C1D08"/>
    <w:rsid w:val="009C39E0"/>
    <w:rsid w:val="009C40CC"/>
    <w:rsid w:val="009C484C"/>
    <w:rsid w:val="009C55A3"/>
    <w:rsid w:val="009D185E"/>
    <w:rsid w:val="009D1E67"/>
    <w:rsid w:val="009D28E8"/>
    <w:rsid w:val="009D298D"/>
    <w:rsid w:val="009D316F"/>
    <w:rsid w:val="009D3DF7"/>
    <w:rsid w:val="009D4692"/>
    <w:rsid w:val="009E13F9"/>
    <w:rsid w:val="009E1447"/>
    <w:rsid w:val="009E2DE5"/>
    <w:rsid w:val="009E4BA8"/>
    <w:rsid w:val="009E643C"/>
    <w:rsid w:val="009E7B80"/>
    <w:rsid w:val="009F0511"/>
    <w:rsid w:val="009F067B"/>
    <w:rsid w:val="009F23E4"/>
    <w:rsid w:val="009F2E8F"/>
    <w:rsid w:val="009F5509"/>
    <w:rsid w:val="009F5CE1"/>
    <w:rsid w:val="009F7620"/>
    <w:rsid w:val="009F7DC8"/>
    <w:rsid w:val="00A00FCD"/>
    <w:rsid w:val="00A01EA7"/>
    <w:rsid w:val="00A03382"/>
    <w:rsid w:val="00A03DC8"/>
    <w:rsid w:val="00A0479C"/>
    <w:rsid w:val="00A04DA9"/>
    <w:rsid w:val="00A054E0"/>
    <w:rsid w:val="00A061C9"/>
    <w:rsid w:val="00A101CD"/>
    <w:rsid w:val="00A11052"/>
    <w:rsid w:val="00A13B23"/>
    <w:rsid w:val="00A14156"/>
    <w:rsid w:val="00A14C09"/>
    <w:rsid w:val="00A15290"/>
    <w:rsid w:val="00A1591B"/>
    <w:rsid w:val="00A16C56"/>
    <w:rsid w:val="00A22C90"/>
    <w:rsid w:val="00A24F3A"/>
    <w:rsid w:val="00A27EEF"/>
    <w:rsid w:val="00A3213A"/>
    <w:rsid w:val="00A34731"/>
    <w:rsid w:val="00A3540F"/>
    <w:rsid w:val="00A356BB"/>
    <w:rsid w:val="00A35A00"/>
    <w:rsid w:val="00A36FAC"/>
    <w:rsid w:val="00A373AF"/>
    <w:rsid w:val="00A3745C"/>
    <w:rsid w:val="00A4226A"/>
    <w:rsid w:val="00A4430C"/>
    <w:rsid w:val="00A448CF"/>
    <w:rsid w:val="00A4573E"/>
    <w:rsid w:val="00A46B34"/>
    <w:rsid w:val="00A51903"/>
    <w:rsid w:val="00A53187"/>
    <w:rsid w:val="00A53510"/>
    <w:rsid w:val="00A5376E"/>
    <w:rsid w:val="00A544CB"/>
    <w:rsid w:val="00A54855"/>
    <w:rsid w:val="00A56106"/>
    <w:rsid w:val="00A576AB"/>
    <w:rsid w:val="00A605D5"/>
    <w:rsid w:val="00A60DB3"/>
    <w:rsid w:val="00A61159"/>
    <w:rsid w:val="00A61387"/>
    <w:rsid w:val="00A62A2B"/>
    <w:rsid w:val="00A62B51"/>
    <w:rsid w:val="00A64327"/>
    <w:rsid w:val="00A6664F"/>
    <w:rsid w:val="00A67E30"/>
    <w:rsid w:val="00A70E3F"/>
    <w:rsid w:val="00A71696"/>
    <w:rsid w:val="00A71C0B"/>
    <w:rsid w:val="00A73BF2"/>
    <w:rsid w:val="00A76CE1"/>
    <w:rsid w:val="00A775D6"/>
    <w:rsid w:val="00A80049"/>
    <w:rsid w:val="00A80BCF"/>
    <w:rsid w:val="00A81769"/>
    <w:rsid w:val="00A84CDF"/>
    <w:rsid w:val="00A84E49"/>
    <w:rsid w:val="00A85BA7"/>
    <w:rsid w:val="00A906C5"/>
    <w:rsid w:val="00A90B5B"/>
    <w:rsid w:val="00A91797"/>
    <w:rsid w:val="00A921D1"/>
    <w:rsid w:val="00A92322"/>
    <w:rsid w:val="00A95058"/>
    <w:rsid w:val="00A96B4F"/>
    <w:rsid w:val="00A96F13"/>
    <w:rsid w:val="00A97C44"/>
    <w:rsid w:val="00AA06AF"/>
    <w:rsid w:val="00AA2BE7"/>
    <w:rsid w:val="00AA3161"/>
    <w:rsid w:val="00AA3C6B"/>
    <w:rsid w:val="00AA3C9D"/>
    <w:rsid w:val="00AA64BC"/>
    <w:rsid w:val="00AB201C"/>
    <w:rsid w:val="00AB4A42"/>
    <w:rsid w:val="00AB56BF"/>
    <w:rsid w:val="00AB5757"/>
    <w:rsid w:val="00AB6DB0"/>
    <w:rsid w:val="00AB6FD0"/>
    <w:rsid w:val="00AB7273"/>
    <w:rsid w:val="00AB7883"/>
    <w:rsid w:val="00AC0D1A"/>
    <w:rsid w:val="00AC0DFB"/>
    <w:rsid w:val="00AC106E"/>
    <w:rsid w:val="00AC1343"/>
    <w:rsid w:val="00AC1AFB"/>
    <w:rsid w:val="00AC2019"/>
    <w:rsid w:val="00AC2B2B"/>
    <w:rsid w:val="00AC3EF9"/>
    <w:rsid w:val="00AC4239"/>
    <w:rsid w:val="00AC4FD2"/>
    <w:rsid w:val="00AC5A29"/>
    <w:rsid w:val="00AC5D2D"/>
    <w:rsid w:val="00AC70D1"/>
    <w:rsid w:val="00AC78D8"/>
    <w:rsid w:val="00AD071E"/>
    <w:rsid w:val="00AD0E39"/>
    <w:rsid w:val="00AD1ED9"/>
    <w:rsid w:val="00AD2438"/>
    <w:rsid w:val="00AD2843"/>
    <w:rsid w:val="00AD2F56"/>
    <w:rsid w:val="00AD4A04"/>
    <w:rsid w:val="00AD4C65"/>
    <w:rsid w:val="00AD5A8C"/>
    <w:rsid w:val="00AD74E7"/>
    <w:rsid w:val="00AE0285"/>
    <w:rsid w:val="00AE121A"/>
    <w:rsid w:val="00AE1D30"/>
    <w:rsid w:val="00AE2471"/>
    <w:rsid w:val="00AE3AF9"/>
    <w:rsid w:val="00AE5F2F"/>
    <w:rsid w:val="00AF1C7A"/>
    <w:rsid w:val="00AF20E2"/>
    <w:rsid w:val="00AF23CA"/>
    <w:rsid w:val="00AF28DD"/>
    <w:rsid w:val="00AF2A8E"/>
    <w:rsid w:val="00AF503C"/>
    <w:rsid w:val="00AF5676"/>
    <w:rsid w:val="00B0025F"/>
    <w:rsid w:val="00B02E93"/>
    <w:rsid w:val="00B0351F"/>
    <w:rsid w:val="00B04206"/>
    <w:rsid w:val="00B049F2"/>
    <w:rsid w:val="00B058B5"/>
    <w:rsid w:val="00B05E09"/>
    <w:rsid w:val="00B0617A"/>
    <w:rsid w:val="00B0691E"/>
    <w:rsid w:val="00B1068B"/>
    <w:rsid w:val="00B11DAA"/>
    <w:rsid w:val="00B1217A"/>
    <w:rsid w:val="00B1443F"/>
    <w:rsid w:val="00B14EC4"/>
    <w:rsid w:val="00B1648D"/>
    <w:rsid w:val="00B17280"/>
    <w:rsid w:val="00B17446"/>
    <w:rsid w:val="00B178B9"/>
    <w:rsid w:val="00B21031"/>
    <w:rsid w:val="00B21C61"/>
    <w:rsid w:val="00B23724"/>
    <w:rsid w:val="00B24CD4"/>
    <w:rsid w:val="00B24F63"/>
    <w:rsid w:val="00B2728C"/>
    <w:rsid w:val="00B31383"/>
    <w:rsid w:val="00B32933"/>
    <w:rsid w:val="00B33955"/>
    <w:rsid w:val="00B3446B"/>
    <w:rsid w:val="00B362A6"/>
    <w:rsid w:val="00B36CE4"/>
    <w:rsid w:val="00B37E2A"/>
    <w:rsid w:val="00B4050B"/>
    <w:rsid w:val="00B40863"/>
    <w:rsid w:val="00B40A09"/>
    <w:rsid w:val="00B40A4C"/>
    <w:rsid w:val="00B429E4"/>
    <w:rsid w:val="00B44254"/>
    <w:rsid w:val="00B44932"/>
    <w:rsid w:val="00B46206"/>
    <w:rsid w:val="00B472F6"/>
    <w:rsid w:val="00B47640"/>
    <w:rsid w:val="00B50B98"/>
    <w:rsid w:val="00B51FF4"/>
    <w:rsid w:val="00B5340D"/>
    <w:rsid w:val="00B534FC"/>
    <w:rsid w:val="00B54CC0"/>
    <w:rsid w:val="00B55E5A"/>
    <w:rsid w:val="00B5636C"/>
    <w:rsid w:val="00B56990"/>
    <w:rsid w:val="00B576BF"/>
    <w:rsid w:val="00B57C08"/>
    <w:rsid w:val="00B616AC"/>
    <w:rsid w:val="00B61A59"/>
    <w:rsid w:val="00B63937"/>
    <w:rsid w:val="00B641AB"/>
    <w:rsid w:val="00B65187"/>
    <w:rsid w:val="00B65BF9"/>
    <w:rsid w:val="00B710D2"/>
    <w:rsid w:val="00B7170B"/>
    <w:rsid w:val="00B753AE"/>
    <w:rsid w:val="00B77CDC"/>
    <w:rsid w:val="00B818D8"/>
    <w:rsid w:val="00B81D53"/>
    <w:rsid w:val="00B8336F"/>
    <w:rsid w:val="00B85698"/>
    <w:rsid w:val="00B8587A"/>
    <w:rsid w:val="00B85D6C"/>
    <w:rsid w:val="00B865A7"/>
    <w:rsid w:val="00B868CF"/>
    <w:rsid w:val="00B86B1E"/>
    <w:rsid w:val="00B93024"/>
    <w:rsid w:val="00B94BC2"/>
    <w:rsid w:val="00B94EC3"/>
    <w:rsid w:val="00B95273"/>
    <w:rsid w:val="00B968BB"/>
    <w:rsid w:val="00B971E9"/>
    <w:rsid w:val="00B97247"/>
    <w:rsid w:val="00BA12D2"/>
    <w:rsid w:val="00BA1579"/>
    <w:rsid w:val="00BA33B4"/>
    <w:rsid w:val="00BA3BCB"/>
    <w:rsid w:val="00BA4ADF"/>
    <w:rsid w:val="00BA665D"/>
    <w:rsid w:val="00BB2785"/>
    <w:rsid w:val="00BB353F"/>
    <w:rsid w:val="00BB3A44"/>
    <w:rsid w:val="00BB3FD4"/>
    <w:rsid w:val="00BB4347"/>
    <w:rsid w:val="00BB66B6"/>
    <w:rsid w:val="00BB7787"/>
    <w:rsid w:val="00BC05DF"/>
    <w:rsid w:val="00BC1E94"/>
    <w:rsid w:val="00BC484D"/>
    <w:rsid w:val="00BC4DB8"/>
    <w:rsid w:val="00BC519C"/>
    <w:rsid w:val="00BC5B02"/>
    <w:rsid w:val="00BC670D"/>
    <w:rsid w:val="00BD09CD"/>
    <w:rsid w:val="00BD3AD6"/>
    <w:rsid w:val="00BD3DFB"/>
    <w:rsid w:val="00BD6BF5"/>
    <w:rsid w:val="00BD7C17"/>
    <w:rsid w:val="00BD7E43"/>
    <w:rsid w:val="00BE36F6"/>
    <w:rsid w:val="00BF04A7"/>
    <w:rsid w:val="00BF36BB"/>
    <w:rsid w:val="00BF4C8C"/>
    <w:rsid w:val="00BF6774"/>
    <w:rsid w:val="00BF74A1"/>
    <w:rsid w:val="00C0032B"/>
    <w:rsid w:val="00C0051A"/>
    <w:rsid w:val="00C00E8A"/>
    <w:rsid w:val="00C025F0"/>
    <w:rsid w:val="00C03ED5"/>
    <w:rsid w:val="00C05854"/>
    <w:rsid w:val="00C0643A"/>
    <w:rsid w:val="00C07B1F"/>
    <w:rsid w:val="00C105C0"/>
    <w:rsid w:val="00C107D5"/>
    <w:rsid w:val="00C1084C"/>
    <w:rsid w:val="00C10B25"/>
    <w:rsid w:val="00C11AB2"/>
    <w:rsid w:val="00C11BD0"/>
    <w:rsid w:val="00C11CE4"/>
    <w:rsid w:val="00C12570"/>
    <w:rsid w:val="00C12E51"/>
    <w:rsid w:val="00C1340E"/>
    <w:rsid w:val="00C13662"/>
    <w:rsid w:val="00C150AB"/>
    <w:rsid w:val="00C159FE"/>
    <w:rsid w:val="00C21413"/>
    <w:rsid w:val="00C21CEC"/>
    <w:rsid w:val="00C221E1"/>
    <w:rsid w:val="00C23071"/>
    <w:rsid w:val="00C2311E"/>
    <w:rsid w:val="00C24CC5"/>
    <w:rsid w:val="00C25F12"/>
    <w:rsid w:val="00C265DE"/>
    <w:rsid w:val="00C26706"/>
    <w:rsid w:val="00C274BD"/>
    <w:rsid w:val="00C27E59"/>
    <w:rsid w:val="00C30122"/>
    <w:rsid w:val="00C31707"/>
    <w:rsid w:val="00C31865"/>
    <w:rsid w:val="00C31DFB"/>
    <w:rsid w:val="00C3272F"/>
    <w:rsid w:val="00C32A52"/>
    <w:rsid w:val="00C33021"/>
    <w:rsid w:val="00C36141"/>
    <w:rsid w:val="00C40EA6"/>
    <w:rsid w:val="00C41CAA"/>
    <w:rsid w:val="00C42A7E"/>
    <w:rsid w:val="00C46C24"/>
    <w:rsid w:val="00C5246A"/>
    <w:rsid w:val="00C53648"/>
    <w:rsid w:val="00C53955"/>
    <w:rsid w:val="00C53A5E"/>
    <w:rsid w:val="00C54680"/>
    <w:rsid w:val="00C57B84"/>
    <w:rsid w:val="00C57CB7"/>
    <w:rsid w:val="00C60C5B"/>
    <w:rsid w:val="00C6180D"/>
    <w:rsid w:val="00C619BF"/>
    <w:rsid w:val="00C622BB"/>
    <w:rsid w:val="00C6374F"/>
    <w:rsid w:val="00C64B71"/>
    <w:rsid w:val="00C65E71"/>
    <w:rsid w:val="00C6625D"/>
    <w:rsid w:val="00C66A5C"/>
    <w:rsid w:val="00C705D2"/>
    <w:rsid w:val="00C72BFA"/>
    <w:rsid w:val="00C72F5C"/>
    <w:rsid w:val="00C73CB6"/>
    <w:rsid w:val="00C741E6"/>
    <w:rsid w:val="00C763AB"/>
    <w:rsid w:val="00C7774E"/>
    <w:rsid w:val="00C77FD2"/>
    <w:rsid w:val="00C80C12"/>
    <w:rsid w:val="00C82169"/>
    <w:rsid w:val="00C8343C"/>
    <w:rsid w:val="00C83A4C"/>
    <w:rsid w:val="00C84508"/>
    <w:rsid w:val="00C84929"/>
    <w:rsid w:val="00C857CB"/>
    <w:rsid w:val="00C86184"/>
    <w:rsid w:val="00C8740F"/>
    <w:rsid w:val="00C927E5"/>
    <w:rsid w:val="00C94B79"/>
    <w:rsid w:val="00C94DC7"/>
    <w:rsid w:val="00CA1FAA"/>
    <w:rsid w:val="00CA4E8F"/>
    <w:rsid w:val="00CA642D"/>
    <w:rsid w:val="00CA783C"/>
    <w:rsid w:val="00CA7DCF"/>
    <w:rsid w:val="00CB0ADB"/>
    <w:rsid w:val="00CB1681"/>
    <w:rsid w:val="00CB178F"/>
    <w:rsid w:val="00CB299D"/>
    <w:rsid w:val="00CB70CC"/>
    <w:rsid w:val="00CC0A33"/>
    <w:rsid w:val="00CC4C47"/>
    <w:rsid w:val="00CC79BA"/>
    <w:rsid w:val="00CD039A"/>
    <w:rsid w:val="00CD1D59"/>
    <w:rsid w:val="00CD24CD"/>
    <w:rsid w:val="00CD3297"/>
    <w:rsid w:val="00CD37CB"/>
    <w:rsid w:val="00CD58E2"/>
    <w:rsid w:val="00CD601E"/>
    <w:rsid w:val="00CD67E1"/>
    <w:rsid w:val="00CE0FD5"/>
    <w:rsid w:val="00CE1C16"/>
    <w:rsid w:val="00CE1F66"/>
    <w:rsid w:val="00CE21C0"/>
    <w:rsid w:val="00CE28D6"/>
    <w:rsid w:val="00CE442E"/>
    <w:rsid w:val="00CE4BA5"/>
    <w:rsid w:val="00CF042A"/>
    <w:rsid w:val="00CF0630"/>
    <w:rsid w:val="00CF0B19"/>
    <w:rsid w:val="00CF1924"/>
    <w:rsid w:val="00CF3F01"/>
    <w:rsid w:val="00CF69B1"/>
    <w:rsid w:val="00CF7A18"/>
    <w:rsid w:val="00D005F0"/>
    <w:rsid w:val="00D00A1B"/>
    <w:rsid w:val="00D01F71"/>
    <w:rsid w:val="00D02E66"/>
    <w:rsid w:val="00D03D16"/>
    <w:rsid w:val="00D03F65"/>
    <w:rsid w:val="00D04114"/>
    <w:rsid w:val="00D04A22"/>
    <w:rsid w:val="00D0654F"/>
    <w:rsid w:val="00D06B24"/>
    <w:rsid w:val="00D06D1E"/>
    <w:rsid w:val="00D071B3"/>
    <w:rsid w:val="00D072B2"/>
    <w:rsid w:val="00D1033F"/>
    <w:rsid w:val="00D10CF6"/>
    <w:rsid w:val="00D10F7D"/>
    <w:rsid w:val="00D11C8F"/>
    <w:rsid w:val="00D125BE"/>
    <w:rsid w:val="00D1473D"/>
    <w:rsid w:val="00D15904"/>
    <w:rsid w:val="00D20FFF"/>
    <w:rsid w:val="00D21F24"/>
    <w:rsid w:val="00D22486"/>
    <w:rsid w:val="00D22B3C"/>
    <w:rsid w:val="00D24B60"/>
    <w:rsid w:val="00D25062"/>
    <w:rsid w:val="00D25332"/>
    <w:rsid w:val="00D26471"/>
    <w:rsid w:val="00D270AC"/>
    <w:rsid w:val="00D30BD7"/>
    <w:rsid w:val="00D354A3"/>
    <w:rsid w:val="00D36A99"/>
    <w:rsid w:val="00D41E4E"/>
    <w:rsid w:val="00D41F33"/>
    <w:rsid w:val="00D42CE1"/>
    <w:rsid w:val="00D43779"/>
    <w:rsid w:val="00D43BF5"/>
    <w:rsid w:val="00D44C25"/>
    <w:rsid w:val="00D477FE"/>
    <w:rsid w:val="00D519C6"/>
    <w:rsid w:val="00D53505"/>
    <w:rsid w:val="00D555DA"/>
    <w:rsid w:val="00D56692"/>
    <w:rsid w:val="00D567C6"/>
    <w:rsid w:val="00D57342"/>
    <w:rsid w:val="00D57DFF"/>
    <w:rsid w:val="00D605E1"/>
    <w:rsid w:val="00D608F4"/>
    <w:rsid w:val="00D66742"/>
    <w:rsid w:val="00D67895"/>
    <w:rsid w:val="00D71615"/>
    <w:rsid w:val="00D718BB"/>
    <w:rsid w:val="00D72CF9"/>
    <w:rsid w:val="00D74963"/>
    <w:rsid w:val="00D76468"/>
    <w:rsid w:val="00D77B2C"/>
    <w:rsid w:val="00D804C0"/>
    <w:rsid w:val="00D80577"/>
    <w:rsid w:val="00D81D59"/>
    <w:rsid w:val="00D8280F"/>
    <w:rsid w:val="00D83A1C"/>
    <w:rsid w:val="00D84AE8"/>
    <w:rsid w:val="00D878BA"/>
    <w:rsid w:val="00D87E11"/>
    <w:rsid w:val="00D916AA"/>
    <w:rsid w:val="00D91E8D"/>
    <w:rsid w:val="00D921D2"/>
    <w:rsid w:val="00D92545"/>
    <w:rsid w:val="00D92CAA"/>
    <w:rsid w:val="00D93E3C"/>
    <w:rsid w:val="00D96D83"/>
    <w:rsid w:val="00DA506F"/>
    <w:rsid w:val="00DB0690"/>
    <w:rsid w:val="00DB1455"/>
    <w:rsid w:val="00DB1AB1"/>
    <w:rsid w:val="00DB3690"/>
    <w:rsid w:val="00DB4BA9"/>
    <w:rsid w:val="00DB67D2"/>
    <w:rsid w:val="00DB7889"/>
    <w:rsid w:val="00DB7937"/>
    <w:rsid w:val="00DC0643"/>
    <w:rsid w:val="00DC075C"/>
    <w:rsid w:val="00DC10F9"/>
    <w:rsid w:val="00DC2F93"/>
    <w:rsid w:val="00DC345E"/>
    <w:rsid w:val="00DC4CD0"/>
    <w:rsid w:val="00DC5211"/>
    <w:rsid w:val="00DC7447"/>
    <w:rsid w:val="00DD0F33"/>
    <w:rsid w:val="00DD0F6F"/>
    <w:rsid w:val="00DD1550"/>
    <w:rsid w:val="00DD38A8"/>
    <w:rsid w:val="00DD429B"/>
    <w:rsid w:val="00DD4E59"/>
    <w:rsid w:val="00DD4E94"/>
    <w:rsid w:val="00DD7269"/>
    <w:rsid w:val="00DE113D"/>
    <w:rsid w:val="00DE3B25"/>
    <w:rsid w:val="00DE4C18"/>
    <w:rsid w:val="00DE5721"/>
    <w:rsid w:val="00DE6168"/>
    <w:rsid w:val="00DF189A"/>
    <w:rsid w:val="00DF1A66"/>
    <w:rsid w:val="00DF1DDE"/>
    <w:rsid w:val="00DF2F7B"/>
    <w:rsid w:val="00DF33B1"/>
    <w:rsid w:val="00DF4055"/>
    <w:rsid w:val="00DF4DC1"/>
    <w:rsid w:val="00DF5A56"/>
    <w:rsid w:val="00DF7603"/>
    <w:rsid w:val="00E0048E"/>
    <w:rsid w:val="00E0097B"/>
    <w:rsid w:val="00E06054"/>
    <w:rsid w:val="00E11244"/>
    <w:rsid w:val="00E11558"/>
    <w:rsid w:val="00E11FF5"/>
    <w:rsid w:val="00E1419F"/>
    <w:rsid w:val="00E14A71"/>
    <w:rsid w:val="00E16BB2"/>
    <w:rsid w:val="00E16CAE"/>
    <w:rsid w:val="00E20BF1"/>
    <w:rsid w:val="00E22B08"/>
    <w:rsid w:val="00E22DD7"/>
    <w:rsid w:val="00E23C35"/>
    <w:rsid w:val="00E24DF1"/>
    <w:rsid w:val="00E2638D"/>
    <w:rsid w:val="00E26D21"/>
    <w:rsid w:val="00E27376"/>
    <w:rsid w:val="00E32FCE"/>
    <w:rsid w:val="00E33B61"/>
    <w:rsid w:val="00E34468"/>
    <w:rsid w:val="00E34AF7"/>
    <w:rsid w:val="00E35E74"/>
    <w:rsid w:val="00E4037D"/>
    <w:rsid w:val="00E43B9E"/>
    <w:rsid w:val="00E44150"/>
    <w:rsid w:val="00E45203"/>
    <w:rsid w:val="00E469B6"/>
    <w:rsid w:val="00E46E86"/>
    <w:rsid w:val="00E474B1"/>
    <w:rsid w:val="00E50379"/>
    <w:rsid w:val="00E5109C"/>
    <w:rsid w:val="00E515DB"/>
    <w:rsid w:val="00E52A95"/>
    <w:rsid w:val="00E54F7C"/>
    <w:rsid w:val="00E55696"/>
    <w:rsid w:val="00E575E8"/>
    <w:rsid w:val="00E577BD"/>
    <w:rsid w:val="00E57B77"/>
    <w:rsid w:val="00E57EB9"/>
    <w:rsid w:val="00E61704"/>
    <w:rsid w:val="00E64A53"/>
    <w:rsid w:val="00E64C58"/>
    <w:rsid w:val="00E651AF"/>
    <w:rsid w:val="00E66E73"/>
    <w:rsid w:val="00E66F41"/>
    <w:rsid w:val="00E72BE1"/>
    <w:rsid w:val="00E73CE9"/>
    <w:rsid w:val="00E765E1"/>
    <w:rsid w:val="00E772BC"/>
    <w:rsid w:val="00E77E5E"/>
    <w:rsid w:val="00E77F07"/>
    <w:rsid w:val="00E804C6"/>
    <w:rsid w:val="00E8137C"/>
    <w:rsid w:val="00E82721"/>
    <w:rsid w:val="00E85EE0"/>
    <w:rsid w:val="00E86E53"/>
    <w:rsid w:val="00E87468"/>
    <w:rsid w:val="00E9019A"/>
    <w:rsid w:val="00E903EC"/>
    <w:rsid w:val="00E904A4"/>
    <w:rsid w:val="00E916BB"/>
    <w:rsid w:val="00E9237B"/>
    <w:rsid w:val="00E9254F"/>
    <w:rsid w:val="00E97C55"/>
    <w:rsid w:val="00EA022A"/>
    <w:rsid w:val="00EA1680"/>
    <w:rsid w:val="00EA1700"/>
    <w:rsid w:val="00EA2A1F"/>
    <w:rsid w:val="00EA406E"/>
    <w:rsid w:val="00EA4B49"/>
    <w:rsid w:val="00EA4C21"/>
    <w:rsid w:val="00EA52D3"/>
    <w:rsid w:val="00EA590C"/>
    <w:rsid w:val="00EA7E9F"/>
    <w:rsid w:val="00EB0C8E"/>
    <w:rsid w:val="00EB0CE1"/>
    <w:rsid w:val="00EB187D"/>
    <w:rsid w:val="00EB2329"/>
    <w:rsid w:val="00EB3606"/>
    <w:rsid w:val="00EB3FDD"/>
    <w:rsid w:val="00EB464E"/>
    <w:rsid w:val="00EB578E"/>
    <w:rsid w:val="00EB5E97"/>
    <w:rsid w:val="00EC08E4"/>
    <w:rsid w:val="00EC1A4E"/>
    <w:rsid w:val="00EC26BF"/>
    <w:rsid w:val="00EC52A2"/>
    <w:rsid w:val="00EC5C5C"/>
    <w:rsid w:val="00EC77AE"/>
    <w:rsid w:val="00ED2051"/>
    <w:rsid w:val="00ED3472"/>
    <w:rsid w:val="00ED3727"/>
    <w:rsid w:val="00ED3FF4"/>
    <w:rsid w:val="00ED5ED0"/>
    <w:rsid w:val="00ED6443"/>
    <w:rsid w:val="00ED7475"/>
    <w:rsid w:val="00EE0FAB"/>
    <w:rsid w:val="00EE4338"/>
    <w:rsid w:val="00EE43AA"/>
    <w:rsid w:val="00EE550A"/>
    <w:rsid w:val="00EE5CE5"/>
    <w:rsid w:val="00EE7A6A"/>
    <w:rsid w:val="00EE7E1F"/>
    <w:rsid w:val="00EF0ED5"/>
    <w:rsid w:val="00EF2342"/>
    <w:rsid w:val="00EF5820"/>
    <w:rsid w:val="00EF6D13"/>
    <w:rsid w:val="00EF726B"/>
    <w:rsid w:val="00F01520"/>
    <w:rsid w:val="00F02DA8"/>
    <w:rsid w:val="00F06D08"/>
    <w:rsid w:val="00F06FF3"/>
    <w:rsid w:val="00F10C3B"/>
    <w:rsid w:val="00F12C51"/>
    <w:rsid w:val="00F147AB"/>
    <w:rsid w:val="00F14C84"/>
    <w:rsid w:val="00F15024"/>
    <w:rsid w:val="00F2403C"/>
    <w:rsid w:val="00F24CE2"/>
    <w:rsid w:val="00F250A9"/>
    <w:rsid w:val="00F255C1"/>
    <w:rsid w:val="00F25D82"/>
    <w:rsid w:val="00F263A8"/>
    <w:rsid w:val="00F2662B"/>
    <w:rsid w:val="00F268AB"/>
    <w:rsid w:val="00F26A47"/>
    <w:rsid w:val="00F27D29"/>
    <w:rsid w:val="00F32AA0"/>
    <w:rsid w:val="00F35DA5"/>
    <w:rsid w:val="00F4109A"/>
    <w:rsid w:val="00F42D27"/>
    <w:rsid w:val="00F436DD"/>
    <w:rsid w:val="00F44797"/>
    <w:rsid w:val="00F44C16"/>
    <w:rsid w:val="00F50ADD"/>
    <w:rsid w:val="00F54BE8"/>
    <w:rsid w:val="00F55023"/>
    <w:rsid w:val="00F55423"/>
    <w:rsid w:val="00F5588C"/>
    <w:rsid w:val="00F56707"/>
    <w:rsid w:val="00F60AC6"/>
    <w:rsid w:val="00F62173"/>
    <w:rsid w:val="00F6270F"/>
    <w:rsid w:val="00F62916"/>
    <w:rsid w:val="00F63D9A"/>
    <w:rsid w:val="00F70969"/>
    <w:rsid w:val="00F7137F"/>
    <w:rsid w:val="00F73AF4"/>
    <w:rsid w:val="00F80146"/>
    <w:rsid w:val="00F80481"/>
    <w:rsid w:val="00F8101F"/>
    <w:rsid w:val="00F82527"/>
    <w:rsid w:val="00F83204"/>
    <w:rsid w:val="00F842A7"/>
    <w:rsid w:val="00F84A5E"/>
    <w:rsid w:val="00F86DA6"/>
    <w:rsid w:val="00F908D3"/>
    <w:rsid w:val="00F9185A"/>
    <w:rsid w:val="00F959D4"/>
    <w:rsid w:val="00F95C9B"/>
    <w:rsid w:val="00F96FE1"/>
    <w:rsid w:val="00F97CB7"/>
    <w:rsid w:val="00F97FBD"/>
    <w:rsid w:val="00FA02D2"/>
    <w:rsid w:val="00FA233A"/>
    <w:rsid w:val="00FA26C7"/>
    <w:rsid w:val="00FA6D85"/>
    <w:rsid w:val="00FB1030"/>
    <w:rsid w:val="00FB37A5"/>
    <w:rsid w:val="00FB3A75"/>
    <w:rsid w:val="00FB4C71"/>
    <w:rsid w:val="00FB58C7"/>
    <w:rsid w:val="00FB743C"/>
    <w:rsid w:val="00FC37C9"/>
    <w:rsid w:val="00FC4829"/>
    <w:rsid w:val="00FC5B4E"/>
    <w:rsid w:val="00FD26B0"/>
    <w:rsid w:val="00FD2FF5"/>
    <w:rsid w:val="00FD307B"/>
    <w:rsid w:val="00FD4682"/>
    <w:rsid w:val="00FD5A16"/>
    <w:rsid w:val="00FD6BC9"/>
    <w:rsid w:val="00FD78CE"/>
    <w:rsid w:val="00FE0BD0"/>
    <w:rsid w:val="00FE19E2"/>
    <w:rsid w:val="00FE2EE2"/>
    <w:rsid w:val="00FE3552"/>
    <w:rsid w:val="00FE478A"/>
    <w:rsid w:val="00FE4CE8"/>
    <w:rsid w:val="00FE5000"/>
    <w:rsid w:val="00FE68E4"/>
    <w:rsid w:val="00FE6F06"/>
    <w:rsid w:val="00FE7F9F"/>
    <w:rsid w:val="00FF0794"/>
    <w:rsid w:val="00FF0EA1"/>
    <w:rsid w:val="00FF34A3"/>
    <w:rsid w:val="00FF4264"/>
    <w:rsid w:val="00FF4D66"/>
    <w:rsid w:val="00FF6835"/>
    <w:rsid w:val="00FF707D"/>
    <w:rsid w:val="00FF7095"/>
    <w:rsid w:val="00FF75C4"/>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A03137B"/>
  <w15:docId w15:val="{3E7AE706-2001-40FA-88E5-EC741A866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B65"/>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basedOn w:val="DefaultParagraphFont"/>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C8740F"/>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semiHidden/>
    <w:rsid w:val="006F6496"/>
    <w:rPr>
      <w:sz w:val="16"/>
    </w:rPr>
  </w:style>
  <w:style w:type="character" w:styleId="Hyperlink">
    <w:name w:val="Hyperlink"/>
    <w:basedOn w:val="DefaultParagraphFont"/>
    <w:rsid w:val="008A03E3"/>
    <w:rPr>
      <w:color w:val="0000FF"/>
      <w:u w:val="single"/>
    </w:rPr>
  </w:style>
  <w:style w:type="character" w:styleId="FootnoteReference">
    <w:name w:val="footnote reference"/>
    <w:basedOn w:val="DefaultParagraphFont"/>
    <w:semiHidden/>
    <w:rsid w:val="00B4050B"/>
    <w:rPr>
      <w:vertAlign w:val="superscript"/>
    </w:rPr>
  </w:style>
  <w:style w:type="paragraph" w:styleId="BalloonText">
    <w:name w:val="Balloon Text"/>
    <w:basedOn w:val="Normal"/>
    <w:semiHidden/>
    <w:rsid w:val="003572FD"/>
    <w:rPr>
      <w:rFonts w:ascii="Tahoma" w:hAnsi="Tahoma" w:cs="Tahoma"/>
      <w:sz w:val="16"/>
      <w:szCs w:val="16"/>
    </w:rPr>
  </w:style>
  <w:style w:type="character" w:customStyle="1" w:styleId="FootnoteTextChar">
    <w:name w:val="Footnote Text Char"/>
    <w:basedOn w:val="DefaultParagraphFont"/>
    <w:link w:val="FootnoteText"/>
    <w:semiHidden/>
    <w:rsid w:val="002412A9"/>
    <w:rPr>
      <w:rFonts w:ascii="Verdana" w:hAnsi="Verdana"/>
      <w:sz w:val="16"/>
    </w:rPr>
  </w:style>
  <w:style w:type="paragraph" w:styleId="ListParagraph">
    <w:name w:val="List Paragraph"/>
    <w:basedOn w:val="Normal"/>
    <w:uiPriority w:val="34"/>
    <w:qFormat/>
    <w:rsid w:val="00813A80"/>
    <w:pPr>
      <w:ind w:left="720"/>
      <w:contextualSpacing/>
    </w:pPr>
  </w:style>
  <w:style w:type="paragraph" w:styleId="NormalWeb">
    <w:name w:val="Normal (Web)"/>
    <w:basedOn w:val="Normal"/>
    <w:uiPriority w:val="99"/>
    <w:semiHidden/>
    <w:unhideWhenUsed/>
    <w:rsid w:val="00E34AF7"/>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52995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D02F17-55DE-45B7-93B5-B6FDFF373D8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F31AC43-7448-494D-8460-14C5A909F27F}">
  <ds:schemaRefs>
    <ds:schemaRef ds:uri="http://schemas.openxmlformats.org/officeDocument/2006/bibliography"/>
  </ds:schemaRefs>
</ds:datastoreItem>
</file>

<file path=customXml/itemProps3.xml><?xml version="1.0" encoding="utf-8"?>
<ds:datastoreItem xmlns:ds="http://schemas.openxmlformats.org/officeDocument/2006/customXml" ds:itemID="{B4B2D63F-DE6C-4D04-AA27-4CFD4F5C62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9E229A-152D-4C64-A6A4-EC5B60A374B9}">
  <ds:schemaRefs>
    <ds:schemaRef ds:uri="http://schemas.microsoft.com/sharepoint/v3/contenttype/forms"/>
  </ds:schemaRefs>
</ds:datastoreItem>
</file>

<file path=customXml/itemProps5.xml><?xml version="1.0" encoding="utf-8"?>
<ds:datastoreItem xmlns:ds="http://schemas.openxmlformats.org/officeDocument/2006/customXml" ds:itemID="{32F6D59C-013C-482E-82BF-0690D3820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Template>
  <TotalTime>2</TotalTime>
  <Pages>7</Pages>
  <Words>3079</Words>
  <Characters>17551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20589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Arnott</dc:creator>
  <cp:lastModifiedBy>Baylis, Caroline</cp:lastModifiedBy>
  <cp:revision>2</cp:revision>
  <cp:lastPrinted>2021-10-01T09:53:00Z</cp:lastPrinted>
  <dcterms:created xsi:type="dcterms:W3CDTF">2021-10-01T09:55:00Z</dcterms:created>
  <dcterms:modified xsi:type="dcterms:W3CDTF">2021-10-01T09:55:00Z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1bdf4202-326c-4e96-b657-bd35e5abc368</vt:lpwstr>
  </property>
  <property fmtid="{D5CDD505-2E9C-101B-9397-08002B2CF9AE}" pid="6" name="bjSaver">
    <vt:lpwstr>0/D4LLz8KFefsUvlL+kY9eX383ag8/Wh</vt:lpwstr>
  </property>
  <property fmtid="{D5CDD505-2E9C-101B-9397-08002B2CF9AE}" pid="7" name="bjDocumentSecurityLabel">
    <vt:lpwstr>No Marking</vt:lpwstr>
  </property>
  <property fmtid="{D5CDD505-2E9C-101B-9397-08002B2CF9AE}" pid="8" name="ContentTypeId">
    <vt:lpwstr>0x0101002AA54CDEF871A647AC44520C841F1B03</vt:lpwstr>
  </property>
</Properties>
</file>