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6B04" w:rsidP="00616284" w:rsidRDefault="00F16388" w14:paraId="2E8C8A0D" w14:textId="33B9DF3A">
      <w:pPr>
        <w:pStyle w:val="EMBanner"/>
      </w:pPr>
      <w:r>
        <w:t>EXPLANATORY MEMORANDUM TO</w:t>
      </w:r>
    </w:p>
    <w:p w:rsidR="00EE77F2" w:rsidP="00EE77F2" w:rsidRDefault="00EE77F2" w14:paraId="6098DB14" w14:textId="2232E10D">
      <w:pPr>
        <w:pStyle w:val="EMSITitle"/>
      </w:pPr>
      <w:bookmarkStart w:name="_heading=h.30j0zll" w:colFirst="0" w:colLast="0" w:id="0"/>
      <w:bookmarkEnd w:id="0"/>
      <w:r>
        <w:t xml:space="preserve">THE ANIMAL HEALTH, PLANT HEALTH, SEEDS AND SEED POTATOES </w:t>
      </w:r>
      <w:r w:rsidR="002F556E">
        <w:t>(</w:t>
      </w:r>
      <w:r>
        <w:t>MISCELLANEOUS AMENDMENTS</w:t>
      </w:r>
      <w:r w:rsidR="002F556E">
        <w:t>)</w:t>
      </w:r>
      <w:r>
        <w:t xml:space="preserve"> REGULATIONS 2021</w:t>
      </w:r>
    </w:p>
    <w:p w:rsidR="003E6B04" w:rsidP="00616284" w:rsidRDefault="00F16388" w14:paraId="63197D9B" w14:textId="77777777">
      <w:pPr>
        <w:pStyle w:val="EMSINumber"/>
      </w:pPr>
      <w:r>
        <w:t>[Year] No. [XXXX]</w:t>
      </w:r>
    </w:p>
    <w:p w:rsidR="003E6B04" w:rsidP="008432D4" w:rsidRDefault="00F16388" w14:paraId="63F4A05D" w14:textId="77777777">
      <w:pPr>
        <w:pStyle w:val="EMSectionTitle"/>
      </w:pPr>
      <w:r w:rsidRPr="008432D4">
        <w:t>Introduction</w:t>
      </w:r>
    </w:p>
    <w:p w:rsidR="00EE77F2" w:rsidP="00EE77F2" w:rsidRDefault="00EE77F2" w14:paraId="3AB8EFB2" w14:textId="38790FA3">
      <w:pPr>
        <w:pStyle w:val="EMLevel1Paragraph"/>
      </w:pPr>
      <w:r w:rsidRPr="00EE77F2">
        <w:t xml:space="preserve">This Explanatory Memorandum has been prepared by the Department for Environment, Food and Rural Affairs </w:t>
      </w:r>
      <w:r w:rsidR="0082721C">
        <w:t xml:space="preserve">(“Defra”) </w:t>
      </w:r>
      <w:r w:rsidRPr="00EE77F2">
        <w:t>and is laid before Parliament by Act.</w:t>
      </w:r>
    </w:p>
    <w:p w:rsidRPr="00EE77F2" w:rsidR="00EE77F2" w:rsidP="00EE77F2" w:rsidRDefault="00EE77F2" w14:paraId="63D04652" w14:textId="77777777">
      <w:pPr>
        <w:pStyle w:val="EMLevel1Paragraph"/>
      </w:pPr>
      <w:r w:rsidRPr="00EE77F2">
        <w:t>This Memorandum contains information for the Sifting Committees.</w:t>
      </w:r>
    </w:p>
    <w:p w:rsidR="003E6B04" w:rsidP="008432D4" w:rsidRDefault="00F16388" w14:paraId="48269CA4" w14:textId="77777777">
      <w:pPr>
        <w:pStyle w:val="EMSectionTitle"/>
      </w:pPr>
      <w:r>
        <w:t>Purpose of the instrument</w:t>
      </w:r>
    </w:p>
    <w:p w:rsidR="00EE77F2" w:rsidP="00EE77F2" w:rsidRDefault="00EE77F2" w14:paraId="0C542C27" w14:textId="68868B20">
      <w:pPr>
        <w:pStyle w:val="EMLevel1Paragraph"/>
        <w:numPr>
          <w:ilvl w:val="1"/>
          <w:numId w:val="7"/>
        </w:numPr>
        <w:tabs>
          <w:tab w:val="clear" w:pos="696"/>
          <w:tab w:val="left" w:pos="709"/>
        </w:tabs>
        <w:ind w:left="709" w:hanging="709"/>
      </w:pPr>
      <w:r>
        <w:t xml:space="preserve">The purpose of this instrument is to address failures of retained EU law to operate effectively following the withdrawal of the United Kingdom (“UK”) from the European Union (“EU”). This will ensure that plant and animal health controls can operate effectively to protect biosecurity and support trade between Great Britain (“GB”) and </w:t>
      </w:r>
      <w:r w:rsidR="000A6DF7">
        <w:t xml:space="preserve">the </w:t>
      </w:r>
      <w:r>
        <w:t xml:space="preserve">relevant third countries. </w:t>
      </w:r>
    </w:p>
    <w:p w:rsidR="00EE77F2" w:rsidP="00EE77F2" w:rsidRDefault="00CF5B7A" w14:paraId="142E8F37" w14:textId="784F7990">
      <w:pPr>
        <w:pStyle w:val="EMLevel1Paragraph"/>
      </w:pPr>
      <w:r>
        <w:t>T</w:t>
      </w:r>
      <w:r w:rsidRPr="00EE77F2" w:rsidR="00EE77F2">
        <w:t xml:space="preserve">his instrument </w:t>
      </w:r>
      <w:r>
        <w:t>makes</w:t>
      </w:r>
      <w:r w:rsidRPr="00EE77F2" w:rsidR="00EE77F2">
        <w:t xml:space="preserve"> amend</w:t>
      </w:r>
      <w:r>
        <w:t>ment</w:t>
      </w:r>
      <w:r w:rsidRPr="00EE77F2" w:rsidR="00EE77F2">
        <w:t xml:space="preserve">s to secondary legislation to correct deficiencies </w:t>
      </w:r>
      <w:r w:rsidR="00330EEF">
        <w:t>relating to</w:t>
      </w:r>
      <w:r w:rsidRPr="00EE77F2" w:rsidR="00EE77F2">
        <w:t xml:space="preserve"> plant health, seeds and seed potatoes which have arisen </w:t>
      </w:r>
      <w:proofErr w:type="gramStart"/>
      <w:r w:rsidRPr="00EE77F2" w:rsidR="00EE77F2">
        <w:t>as a result of</w:t>
      </w:r>
      <w:proofErr w:type="gramEnd"/>
      <w:r w:rsidRPr="00EE77F2" w:rsidR="00EE77F2">
        <w:t xml:space="preserve"> the withdrawal of the UK from the EU.</w:t>
      </w:r>
    </w:p>
    <w:p w:rsidRPr="00EE77F2" w:rsidR="0075742F" w:rsidP="0075742F" w:rsidRDefault="004F7454" w14:paraId="34480B95" w14:textId="3BE5E3A9">
      <w:pPr>
        <w:pStyle w:val="EMLevel1Paragraph"/>
      </w:pPr>
      <w:r>
        <w:t xml:space="preserve">This instrument also corrects errors in various statutory instruments (please see the Explanatory Note to the instrument for further details). </w:t>
      </w:r>
      <w:proofErr w:type="gramStart"/>
      <w:r w:rsidR="0075742F">
        <w:t>In light of</w:t>
      </w:r>
      <w:proofErr w:type="gramEnd"/>
      <w:r w:rsidR="0075742F">
        <w:t xml:space="preserve"> these</w:t>
      </w:r>
      <w:r w:rsidR="0031740E">
        <w:t xml:space="preserve"> corrections</w:t>
      </w:r>
      <w:r w:rsidR="0075742F">
        <w:t>, the Department is adopting the free issue procedure in relation to this instrument. The Department confirms that it has complied with the requirement stated in paragraph 4.7.6 of Statutory Instrument Practice to consult the SI Registrar on the use of the free issue procedure in relation to this instrument.</w:t>
      </w:r>
    </w:p>
    <w:p w:rsidR="003E6B04" w:rsidP="00EE5634" w:rsidRDefault="00F16388" w14:paraId="5938E98D" w14:textId="77777777">
      <w:pPr>
        <w:pStyle w:val="EMSectionTitle"/>
      </w:pPr>
      <w:r>
        <w:t>Matters of special interest to Parliament</w:t>
      </w:r>
    </w:p>
    <w:p w:rsidRPr="00103344" w:rsidR="003E6B04" w:rsidP="00103344" w:rsidRDefault="00F16388" w14:paraId="7764A561" w14:textId="77777777">
      <w:pPr>
        <w:pStyle w:val="EMLevel1Subheading"/>
      </w:pPr>
      <w:r w:rsidRPr="00103344">
        <w:t>Matters of special interest to the Sifting Committees</w:t>
      </w:r>
    </w:p>
    <w:p w:rsidR="00EE77F2" w:rsidP="00EE77F2" w:rsidRDefault="00EE77F2" w14:paraId="6B296E4D" w14:textId="5918181F">
      <w:pPr>
        <w:pStyle w:val="EMLevel1Paragraph"/>
        <w:rPr>
          <w:color w:val="000000"/>
        </w:rPr>
      </w:pPr>
      <w:r w:rsidRPr="00EE77F2">
        <w:rPr>
          <w:color w:val="000000"/>
        </w:rPr>
        <w:t xml:space="preserve">This instrument is being laid for sifting by the Sifting Committees. </w:t>
      </w:r>
    </w:p>
    <w:p w:rsidRPr="000019E3" w:rsidR="000019E3" w:rsidP="000019E3" w:rsidRDefault="000019E3" w14:paraId="0C6234EE" w14:textId="366DCFD8">
      <w:pPr>
        <w:pStyle w:val="EMLevel1Paragraph"/>
        <w:numPr>
          <w:ilvl w:val="0"/>
          <w:numId w:val="0"/>
        </w:numPr>
        <w:ind w:left="709"/>
        <w:rPr>
          <w:b/>
          <w:bCs/>
          <w:i/>
          <w:iCs/>
          <w:color w:val="000000"/>
        </w:rPr>
      </w:pPr>
      <w:r w:rsidRPr="000019E3">
        <w:rPr>
          <w:b/>
          <w:bCs/>
          <w:i/>
          <w:iCs/>
          <w:color w:val="000000"/>
        </w:rPr>
        <w:t>Matters of special interest to the Joint Committee on Statutory Instruments</w:t>
      </w:r>
    </w:p>
    <w:p w:rsidRPr="00EE77F2" w:rsidR="000019E3" w:rsidP="000F45BC" w:rsidRDefault="000019E3" w14:paraId="27EA0D97" w14:textId="4E9DA167">
      <w:pPr>
        <w:pStyle w:val="EMLevel1Paragraph"/>
      </w:pPr>
      <w:r>
        <w:t>T</w:t>
      </w:r>
      <w:r w:rsidR="00921FA2">
        <w:t xml:space="preserve">he </w:t>
      </w:r>
      <w:r w:rsidRPr="00921FA2" w:rsidR="00921FA2">
        <w:t>amendment</w:t>
      </w:r>
      <w:r w:rsidR="00007231">
        <w:t xml:space="preserve">s </w:t>
      </w:r>
      <w:r w:rsidR="00522A0C">
        <w:t xml:space="preserve">in </w:t>
      </w:r>
      <w:r w:rsidR="004F7454">
        <w:t>regulations 3 and 5 correct</w:t>
      </w:r>
      <w:r w:rsidRPr="00921FA2" w:rsidR="00921FA2">
        <w:t xml:space="preserve"> error</w:t>
      </w:r>
      <w:r w:rsidR="00007231">
        <w:t>s</w:t>
      </w:r>
      <w:r w:rsidRPr="00921FA2" w:rsidR="00921FA2">
        <w:t xml:space="preserve"> identified by the Joint Committee on Statutory Instruments in</w:t>
      </w:r>
      <w:r w:rsidR="00007231">
        <w:t xml:space="preserve"> </w:t>
      </w:r>
      <w:r w:rsidR="004F7454">
        <w:t xml:space="preserve">the </w:t>
      </w:r>
      <w:r w:rsidRPr="009F77C6" w:rsidR="004F7454">
        <w:t>Animals, Aquatic Animal Health, Invasive Alien Species, Plant Propagating Material and Seeds (Amendment) (EU Exit) Regulations</w:t>
      </w:r>
      <w:r w:rsidR="00D07BE3">
        <w:t xml:space="preserve"> 2020</w:t>
      </w:r>
      <w:r w:rsidRPr="009F77C6" w:rsidR="004F7454">
        <w:t xml:space="preserve"> </w:t>
      </w:r>
      <w:r w:rsidR="004F7454">
        <w:t>(</w:t>
      </w:r>
      <w:r w:rsidR="00D07BE3">
        <w:t>“</w:t>
      </w:r>
      <w:r w:rsidR="00007231">
        <w:t>S.I. 2020/1388</w:t>
      </w:r>
      <w:r w:rsidR="00D07BE3">
        <w:t>”</w:t>
      </w:r>
      <w:r w:rsidR="004F7454">
        <w:t>)</w:t>
      </w:r>
      <w:r w:rsidR="00522A0C">
        <w:t>: p</w:t>
      </w:r>
      <w:r w:rsidR="000F45BC">
        <w:t xml:space="preserve">lease see the </w:t>
      </w:r>
      <w:r w:rsidR="00522A0C">
        <w:t xml:space="preserve">Committee’s </w:t>
      </w:r>
      <w:r w:rsidRPr="000F45BC" w:rsidR="000F45BC">
        <w:rPr>
          <w:color w:val="000000"/>
        </w:rPr>
        <w:t>Forty-First Report of Session 2019-21</w:t>
      </w:r>
      <w:r w:rsidR="00522A0C">
        <w:rPr>
          <w:color w:val="000000"/>
        </w:rPr>
        <w:t>.</w:t>
      </w:r>
      <w:r w:rsidRPr="00921FA2" w:rsidR="00921FA2">
        <w:t xml:space="preserve">  </w:t>
      </w:r>
      <w:r w:rsidR="00522A0C">
        <w:t>Please also see p</w:t>
      </w:r>
      <w:r w:rsidRPr="00921FA2" w:rsidR="00921FA2">
        <w:t>aragraphs 7.</w:t>
      </w:r>
      <w:r w:rsidR="007B2F82">
        <w:t>5</w:t>
      </w:r>
      <w:r w:rsidR="00522A0C">
        <w:t>, 7.6</w:t>
      </w:r>
      <w:r w:rsidRPr="00921FA2" w:rsidR="00921FA2">
        <w:t xml:space="preserve"> and 7.</w:t>
      </w:r>
      <w:r w:rsidR="007B2F82">
        <w:t>9</w:t>
      </w:r>
      <w:r w:rsidRPr="00921FA2" w:rsidR="00921FA2">
        <w:t xml:space="preserve"> below.  </w:t>
      </w:r>
    </w:p>
    <w:p w:rsidR="003E6B04" w:rsidP="00EE5634" w:rsidRDefault="00F16388" w14:paraId="2F7967C0" w14:textId="77777777">
      <w:pPr>
        <w:pStyle w:val="EMSectionTitle"/>
      </w:pPr>
      <w:r>
        <w:t>Extent and Territorial Application</w:t>
      </w:r>
    </w:p>
    <w:p w:rsidR="002F7A29" w:rsidP="00E11C6B" w:rsidRDefault="00F16388" w14:paraId="0C182D17" w14:textId="1045D219">
      <w:pPr>
        <w:pStyle w:val="EMLevel1Paragraph"/>
      </w:pPr>
      <w:r>
        <w:rPr>
          <w:rFonts w:cs="Times New Roman"/>
          <w:color w:val="000000"/>
          <w:szCs w:val="24"/>
        </w:rPr>
        <w:t xml:space="preserve">The </w:t>
      </w:r>
      <w:r w:rsidRPr="005D49A5">
        <w:t>territorial extent of this instrument</w:t>
      </w:r>
      <w:r w:rsidR="00E11C6B">
        <w:t xml:space="preserve"> is </w:t>
      </w:r>
      <w:r w:rsidR="00EE77F2">
        <w:t>England</w:t>
      </w:r>
      <w:r w:rsidR="0057323F">
        <w:t xml:space="preserve"> and</w:t>
      </w:r>
      <w:r w:rsidR="00EE77F2">
        <w:t xml:space="preserve"> Wales</w:t>
      </w:r>
      <w:r w:rsidR="00E11C6B">
        <w:t>,</w:t>
      </w:r>
      <w:r w:rsidR="00EE77F2">
        <w:t xml:space="preserve"> and Scotland</w:t>
      </w:r>
      <w:r w:rsidR="00C42668">
        <w:t xml:space="preserve">, </w:t>
      </w:r>
      <w:r w:rsidR="00E11C6B">
        <w:t xml:space="preserve">apart from </w:t>
      </w:r>
      <w:r w:rsidR="002F7A29">
        <w:t>r</w:t>
      </w:r>
      <w:r w:rsidRPr="00E11C6B" w:rsidR="002F7A29">
        <w:t>egulation</w:t>
      </w:r>
      <w:r w:rsidR="0057323F">
        <w:t>s</w:t>
      </w:r>
      <w:r w:rsidRPr="00E11C6B" w:rsidR="002F7A29">
        <w:t xml:space="preserve"> </w:t>
      </w:r>
      <w:r w:rsidR="002F7A29">
        <w:t>3</w:t>
      </w:r>
      <w:r w:rsidR="0057323F">
        <w:t xml:space="preserve"> and 4</w:t>
      </w:r>
      <w:r w:rsidR="002F7A29">
        <w:t xml:space="preserve">, which extend to </w:t>
      </w:r>
      <w:r w:rsidR="00AB1373">
        <w:t>England</w:t>
      </w:r>
      <w:r w:rsidR="0057323F">
        <w:t xml:space="preserve"> and</w:t>
      </w:r>
      <w:r w:rsidR="00AB1373">
        <w:t xml:space="preserve"> Wales, Scotland and Northern Ireland</w:t>
      </w:r>
      <w:r w:rsidR="002F7A29">
        <w:t>, and regulation 13, which e</w:t>
      </w:r>
      <w:r w:rsidRPr="00E11C6B" w:rsidR="002F7A29">
        <w:t>xtends to England</w:t>
      </w:r>
      <w:r w:rsidR="002F7A29">
        <w:t xml:space="preserve"> and </w:t>
      </w:r>
      <w:r w:rsidRPr="00E11C6B" w:rsidR="002F7A29">
        <w:t>Wales</w:t>
      </w:r>
      <w:r w:rsidR="0057323F">
        <w:t xml:space="preserve"> only</w:t>
      </w:r>
      <w:r w:rsidR="002F7A29">
        <w:t>.</w:t>
      </w:r>
    </w:p>
    <w:p w:rsidR="00E11C6B" w:rsidP="00E11C6B" w:rsidRDefault="002F7A29" w14:paraId="6EC748DB" w14:textId="529304CC">
      <w:pPr>
        <w:pStyle w:val="EMLevel1Paragraph"/>
      </w:pPr>
      <w:r>
        <w:t>The territorial application of this instrument is</w:t>
      </w:r>
      <w:r w:rsidDel="002F7A29">
        <w:t xml:space="preserve"> </w:t>
      </w:r>
      <w:r>
        <w:t>England</w:t>
      </w:r>
      <w:r w:rsidR="0057323F">
        <w:t xml:space="preserve"> and</w:t>
      </w:r>
      <w:r>
        <w:t xml:space="preserve"> Wales, and Scotland, apart </w:t>
      </w:r>
      <w:r w:rsidR="00243AD3">
        <w:t>from regulation 3, which applies to England</w:t>
      </w:r>
      <w:r w:rsidR="0057323F">
        <w:t xml:space="preserve"> and</w:t>
      </w:r>
      <w:r w:rsidR="00243AD3">
        <w:t xml:space="preserve"> Wales, Scotland and Northern Ireland, and regulation 13, which applies to England only. </w:t>
      </w:r>
      <w:r w:rsidDel="002F7A29" w:rsidR="00243AD3">
        <w:t xml:space="preserve"> </w:t>
      </w:r>
    </w:p>
    <w:p w:rsidR="003E6B04" w:rsidP="005D49A5" w:rsidRDefault="00F16388" w14:paraId="2BDF2C45" w14:textId="77777777">
      <w:pPr>
        <w:pStyle w:val="EMSectionTitle"/>
      </w:pPr>
      <w:r>
        <w:lastRenderedPageBreak/>
        <w:t xml:space="preserve">European Convention on </w:t>
      </w:r>
      <w:r w:rsidRPr="005D49A5">
        <w:t>Human</w:t>
      </w:r>
      <w:r>
        <w:t xml:space="preserve"> Rights</w:t>
      </w:r>
    </w:p>
    <w:p w:rsidRPr="00EE77F2" w:rsidR="00EE77F2" w:rsidP="00EE77F2" w:rsidRDefault="00EE77F2" w14:paraId="2BB21C59" w14:textId="20FB9301">
      <w:pPr>
        <w:pStyle w:val="EMLevel1Paragraph"/>
      </w:pPr>
      <w:r w:rsidRPr="00EE77F2">
        <w:t>As the instrument is subject to negative resolution procedure and does not amend primary legislation, no statement is required.</w:t>
      </w:r>
    </w:p>
    <w:p w:rsidR="003E6B04" w:rsidP="005D49A5" w:rsidRDefault="00F16388" w14:paraId="6AF64E88" w14:textId="77777777">
      <w:pPr>
        <w:pStyle w:val="EMSectionTitle"/>
      </w:pPr>
      <w:r>
        <w:t>Legislative Context</w:t>
      </w:r>
    </w:p>
    <w:p w:rsidRPr="00EE77F2" w:rsidR="00EE77F2" w:rsidP="00EE77F2" w:rsidRDefault="00EE77F2" w14:paraId="062FAD33" w14:textId="6199CF37">
      <w:pPr>
        <w:pStyle w:val="EMLevel1Paragraph"/>
        <w:rPr>
          <w:color w:val="000000"/>
        </w:rPr>
      </w:pPr>
      <w:r w:rsidRPr="00EE77F2">
        <w:rPr>
          <w:color w:val="000000"/>
        </w:rPr>
        <w:t xml:space="preserve">The </w:t>
      </w:r>
      <w:r w:rsidR="007324B0">
        <w:rPr>
          <w:color w:val="000000"/>
        </w:rPr>
        <w:t>European Union (</w:t>
      </w:r>
      <w:r w:rsidRPr="00EE77F2">
        <w:rPr>
          <w:color w:val="000000"/>
        </w:rPr>
        <w:t>Withdrawal</w:t>
      </w:r>
      <w:r w:rsidR="007324B0">
        <w:rPr>
          <w:color w:val="000000"/>
        </w:rPr>
        <w:t>)</w:t>
      </w:r>
      <w:r w:rsidRPr="00EE77F2">
        <w:rPr>
          <w:color w:val="000000"/>
        </w:rPr>
        <w:t xml:space="preserve"> Act </w:t>
      </w:r>
      <w:r w:rsidR="007324B0">
        <w:rPr>
          <w:color w:val="000000"/>
        </w:rPr>
        <w:t xml:space="preserve">2018 </w:t>
      </w:r>
      <w:r w:rsidRPr="00EE77F2">
        <w:rPr>
          <w:color w:val="000000"/>
        </w:rPr>
        <w:t xml:space="preserve">converted and preserved directly applicable EU law at the end of the </w:t>
      </w:r>
      <w:r w:rsidR="007324B0">
        <w:rPr>
          <w:color w:val="000000"/>
        </w:rPr>
        <w:t>t</w:t>
      </w:r>
      <w:r w:rsidRPr="00EE77F2">
        <w:rPr>
          <w:color w:val="000000"/>
        </w:rPr>
        <w:t xml:space="preserve">ransition </w:t>
      </w:r>
      <w:r w:rsidR="007324B0">
        <w:rPr>
          <w:color w:val="000000"/>
        </w:rPr>
        <w:t>p</w:t>
      </w:r>
      <w:r w:rsidRPr="00EE77F2">
        <w:rPr>
          <w:color w:val="000000"/>
        </w:rPr>
        <w:t>eriod into domestic law, as retained EU law</w:t>
      </w:r>
      <w:r w:rsidR="00D20A27">
        <w:rPr>
          <w:color w:val="000000"/>
        </w:rPr>
        <w:t xml:space="preserve"> (see section 7.</w:t>
      </w:r>
      <w:r w:rsidR="004954C3">
        <w:rPr>
          <w:color w:val="000000"/>
        </w:rPr>
        <w:t>3</w:t>
      </w:r>
      <w:r w:rsidR="00D20A27">
        <w:rPr>
          <w:color w:val="000000"/>
        </w:rPr>
        <w:t>)</w:t>
      </w:r>
      <w:r w:rsidRPr="00EE77F2">
        <w:rPr>
          <w:color w:val="000000"/>
        </w:rPr>
        <w:t xml:space="preserve">. If retained EU law relating to animal and plant health was not amended to correct any deficiencies, it would prevent the UK Government and the </w:t>
      </w:r>
      <w:r w:rsidR="007324B0">
        <w:rPr>
          <w:color w:val="000000"/>
        </w:rPr>
        <w:t>d</w:t>
      </w:r>
      <w:r w:rsidRPr="00EE77F2">
        <w:rPr>
          <w:color w:val="000000"/>
        </w:rPr>
        <w:t xml:space="preserve">evolved </w:t>
      </w:r>
      <w:r w:rsidR="007324B0">
        <w:rPr>
          <w:color w:val="000000"/>
        </w:rPr>
        <w:t>a</w:t>
      </w:r>
      <w:r w:rsidRPr="00EE77F2">
        <w:rPr>
          <w:color w:val="000000"/>
        </w:rPr>
        <w:t xml:space="preserve">dministrations from being able to deliver workable legislation and enforcement on material subject to sanitary and phytosanitary controls. </w:t>
      </w:r>
    </w:p>
    <w:p w:rsidRPr="00EE77F2" w:rsidR="00EE77F2" w:rsidP="00EE77F2" w:rsidRDefault="00EE77F2" w14:paraId="6E141F51" w14:textId="67E8BF07">
      <w:pPr>
        <w:pStyle w:val="EMLevel1Paragraph"/>
        <w:rPr>
          <w:color w:val="000000"/>
        </w:rPr>
      </w:pPr>
      <w:r w:rsidRPr="00EE77F2">
        <w:rPr>
          <w:color w:val="000000"/>
        </w:rPr>
        <w:t xml:space="preserve">Part 2 of this instrument makes amendments to retained EU law relating to animal and plant health. </w:t>
      </w:r>
    </w:p>
    <w:p w:rsidRPr="00EE77F2" w:rsidR="00EE77F2" w:rsidP="00EE77F2" w:rsidRDefault="00EE77F2" w14:paraId="1502638F" w14:textId="0B59801B">
      <w:pPr>
        <w:pStyle w:val="EMLevel1Paragraph"/>
        <w:rPr>
          <w:color w:val="000000"/>
        </w:rPr>
      </w:pPr>
      <w:r w:rsidRPr="00EE77F2">
        <w:rPr>
          <w:color w:val="000000"/>
        </w:rPr>
        <w:t xml:space="preserve">Part 3 </w:t>
      </w:r>
      <w:r w:rsidR="000907F9">
        <w:rPr>
          <w:color w:val="000000"/>
        </w:rPr>
        <w:t>makes amendments to subordinate legislation</w:t>
      </w:r>
      <w:r w:rsidR="00447162">
        <w:rPr>
          <w:color w:val="000000"/>
        </w:rPr>
        <w:t xml:space="preserve">, namely </w:t>
      </w:r>
      <w:r w:rsidRPr="00EE77F2">
        <w:rPr>
          <w:color w:val="000000"/>
        </w:rPr>
        <w:t>the Seeds (National Lists of Varieties) Regulations 2001</w:t>
      </w:r>
      <w:r w:rsidR="00D74025">
        <w:rPr>
          <w:color w:val="000000"/>
        </w:rPr>
        <w:t xml:space="preserve"> (S.I. 2001/3510)</w:t>
      </w:r>
      <w:r w:rsidRPr="00EE77F2">
        <w:rPr>
          <w:color w:val="000000"/>
        </w:rPr>
        <w:t xml:space="preserve">, </w:t>
      </w:r>
      <w:r w:rsidR="00447162">
        <w:rPr>
          <w:color w:val="000000"/>
        </w:rPr>
        <w:t xml:space="preserve">the </w:t>
      </w:r>
      <w:r w:rsidRPr="00EE77F2">
        <w:rPr>
          <w:color w:val="000000"/>
        </w:rPr>
        <w:t>Seed Potatoes (England) Regulations 2015</w:t>
      </w:r>
      <w:r w:rsidR="00447162">
        <w:rPr>
          <w:color w:val="000000"/>
        </w:rPr>
        <w:t xml:space="preserve"> </w:t>
      </w:r>
      <w:r w:rsidR="00D74025">
        <w:rPr>
          <w:color w:val="000000"/>
        </w:rPr>
        <w:t xml:space="preserve">(S.I. 2015/1953) </w:t>
      </w:r>
      <w:r w:rsidR="00447162">
        <w:rPr>
          <w:color w:val="000000"/>
        </w:rPr>
        <w:t xml:space="preserve">and </w:t>
      </w:r>
      <w:r w:rsidRPr="00EE77F2">
        <w:rPr>
          <w:color w:val="000000"/>
        </w:rPr>
        <w:t>the Plant Health (Amendment etc.) (EU Exit) Regulations 2020</w:t>
      </w:r>
      <w:r w:rsidR="007324B0">
        <w:rPr>
          <w:color w:val="000000"/>
        </w:rPr>
        <w:t xml:space="preserve"> (“S.I. 2020/1482</w:t>
      </w:r>
      <w:r w:rsidR="00AB1373">
        <w:rPr>
          <w:color w:val="000000"/>
        </w:rPr>
        <w:t>”)</w:t>
      </w:r>
      <w:r w:rsidRPr="00EE77F2">
        <w:rPr>
          <w:color w:val="000000"/>
        </w:rPr>
        <w:t>.</w:t>
      </w:r>
    </w:p>
    <w:p w:rsidR="003E6B04" w:rsidP="005D49A5" w:rsidRDefault="00F16388" w14:paraId="17B2259D" w14:textId="77777777">
      <w:pPr>
        <w:pStyle w:val="EMSectionTitle"/>
      </w:pPr>
      <w:r>
        <w:t>Policy background</w:t>
      </w:r>
    </w:p>
    <w:p w:rsidR="003E6B04" w:rsidP="00103344" w:rsidRDefault="00F16388" w14:paraId="2859C883" w14:textId="77777777">
      <w:pPr>
        <w:pStyle w:val="EMLevel1Subheading"/>
      </w:pPr>
      <w:r w:rsidRPr="00103344">
        <w:t>What is being done and why?</w:t>
      </w:r>
    </w:p>
    <w:p w:rsidR="00EE77F2" w:rsidP="00EE77F2" w:rsidRDefault="00EE77F2" w14:paraId="176E0037" w14:textId="77777777">
      <w:pPr>
        <w:pStyle w:val="EMLevel1Paragraph"/>
      </w:pPr>
      <w:r>
        <w:t>The purpose of this instrument is to amend legislative deficiencies to ensure the continued protection of GB biosecurity and facilitate trade movements between GB and relevant third countries. The amendments being introduced by this instrument are technical operability amends and do not implement any new policy changes.</w:t>
      </w:r>
    </w:p>
    <w:p w:rsidR="0001247A" w:rsidP="0001247A" w:rsidRDefault="0001247A" w14:paraId="720B016A" w14:textId="77777777">
      <w:pPr>
        <w:pStyle w:val="EMLevel1Subheading"/>
        <w:rPr>
          <w:lang w:eastAsia="en-GB"/>
        </w:rPr>
      </w:pPr>
      <w:r>
        <w:t>Explanations</w:t>
      </w:r>
    </w:p>
    <w:p w:rsidR="0001247A" w:rsidP="0001247A" w:rsidRDefault="0001247A" w14:paraId="2B422BA2" w14:textId="77777777">
      <w:pPr>
        <w:pStyle w:val="EMLevel2Subheading"/>
      </w:pPr>
      <w:r>
        <w:t>What did any law do before the changes to be made by this instrument?</w:t>
      </w:r>
    </w:p>
    <w:p w:rsidR="008D7A60" w:rsidP="007324B0" w:rsidRDefault="008D7A60" w14:paraId="24909D86" w14:textId="33ED2AED">
      <w:pPr>
        <w:pStyle w:val="EMLevel1Paragraph"/>
      </w:pPr>
      <w:r>
        <w:t xml:space="preserve">Regulation (EU) 2016/2031 (“the Plant Health Regulation”) and Regulation (EU) 2017/625 (“the Official Controls Regulation”), (together “the EU Regulations”), form part of the EU Smarter Rules for Safer Food package of regulations. This package was designed to modernise, simplify, and improve existing health and safety standards for the agri-food chain, taking a risk-based approach to animal, plant and public health protection and introducing more efficient pest and disease control measures. Additional tertiary legislation, such as </w:t>
      </w:r>
      <w:r w:rsidRPr="005A54A1" w:rsidR="00D74025">
        <w:t>Regulation (EU) 2019/2072</w:t>
      </w:r>
      <w:r w:rsidR="00D74025">
        <w:t xml:space="preserve"> </w:t>
      </w:r>
      <w:r w:rsidR="004F7454">
        <w:t>(</w:t>
      </w:r>
      <w:r w:rsidR="00D74025">
        <w:t>“</w:t>
      </w:r>
      <w:r w:rsidR="004F7454">
        <w:t xml:space="preserve">the </w:t>
      </w:r>
      <w:r>
        <w:t>Phytosanitary Conditions Regulation</w:t>
      </w:r>
      <w:r w:rsidR="004F7454">
        <w:t>”)</w:t>
      </w:r>
      <w:r>
        <w:t xml:space="preserve">, established uniform conditions for the Plant Health Regulation, while </w:t>
      </w:r>
      <w:r w:rsidRPr="007324B0" w:rsidR="007324B0">
        <w:t>Commission Implementing Regulation (EU) 2019/66 of 16 January 2019 on rules on uniform practical arrangements for the performance of official controls on plants, plant products and other objects in order to verify compliance with Union rules on protective measures against pests of plants applicable to those goods</w:t>
      </w:r>
      <w:r w:rsidR="008C7917">
        <w:t xml:space="preserve"> </w:t>
      </w:r>
      <w:r>
        <w:t xml:space="preserve">established uniform arrangements for the performance of </w:t>
      </w:r>
      <w:r w:rsidR="007324B0">
        <w:t>o</w:t>
      </w:r>
      <w:r>
        <w:t xml:space="preserve">fficial </w:t>
      </w:r>
      <w:r w:rsidR="007324B0">
        <w:t>c</w:t>
      </w:r>
      <w:r>
        <w:t xml:space="preserve">ontrols on plants, plant products and other objects.  </w:t>
      </w:r>
    </w:p>
    <w:p w:rsidR="008D7A60" w:rsidP="008D7A60" w:rsidRDefault="008D7A60" w14:paraId="5AF7F5F2" w14:textId="2740A1BA">
      <w:pPr>
        <w:pStyle w:val="EMLevel1Paragraph"/>
      </w:pPr>
      <w:r>
        <w:t xml:space="preserve">Before the end of the </w:t>
      </w:r>
      <w:r w:rsidR="007324B0">
        <w:t>t</w:t>
      </w:r>
      <w:r>
        <w:t xml:space="preserve">ransition </w:t>
      </w:r>
      <w:r w:rsidR="007324B0">
        <w:t>p</w:t>
      </w:r>
      <w:r>
        <w:t>eriod, the EU Regulations were directly applicable</w:t>
      </w:r>
      <w:r w:rsidR="00B60E88">
        <w:t>,</w:t>
      </w:r>
      <w:r>
        <w:t xml:space="preserve"> so no national implementing legislation was needed for them to take effect</w:t>
      </w:r>
      <w:r w:rsidR="00DC6ACC">
        <w:t xml:space="preserve"> in UK law</w:t>
      </w:r>
      <w:r>
        <w:t>. However, supplementary domestic provisions were introduced by the Official Controls (Plant Health and Genetically Modified Organisms) (England) Regulations 2019 (</w:t>
      </w:r>
      <w:r w:rsidR="00B60E88">
        <w:t>“</w:t>
      </w:r>
      <w:r>
        <w:t>S.I. 2019/1517</w:t>
      </w:r>
      <w:r w:rsidR="00B60E88">
        <w:t>”</w:t>
      </w:r>
      <w:r>
        <w:t xml:space="preserve">) to enable competent authorities in England to carry out their </w:t>
      </w:r>
      <w:r>
        <w:lastRenderedPageBreak/>
        <w:t>obligations under, and enforce, the EU Regulations and</w:t>
      </w:r>
      <w:r w:rsidR="00DC6ACC">
        <w:t xml:space="preserve"> to</w:t>
      </w:r>
      <w:r>
        <w:t xml:space="preserve"> implement various derogations in the EU Regulations. Separate but parallel domestic legislation to </w:t>
      </w:r>
      <w:r w:rsidR="00B60E88">
        <w:t xml:space="preserve">S.I. 2019/1517 </w:t>
      </w:r>
      <w:r>
        <w:t xml:space="preserve">was </w:t>
      </w:r>
      <w:r w:rsidR="004463B1">
        <w:t xml:space="preserve">also </w:t>
      </w:r>
      <w:r>
        <w:t>introduced in Wales, Northern Ireland, and Scotland.</w:t>
      </w:r>
    </w:p>
    <w:p w:rsidR="00C22D3A" w:rsidP="00C22D3A" w:rsidRDefault="00C22D3A" w14:paraId="55E769B3" w14:textId="75892506">
      <w:pPr>
        <w:pStyle w:val="EMLevel1Paragraph"/>
        <w:numPr>
          <w:ilvl w:val="1"/>
          <w:numId w:val="7"/>
        </w:numPr>
        <w:tabs>
          <w:tab w:val="clear" w:pos="696"/>
          <w:tab w:val="left" w:pos="709"/>
        </w:tabs>
        <w:ind w:left="709" w:hanging="709"/>
      </w:pPr>
      <w:r w:rsidRPr="005E51C3">
        <w:t>Commission Implementing Regulation (EU) 139/2013 la</w:t>
      </w:r>
      <w:r>
        <w:t>ys</w:t>
      </w:r>
      <w:r w:rsidRPr="005E51C3">
        <w:t xml:space="preserve"> down animal health conditions for imports of certain birds into the </w:t>
      </w:r>
      <w:r w:rsidR="00B60E88">
        <w:t>EU</w:t>
      </w:r>
      <w:r w:rsidRPr="005E51C3" w:rsidR="00B60E88">
        <w:t xml:space="preserve"> </w:t>
      </w:r>
      <w:r w:rsidRPr="005E51C3">
        <w:t>and the quarantine conditions thereof.</w:t>
      </w:r>
    </w:p>
    <w:p w:rsidR="00921FA2" w:rsidP="00C22D3A" w:rsidRDefault="00921FA2" w14:paraId="5986D7D0" w14:textId="3E8488AC">
      <w:pPr>
        <w:pStyle w:val="EMLevel1Paragraph"/>
        <w:numPr>
          <w:ilvl w:val="1"/>
          <w:numId w:val="7"/>
        </w:numPr>
        <w:tabs>
          <w:tab w:val="clear" w:pos="696"/>
          <w:tab w:val="left" w:pos="709"/>
        </w:tabs>
        <w:ind w:left="709" w:hanging="709"/>
      </w:pPr>
      <w:r>
        <w:t xml:space="preserve">Regulation (EC) No. 999/2001 lays down rules for the prevention, control and eradication of certain transmissible spongiform encephalopathies. It was retained in domestic law when the UK left the EU, as amended by </w:t>
      </w:r>
      <w:r w:rsidR="00CA12E6">
        <w:t xml:space="preserve">the </w:t>
      </w:r>
      <w:r w:rsidRPr="00F56876" w:rsidR="00CA12E6">
        <w:t>Transmissible Spongiform Encephalopathies and Animal By-Products (Amendment etc.) (EU Exit) Regulations 2019</w:t>
      </w:r>
      <w:r w:rsidR="00CA12E6">
        <w:t xml:space="preserve">  </w:t>
      </w:r>
      <w:r w:rsidR="00345BC4">
        <w:t>(</w:t>
      </w:r>
      <w:r>
        <w:t>S.I</w:t>
      </w:r>
      <w:r w:rsidR="004F7454">
        <w:t>.</w:t>
      </w:r>
      <w:r>
        <w:t xml:space="preserve"> 2019/170</w:t>
      </w:r>
      <w:r w:rsidR="00CA12E6">
        <w:t>)</w:t>
      </w:r>
      <w:r>
        <w:t xml:space="preserve">, which was subsequently amended and updated by S.I. 2020/1388. </w:t>
      </w:r>
    </w:p>
    <w:p w:rsidRPr="00D86B56" w:rsidR="00C22D3A" w:rsidP="00C22D3A" w:rsidRDefault="00C22D3A" w14:paraId="29CED89D" w14:textId="1B2D09F9">
      <w:pPr>
        <w:pStyle w:val="EMLevel1Paragraph"/>
        <w:numPr>
          <w:ilvl w:val="1"/>
          <w:numId w:val="7"/>
        </w:numPr>
        <w:tabs>
          <w:tab w:val="clear" w:pos="696"/>
          <w:tab w:val="left" w:pos="709"/>
        </w:tabs>
        <w:ind w:left="709" w:hanging="709"/>
      </w:pPr>
      <w:r w:rsidRPr="00D86B56">
        <w:t>Commission Regulation (EU) No 576/2013 lays down the animal health requirements applicable to the non-commercial movement of pet animals into a</w:t>
      </w:r>
      <w:r w:rsidR="00B60E88">
        <w:t>n EU</w:t>
      </w:r>
      <w:r w:rsidRPr="00D86B56">
        <w:t xml:space="preserve"> Member State from another </w:t>
      </w:r>
      <w:r w:rsidR="00B60E88">
        <w:t xml:space="preserve">EU </w:t>
      </w:r>
      <w:r w:rsidRPr="00D86B56">
        <w:t xml:space="preserve">Member State or from third countries and the checks applicable to such movement. It aims to ensure a sufficient level of safety </w:t>
      </w:r>
      <w:proofErr w:type="gramStart"/>
      <w:r w:rsidRPr="00D86B56">
        <w:t>with regard to</w:t>
      </w:r>
      <w:proofErr w:type="gramEnd"/>
      <w:r w:rsidRPr="00D86B56">
        <w:t xml:space="preserve"> the public and animal health risks involved in such non-commercial movement and to remove any unjustified obstacles to such movement.</w:t>
      </w:r>
    </w:p>
    <w:p w:rsidR="0001247A" w:rsidP="0001247A" w:rsidRDefault="0001247A" w14:paraId="75A31DB3" w14:textId="77777777">
      <w:pPr>
        <w:pStyle w:val="EMLevel2Subheading"/>
      </w:pPr>
      <w:r>
        <w:t>Why is it being changed?</w:t>
      </w:r>
    </w:p>
    <w:p w:rsidR="007B2F82" w:rsidP="008D7A60" w:rsidRDefault="008D7A60" w14:paraId="21DDE5CE" w14:textId="569B1450">
      <w:pPr>
        <w:pStyle w:val="EMLevel1Paragraph"/>
      </w:pPr>
      <w:r>
        <w:t>The</w:t>
      </w:r>
      <w:r w:rsidR="00B60E88">
        <w:t xml:space="preserve"> above</w:t>
      </w:r>
      <w:r w:rsidR="000907F9">
        <w:t xml:space="preserve"> </w:t>
      </w:r>
      <w:r>
        <w:t>EU</w:t>
      </w:r>
      <w:r w:rsidR="007B2F82">
        <w:t xml:space="preserve"> l</w:t>
      </w:r>
      <w:r w:rsidR="000907F9">
        <w:t>aw</w:t>
      </w:r>
      <w:r w:rsidR="00447162">
        <w:t>s on animal and plant health w</w:t>
      </w:r>
      <w:r>
        <w:t>ere amended in relation to G</w:t>
      </w:r>
      <w:r w:rsidR="00B60E88">
        <w:t>B</w:t>
      </w:r>
      <w:r>
        <w:t xml:space="preserve"> to deal with a range of deficiencies in the legislation arising from the withdrawal of the UK from the E</w:t>
      </w:r>
      <w:r w:rsidR="00B60E88">
        <w:t>U</w:t>
      </w:r>
      <w:r>
        <w:t xml:space="preserve">. </w:t>
      </w:r>
    </w:p>
    <w:p w:rsidR="008D7A60" w:rsidP="008C10C5" w:rsidRDefault="007B2F82" w14:paraId="4FC164F0" w14:textId="02D19D19">
      <w:pPr>
        <w:pStyle w:val="EMLevel1Paragraph"/>
      </w:pPr>
      <w:proofErr w:type="gramStart"/>
      <w:r>
        <w:t>With regard to</w:t>
      </w:r>
      <w:proofErr w:type="gramEnd"/>
      <w:r>
        <w:t xml:space="preserve"> plant health, the</w:t>
      </w:r>
      <w:r w:rsidR="007E2D4B">
        <w:t xml:space="preserve"> Plant Health Regulation and the Phytosanitary Conditions Regulation</w:t>
      </w:r>
      <w:r>
        <w:t xml:space="preserve"> were </w:t>
      </w:r>
      <w:r w:rsidR="007E2D4B">
        <w:t xml:space="preserve">respectively </w:t>
      </w:r>
      <w:r>
        <w:t>amended by S.I. 2020/1482</w:t>
      </w:r>
      <w:r w:rsidR="007E2D4B">
        <w:t xml:space="preserve"> and</w:t>
      </w:r>
      <w:r>
        <w:t xml:space="preserve"> </w:t>
      </w:r>
      <w:r w:rsidR="00D74025">
        <w:t xml:space="preserve">the </w:t>
      </w:r>
      <w:r w:rsidRPr="00887B57" w:rsidR="00D74025">
        <w:t xml:space="preserve">Plant Health (Phytosanitary Conditions) (Amendment) (EU Exit) Regulations </w:t>
      </w:r>
      <w:r w:rsidR="00D74025">
        <w:t>2020 (</w:t>
      </w:r>
      <w:r>
        <w:t>S.I. 2020/1527</w:t>
      </w:r>
      <w:r w:rsidR="00D74025">
        <w:t>)</w:t>
      </w:r>
      <w:r>
        <w:t xml:space="preserve"> together “the 2020 Regulations”. </w:t>
      </w:r>
      <w:r w:rsidR="008D7A60">
        <w:t xml:space="preserve">This instrument deals with any outstanding deficiencies which have not been accounted for in previous amendments. This includes the amendment of </w:t>
      </w:r>
      <w:r w:rsidR="00C668C2">
        <w:t xml:space="preserve">certain </w:t>
      </w:r>
      <w:r w:rsidR="008D7A60">
        <w:t>transitional provisions in the 2020 Regulations</w:t>
      </w:r>
      <w:r w:rsidR="00C668C2">
        <w:t>,</w:t>
      </w:r>
      <w:r w:rsidR="008D7A60">
        <w:t xml:space="preserve"> to ensure</w:t>
      </w:r>
      <w:r w:rsidR="00C668C2">
        <w:t xml:space="preserve"> that</w:t>
      </w:r>
      <w:r w:rsidR="008D7A60">
        <w:t xml:space="preserve"> </w:t>
      </w:r>
      <w:r w:rsidR="00C668C2">
        <w:t xml:space="preserve">these are extended to </w:t>
      </w:r>
      <w:r w:rsidR="008D7A60">
        <w:t>low</w:t>
      </w:r>
      <w:r w:rsidR="00663FA3">
        <w:t>er risk</w:t>
      </w:r>
      <w:r w:rsidR="00C668C2">
        <w:t xml:space="preserve"> </w:t>
      </w:r>
      <w:r w:rsidR="008D7A60">
        <w:t>plants</w:t>
      </w:r>
      <w:r w:rsidR="00663FA3">
        <w:t xml:space="preserve"> and</w:t>
      </w:r>
      <w:r w:rsidR="008D7A60">
        <w:t xml:space="preserve"> plant products </w:t>
      </w:r>
      <w:r w:rsidR="00C668C2">
        <w:t xml:space="preserve">entering </w:t>
      </w:r>
      <w:r w:rsidR="008B62C2">
        <w:t>GB</w:t>
      </w:r>
      <w:r w:rsidR="00C668C2">
        <w:t xml:space="preserve"> from</w:t>
      </w:r>
      <w:r w:rsidR="000907F9">
        <w:t xml:space="preserve"> </w:t>
      </w:r>
      <w:r w:rsidR="008D7A60">
        <w:t xml:space="preserve">Liechtenstein and Switzerland </w:t>
      </w:r>
      <w:r w:rsidR="00C668C2">
        <w:t>as well as</w:t>
      </w:r>
      <w:r w:rsidR="000907F9">
        <w:t xml:space="preserve"> </w:t>
      </w:r>
      <w:r w:rsidR="00C668C2">
        <w:t>from EU Member States</w:t>
      </w:r>
      <w:r w:rsidR="008D7A60">
        <w:t>.</w:t>
      </w:r>
      <w:r>
        <w:t xml:space="preserve"> In addition, </w:t>
      </w:r>
      <w:r w:rsidR="008D7A60">
        <w:t xml:space="preserve">Commission Implementing Regulation (EU) 2019/2148, concerning the release of plants, plant products and other objects from quarantine stations and confinement facilities, is being amended to make this regulation operable in GB. </w:t>
      </w:r>
    </w:p>
    <w:p w:rsidR="00C22D3A" w:rsidP="00C22D3A" w:rsidRDefault="00C22D3A" w14:paraId="300FDBEC" w14:textId="3FCF4888">
      <w:pPr>
        <w:pStyle w:val="EMLevel1Paragraph"/>
        <w:numPr>
          <w:ilvl w:val="1"/>
          <w:numId w:val="7"/>
        </w:numPr>
        <w:tabs>
          <w:tab w:val="clear" w:pos="696"/>
          <w:tab w:val="left" w:pos="709"/>
        </w:tabs>
        <w:ind w:left="709" w:hanging="709"/>
      </w:pPr>
      <w:proofErr w:type="gramStart"/>
      <w:r>
        <w:t>With regard to</w:t>
      </w:r>
      <w:proofErr w:type="gramEnd"/>
      <w:r>
        <w:t xml:space="preserve"> animal health, Regulation (EC) No 999/2001 is being amended to</w:t>
      </w:r>
      <w:r w:rsidR="00921FA2">
        <w:t xml:space="preserve"> </w:t>
      </w:r>
      <w:r w:rsidRPr="009806F3" w:rsidR="00921FA2">
        <w:t>remove an unnecessary point which duplicates or contradicts other points in this paragraph</w:t>
      </w:r>
      <w:r w:rsidR="00921FA2">
        <w:t>, relating to risks associated with classical scrapie in sheep and goats</w:t>
      </w:r>
      <w:r w:rsidRPr="009806F3" w:rsidR="00921FA2">
        <w:t>.</w:t>
      </w:r>
      <w:r w:rsidR="00921FA2">
        <w:t xml:space="preserve">  </w:t>
      </w:r>
      <w:r>
        <w:t>Commission Implementing Regulation (EU) No 139/2013 is being amended to remove the disapplication of th</w:t>
      </w:r>
      <w:r w:rsidR="0082721C">
        <w:t>at</w:t>
      </w:r>
      <w:r>
        <w:t xml:space="preserve"> </w:t>
      </w:r>
      <w:r w:rsidR="0082721C">
        <w:t>R</w:t>
      </w:r>
      <w:r>
        <w:t xml:space="preserve">egulation for the imports of certain birds from Andorra, Liechtenstein, Monaco, Norway, San Marino, Switzerland and the Vatican City State, following </w:t>
      </w:r>
      <w:r w:rsidRPr="00EE77F2">
        <w:t>the withdrawal of the UK from the EU</w:t>
      </w:r>
      <w:r>
        <w:t xml:space="preserve">. Commission Regulation (EU) No 576/2013 is being amended </w:t>
      </w:r>
      <w:r w:rsidRPr="000A562E">
        <w:t xml:space="preserve">to ensure consistency in language when </w:t>
      </w:r>
      <w:proofErr w:type="gramStart"/>
      <w:r w:rsidRPr="000A562E">
        <w:t>making reference</w:t>
      </w:r>
      <w:proofErr w:type="gramEnd"/>
      <w:r w:rsidRPr="000A562E">
        <w:t xml:space="preserve"> to EU legislation.</w:t>
      </w:r>
      <w:r>
        <w:t xml:space="preserve"> </w:t>
      </w:r>
    </w:p>
    <w:p w:rsidR="008D7A60" w:rsidP="008D7A60" w:rsidRDefault="00B16766" w14:paraId="494A3A88" w14:textId="3F05F73B">
      <w:pPr>
        <w:pStyle w:val="EMLevel1Paragraph"/>
      </w:pPr>
      <w:r>
        <w:t>In addition</w:t>
      </w:r>
      <w:r w:rsidR="00C22D3A">
        <w:t>,</w:t>
      </w:r>
      <w:r>
        <w:t xml:space="preserve"> this instrument</w:t>
      </w:r>
      <w:r w:rsidRPr="00B16766">
        <w:t xml:space="preserve"> </w:t>
      </w:r>
      <w:r>
        <w:t>makes minor corrections</w:t>
      </w:r>
      <w:r w:rsidRPr="00B16766">
        <w:t xml:space="preserve"> </w:t>
      </w:r>
      <w:r>
        <w:t>to t</w:t>
      </w:r>
      <w:r w:rsidR="0085036B">
        <w:t>wo</w:t>
      </w:r>
      <w:r>
        <w:t xml:space="preserve"> statutory instruments</w:t>
      </w:r>
      <w:r w:rsidR="0085036B">
        <w:t>:</w:t>
      </w:r>
    </w:p>
    <w:p w:rsidR="008D7A60" w:rsidP="000A51CB" w:rsidRDefault="008D7A60" w14:paraId="028B80FF" w14:textId="5699077B">
      <w:pPr>
        <w:pStyle w:val="EMLevel1Paragraph"/>
        <w:numPr>
          <w:ilvl w:val="1"/>
          <w:numId w:val="28"/>
        </w:numPr>
      </w:pPr>
      <w:r>
        <w:t>the Seeds (National Lists of Varieties) Regulations 2001</w:t>
      </w:r>
      <w:r w:rsidR="009E41D9">
        <w:t xml:space="preserve"> </w:t>
      </w:r>
      <w:r>
        <w:t xml:space="preserve">to provide clarity on the definition of </w:t>
      </w:r>
      <w:r w:rsidR="009E41D9">
        <w:t>“</w:t>
      </w:r>
      <w:r>
        <w:t>NI</w:t>
      </w:r>
      <w:r w:rsidR="009E41D9">
        <w:t xml:space="preserve"> Variety Lists”</w:t>
      </w:r>
      <w:r>
        <w:t xml:space="preserve"> </w:t>
      </w:r>
      <w:r w:rsidR="009E41D9">
        <w:t>so that a reference to the NI Variety List can mean any one of those lists.</w:t>
      </w:r>
    </w:p>
    <w:p w:rsidR="003C5759" w:rsidP="00B16766" w:rsidRDefault="008D7A60" w14:paraId="0573CD52" w14:textId="34F27D28">
      <w:pPr>
        <w:pStyle w:val="EMLevel1Paragraph"/>
        <w:numPr>
          <w:ilvl w:val="1"/>
          <w:numId w:val="28"/>
        </w:numPr>
        <w:rPr/>
      </w:pPr>
      <w:r w:rsidR="008D7A60">
        <w:rPr/>
        <w:t xml:space="preserve">the Seed Potatoes (England) Regulations 2015 </w:t>
      </w:r>
      <w:r w:rsidR="00C22D3A">
        <w:rPr/>
        <w:t xml:space="preserve">to </w:t>
      </w:r>
      <w:r w:rsidR="008913E3">
        <w:rPr/>
        <w:t xml:space="preserve">re-state the </w:t>
      </w:r>
      <w:r w:rsidR="008D7A60">
        <w:rPr/>
        <w:t xml:space="preserve">definition of “seed potatoes produced </w:t>
      </w:r>
      <w:r w:rsidR="008913E3">
        <w:rPr/>
        <w:t>outside</w:t>
      </w:r>
      <w:r w:rsidR="008D7A60">
        <w:rPr/>
        <w:t xml:space="preserve"> England”</w:t>
      </w:r>
      <w:r w:rsidR="00300D26">
        <w:rPr/>
        <w:t xml:space="preserve"> to clarify the definition</w:t>
      </w:r>
      <w:r w:rsidR="001A17BD">
        <w:rPr/>
        <w:t xml:space="preserve"> and</w:t>
      </w:r>
      <w:r w:rsidR="0091452A">
        <w:rPr/>
        <w:t xml:space="preserve"> </w:t>
      </w:r>
      <w:r w:rsidR="001A17BD">
        <w:rPr/>
        <w:t xml:space="preserve">remedy </w:t>
      </w:r>
      <w:r w:rsidR="008913E3">
        <w:rPr/>
        <w:t>a minor</w:t>
      </w:r>
      <w:r w:rsidR="0070324C">
        <w:rPr/>
        <w:t xml:space="preserve"> </w:t>
      </w:r>
      <w:r w:rsidR="008913E3">
        <w:rPr/>
        <w:t xml:space="preserve">error </w:t>
      </w:r>
      <w:r w:rsidR="0091452A">
        <w:rPr/>
        <w:t>that arose in</w:t>
      </w:r>
      <w:r w:rsidR="00EA468B">
        <w:rPr/>
        <w:t xml:space="preserve"> previous amending SIs (</w:t>
      </w:r>
      <w:r w:rsidR="008913E3">
        <w:rPr/>
        <w:t>S</w:t>
      </w:r>
      <w:r w:rsidR="005F488A">
        <w:rPr/>
        <w:t>.</w:t>
      </w:r>
      <w:r w:rsidR="008913E3">
        <w:rPr/>
        <w:t>I</w:t>
      </w:r>
      <w:r w:rsidR="005F488A">
        <w:rPr/>
        <w:t>.</w:t>
      </w:r>
      <w:r w:rsidR="008913E3">
        <w:rPr/>
        <w:t xml:space="preserve"> 2020/1388</w:t>
      </w:r>
      <w:r w:rsidR="008C10C5">
        <w:rPr/>
        <w:t>,</w:t>
      </w:r>
      <w:r w:rsidR="008913E3">
        <w:rPr/>
        <w:t xml:space="preserve"> which </w:t>
      </w:r>
      <w:r w:rsidR="003C5759">
        <w:rPr/>
        <w:t>amended</w:t>
      </w:r>
      <w:r w:rsidR="008913E3">
        <w:rPr/>
        <w:t xml:space="preserve"> the</w:t>
      </w:r>
      <w:r w:rsidR="003C5759">
        <w:rPr/>
        <w:t xml:space="preserve"> definition in</w:t>
      </w:r>
      <w:r w:rsidR="008913E3">
        <w:rPr/>
        <w:t xml:space="preserve"> </w:t>
      </w:r>
      <w:r w:rsidR="00AD3D85">
        <w:rPr/>
        <w:t xml:space="preserve">the </w:t>
      </w:r>
      <w:r w:rsidR="00AD3D85">
        <w:rPr/>
        <w:t>Animal Health, Plant Health, Seeds and Seed Potatoes (Amendment) (EU Exit) Regulations 2019</w:t>
      </w:r>
      <w:r w:rsidR="00AD3D85">
        <w:rPr/>
        <w:t xml:space="preserve"> (</w:t>
      </w:r>
      <w:r w:rsidR="008913E3">
        <w:rPr/>
        <w:t>S</w:t>
      </w:r>
      <w:r w:rsidR="005F488A">
        <w:rPr/>
        <w:t>.</w:t>
      </w:r>
      <w:r w:rsidR="008913E3">
        <w:rPr/>
        <w:t>I</w:t>
      </w:r>
      <w:r w:rsidR="005F488A">
        <w:rPr/>
        <w:t>.</w:t>
      </w:r>
      <w:r w:rsidR="008913E3">
        <w:rPr/>
        <w:t xml:space="preserve"> 2019/809</w:t>
      </w:r>
      <w:r w:rsidR="00EA468B">
        <w:rPr/>
        <w:t>)</w:t>
      </w:r>
      <w:r w:rsidR="17AD1CEB">
        <w:rPr/>
        <w:t>)</w:t>
      </w:r>
      <w:r w:rsidR="0070324C">
        <w:rPr/>
        <w:t xml:space="preserve">. </w:t>
      </w:r>
    </w:p>
    <w:p w:rsidRPr="00EA468B" w:rsidR="0001247A" w:rsidP="00EA468B" w:rsidRDefault="0001247A" w14:paraId="469879A3" w14:textId="5266EBFB">
      <w:pPr>
        <w:pStyle w:val="EMLevel1Paragraph"/>
        <w:numPr>
          <w:ilvl w:val="0"/>
          <w:numId w:val="0"/>
        </w:numPr>
        <w:ind w:left="709"/>
        <w:rPr>
          <w:i/>
          <w:iCs/>
          <w:u w:val="single"/>
        </w:rPr>
      </w:pPr>
      <w:r w:rsidRPr="00EA468B">
        <w:rPr>
          <w:i/>
          <w:iCs/>
          <w:u w:val="single"/>
        </w:rPr>
        <w:t>What will it now do?</w:t>
      </w:r>
    </w:p>
    <w:p w:rsidR="000F47A4" w:rsidP="008D7A60" w:rsidRDefault="008D7A60" w14:paraId="64DF1923" w14:textId="78D4AE63">
      <w:pPr>
        <w:pStyle w:val="EMLevel1Paragraph"/>
      </w:pPr>
      <w:r>
        <w:t xml:space="preserve">The operability amendments made by this instrument regarding animal </w:t>
      </w:r>
      <w:r w:rsidR="00447162">
        <w:t>and</w:t>
      </w:r>
      <w:r>
        <w:t xml:space="preserve"> plant health will ensure</w:t>
      </w:r>
      <w:r w:rsidR="00EF4579">
        <w:t xml:space="preserve"> </w:t>
      </w:r>
      <w:r>
        <w:t xml:space="preserve">the continued functioning of </w:t>
      </w:r>
      <w:r w:rsidR="00EF4579">
        <w:t>s</w:t>
      </w:r>
      <w:r>
        <w:t>anitary and phytosanitary controls within GB, and between relevant third countries and GB.</w:t>
      </w:r>
      <w:r w:rsidRPr="00EF4579" w:rsidR="00EF4579">
        <w:t xml:space="preserve"> </w:t>
      </w:r>
    </w:p>
    <w:p w:rsidR="008D7A60" w:rsidP="008D7A60" w:rsidRDefault="00EF4579" w14:paraId="627F3A8E" w14:textId="7E060A7E">
      <w:pPr>
        <w:pStyle w:val="EMLevel1Paragraph"/>
      </w:pPr>
      <w:r>
        <w:t xml:space="preserve">For operability amendments made to regulations on seed and seed potatoes, it will </w:t>
      </w:r>
      <w:r w:rsidR="000F47A4">
        <w:t>clarify</w:t>
      </w:r>
      <w:r>
        <w:t xml:space="preserve"> </w:t>
      </w:r>
      <w:r w:rsidR="000F47A4">
        <w:t xml:space="preserve">the </w:t>
      </w:r>
      <w:r>
        <w:t xml:space="preserve">definitions </w:t>
      </w:r>
      <w:r w:rsidR="000F47A4">
        <w:t>as regards the “NI Variety Lists” and “seed potatoes produced outside England”.</w:t>
      </w:r>
    </w:p>
    <w:p w:rsidR="003E6B04" w:rsidP="00616284" w:rsidRDefault="00F16388" w14:paraId="45F63958" w14:textId="77777777">
      <w:pPr>
        <w:pStyle w:val="EMSectionTitle"/>
      </w:pPr>
      <w:r>
        <w:t>European Union Withdrawal and Future Relationship</w:t>
      </w:r>
    </w:p>
    <w:p w:rsidRPr="008D7A60" w:rsidR="008D7A60" w:rsidP="008D7A60" w:rsidRDefault="008D7A60" w14:paraId="1202C40E" w14:textId="10BDE1B9">
      <w:pPr>
        <w:pStyle w:val="EMLevel1Paragraph"/>
      </w:pPr>
      <w:r w:rsidRPr="008D7A60">
        <w:t>This instrument is being made using the power in section 8</w:t>
      </w:r>
      <w:r w:rsidR="005F488A">
        <w:t xml:space="preserve"> </w:t>
      </w:r>
      <w:r w:rsidR="00C668C2">
        <w:t xml:space="preserve">of, and paragraph 21 of Schedule 7 to, </w:t>
      </w:r>
      <w:r w:rsidRPr="008D7A60">
        <w:t xml:space="preserve">the European Union (Withdrawal) Act 2018 </w:t>
      </w:r>
      <w:proofErr w:type="gramStart"/>
      <w:r w:rsidRPr="008D7A60">
        <w:t>in order to</w:t>
      </w:r>
      <w:proofErr w:type="gramEnd"/>
      <w:r w:rsidRPr="008D7A60">
        <w:t xml:space="preserve"> address failures of retained EU law to operate effectively or other deficiencies arising from the withdrawal of the United Kingdom from the </w:t>
      </w:r>
      <w:r w:rsidR="00B60E88">
        <w:t>EU</w:t>
      </w:r>
      <w:r w:rsidRPr="008D7A60">
        <w:t>. In accordance with the requirements of that Act the Minister has made the relevant statements as detailed in Part 2 of the Annex to this Explanatory Memorandum.</w:t>
      </w:r>
    </w:p>
    <w:p w:rsidR="003E6B04" w:rsidP="00616284" w:rsidRDefault="00F16388" w14:paraId="0F2813D2" w14:textId="77777777">
      <w:pPr>
        <w:pStyle w:val="EMSectionTitle"/>
      </w:pPr>
      <w:r>
        <w:t>Consolidation</w:t>
      </w:r>
    </w:p>
    <w:p w:rsidRPr="008D7A60" w:rsidR="008D7A60" w:rsidP="008D7A60" w:rsidRDefault="008D7A60" w14:paraId="0F8D24C0" w14:textId="04261D63">
      <w:pPr>
        <w:pStyle w:val="EMLevel1Paragraph"/>
        <w:rPr>
          <w:color w:val="000000"/>
        </w:rPr>
      </w:pPr>
      <w:r w:rsidRPr="008D7A60">
        <w:rPr>
          <w:color w:val="000000"/>
        </w:rPr>
        <w:t>Not applicable to this instrument</w:t>
      </w:r>
      <w:r w:rsidR="0057323F">
        <w:rPr>
          <w:color w:val="000000"/>
        </w:rPr>
        <w:t xml:space="preserve"> as this is not a consolidation</w:t>
      </w:r>
      <w:r w:rsidRPr="008D7A60">
        <w:rPr>
          <w:color w:val="000000"/>
        </w:rPr>
        <w:t>.</w:t>
      </w:r>
    </w:p>
    <w:p w:rsidR="003E6B04" w:rsidP="00616284" w:rsidRDefault="00F16388" w14:paraId="34C79BD6" w14:textId="77777777">
      <w:pPr>
        <w:pStyle w:val="EMSectionTitle"/>
      </w:pPr>
      <w:r>
        <w:t>Consultation outcome</w:t>
      </w:r>
    </w:p>
    <w:p w:rsidR="008D7A60" w:rsidP="008D7A60" w:rsidRDefault="008D7A60" w14:paraId="68B24285" w14:textId="6D2BDE4C">
      <w:pPr>
        <w:pStyle w:val="EMLevel1Paragraph"/>
      </w:pPr>
      <w:r>
        <w:t>Defra have carried out numerous informal engagements with GB-wide stakeholders</w:t>
      </w:r>
      <w:r w:rsidR="0057323F">
        <w:t>,</w:t>
      </w:r>
      <w:r w:rsidRPr="0057323F" w:rsidR="0057323F">
        <w:t xml:space="preserve"> </w:t>
      </w:r>
      <w:r w:rsidR="0057323F">
        <w:t xml:space="preserve">on the </w:t>
      </w:r>
      <w:r w:rsidRPr="00F85D48" w:rsidR="0057323F">
        <w:t>withdrawal of the UK from the EU</w:t>
      </w:r>
      <w:r w:rsidR="0057323F">
        <w:t>,</w:t>
      </w:r>
      <w:r>
        <w:t xml:space="preserve"> from Summer 2020 to Summer 2021. However, a formal consultation was not deemed necessary as all the amendments introduced by this instrument are technical operability amendments and not policy changes. </w:t>
      </w:r>
    </w:p>
    <w:p w:rsidR="003E6B04" w:rsidP="008D7A60" w:rsidRDefault="008D7A60" w14:paraId="19AEEA18" w14:textId="6FB88EE2">
      <w:pPr>
        <w:pStyle w:val="EMLevel1Paragraph"/>
      </w:pPr>
      <w:r>
        <w:t>The Scottish and Welsh Devolved Administrations have been consulted about the proposed amendments and are content</w:t>
      </w:r>
      <w:r w:rsidR="0082721C">
        <w:rPr>
          <w:color w:val="000000"/>
        </w:rPr>
        <w:t>.</w:t>
      </w:r>
    </w:p>
    <w:p w:rsidR="003E6B04" w:rsidP="00616284" w:rsidRDefault="00F16388" w14:paraId="66576545" w14:textId="77777777">
      <w:pPr>
        <w:pStyle w:val="EMSectionTitle"/>
      </w:pPr>
      <w:r>
        <w:t>Guidance</w:t>
      </w:r>
    </w:p>
    <w:p w:rsidRPr="008D7A60" w:rsidR="008D7A60" w:rsidP="008D7A60" w:rsidRDefault="0057323F" w14:paraId="41D4FE01" w14:textId="2BF13B3D">
      <w:pPr>
        <w:pStyle w:val="EMLevel1Paragraph"/>
        <w:rPr>
          <w:color w:val="000000"/>
        </w:rPr>
      </w:pPr>
      <w:r>
        <w:rPr>
          <w:color w:val="000000"/>
        </w:rPr>
        <w:t>Guidance is not required. The amendments introduced by this instrument are correcting legislative deficiencies and are not policy changes</w:t>
      </w:r>
      <w:r w:rsidRPr="008D7A60" w:rsidR="008D7A60">
        <w:rPr>
          <w:color w:val="000000"/>
        </w:rPr>
        <w:t xml:space="preserve">. </w:t>
      </w:r>
    </w:p>
    <w:p w:rsidR="003E6B04" w:rsidP="007344E0" w:rsidRDefault="00F16388" w14:paraId="23214275" w14:textId="77777777">
      <w:pPr>
        <w:pStyle w:val="EMSectionTitle"/>
      </w:pPr>
      <w:r>
        <w:t>Impact</w:t>
      </w:r>
    </w:p>
    <w:p w:rsidR="008D7A60" w:rsidP="008D7A60" w:rsidRDefault="008D7A60" w14:paraId="4DFF5107" w14:textId="77777777">
      <w:pPr>
        <w:pStyle w:val="EMLevel1Paragraph"/>
      </w:pPr>
      <w:r>
        <w:t>There is no, or no significant, impact on business, charities or voluntary bodies.</w:t>
      </w:r>
    </w:p>
    <w:p w:rsidR="008D7A60" w:rsidP="008D7A60" w:rsidRDefault="008D7A60" w14:paraId="56D4612B" w14:textId="77777777">
      <w:pPr>
        <w:pStyle w:val="EMLevel1Paragraph"/>
      </w:pPr>
      <w:r>
        <w:t>There is no, or no significant, impact on the public sector.</w:t>
      </w:r>
    </w:p>
    <w:p w:rsidR="003E6B04" w:rsidP="008D7A60" w:rsidRDefault="008D7A60" w14:paraId="2CA0907B" w14:textId="1130A611">
      <w:pPr>
        <w:pStyle w:val="EMLevel1Paragraph"/>
      </w:pPr>
      <w:r>
        <w:t xml:space="preserve">An </w:t>
      </w:r>
      <w:r w:rsidR="0082721C">
        <w:t>i</w:t>
      </w:r>
      <w:r>
        <w:t xml:space="preserve">mpact </w:t>
      </w:r>
      <w:r w:rsidR="0082721C">
        <w:t>a</w:t>
      </w:r>
      <w:r>
        <w:t xml:space="preserve">ssessment has not been prepared for this instrument because there are no significant impacts as result of the amendments </w:t>
      </w:r>
      <w:r w:rsidR="0082721C">
        <w:t>made by</w:t>
      </w:r>
      <w:r>
        <w:t xml:space="preserve"> this instrument</w:t>
      </w:r>
      <w:r w:rsidR="00F16388">
        <w:t>.</w:t>
      </w:r>
    </w:p>
    <w:p w:rsidR="003E6B04" w:rsidP="007344E0" w:rsidRDefault="00F16388" w14:paraId="26D37AB4" w14:textId="77777777">
      <w:pPr>
        <w:pStyle w:val="EMSectionTitle"/>
      </w:pPr>
      <w:r>
        <w:t>Regulating small business</w:t>
      </w:r>
    </w:p>
    <w:p w:rsidR="008D7A60" w:rsidP="008D7A60" w:rsidRDefault="008D7A60" w14:paraId="1A1711D3" w14:textId="77777777">
      <w:pPr>
        <w:pStyle w:val="EMLevel1Paragraph"/>
      </w:pPr>
      <w:r>
        <w:t xml:space="preserve">The legislation applies to activities that are undertaken by small businesses. </w:t>
      </w:r>
    </w:p>
    <w:p w:rsidR="008D7A60" w:rsidP="008D7A60" w:rsidRDefault="008D7A60" w14:paraId="02139B9B" w14:textId="77777777">
      <w:pPr>
        <w:pStyle w:val="EMLevel1Paragraph"/>
      </w:pPr>
      <w:r>
        <w:lastRenderedPageBreak/>
        <w:t xml:space="preserve">This instrument applies equally to all businesses. There is no exemption for small businesses, given the importance of protecting plant biosecurity through the actions of all sizes of businesses. </w:t>
      </w:r>
    </w:p>
    <w:p w:rsidR="003E6B04" w:rsidP="007344E0" w:rsidRDefault="00F16388" w14:paraId="45453584" w14:textId="77777777">
      <w:pPr>
        <w:pStyle w:val="EMSectionTitle"/>
      </w:pPr>
      <w:r>
        <w:t>Monitoring &amp; review</w:t>
      </w:r>
    </w:p>
    <w:p w:rsidR="008D7A60" w:rsidP="008D7A60" w:rsidRDefault="008D7A60" w14:paraId="0B22E93E" w14:textId="77777777">
      <w:pPr>
        <w:pStyle w:val="EMLevel1Paragraph"/>
      </w:pPr>
      <w:r>
        <w:t>No specific monitoring arrangements are needed.</w:t>
      </w:r>
    </w:p>
    <w:p w:rsidR="008D7A60" w:rsidP="008D7A60" w:rsidRDefault="008D7A60" w14:paraId="555AA34C" w14:textId="77777777">
      <w:pPr>
        <w:pStyle w:val="EMLevel1Paragraph"/>
      </w:pPr>
      <w:r>
        <w:t xml:space="preserve">As this instrument is made under the European Union (Withdrawal) Act 2018, no review clause is required. </w:t>
      </w:r>
    </w:p>
    <w:p w:rsidR="003E6B04" w:rsidP="007344E0" w:rsidRDefault="00F16388" w14:paraId="11378828" w14:textId="77777777">
      <w:pPr>
        <w:pStyle w:val="EMSectionTitle"/>
      </w:pPr>
      <w:r>
        <w:t>Contact</w:t>
      </w:r>
    </w:p>
    <w:p w:rsidR="008D7A60" w:rsidP="008D7A60" w:rsidRDefault="008D7A60" w14:paraId="1A6F2F70" w14:textId="467E81F9">
      <w:pPr>
        <w:pStyle w:val="EMLevel1Paragraph"/>
      </w:pPr>
      <w:r>
        <w:t xml:space="preserve">Suzie Pearce at </w:t>
      </w:r>
      <w:r w:rsidR="0082721C">
        <w:t>Defra</w:t>
      </w:r>
      <w:r>
        <w:t xml:space="preserve">, </w:t>
      </w:r>
      <w:r w:rsidR="0082721C">
        <w:t>t</w:t>
      </w:r>
      <w:r>
        <w:t xml:space="preserve">elephone: 0208 0267 171 or email: </w:t>
      </w:r>
      <w:r w:rsidR="0082721C">
        <w:t>s</w:t>
      </w:r>
      <w:r>
        <w:t>uzannah.pearce@defra.gov.uk can be contacted with any queries regarding this instrument.</w:t>
      </w:r>
    </w:p>
    <w:p w:rsidR="008D7A60" w:rsidP="008D7A60" w:rsidRDefault="008D7A60" w14:paraId="367BAB6A" w14:textId="7E4D0831">
      <w:pPr>
        <w:pStyle w:val="EMLevel1Paragraph"/>
      </w:pPr>
      <w:r>
        <w:t xml:space="preserve">Nicola Spence, Deputy Director for Plant Health Bees and Seeds, at </w:t>
      </w:r>
      <w:r w:rsidR="0082721C">
        <w:t>Defra</w:t>
      </w:r>
      <w:r>
        <w:t xml:space="preserve"> can confirm that this Explanatory Memorandum meets the required standard. </w:t>
      </w:r>
    </w:p>
    <w:p w:rsidR="00B6660F" w:rsidP="008D7A60" w:rsidRDefault="008D7A60" w14:paraId="416BBF2D" w14:textId="6C403EBA">
      <w:pPr>
        <w:pStyle w:val="EMLevel1Paragraph"/>
      </w:pPr>
      <w:r>
        <w:t xml:space="preserve">Lord Benyon, Parliamentary Under Secretary of State for Rural Affairs and Biosecurity at </w:t>
      </w:r>
      <w:r w:rsidR="0082721C">
        <w:t>Defra</w:t>
      </w:r>
      <w:r>
        <w:t xml:space="preserve"> can confirm that this Explanatory Memorandum meets the required standard.</w:t>
      </w:r>
      <w:r w:rsidR="00B6660F">
        <w:br w:type="page"/>
      </w:r>
    </w:p>
    <w:p w:rsidR="003E6B04" w:rsidP="00422C61" w:rsidRDefault="00F16388" w14:paraId="5D91E7A1" w14:textId="77777777">
      <w:pPr>
        <w:pStyle w:val="AnnexMainHeading"/>
      </w:pPr>
      <w:r>
        <w:lastRenderedPageBreak/>
        <w:t>Annex</w:t>
      </w:r>
    </w:p>
    <w:p w:rsidRPr="00BE1616" w:rsidR="003E6B04" w:rsidP="00BE1616" w:rsidRDefault="00F16388" w14:paraId="416FF3DD" w14:textId="77777777">
      <w:pPr>
        <w:pStyle w:val="AnnexMainTitle"/>
      </w:pPr>
      <w:r w:rsidRPr="00BE1616">
        <w:t>Statements under the European Union (Withdrawal) Act 2018</w:t>
      </w:r>
      <w:r w:rsidRPr="00BE1616" w:rsidR="00283775">
        <w:t xml:space="preserve"> and the European Union (Future Relationship) Act 2020</w:t>
      </w:r>
    </w:p>
    <w:p w:rsidR="003E6B04" w:rsidP="00422C61" w:rsidRDefault="00F16388" w14:paraId="7EEB4018" w14:textId="77777777">
      <w:pPr>
        <w:pStyle w:val="AnnexPartHeading"/>
      </w:pPr>
      <w:r>
        <w:t>P</w:t>
      </w:r>
      <w:r w:rsidR="006225E9">
        <w:t>art 1A</w:t>
      </w:r>
    </w:p>
    <w:p w:rsidRPr="00F84A6C" w:rsidR="003E6B04" w:rsidP="00422C61" w:rsidRDefault="00F16388" w14:paraId="2206DE9E" w14:textId="77B35A61">
      <w:pPr>
        <w:pStyle w:val="AnnexPartTitle"/>
        <w:rPr>
          <w:sz w:val="34"/>
          <w:szCs w:val="34"/>
        </w:rPr>
      </w:pPr>
      <w:r w:rsidRPr="00F84A6C">
        <w:rPr>
          <w:sz w:val="34"/>
          <w:szCs w:val="34"/>
        </w:rPr>
        <w:t xml:space="preserve">Table of Statements under the </w:t>
      </w:r>
      <w:r w:rsidRPr="00664F45" w:rsidR="00664F45">
        <w:rPr>
          <w:sz w:val="34"/>
          <w:szCs w:val="34"/>
        </w:rPr>
        <w:t>European Union (Withdrawal) Act 2018</w:t>
      </w:r>
    </w:p>
    <w:p w:rsidR="006225E9" w:rsidRDefault="00F16388" w14:paraId="7C971DA6" w14:textId="369F4256">
      <w:pPr>
        <w:pBdr>
          <w:top w:val="nil"/>
          <w:left w:val="nil"/>
          <w:bottom w:val="nil"/>
          <w:right w:val="nil"/>
          <w:between w:val="nil"/>
        </w:pBdr>
        <w:tabs>
          <w:tab w:val="left" w:pos="1440"/>
          <w:tab w:val="left" w:pos="2160"/>
        </w:tabs>
        <w:spacing w:before="120" w:after="60"/>
        <w:ind w:left="720"/>
        <w:rPr>
          <w:color w:val="000000"/>
        </w:rPr>
      </w:pPr>
      <w:r>
        <w:rPr>
          <w:color w:val="000000"/>
        </w:rPr>
        <w:t xml:space="preserve">This table sets out the statements that </w:t>
      </w:r>
      <w:r>
        <w:rPr>
          <w:color w:val="000000"/>
          <w:u w:val="single"/>
        </w:rPr>
        <w:t>may</w:t>
      </w:r>
      <w:r>
        <w:rPr>
          <w:color w:val="000000"/>
        </w:rPr>
        <w:t xml:space="preserve"> be required under the </w:t>
      </w:r>
      <w:r w:rsidRPr="00664F45" w:rsidR="00664F45">
        <w:rPr>
          <w:color w:val="000000"/>
        </w:rPr>
        <w:t>European Union (Withdrawal) Act 2018</w:t>
      </w:r>
    </w:p>
    <w:tbl>
      <w:tblPr>
        <w:tblW w:w="10348" w:type="dxa"/>
        <w:tblInd w:w="-46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418"/>
        <w:gridCol w:w="2551"/>
        <w:gridCol w:w="2694"/>
        <w:gridCol w:w="3685"/>
      </w:tblGrid>
      <w:tr w:rsidR="006225E9" w:rsidTr="00344B6D" w14:paraId="2A81E658" w14:textId="77777777">
        <w:tc>
          <w:tcPr>
            <w:tcW w:w="1418" w:type="dxa"/>
            <w:shd w:val="clear" w:color="auto" w:fill="auto"/>
            <w:tcMar>
              <w:top w:w="100" w:type="dxa"/>
              <w:left w:w="100" w:type="dxa"/>
              <w:bottom w:w="100" w:type="dxa"/>
              <w:right w:w="100" w:type="dxa"/>
            </w:tcMar>
          </w:tcPr>
          <w:p w:rsidR="006225E9" w:rsidP="00344B6D" w:rsidRDefault="006225E9" w14:paraId="4C5969BB" w14:textId="77777777">
            <w:pPr>
              <w:widowControl w:val="0"/>
              <w:pBdr>
                <w:top w:val="nil"/>
                <w:left w:val="nil"/>
                <w:bottom w:val="nil"/>
                <w:right w:val="nil"/>
                <w:between w:val="nil"/>
              </w:pBdr>
              <w:spacing w:line="276" w:lineRule="auto"/>
              <w:jc w:val="center"/>
              <w:rPr>
                <w:b/>
                <w:color w:val="000000"/>
                <w:sz w:val="20"/>
                <w:szCs w:val="20"/>
              </w:rPr>
            </w:pPr>
            <w:r>
              <w:rPr>
                <w:b/>
                <w:color w:val="000000"/>
                <w:sz w:val="20"/>
                <w:szCs w:val="20"/>
              </w:rPr>
              <w:t>Statement</w:t>
            </w:r>
          </w:p>
        </w:tc>
        <w:tc>
          <w:tcPr>
            <w:tcW w:w="2551" w:type="dxa"/>
            <w:shd w:val="clear" w:color="auto" w:fill="auto"/>
            <w:tcMar>
              <w:top w:w="100" w:type="dxa"/>
              <w:left w:w="100" w:type="dxa"/>
              <w:bottom w:w="100" w:type="dxa"/>
              <w:right w:w="100" w:type="dxa"/>
            </w:tcMar>
          </w:tcPr>
          <w:p w:rsidR="006225E9" w:rsidP="00344B6D" w:rsidRDefault="006225E9" w14:paraId="1D3A11AA" w14:textId="77777777">
            <w:pPr>
              <w:widowControl w:val="0"/>
              <w:pBdr>
                <w:top w:val="nil"/>
                <w:left w:val="nil"/>
                <w:bottom w:val="nil"/>
                <w:right w:val="nil"/>
                <w:between w:val="nil"/>
              </w:pBdr>
              <w:spacing w:line="276" w:lineRule="auto"/>
              <w:jc w:val="center"/>
              <w:rPr>
                <w:b/>
                <w:color w:val="000000"/>
                <w:sz w:val="20"/>
                <w:szCs w:val="20"/>
              </w:rPr>
            </w:pPr>
            <w:r>
              <w:rPr>
                <w:b/>
                <w:color w:val="000000"/>
                <w:sz w:val="20"/>
                <w:szCs w:val="20"/>
              </w:rPr>
              <w:t>Where the requirement sits</w:t>
            </w:r>
          </w:p>
        </w:tc>
        <w:tc>
          <w:tcPr>
            <w:tcW w:w="2694" w:type="dxa"/>
            <w:shd w:val="clear" w:color="auto" w:fill="auto"/>
            <w:tcMar>
              <w:top w:w="100" w:type="dxa"/>
              <w:left w:w="100" w:type="dxa"/>
              <w:bottom w:w="100" w:type="dxa"/>
              <w:right w:w="100" w:type="dxa"/>
            </w:tcMar>
          </w:tcPr>
          <w:p w:rsidR="006225E9" w:rsidP="00344B6D" w:rsidRDefault="006225E9" w14:paraId="57C45B5B" w14:textId="77777777">
            <w:pPr>
              <w:widowControl w:val="0"/>
              <w:pBdr>
                <w:top w:val="nil"/>
                <w:left w:val="nil"/>
                <w:bottom w:val="nil"/>
                <w:right w:val="nil"/>
                <w:between w:val="nil"/>
              </w:pBdr>
              <w:spacing w:line="276" w:lineRule="auto"/>
              <w:jc w:val="center"/>
              <w:rPr>
                <w:b/>
                <w:color w:val="000000"/>
                <w:sz w:val="20"/>
                <w:szCs w:val="20"/>
              </w:rPr>
            </w:pPr>
            <w:r>
              <w:rPr>
                <w:b/>
                <w:color w:val="000000"/>
                <w:sz w:val="20"/>
                <w:szCs w:val="20"/>
              </w:rPr>
              <w:t>To whom it applies</w:t>
            </w:r>
          </w:p>
        </w:tc>
        <w:tc>
          <w:tcPr>
            <w:tcW w:w="3685" w:type="dxa"/>
            <w:shd w:val="clear" w:color="auto" w:fill="auto"/>
            <w:tcMar>
              <w:top w:w="100" w:type="dxa"/>
              <w:left w:w="100" w:type="dxa"/>
              <w:bottom w:w="100" w:type="dxa"/>
              <w:right w:w="100" w:type="dxa"/>
            </w:tcMar>
          </w:tcPr>
          <w:p w:rsidR="006225E9" w:rsidP="00344B6D" w:rsidRDefault="006225E9" w14:paraId="22F19F88" w14:textId="77777777">
            <w:pPr>
              <w:widowControl w:val="0"/>
              <w:pBdr>
                <w:top w:val="nil"/>
                <w:left w:val="nil"/>
                <w:bottom w:val="nil"/>
                <w:right w:val="nil"/>
                <w:between w:val="nil"/>
              </w:pBdr>
              <w:spacing w:line="276" w:lineRule="auto"/>
              <w:jc w:val="center"/>
              <w:rPr>
                <w:b/>
                <w:color w:val="000000"/>
                <w:sz w:val="20"/>
                <w:szCs w:val="20"/>
              </w:rPr>
            </w:pPr>
            <w:r>
              <w:rPr>
                <w:b/>
                <w:color w:val="000000"/>
                <w:sz w:val="20"/>
                <w:szCs w:val="20"/>
              </w:rPr>
              <w:t>What it requires</w:t>
            </w:r>
          </w:p>
        </w:tc>
      </w:tr>
      <w:tr w:rsidR="006225E9" w:rsidTr="00344B6D" w14:paraId="44CF3A2D" w14:textId="77777777">
        <w:tc>
          <w:tcPr>
            <w:tcW w:w="1418" w:type="dxa"/>
            <w:tcBorders>
              <w:left w:val="single" w:color="000000" w:sz="6" w:space="0"/>
            </w:tcBorders>
            <w:shd w:val="clear" w:color="auto" w:fill="auto"/>
            <w:tcMar>
              <w:top w:w="100" w:type="dxa"/>
              <w:left w:w="100" w:type="dxa"/>
              <w:bottom w:w="100" w:type="dxa"/>
              <w:right w:w="100" w:type="dxa"/>
            </w:tcMar>
          </w:tcPr>
          <w:p w:rsidR="006225E9" w:rsidP="00344B6D" w:rsidRDefault="006225E9" w14:paraId="546E91D0" w14:textId="77777777">
            <w:pPr>
              <w:widowControl w:val="0"/>
              <w:pBdr>
                <w:top w:val="nil"/>
                <w:left w:val="nil"/>
                <w:bottom w:val="nil"/>
                <w:right w:val="nil"/>
                <w:between w:val="nil"/>
              </w:pBdr>
              <w:spacing w:line="276" w:lineRule="auto"/>
              <w:rPr>
                <w:color w:val="000000"/>
                <w:sz w:val="20"/>
                <w:szCs w:val="20"/>
              </w:rPr>
            </w:pPr>
            <w:r>
              <w:rPr>
                <w:color w:val="000000"/>
                <w:sz w:val="20"/>
                <w:szCs w:val="20"/>
              </w:rPr>
              <w:t>Sifting</w:t>
            </w:r>
          </w:p>
        </w:tc>
        <w:tc>
          <w:tcPr>
            <w:tcW w:w="2551" w:type="dxa"/>
            <w:shd w:val="clear" w:color="auto" w:fill="auto"/>
            <w:tcMar>
              <w:top w:w="100" w:type="dxa"/>
              <w:left w:w="100" w:type="dxa"/>
              <w:bottom w:w="100" w:type="dxa"/>
              <w:right w:w="100" w:type="dxa"/>
            </w:tcMar>
          </w:tcPr>
          <w:p w:rsidR="006225E9" w:rsidP="00344B6D" w:rsidRDefault="006225E9" w14:paraId="30DCBC38" w14:textId="77777777">
            <w:pPr>
              <w:widowControl w:val="0"/>
              <w:pBdr>
                <w:top w:val="nil"/>
                <w:left w:val="nil"/>
                <w:bottom w:val="nil"/>
                <w:right w:val="nil"/>
                <w:between w:val="nil"/>
              </w:pBdr>
              <w:spacing w:line="276" w:lineRule="auto"/>
              <w:rPr>
                <w:color w:val="000000"/>
                <w:sz w:val="20"/>
                <w:szCs w:val="20"/>
              </w:rPr>
            </w:pPr>
            <w:r>
              <w:rPr>
                <w:color w:val="000000"/>
                <w:sz w:val="20"/>
                <w:szCs w:val="20"/>
              </w:rPr>
              <w:t>Paragraphs 3(3), 3(7) and 17(3) and 17(7) of Schedule  7</w:t>
            </w:r>
          </w:p>
        </w:tc>
        <w:tc>
          <w:tcPr>
            <w:tcW w:w="2694" w:type="dxa"/>
            <w:shd w:val="clear" w:color="auto" w:fill="auto"/>
            <w:tcMar>
              <w:top w:w="100" w:type="dxa"/>
              <w:left w:w="100" w:type="dxa"/>
              <w:bottom w:w="100" w:type="dxa"/>
              <w:right w:w="100" w:type="dxa"/>
            </w:tcMar>
          </w:tcPr>
          <w:p w:rsidR="006225E9" w:rsidP="00344B6D" w:rsidRDefault="006225E9" w14:paraId="1F2D7A27" w14:textId="01E13F36">
            <w:pPr>
              <w:widowControl w:val="0"/>
              <w:pBdr>
                <w:top w:val="nil"/>
                <w:left w:val="nil"/>
                <w:bottom w:val="nil"/>
                <w:right w:val="nil"/>
                <w:between w:val="nil"/>
              </w:pBdr>
              <w:spacing w:line="276" w:lineRule="auto"/>
              <w:rPr>
                <w:color w:val="000000"/>
                <w:sz w:val="20"/>
                <w:szCs w:val="20"/>
              </w:rPr>
            </w:pPr>
            <w:r>
              <w:rPr>
                <w:color w:val="000000"/>
                <w:sz w:val="20"/>
                <w:szCs w:val="20"/>
              </w:rPr>
              <w:t xml:space="preserve">Ministers of the Crown exercising </w:t>
            </w:r>
            <w:r w:rsidR="00B428CB">
              <w:rPr>
                <w:color w:val="000000"/>
                <w:sz w:val="20"/>
                <w:szCs w:val="20"/>
              </w:rPr>
              <w:t xml:space="preserve">powers in </w:t>
            </w:r>
            <w:r>
              <w:rPr>
                <w:color w:val="000000"/>
                <w:sz w:val="20"/>
                <w:szCs w:val="20"/>
              </w:rPr>
              <w:t>sections 8(1) or 23(1) to make a Negative SI</w:t>
            </w:r>
          </w:p>
        </w:tc>
        <w:tc>
          <w:tcPr>
            <w:tcW w:w="3685" w:type="dxa"/>
            <w:shd w:val="clear" w:color="auto" w:fill="auto"/>
            <w:tcMar>
              <w:top w:w="100" w:type="dxa"/>
              <w:left w:w="100" w:type="dxa"/>
              <w:bottom w:w="100" w:type="dxa"/>
              <w:right w:w="100" w:type="dxa"/>
            </w:tcMar>
          </w:tcPr>
          <w:p w:rsidR="006225E9" w:rsidP="00344B6D" w:rsidRDefault="006225E9" w14:paraId="2EB3DA6C" w14:textId="77777777">
            <w:pPr>
              <w:widowControl w:val="0"/>
              <w:pBdr>
                <w:top w:val="nil"/>
                <w:left w:val="nil"/>
                <w:bottom w:val="nil"/>
                <w:right w:val="nil"/>
                <w:between w:val="nil"/>
              </w:pBdr>
              <w:spacing w:line="276" w:lineRule="auto"/>
              <w:rPr>
                <w:color w:val="000000"/>
                <w:sz w:val="20"/>
                <w:szCs w:val="20"/>
              </w:rPr>
            </w:pPr>
            <w:r>
              <w:rPr>
                <w:color w:val="000000"/>
                <w:sz w:val="20"/>
                <w:szCs w:val="20"/>
              </w:rPr>
              <w:t>Explain why the instrument should be subject to the negative procedure and, if applicable, why they disagree with the recommendation(s) of the SLSC/Sifting Committees</w:t>
            </w:r>
          </w:p>
        </w:tc>
      </w:tr>
      <w:tr w:rsidR="006225E9" w:rsidTr="00344B6D" w14:paraId="53F546C0" w14:textId="77777777">
        <w:tc>
          <w:tcPr>
            <w:tcW w:w="1418" w:type="dxa"/>
            <w:shd w:val="clear" w:color="auto" w:fill="auto"/>
            <w:tcMar>
              <w:top w:w="100" w:type="dxa"/>
              <w:left w:w="100" w:type="dxa"/>
              <w:bottom w:w="100" w:type="dxa"/>
              <w:right w:w="100" w:type="dxa"/>
            </w:tcMar>
          </w:tcPr>
          <w:p w:rsidR="006225E9" w:rsidP="00344B6D" w:rsidRDefault="006225E9" w14:paraId="5CF79B20" w14:textId="77777777">
            <w:pPr>
              <w:widowControl w:val="0"/>
              <w:pBdr>
                <w:top w:val="nil"/>
                <w:left w:val="nil"/>
                <w:bottom w:val="nil"/>
                <w:right w:val="nil"/>
                <w:between w:val="nil"/>
              </w:pBdr>
              <w:spacing w:line="276" w:lineRule="auto"/>
              <w:rPr>
                <w:color w:val="000000"/>
                <w:sz w:val="20"/>
                <w:szCs w:val="20"/>
              </w:rPr>
            </w:pPr>
            <w:r>
              <w:rPr>
                <w:color w:val="000000"/>
                <w:sz w:val="20"/>
                <w:szCs w:val="20"/>
              </w:rPr>
              <w:t>Appropriate-</w:t>
            </w:r>
          </w:p>
          <w:p w:rsidR="006225E9" w:rsidP="00344B6D" w:rsidRDefault="006225E9" w14:paraId="2206FF1B" w14:textId="77777777">
            <w:pPr>
              <w:widowControl w:val="0"/>
              <w:pBdr>
                <w:top w:val="nil"/>
                <w:left w:val="nil"/>
                <w:bottom w:val="nil"/>
                <w:right w:val="nil"/>
                <w:between w:val="nil"/>
              </w:pBdr>
              <w:spacing w:line="276" w:lineRule="auto"/>
              <w:rPr>
                <w:color w:val="000000"/>
                <w:sz w:val="20"/>
                <w:szCs w:val="20"/>
              </w:rPr>
            </w:pPr>
            <w:r>
              <w:rPr>
                <w:color w:val="000000"/>
                <w:sz w:val="20"/>
                <w:szCs w:val="20"/>
              </w:rPr>
              <w:t>ness</w:t>
            </w:r>
          </w:p>
        </w:tc>
        <w:tc>
          <w:tcPr>
            <w:tcW w:w="2551" w:type="dxa"/>
            <w:shd w:val="clear" w:color="auto" w:fill="auto"/>
            <w:tcMar>
              <w:top w:w="100" w:type="dxa"/>
              <w:left w:w="100" w:type="dxa"/>
              <w:bottom w:w="100" w:type="dxa"/>
              <w:right w:w="100" w:type="dxa"/>
            </w:tcMar>
          </w:tcPr>
          <w:p w:rsidR="006225E9" w:rsidP="00344B6D" w:rsidRDefault="006225E9" w14:paraId="0175788B" w14:textId="77777777">
            <w:pPr>
              <w:widowControl w:val="0"/>
              <w:pBdr>
                <w:top w:val="nil"/>
                <w:left w:val="nil"/>
                <w:bottom w:val="nil"/>
                <w:right w:val="nil"/>
                <w:between w:val="nil"/>
              </w:pBdr>
              <w:spacing w:line="276" w:lineRule="auto"/>
              <w:rPr>
                <w:color w:val="000000"/>
                <w:sz w:val="20"/>
                <w:szCs w:val="20"/>
              </w:rPr>
            </w:pPr>
            <w:r>
              <w:rPr>
                <w:color w:val="000000"/>
                <w:sz w:val="20"/>
                <w:szCs w:val="20"/>
              </w:rPr>
              <w:t>Sub-paragraph (2) of paragraph 28, Schedule 7</w:t>
            </w:r>
          </w:p>
        </w:tc>
        <w:tc>
          <w:tcPr>
            <w:tcW w:w="2694" w:type="dxa"/>
            <w:shd w:val="clear" w:color="auto" w:fill="auto"/>
            <w:tcMar>
              <w:top w:w="100" w:type="dxa"/>
              <w:left w:w="100" w:type="dxa"/>
              <w:bottom w:w="100" w:type="dxa"/>
              <w:right w:w="100" w:type="dxa"/>
            </w:tcMar>
          </w:tcPr>
          <w:p w:rsidR="006225E9" w:rsidP="00344B6D" w:rsidRDefault="006225E9" w14:paraId="129E15C9" w14:textId="113BBF35">
            <w:pPr>
              <w:widowControl w:val="0"/>
              <w:pBdr>
                <w:top w:val="nil"/>
                <w:left w:val="nil"/>
                <w:bottom w:val="nil"/>
                <w:right w:val="nil"/>
                <w:between w:val="nil"/>
              </w:pBdr>
              <w:spacing w:line="276" w:lineRule="auto"/>
              <w:rPr>
                <w:color w:val="000000"/>
                <w:sz w:val="20"/>
                <w:szCs w:val="20"/>
              </w:rPr>
            </w:pPr>
            <w:r>
              <w:rPr>
                <w:color w:val="000000"/>
                <w:sz w:val="20"/>
                <w:szCs w:val="20"/>
              </w:rPr>
              <w:t xml:space="preserve">Ministers of the Crown exercising </w:t>
            </w:r>
            <w:r w:rsidR="00B428CB">
              <w:rPr>
                <w:color w:val="000000"/>
                <w:sz w:val="20"/>
                <w:szCs w:val="20"/>
              </w:rPr>
              <w:t xml:space="preserve">powers in </w:t>
            </w:r>
            <w:r>
              <w:rPr>
                <w:color w:val="000000"/>
                <w:sz w:val="20"/>
                <w:szCs w:val="20"/>
              </w:rPr>
              <w:t>sections 8(1)  or 23(1) or jointly exercising powers in Schedule 2</w:t>
            </w:r>
          </w:p>
        </w:tc>
        <w:tc>
          <w:tcPr>
            <w:tcW w:w="3685" w:type="dxa"/>
            <w:shd w:val="clear" w:color="auto" w:fill="auto"/>
            <w:tcMar>
              <w:top w:w="100" w:type="dxa"/>
              <w:left w:w="100" w:type="dxa"/>
              <w:bottom w:w="100" w:type="dxa"/>
              <w:right w:w="100" w:type="dxa"/>
            </w:tcMar>
          </w:tcPr>
          <w:p w:rsidR="006225E9" w:rsidP="00344B6D" w:rsidRDefault="006225E9" w14:paraId="55B676B8" w14:textId="77777777">
            <w:pPr>
              <w:widowControl w:val="0"/>
              <w:pBdr>
                <w:top w:val="nil"/>
                <w:left w:val="nil"/>
                <w:bottom w:val="nil"/>
                <w:right w:val="nil"/>
                <w:between w:val="nil"/>
              </w:pBdr>
              <w:spacing w:line="276" w:lineRule="auto"/>
              <w:rPr>
                <w:color w:val="000000"/>
                <w:sz w:val="20"/>
                <w:szCs w:val="20"/>
              </w:rPr>
            </w:pPr>
            <w:r>
              <w:rPr>
                <w:color w:val="000000"/>
                <w:sz w:val="20"/>
                <w:szCs w:val="20"/>
              </w:rPr>
              <w:t>A statement that the SI does no more than is appropriate.</w:t>
            </w:r>
          </w:p>
        </w:tc>
      </w:tr>
      <w:tr w:rsidR="006225E9" w:rsidTr="00344B6D" w14:paraId="1694501E" w14:textId="77777777">
        <w:tc>
          <w:tcPr>
            <w:tcW w:w="1418" w:type="dxa"/>
            <w:shd w:val="clear" w:color="auto" w:fill="auto"/>
            <w:tcMar>
              <w:top w:w="100" w:type="dxa"/>
              <w:left w:w="100" w:type="dxa"/>
              <w:bottom w:w="100" w:type="dxa"/>
              <w:right w:w="100" w:type="dxa"/>
            </w:tcMar>
          </w:tcPr>
          <w:p w:rsidR="006225E9" w:rsidP="00344B6D" w:rsidRDefault="006225E9" w14:paraId="03A80414" w14:textId="77777777">
            <w:pPr>
              <w:widowControl w:val="0"/>
              <w:pBdr>
                <w:top w:val="nil"/>
                <w:left w:val="nil"/>
                <w:bottom w:val="nil"/>
                <w:right w:val="nil"/>
                <w:between w:val="nil"/>
              </w:pBdr>
              <w:spacing w:line="276" w:lineRule="auto"/>
              <w:rPr>
                <w:color w:val="000000"/>
                <w:sz w:val="20"/>
                <w:szCs w:val="20"/>
              </w:rPr>
            </w:pPr>
            <w:r>
              <w:rPr>
                <w:color w:val="000000"/>
                <w:sz w:val="20"/>
                <w:szCs w:val="20"/>
              </w:rPr>
              <w:t xml:space="preserve">Good Reasons </w:t>
            </w:r>
          </w:p>
        </w:tc>
        <w:tc>
          <w:tcPr>
            <w:tcW w:w="2551" w:type="dxa"/>
            <w:shd w:val="clear" w:color="auto" w:fill="auto"/>
            <w:tcMar>
              <w:top w:w="100" w:type="dxa"/>
              <w:left w:w="100" w:type="dxa"/>
              <w:bottom w:w="100" w:type="dxa"/>
              <w:right w:w="100" w:type="dxa"/>
            </w:tcMar>
          </w:tcPr>
          <w:p w:rsidR="006225E9" w:rsidP="00344B6D" w:rsidRDefault="006225E9" w14:paraId="5FB11BF3" w14:textId="77777777">
            <w:pPr>
              <w:widowControl w:val="0"/>
              <w:pBdr>
                <w:top w:val="nil"/>
                <w:left w:val="nil"/>
                <w:bottom w:val="nil"/>
                <w:right w:val="nil"/>
                <w:between w:val="nil"/>
              </w:pBdr>
              <w:spacing w:line="276" w:lineRule="auto"/>
              <w:rPr>
                <w:color w:val="000000"/>
                <w:sz w:val="20"/>
                <w:szCs w:val="20"/>
              </w:rPr>
            </w:pPr>
            <w:r>
              <w:rPr>
                <w:color w:val="000000"/>
                <w:sz w:val="20"/>
                <w:szCs w:val="20"/>
              </w:rPr>
              <w:t>Sub-paragraph (3) of paragraph 28, Schedule 7</w:t>
            </w:r>
          </w:p>
        </w:tc>
        <w:tc>
          <w:tcPr>
            <w:tcW w:w="2694" w:type="dxa"/>
            <w:shd w:val="clear" w:color="auto" w:fill="auto"/>
            <w:tcMar>
              <w:top w:w="100" w:type="dxa"/>
              <w:left w:w="100" w:type="dxa"/>
              <w:bottom w:w="100" w:type="dxa"/>
              <w:right w:w="100" w:type="dxa"/>
            </w:tcMar>
          </w:tcPr>
          <w:p w:rsidR="006225E9" w:rsidP="00344B6D" w:rsidRDefault="006225E9" w14:paraId="288A2B52" w14:textId="581BC29B">
            <w:pPr>
              <w:widowControl w:val="0"/>
              <w:pBdr>
                <w:top w:val="nil"/>
                <w:left w:val="nil"/>
                <w:bottom w:val="nil"/>
                <w:right w:val="nil"/>
                <w:between w:val="nil"/>
              </w:pBdr>
              <w:spacing w:line="276" w:lineRule="auto"/>
              <w:rPr>
                <w:color w:val="000000"/>
                <w:sz w:val="20"/>
                <w:szCs w:val="20"/>
              </w:rPr>
            </w:pPr>
            <w:r>
              <w:rPr>
                <w:color w:val="000000"/>
                <w:sz w:val="20"/>
                <w:szCs w:val="20"/>
              </w:rPr>
              <w:t xml:space="preserve">Ministers of the Crown exercising </w:t>
            </w:r>
            <w:r w:rsidR="00B428CB">
              <w:rPr>
                <w:color w:val="000000"/>
                <w:sz w:val="20"/>
                <w:szCs w:val="20"/>
              </w:rPr>
              <w:t xml:space="preserve">powers in </w:t>
            </w:r>
            <w:r>
              <w:rPr>
                <w:color w:val="000000"/>
                <w:sz w:val="20"/>
                <w:szCs w:val="20"/>
              </w:rPr>
              <w:t>sections 8(1) or 23(1) or jointly exercising powers in Schedule 2</w:t>
            </w:r>
          </w:p>
        </w:tc>
        <w:tc>
          <w:tcPr>
            <w:tcW w:w="3685" w:type="dxa"/>
            <w:shd w:val="clear" w:color="auto" w:fill="auto"/>
            <w:tcMar>
              <w:top w:w="100" w:type="dxa"/>
              <w:left w:w="100" w:type="dxa"/>
              <w:bottom w:w="100" w:type="dxa"/>
              <w:right w:w="100" w:type="dxa"/>
            </w:tcMar>
          </w:tcPr>
          <w:p w:rsidR="006225E9" w:rsidP="00344B6D" w:rsidRDefault="006225E9" w14:paraId="57ACADCC" w14:textId="77777777">
            <w:pPr>
              <w:widowControl w:val="0"/>
              <w:pBdr>
                <w:top w:val="nil"/>
                <w:left w:val="nil"/>
                <w:bottom w:val="nil"/>
                <w:right w:val="nil"/>
                <w:between w:val="nil"/>
              </w:pBdr>
              <w:spacing w:line="276" w:lineRule="auto"/>
              <w:rPr>
                <w:color w:val="000000"/>
                <w:sz w:val="20"/>
                <w:szCs w:val="20"/>
              </w:rPr>
            </w:pPr>
            <w:r>
              <w:rPr>
                <w:color w:val="000000"/>
                <w:sz w:val="20"/>
                <w:szCs w:val="20"/>
              </w:rPr>
              <w:t>Explain the good reasons for making the instrument and that what is being done is a reasonable course of action.</w:t>
            </w:r>
          </w:p>
        </w:tc>
      </w:tr>
      <w:tr w:rsidR="006225E9" w:rsidTr="00344B6D" w14:paraId="0A0357C2" w14:textId="77777777">
        <w:tc>
          <w:tcPr>
            <w:tcW w:w="1418" w:type="dxa"/>
            <w:shd w:val="clear" w:color="auto" w:fill="auto"/>
            <w:tcMar>
              <w:top w:w="100" w:type="dxa"/>
              <w:left w:w="100" w:type="dxa"/>
              <w:bottom w:w="100" w:type="dxa"/>
              <w:right w:w="100" w:type="dxa"/>
            </w:tcMar>
          </w:tcPr>
          <w:p w:rsidR="006225E9" w:rsidP="00344B6D" w:rsidRDefault="006225E9" w14:paraId="52D23CAE" w14:textId="77777777">
            <w:pPr>
              <w:widowControl w:val="0"/>
              <w:pBdr>
                <w:top w:val="nil"/>
                <w:left w:val="nil"/>
                <w:bottom w:val="nil"/>
                <w:right w:val="nil"/>
                <w:between w:val="nil"/>
              </w:pBdr>
              <w:spacing w:line="276" w:lineRule="auto"/>
              <w:rPr>
                <w:color w:val="000000"/>
                <w:sz w:val="20"/>
                <w:szCs w:val="20"/>
              </w:rPr>
            </w:pPr>
            <w:r>
              <w:rPr>
                <w:color w:val="000000"/>
                <w:sz w:val="20"/>
                <w:szCs w:val="20"/>
              </w:rPr>
              <w:t>Equalities</w:t>
            </w:r>
          </w:p>
        </w:tc>
        <w:tc>
          <w:tcPr>
            <w:tcW w:w="2551" w:type="dxa"/>
            <w:shd w:val="clear" w:color="auto" w:fill="auto"/>
            <w:tcMar>
              <w:top w:w="100" w:type="dxa"/>
              <w:left w:w="100" w:type="dxa"/>
              <w:bottom w:w="100" w:type="dxa"/>
              <w:right w:w="100" w:type="dxa"/>
            </w:tcMar>
          </w:tcPr>
          <w:p w:rsidR="006225E9" w:rsidP="00344B6D" w:rsidRDefault="006225E9" w14:paraId="666EB860" w14:textId="77777777">
            <w:pPr>
              <w:widowControl w:val="0"/>
              <w:pBdr>
                <w:top w:val="nil"/>
                <w:left w:val="nil"/>
                <w:bottom w:val="nil"/>
                <w:right w:val="nil"/>
                <w:between w:val="nil"/>
              </w:pBdr>
              <w:spacing w:line="276" w:lineRule="auto"/>
              <w:rPr>
                <w:color w:val="000000"/>
                <w:sz w:val="20"/>
                <w:szCs w:val="20"/>
              </w:rPr>
            </w:pPr>
            <w:r>
              <w:rPr>
                <w:color w:val="000000"/>
                <w:sz w:val="20"/>
                <w:szCs w:val="20"/>
              </w:rPr>
              <w:t>Sub-paragraphs (4) and (5) of paragraph 28, Schedule 7</w:t>
            </w:r>
          </w:p>
        </w:tc>
        <w:tc>
          <w:tcPr>
            <w:tcW w:w="2694" w:type="dxa"/>
            <w:shd w:val="clear" w:color="auto" w:fill="auto"/>
            <w:tcMar>
              <w:top w:w="100" w:type="dxa"/>
              <w:left w:w="100" w:type="dxa"/>
              <w:bottom w:w="100" w:type="dxa"/>
              <w:right w:w="100" w:type="dxa"/>
            </w:tcMar>
          </w:tcPr>
          <w:p w:rsidR="006225E9" w:rsidP="00344B6D" w:rsidRDefault="006225E9" w14:paraId="40A41A8F" w14:textId="5DFAC31A">
            <w:pPr>
              <w:widowControl w:val="0"/>
              <w:pBdr>
                <w:top w:val="nil"/>
                <w:left w:val="nil"/>
                <w:bottom w:val="nil"/>
                <w:right w:val="nil"/>
                <w:between w:val="nil"/>
              </w:pBdr>
              <w:spacing w:line="276" w:lineRule="auto"/>
              <w:rPr>
                <w:color w:val="000000"/>
                <w:sz w:val="20"/>
                <w:szCs w:val="20"/>
              </w:rPr>
            </w:pPr>
            <w:r>
              <w:rPr>
                <w:color w:val="000000"/>
                <w:sz w:val="20"/>
                <w:szCs w:val="20"/>
              </w:rPr>
              <w:t xml:space="preserve">Ministers of the Crown exercising </w:t>
            </w:r>
            <w:r w:rsidR="00B428CB">
              <w:rPr>
                <w:color w:val="000000"/>
                <w:sz w:val="20"/>
                <w:szCs w:val="20"/>
              </w:rPr>
              <w:t xml:space="preserve">powers in </w:t>
            </w:r>
            <w:r>
              <w:rPr>
                <w:color w:val="000000"/>
                <w:sz w:val="20"/>
                <w:szCs w:val="20"/>
              </w:rPr>
              <w:t>sections 8(1) or 23(1) or jointly exercising powers in Schedule 2</w:t>
            </w:r>
          </w:p>
        </w:tc>
        <w:tc>
          <w:tcPr>
            <w:tcW w:w="3685" w:type="dxa"/>
            <w:shd w:val="clear" w:color="auto" w:fill="auto"/>
            <w:tcMar>
              <w:top w:w="100" w:type="dxa"/>
              <w:left w:w="100" w:type="dxa"/>
              <w:bottom w:w="100" w:type="dxa"/>
              <w:right w:w="100" w:type="dxa"/>
            </w:tcMar>
          </w:tcPr>
          <w:p w:rsidR="006225E9" w:rsidP="00344B6D" w:rsidRDefault="006225E9" w14:paraId="729BB810" w14:textId="775C9368">
            <w:pPr>
              <w:widowControl w:val="0"/>
              <w:pBdr>
                <w:top w:val="nil"/>
                <w:left w:val="nil"/>
                <w:bottom w:val="nil"/>
                <w:right w:val="nil"/>
                <w:between w:val="nil"/>
              </w:pBdr>
              <w:spacing w:line="276" w:lineRule="auto"/>
              <w:rPr>
                <w:color w:val="000000"/>
                <w:sz w:val="20"/>
                <w:szCs w:val="20"/>
              </w:rPr>
            </w:pPr>
            <w:r>
              <w:rPr>
                <w:color w:val="000000"/>
                <w:sz w:val="20"/>
                <w:szCs w:val="20"/>
              </w:rPr>
              <w:t>Explain what, if any, amendment, repeals or revocations are being made to the Equalit</w:t>
            </w:r>
            <w:r w:rsidR="00B428CB">
              <w:rPr>
                <w:color w:val="000000"/>
                <w:sz w:val="20"/>
                <w:szCs w:val="20"/>
              </w:rPr>
              <w:t>y</w:t>
            </w:r>
            <w:r>
              <w:rPr>
                <w:color w:val="000000"/>
                <w:sz w:val="20"/>
                <w:szCs w:val="20"/>
              </w:rPr>
              <w:t xml:space="preserve"> Act 2006 and 2010 and legislation made under them. </w:t>
            </w:r>
          </w:p>
          <w:p w:rsidR="006225E9" w:rsidP="00344B6D" w:rsidRDefault="006225E9" w14:paraId="5AF12F07" w14:textId="77777777">
            <w:pPr>
              <w:widowControl w:val="0"/>
              <w:pBdr>
                <w:top w:val="nil"/>
                <w:left w:val="nil"/>
                <w:bottom w:val="nil"/>
                <w:right w:val="nil"/>
                <w:between w:val="nil"/>
              </w:pBdr>
              <w:spacing w:line="276" w:lineRule="auto"/>
              <w:rPr>
                <w:color w:val="000000"/>
                <w:sz w:val="20"/>
                <w:szCs w:val="20"/>
              </w:rPr>
            </w:pPr>
          </w:p>
          <w:p w:rsidR="006225E9" w:rsidP="00344B6D" w:rsidRDefault="006225E9" w14:paraId="71A60B10" w14:textId="77777777">
            <w:pPr>
              <w:widowControl w:val="0"/>
              <w:pBdr>
                <w:top w:val="nil"/>
                <w:left w:val="nil"/>
                <w:bottom w:val="nil"/>
                <w:right w:val="nil"/>
                <w:between w:val="nil"/>
              </w:pBdr>
              <w:spacing w:line="276" w:lineRule="auto"/>
              <w:rPr>
                <w:color w:val="000000"/>
                <w:sz w:val="20"/>
                <w:szCs w:val="20"/>
              </w:rPr>
            </w:pPr>
            <w:r>
              <w:rPr>
                <w:color w:val="000000"/>
                <w:sz w:val="20"/>
                <w:szCs w:val="20"/>
              </w:rPr>
              <w:t>State that the Minister has had due regard to the need to eliminate discrimination and other conduct prohibited under the Equality Act 2010.</w:t>
            </w:r>
          </w:p>
        </w:tc>
      </w:tr>
      <w:tr w:rsidR="006225E9" w:rsidTr="00344B6D" w14:paraId="0AC2D01D" w14:textId="77777777">
        <w:tc>
          <w:tcPr>
            <w:tcW w:w="1418" w:type="dxa"/>
            <w:shd w:val="clear" w:color="auto" w:fill="auto"/>
            <w:tcMar>
              <w:top w:w="100" w:type="dxa"/>
              <w:left w:w="100" w:type="dxa"/>
              <w:bottom w:w="100" w:type="dxa"/>
              <w:right w:w="100" w:type="dxa"/>
            </w:tcMar>
          </w:tcPr>
          <w:p w:rsidR="006225E9" w:rsidP="00344B6D" w:rsidRDefault="006225E9" w14:paraId="3D4A532A" w14:textId="77777777">
            <w:pPr>
              <w:widowControl w:val="0"/>
              <w:pBdr>
                <w:top w:val="nil"/>
                <w:left w:val="nil"/>
                <w:bottom w:val="nil"/>
                <w:right w:val="nil"/>
                <w:between w:val="nil"/>
              </w:pBdr>
              <w:spacing w:line="276" w:lineRule="auto"/>
              <w:rPr>
                <w:color w:val="000000"/>
                <w:sz w:val="20"/>
                <w:szCs w:val="20"/>
              </w:rPr>
            </w:pPr>
            <w:r>
              <w:rPr>
                <w:color w:val="000000"/>
                <w:sz w:val="20"/>
                <w:szCs w:val="20"/>
              </w:rPr>
              <w:t>Explanations</w:t>
            </w:r>
          </w:p>
        </w:tc>
        <w:tc>
          <w:tcPr>
            <w:tcW w:w="2551" w:type="dxa"/>
            <w:shd w:val="clear" w:color="auto" w:fill="auto"/>
            <w:tcMar>
              <w:top w:w="100" w:type="dxa"/>
              <w:left w:w="100" w:type="dxa"/>
              <w:bottom w:w="100" w:type="dxa"/>
              <w:right w:w="100" w:type="dxa"/>
            </w:tcMar>
          </w:tcPr>
          <w:p w:rsidR="006225E9" w:rsidP="00344B6D" w:rsidRDefault="006225E9" w14:paraId="67655A1B" w14:textId="77777777">
            <w:pPr>
              <w:widowControl w:val="0"/>
              <w:pBdr>
                <w:top w:val="nil"/>
                <w:left w:val="nil"/>
                <w:bottom w:val="nil"/>
                <w:right w:val="nil"/>
                <w:between w:val="nil"/>
              </w:pBdr>
              <w:spacing w:line="276" w:lineRule="auto"/>
              <w:rPr>
                <w:color w:val="000000"/>
                <w:sz w:val="20"/>
                <w:szCs w:val="20"/>
              </w:rPr>
            </w:pPr>
            <w:r>
              <w:rPr>
                <w:color w:val="000000"/>
                <w:sz w:val="20"/>
                <w:szCs w:val="20"/>
              </w:rPr>
              <w:t>Sub-paragraph (6) of paragraph 28, Schedule 7</w:t>
            </w:r>
          </w:p>
        </w:tc>
        <w:tc>
          <w:tcPr>
            <w:tcW w:w="2694" w:type="dxa"/>
            <w:shd w:val="clear" w:color="auto" w:fill="auto"/>
            <w:tcMar>
              <w:top w:w="100" w:type="dxa"/>
              <w:left w:w="100" w:type="dxa"/>
              <w:bottom w:w="100" w:type="dxa"/>
              <w:right w:w="100" w:type="dxa"/>
            </w:tcMar>
          </w:tcPr>
          <w:p w:rsidR="006225E9" w:rsidP="00344B6D" w:rsidRDefault="006225E9" w14:paraId="363EB492" w14:textId="3094C4F1">
            <w:pPr>
              <w:widowControl w:val="0"/>
              <w:pBdr>
                <w:top w:val="nil"/>
                <w:left w:val="nil"/>
                <w:bottom w:val="nil"/>
                <w:right w:val="nil"/>
                <w:between w:val="nil"/>
              </w:pBdr>
              <w:spacing w:line="276" w:lineRule="auto"/>
              <w:rPr>
                <w:color w:val="000000"/>
                <w:sz w:val="20"/>
                <w:szCs w:val="20"/>
              </w:rPr>
            </w:pPr>
            <w:r>
              <w:rPr>
                <w:color w:val="000000"/>
                <w:sz w:val="20"/>
                <w:szCs w:val="20"/>
              </w:rPr>
              <w:t xml:space="preserve">Ministers of the Crown exercising </w:t>
            </w:r>
            <w:r w:rsidR="00B428CB">
              <w:rPr>
                <w:color w:val="000000"/>
                <w:sz w:val="20"/>
                <w:szCs w:val="20"/>
              </w:rPr>
              <w:t xml:space="preserve">powers in </w:t>
            </w:r>
            <w:r>
              <w:rPr>
                <w:color w:val="000000"/>
                <w:sz w:val="20"/>
                <w:szCs w:val="20"/>
              </w:rPr>
              <w:t>sections 8(1) or 23(1) or jointly exercising powers in Schedule 2</w:t>
            </w:r>
          </w:p>
          <w:p w:rsidR="006225E9" w:rsidP="00344B6D" w:rsidRDefault="006225E9" w14:paraId="1EA21B0F" w14:textId="358FE95A">
            <w:pPr>
              <w:widowControl w:val="0"/>
              <w:pBdr>
                <w:top w:val="nil"/>
                <w:left w:val="nil"/>
                <w:bottom w:val="nil"/>
                <w:right w:val="nil"/>
                <w:between w:val="nil"/>
              </w:pBdr>
              <w:spacing w:line="276" w:lineRule="auto"/>
              <w:rPr>
                <w:color w:val="000000"/>
                <w:sz w:val="20"/>
                <w:szCs w:val="20"/>
              </w:rPr>
            </w:pPr>
            <w:r>
              <w:rPr>
                <w:color w:val="000000"/>
                <w:sz w:val="20"/>
                <w:szCs w:val="20"/>
              </w:rPr>
              <w:t xml:space="preserve">In addition to the statutory obligation the Government has </w:t>
            </w:r>
            <w:r>
              <w:rPr>
                <w:color w:val="000000"/>
                <w:sz w:val="20"/>
                <w:szCs w:val="20"/>
              </w:rPr>
              <w:lastRenderedPageBreak/>
              <w:t>made a political commitment to include these statements alongside all SIs</w:t>
            </w:r>
            <w:r w:rsidR="00302986">
              <w:rPr>
                <w:color w:val="000000"/>
                <w:sz w:val="20"/>
                <w:szCs w:val="20"/>
              </w:rPr>
              <w:t xml:space="preserve"> made under the </w:t>
            </w:r>
            <w:r w:rsidRPr="00302986" w:rsidR="00302986">
              <w:rPr>
                <w:color w:val="000000"/>
                <w:sz w:val="20"/>
                <w:szCs w:val="20"/>
              </w:rPr>
              <w:t>European Union (Withdrawal) Act 2018</w:t>
            </w:r>
          </w:p>
        </w:tc>
        <w:tc>
          <w:tcPr>
            <w:tcW w:w="3685" w:type="dxa"/>
            <w:shd w:val="clear" w:color="auto" w:fill="auto"/>
            <w:tcMar>
              <w:top w:w="100" w:type="dxa"/>
              <w:left w:w="100" w:type="dxa"/>
              <w:bottom w:w="100" w:type="dxa"/>
              <w:right w:w="100" w:type="dxa"/>
            </w:tcMar>
          </w:tcPr>
          <w:p w:rsidR="006225E9" w:rsidP="00344B6D" w:rsidRDefault="006225E9" w14:paraId="4BF4D601" w14:textId="77777777">
            <w:pPr>
              <w:widowControl w:val="0"/>
              <w:pBdr>
                <w:top w:val="nil"/>
                <w:left w:val="nil"/>
                <w:bottom w:val="nil"/>
                <w:right w:val="nil"/>
                <w:between w:val="nil"/>
              </w:pBdr>
              <w:spacing w:line="276" w:lineRule="auto"/>
              <w:rPr>
                <w:color w:val="000000"/>
                <w:sz w:val="20"/>
                <w:szCs w:val="20"/>
              </w:rPr>
            </w:pPr>
            <w:r>
              <w:rPr>
                <w:color w:val="000000"/>
                <w:sz w:val="20"/>
                <w:szCs w:val="20"/>
              </w:rPr>
              <w:lastRenderedPageBreak/>
              <w:t>Explain the instrument, identify the relevant law before IP completion day, explain the instrument’s effect on retained EU law and give information about the purpose of the instrument, e.g., whether minor or technical changes only are intended to the EU retained law.</w:t>
            </w:r>
          </w:p>
        </w:tc>
      </w:tr>
      <w:tr w:rsidR="006225E9" w:rsidTr="00344B6D" w14:paraId="6A2791BA" w14:textId="77777777">
        <w:tc>
          <w:tcPr>
            <w:tcW w:w="1418" w:type="dxa"/>
            <w:shd w:val="clear" w:color="auto" w:fill="auto"/>
            <w:tcMar>
              <w:top w:w="100" w:type="dxa"/>
              <w:left w:w="100" w:type="dxa"/>
              <w:bottom w:w="100" w:type="dxa"/>
              <w:right w:w="100" w:type="dxa"/>
            </w:tcMar>
          </w:tcPr>
          <w:p w:rsidR="006225E9" w:rsidP="00344B6D" w:rsidRDefault="006225E9" w14:paraId="6EB6A3A7" w14:textId="77777777">
            <w:pPr>
              <w:widowControl w:val="0"/>
              <w:pBdr>
                <w:top w:val="nil"/>
                <w:left w:val="nil"/>
                <w:bottom w:val="nil"/>
                <w:right w:val="nil"/>
                <w:between w:val="nil"/>
              </w:pBdr>
              <w:spacing w:line="276" w:lineRule="auto"/>
              <w:rPr>
                <w:color w:val="000000"/>
                <w:sz w:val="20"/>
                <w:szCs w:val="20"/>
              </w:rPr>
            </w:pPr>
            <w:r>
              <w:rPr>
                <w:color w:val="000000"/>
                <w:sz w:val="20"/>
                <w:szCs w:val="20"/>
              </w:rPr>
              <w:t>Criminal offences</w:t>
            </w:r>
          </w:p>
        </w:tc>
        <w:tc>
          <w:tcPr>
            <w:tcW w:w="2551" w:type="dxa"/>
            <w:shd w:val="clear" w:color="auto" w:fill="auto"/>
            <w:tcMar>
              <w:top w:w="100" w:type="dxa"/>
              <w:left w:w="100" w:type="dxa"/>
              <w:bottom w:w="100" w:type="dxa"/>
              <w:right w:w="100" w:type="dxa"/>
            </w:tcMar>
          </w:tcPr>
          <w:p w:rsidR="006225E9" w:rsidP="00344B6D" w:rsidRDefault="006225E9" w14:paraId="6FB12391" w14:textId="77777777">
            <w:pPr>
              <w:widowControl w:val="0"/>
              <w:pBdr>
                <w:top w:val="nil"/>
                <w:left w:val="nil"/>
                <w:bottom w:val="nil"/>
                <w:right w:val="nil"/>
                <w:between w:val="nil"/>
              </w:pBdr>
              <w:spacing w:line="276" w:lineRule="auto"/>
              <w:rPr>
                <w:color w:val="000000"/>
                <w:sz w:val="20"/>
                <w:szCs w:val="20"/>
              </w:rPr>
            </w:pPr>
            <w:r>
              <w:rPr>
                <w:color w:val="000000"/>
                <w:sz w:val="20"/>
                <w:szCs w:val="20"/>
              </w:rPr>
              <w:t>Sub-paragraphs (3) and (7) of paragraph 28, Schedule 7</w:t>
            </w:r>
          </w:p>
        </w:tc>
        <w:tc>
          <w:tcPr>
            <w:tcW w:w="2694" w:type="dxa"/>
            <w:shd w:val="clear" w:color="auto" w:fill="auto"/>
            <w:tcMar>
              <w:top w:w="100" w:type="dxa"/>
              <w:left w:w="100" w:type="dxa"/>
              <w:bottom w:w="100" w:type="dxa"/>
              <w:right w:w="100" w:type="dxa"/>
            </w:tcMar>
          </w:tcPr>
          <w:p w:rsidR="006225E9" w:rsidP="002A429D" w:rsidRDefault="006225E9" w14:paraId="79AE7313" w14:textId="6CF8032D">
            <w:pPr>
              <w:widowControl w:val="0"/>
              <w:pBdr>
                <w:top w:val="nil"/>
                <w:left w:val="nil"/>
                <w:bottom w:val="nil"/>
                <w:right w:val="nil"/>
                <w:between w:val="nil"/>
              </w:pBdr>
              <w:spacing w:line="276" w:lineRule="auto"/>
              <w:rPr>
                <w:color w:val="000000"/>
                <w:sz w:val="20"/>
                <w:szCs w:val="20"/>
              </w:rPr>
            </w:pPr>
            <w:r>
              <w:rPr>
                <w:color w:val="000000"/>
                <w:sz w:val="20"/>
                <w:szCs w:val="20"/>
              </w:rPr>
              <w:t xml:space="preserve">Ministers of the Crown exercising </w:t>
            </w:r>
            <w:r w:rsidR="00CD0472">
              <w:rPr>
                <w:color w:val="000000"/>
                <w:sz w:val="20"/>
                <w:szCs w:val="20"/>
              </w:rPr>
              <w:t xml:space="preserve">powers in </w:t>
            </w:r>
            <w:r>
              <w:rPr>
                <w:color w:val="000000"/>
                <w:sz w:val="20"/>
                <w:szCs w:val="20"/>
              </w:rPr>
              <w:t xml:space="preserve">sections 8(1) or 23(1) or  </w:t>
            </w:r>
            <w:r w:rsidR="007923BB">
              <w:rPr>
                <w:color w:val="000000"/>
                <w:sz w:val="20"/>
                <w:szCs w:val="20"/>
              </w:rPr>
              <w:t xml:space="preserve">paragraph 1(2) of </w:t>
            </w:r>
            <w:r>
              <w:rPr>
                <w:color w:val="000000"/>
                <w:sz w:val="20"/>
                <w:szCs w:val="20"/>
              </w:rPr>
              <w:t>Schedule 2 to create a criminal offence</w:t>
            </w:r>
          </w:p>
        </w:tc>
        <w:tc>
          <w:tcPr>
            <w:tcW w:w="3685" w:type="dxa"/>
            <w:shd w:val="clear" w:color="auto" w:fill="auto"/>
            <w:tcMar>
              <w:top w:w="100" w:type="dxa"/>
              <w:left w:w="100" w:type="dxa"/>
              <w:bottom w:w="100" w:type="dxa"/>
              <w:right w:w="100" w:type="dxa"/>
            </w:tcMar>
          </w:tcPr>
          <w:p w:rsidR="006225E9" w:rsidP="00344B6D" w:rsidRDefault="006225E9" w14:paraId="3481946B" w14:textId="77777777">
            <w:pPr>
              <w:widowControl w:val="0"/>
              <w:pBdr>
                <w:top w:val="nil"/>
                <w:left w:val="nil"/>
                <w:bottom w:val="nil"/>
                <w:right w:val="nil"/>
                <w:between w:val="nil"/>
              </w:pBdr>
              <w:spacing w:line="276" w:lineRule="auto"/>
              <w:rPr>
                <w:color w:val="000000"/>
                <w:sz w:val="20"/>
                <w:szCs w:val="20"/>
              </w:rPr>
            </w:pPr>
            <w:r>
              <w:rPr>
                <w:color w:val="000000"/>
                <w:sz w:val="20"/>
                <w:szCs w:val="20"/>
              </w:rPr>
              <w:t>Set out the ‘good reasons’ for creating a criminal offence, and the penalty attached.</w:t>
            </w:r>
          </w:p>
        </w:tc>
      </w:tr>
      <w:tr w:rsidR="006225E9" w:rsidTr="00344B6D" w14:paraId="470204C5" w14:textId="77777777">
        <w:tc>
          <w:tcPr>
            <w:tcW w:w="1418" w:type="dxa"/>
            <w:shd w:val="clear" w:color="auto" w:fill="auto"/>
            <w:tcMar>
              <w:top w:w="100" w:type="dxa"/>
              <w:left w:w="100" w:type="dxa"/>
              <w:bottom w:w="100" w:type="dxa"/>
              <w:right w:w="100" w:type="dxa"/>
            </w:tcMar>
          </w:tcPr>
          <w:p w:rsidR="006225E9" w:rsidP="00344B6D" w:rsidRDefault="006225E9" w14:paraId="0B0E8A01" w14:textId="77777777">
            <w:pPr>
              <w:widowControl w:val="0"/>
              <w:pBdr>
                <w:top w:val="nil"/>
                <w:left w:val="nil"/>
                <w:bottom w:val="nil"/>
                <w:right w:val="nil"/>
                <w:between w:val="nil"/>
              </w:pBdr>
              <w:spacing w:line="276" w:lineRule="auto"/>
              <w:rPr>
                <w:color w:val="000000"/>
                <w:sz w:val="20"/>
                <w:szCs w:val="20"/>
              </w:rPr>
            </w:pPr>
            <w:r>
              <w:rPr>
                <w:color w:val="000000"/>
                <w:sz w:val="20"/>
                <w:szCs w:val="20"/>
              </w:rPr>
              <w:t>Sub-</w:t>
            </w:r>
          </w:p>
          <w:p w:rsidR="006225E9" w:rsidP="00344B6D" w:rsidRDefault="006225E9" w14:paraId="47D0FE63" w14:textId="77777777">
            <w:pPr>
              <w:widowControl w:val="0"/>
              <w:pBdr>
                <w:top w:val="nil"/>
                <w:left w:val="nil"/>
                <w:bottom w:val="nil"/>
                <w:right w:val="nil"/>
                <w:between w:val="nil"/>
              </w:pBdr>
              <w:spacing w:line="276" w:lineRule="auto"/>
              <w:rPr>
                <w:color w:val="000000"/>
                <w:sz w:val="20"/>
                <w:szCs w:val="20"/>
              </w:rPr>
            </w:pPr>
            <w:r>
              <w:rPr>
                <w:color w:val="000000"/>
                <w:sz w:val="20"/>
                <w:szCs w:val="20"/>
              </w:rPr>
              <w:t>delegation</w:t>
            </w:r>
          </w:p>
        </w:tc>
        <w:tc>
          <w:tcPr>
            <w:tcW w:w="2551" w:type="dxa"/>
            <w:shd w:val="clear" w:color="auto" w:fill="auto"/>
            <w:tcMar>
              <w:top w:w="100" w:type="dxa"/>
              <w:left w:w="100" w:type="dxa"/>
              <w:bottom w:w="100" w:type="dxa"/>
              <w:right w:w="100" w:type="dxa"/>
            </w:tcMar>
          </w:tcPr>
          <w:p w:rsidR="006225E9" w:rsidP="00344B6D" w:rsidRDefault="006225E9" w14:paraId="37BBF462" w14:textId="77777777">
            <w:pPr>
              <w:widowControl w:val="0"/>
              <w:pBdr>
                <w:top w:val="nil"/>
                <w:left w:val="nil"/>
                <w:bottom w:val="nil"/>
                <w:right w:val="nil"/>
                <w:between w:val="nil"/>
              </w:pBdr>
              <w:spacing w:line="276" w:lineRule="auto"/>
              <w:rPr>
                <w:color w:val="000000"/>
                <w:sz w:val="20"/>
                <w:szCs w:val="20"/>
              </w:rPr>
            </w:pPr>
            <w:r>
              <w:rPr>
                <w:color w:val="000000"/>
                <w:sz w:val="20"/>
                <w:szCs w:val="20"/>
              </w:rPr>
              <w:t>Paragraph 30, Schedule 7</w:t>
            </w:r>
          </w:p>
        </w:tc>
        <w:tc>
          <w:tcPr>
            <w:tcW w:w="2694" w:type="dxa"/>
            <w:shd w:val="clear" w:color="auto" w:fill="auto"/>
            <w:tcMar>
              <w:top w:w="100" w:type="dxa"/>
              <w:left w:w="100" w:type="dxa"/>
              <w:bottom w:w="100" w:type="dxa"/>
              <w:right w:w="100" w:type="dxa"/>
            </w:tcMar>
          </w:tcPr>
          <w:p w:rsidR="006225E9" w:rsidP="007923BB" w:rsidRDefault="006225E9" w14:paraId="409B13F7" w14:textId="019EBB41">
            <w:pPr>
              <w:widowControl w:val="0"/>
              <w:pBdr>
                <w:top w:val="nil"/>
                <w:left w:val="nil"/>
                <w:bottom w:val="nil"/>
                <w:right w:val="nil"/>
                <w:between w:val="nil"/>
              </w:pBdr>
              <w:spacing w:line="276" w:lineRule="auto"/>
              <w:rPr>
                <w:color w:val="000000"/>
                <w:sz w:val="20"/>
                <w:szCs w:val="20"/>
              </w:rPr>
            </w:pPr>
            <w:r>
              <w:rPr>
                <w:color w:val="000000"/>
                <w:sz w:val="20"/>
                <w:szCs w:val="20"/>
              </w:rPr>
              <w:t xml:space="preserve">Ministers of the Crown exercising </w:t>
            </w:r>
            <w:r w:rsidR="00CF6DFE">
              <w:rPr>
                <w:color w:val="000000"/>
                <w:sz w:val="20"/>
                <w:szCs w:val="20"/>
              </w:rPr>
              <w:t xml:space="preserve">powers in </w:t>
            </w:r>
            <w:r>
              <w:rPr>
                <w:color w:val="000000"/>
                <w:sz w:val="20"/>
                <w:szCs w:val="20"/>
              </w:rPr>
              <w:t xml:space="preserve">section 8 or </w:t>
            </w:r>
            <w:r w:rsidR="007923BB">
              <w:rPr>
                <w:color w:val="000000"/>
                <w:sz w:val="20"/>
                <w:szCs w:val="20"/>
              </w:rPr>
              <w:t xml:space="preserve">paragraph </w:t>
            </w:r>
            <w:r>
              <w:rPr>
                <w:color w:val="000000"/>
                <w:sz w:val="20"/>
                <w:szCs w:val="20"/>
              </w:rPr>
              <w:t>1 of Schedule 4 to create a legislative power exercisable not by a Minister of the Crown or a Devolved Authority by Statutory Instrument.</w:t>
            </w:r>
          </w:p>
        </w:tc>
        <w:tc>
          <w:tcPr>
            <w:tcW w:w="3685" w:type="dxa"/>
            <w:shd w:val="clear" w:color="auto" w:fill="auto"/>
            <w:tcMar>
              <w:top w:w="100" w:type="dxa"/>
              <w:left w:w="100" w:type="dxa"/>
              <w:bottom w:w="100" w:type="dxa"/>
              <w:right w:w="100" w:type="dxa"/>
            </w:tcMar>
          </w:tcPr>
          <w:p w:rsidR="006225E9" w:rsidP="00344B6D" w:rsidRDefault="006225E9" w14:paraId="1859C5B2" w14:textId="77777777">
            <w:pPr>
              <w:widowControl w:val="0"/>
              <w:pBdr>
                <w:top w:val="nil"/>
                <w:left w:val="nil"/>
                <w:bottom w:val="nil"/>
                <w:right w:val="nil"/>
                <w:between w:val="nil"/>
              </w:pBdr>
              <w:spacing w:line="276" w:lineRule="auto"/>
              <w:rPr>
                <w:color w:val="000000"/>
                <w:sz w:val="20"/>
                <w:szCs w:val="20"/>
              </w:rPr>
            </w:pPr>
            <w:r>
              <w:rPr>
                <w:color w:val="000000"/>
                <w:sz w:val="20"/>
                <w:szCs w:val="20"/>
              </w:rPr>
              <w:t>State why it is appropriate to create such a sub-delegated power.</w:t>
            </w:r>
          </w:p>
        </w:tc>
      </w:tr>
      <w:tr w:rsidR="006225E9" w:rsidTr="00344B6D" w14:paraId="2A64DC90" w14:textId="77777777">
        <w:tc>
          <w:tcPr>
            <w:tcW w:w="1418" w:type="dxa"/>
            <w:shd w:val="clear" w:color="auto" w:fill="auto"/>
            <w:tcMar>
              <w:top w:w="100" w:type="dxa"/>
              <w:left w:w="100" w:type="dxa"/>
              <w:bottom w:w="100" w:type="dxa"/>
              <w:right w:w="100" w:type="dxa"/>
            </w:tcMar>
          </w:tcPr>
          <w:p w:rsidR="006225E9" w:rsidP="00344B6D" w:rsidRDefault="006225E9" w14:paraId="337DE1DE" w14:textId="77777777">
            <w:pPr>
              <w:widowControl w:val="0"/>
              <w:pBdr>
                <w:top w:val="nil"/>
                <w:left w:val="nil"/>
                <w:bottom w:val="nil"/>
                <w:right w:val="nil"/>
                <w:between w:val="nil"/>
              </w:pBdr>
              <w:spacing w:line="276" w:lineRule="auto"/>
              <w:rPr>
                <w:color w:val="000000"/>
                <w:sz w:val="20"/>
                <w:szCs w:val="20"/>
              </w:rPr>
            </w:pPr>
            <w:r>
              <w:rPr>
                <w:color w:val="000000"/>
                <w:sz w:val="20"/>
                <w:szCs w:val="20"/>
              </w:rPr>
              <w:t>Urgency</w:t>
            </w:r>
          </w:p>
        </w:tc>
        <w:tc>
          <w:tcPr>
            <w:tcW w:w="2551" w:type="dxa"/>
            <w:shd w:val="clear" w:color="auto" w:fill="auto"/>
            <w:tcMar>
              <w:top w:w="100" w:type="dxa"/>
              <w:left w:w="100" w:type="dxa"/>
              <w:bottom w:w="100" w:type="dxa"/>
              <w:right w:w="100" w:type="dxa"/>
            </w:tcMar>
          </w:tcPr>
          <w:p w:rsidR="006225E9" w:rsidP="00344B6D" w:rsidRDefault="006225E9" w14:paraId="7F4ED57D" w14:textId="77777777">
            <w:pPr>
              <w:widowControl w:val="0"/>
              <w:pBdr>
                <w:top w:val="nil"/>
                <w:left w:val="nil"/>
                <w:bottom w:val="nil"/>
                <w:right w:val="nil"/>
                <w:between w:val="nil"/>
              </w:pBdr>
              <w:spacing w:line="276" w:lineRule="auto"/>
              <w:rPr>
                <w:color w:val="000000"/>
                <w:sz w:val="20"/>
                <w:szCs w:val="20"/>
              </w:rPr>
            </w:pPr>
            <w:r>
              <w:rPr>
                <w:color w:val="000000"/>
                <w:sz w:val="20"/>
                <w:szCs w:val="20"/>
              </w:rPr>
              <w:t>Paragraph 34, Schedule 7</w:t>
            </w:r>
          </w:p>
        </w:tc>
        <w:tc>
          <w:tcPr>
            <w:tcW w:w="2694" w:type="dxa"/>
            <w:shd w:val="clear" w:color="auto" w:fill="auto"/>
            <w:tcMar>
              <w:top w:w="100" w:type="dxa"/>
              <w:left w:w="100" w:type="dxa"/>
              <w:bottom w:w="100" w:type="dxa"/>
              <w:right w:w="100" w:type="dxa"/>
            </w:tcMar>
          </w:tcPr>
          <w:p w:rsidR="006225E9" w:rsidP="00344B6D" w:rsidRDefault="006225E9" w14:paraId="0E61266E" w14:textId="77777777">
            <w:pPr>
              <w:widowControl w:val="0"/>
              <w:pBdr>
                <w:top w:val="nil"/>
                <w:left w:val="nil"/>
                <w:bottom w:val="nil"/>
                <w:right w:val="nil"/>
                <w:between w:val="nil"/>
              </w:pBdr>
              <w:spacing w:line="276" w:lineRule="auto"/>
              <w:rPr>
                <w:color w:val="000000"/>
                <w:sz w:val="20"/>
                <w:szCs w:val="20"/>
              </w:rPr>
            </w:pPr>
            <w:r>
              <w:rPr>
                <w:color w:val="000000"/>
                <w:sz w:val="20"/>
                <w:szCs w:val="20"/>
              </w:rPr>
              <w:t>Ministers of the Crown using the urgent procedure in paragraphs 5 or 19, Schedule 7.</w:t>
            </w:r>
          </w:p>
        </w:tc>
        <w:tc>
          <w:tcPr>
            <w:tcW w:w="3685" w:type="dxa"/>
            <w:shd w:val="clear" w:color="auto" w:fill="auto"/>
            <w:tcMar>
              <w:top w:w="100" w:type="dxa"/>
              <w:left w:w="100" w:type="dxa"/>
              <w:bottom w:w="100" w:type="dxa"/>
              <w:right w:w="100" w:type="dxa"/>
            </w:tcMar>
          </w:tcPr>
          <w:p w:rsidR="006225E9" w:rsidP="00344B6D" w:rsidRDefault="006225E9" w14:paraId="400C13EA" w14:textId="77777777">
            <w:pPr>
              <w:widowControl w:val="0"/>
              <w:pBdr>
                <w:top w:val="nil"/>
                <w:left w:val="nil"/>
                <w:bottom w:val="nil"/>
                <w:right w:val="nil"/>
                <w:between w:val="nil"/>
              </w:pBdr>
              <w:spacing w:line="276" w:lineRule="auto"/>
              <w:rPr>
                <w:color w:val="000000"/>
                <w:sz w:val="20"/>
                <w:szCs w:val="20"/>
              </w:rPr>
            </w:pPr>
            <w:r>
              <w:rPr>
                <w:color w:val="000000"/>
                <w:sz w:val="20"/>
                <w:szCs w:val="20"/>
              </w:rPr>
              <w:t>Statement of the reasons for the Minister’s opinion that the SI is urgent.</w:t>
            </w:r>
          </w:p>
        </w:tc>
      </w:tr>
      <w:tr w:rsidR="006225E9" w:rsidTr="00344B6D" w14:paraId="0465BEE6" w14:textId="77777777">
        <w:tc>
          <w:tcPr>
            <w:tcW w:w="1418" w:type="dxa"/>
            <w:shd w:val="clear" w:color="auto" w:fill="auto"/>
            <w:tcMar>
              <w:top w:w="100" w:type="dxa"/>
              <w:left w:w="100" w:type="dxa"/>
              <w:bottom w:w="100" w:type="dxa"/>
              <w:right w:w="100" w:type="dxa"/>
            </w:tcMar>
          </w:tcPr>
          <w:p w:rsidR="006225E9" w:rsidP="00344B6D" w:rsidRDefault="006225E9" w14:paraId="7A6E5102" w14:textId="722AC142">
            <w:pPr>
              <w:widowControl w:val="0"/>
              <w:pBdr>
                <w:top w:val="nil"/>
                <w:left w:val="nil"/>
                <w:bottom w:val="nil"/>
                <w:right w:val="nil"/>
                <w:between w:val="nil"/>
              </w:pBdr>
              <w:spacing w:line="276" w:lineRule="auto"/>
              <w:rPr>
                <w:color w:val="000000"/>
                <w:sz w:val="20"/>
                <w:szCs w:val="20"/>
              </w:rPr>
            </w:pPr>
            <w:r>
              <w:rPr>
                <w:color w:val="000000"/>
                <w:sz w:val="20"/>
                <w:szCs w:val="20"/>
              </w:rPr>
              <w:t xml:space="preserve">Scrutiny statement where amending regulations under </w:t>
            </w:r>
            <w:r w:rsidR="00302986">
              <w:rPr>
                <w:color w:val="000000"/>
                <w:sz w:val="20"/>
                <w:szCs w:val="20"/>
              </w:rPr>
              <w:t xml:space="preserve">section </w:t>
            </w:r>
            <w:r>
              <w:rPr>
                <w:color w:val="000000"/>
                <w:sz w:val="20"/>
                <w:szCs w:val="20"/>
              </w:rPr>
              <w:t xml:space="preserve">2(2) </w:t>
            </w:r>
            <w:r w:rsidR="00302986">
              <w:rPr>
                <w:color w:val="000000"/>
                <w:sz w:val="20"/>
                <w:szCs w:val="20"/>
              </w:rPr>
              <w:t xml:space="preserve">of the </w:t>
            </w:r>
            <w:r>
              <w:rPr>
                <w:color w:val="000000"/>
                <w:sz w:val="20"/>
                <w:szCs w:val="20"/>
              </w:rPr>
              <w:t>E</w:t>
            </w:r>
            <w:r w:rsidR="00302986">
              <w:rPr>
                <w:color w:val="000000"/>
                <w:sz w:val="20"/>
                <w:szCs w:val="20"/>
              </w:rPr>
              <w:t xml:space="preserve">uropean </w:t>
            </w:r>
            <w:r>
              <w:rPr>
                <w:color w:val="000000"/>
                <w:sz w:val="20"/>
                <w:szCs w:val="20"/>
              </w:rPr>
              <w:t>C</w:t>
            </w:r>
            <w:r w:rsidR="00302986">
              <w:rPr>
                <w:color w:val="000000"/>
                <w:sz w:val="20"/>
                <w:szCs w:val="20"/>
              </w:rPr>
              <w:t xml:space="preserve">ommunities </w:t>
            </w:r>
            <w:r>
              <w:rPr>
                <w:color w:val="000000"/>
                <w:sz w:val="20"/>
                <w:szCs w:val="20"/>
              </w:rPr>
              <w:t>A</w:t>
            </w:r>
            <w:r w:rsidR="00302986">
              <w:rPr>
                <w:color w:val="000000"/>
                <w:sz w:val="20"/>
                <w:szCs w:val="20"/>
              </w:rPr>
              <w:t>ct</w:t>
            </w:r>
            <w:r>
              <w:rPr>
                <w:color w:val="000000"/>
                <w:sz w:val="20"/>
                <w:szCs w:val="20"/>
              </w:rPr>
              <w:t xml:space="preserve"> 1972</w:t>
            </w:r>
            <w:r w:rsidR="00302986">
              <w:rPr>
                <w:color w:val="000000"/>
                <w:sz w:val="20"/>
                <w:szCs w:val="20"/>
              </w:rPr>
              <w:t xml:space="preserve"> (“the ECA 1972”)</w:t>
            </w:r>
          </w:p>
        </w:tc>
        <w:tc>
          <w:tcPr>
            <w:tcW w:w="2551" w:type="dxa"/>
            <w:shd w:val="clear" w:color="auto" w:fill="auto"/>
            <w:tcMar>
              <w:top w:w="100" w:type="dxa"/>
              <w:left w:w="100" w:type="dxa"/>
              <w:bottom w:w="100" w:type="dxa"/>
              <w:right w:w="100" w:type="dxa"/>
            </w:tcMar>
          </w:tcPr>
          <w:p w:rsidR="006225E9" w:rsidP="00344B6D" w:rsidRDefault="006225E9" w14:paraId="7526AB9D" w14:textId="77777777">
            <w:pPr>
              <w:widowControl w:val="0"/>
              <w:pBdr>
                <w:top w:val="nil"/>
                <w:left w:val="nil"/>
                <w:bottom w:val="nil"/>
                <w:right w:val="nil"/>
                <w:between w:val="nil"/>
              </w:pBdr>
              <w:spacing w:line="276" w:lineRule="auto"/>
              <w:rPr>
                <w:color w:val="000000"/>
                <w:sz w:val="20"/>
                <w:szCs w:val="20"/>
              </w:rPr>
            </w:pPr>
            <w:r>
              <w:rPr>
                <w:color w:val="000000"/>
                <w:sz w:val="20"/>
                <w:szCs w:val="20"/>
              </w:rPr>
              <w:t>Paragraph 14, Schedule 8</w:t>
            </w:r>
          </w:p>
        </w:tc>
        <w:tc>
          <w:tcPr>
            <w:tcW w:w="2694" w:type="dxa"/>
            <w:shd w:val="clear" w:color="auto" w:fill="auto"/>
            <w:tcMar>
              <w:top w:w="100" w:type="dxa"/>
              <w:left w:w="100" w:type="dxa"/>
              <w:bottom w:w="100" w:type="dxa"/>
              <w:right w:w="100" w:type="dxa"/>
            </w:tcMar>
          </w:tcPr>
          <w:p w:rsidR="006225E9" w:rsidP="00344B6D" w:rsidRDefault="006225E9" w14:paraId="6792A9D5" w14:textId="4182614A">
            <w:pPr>
              <w:widowControl w:val="0"/>
              <w:pBdr>
                <w:top w:val="nil"/>
                <w:left w:val="nil"/>
                <w:bottom w:val="nil"/>
                <w:right w:val="nil"/>
                <w:between w:val="nil"/>
              </w:pBdr>
              <w:spacing w:line="276" w:lineRule="auto"/>
              <w:rPr>
                <w:color w:val="000000"/>
                <w:sz w:val="20"/>
                <w:szCs w:val="20"/>
              </w:rPr>
            </w:pPr>
            <w:r>
              <w:rPr>
                <w:color w:val="000000"/>
                <w:sz w:val="20"/>
                <w:szCs w:val="20"/>
              </w:rPr>
              <w:t xml:space="preserve">Anybody making an SI after IP completion day under powers </w:t>
            </w:r>
            <w:r>
              <w:rPr>
                <w:sz w:val="20"/>
                <w:szCs w:val="20"/>
              </w:rPr>
              <w:t>conferred before the start of the 2017-19 session of Parliament</w:t>
            </w:r>
            <w:r>
              <w:rPr>
                <w:color w:val="000000"/>
                <w:sz w:val="20"/>
                <w:szCs w:val="20"/>
              </w:rPr>
              <w:t xml:space="preserve"> which modifies subordinate legislation made under s</w:t>
            </w:r>
            <w:r w:rsidR="00302986">
              <w:rPr>
                <w:color w:val="000000"/>
                <w:sz w:val="20"/>
                <w:szCs w:val="20"/>
              </w:rPr>
              <w:t>ection</w:t>
            </w:r>
            <w:r>
              <w:rPr>
                <w:color w:val="000000"/>
                <w:sz w:val="20"/>
                <w:szCs w:val="20"/>
              </w:rPr>
              <w:t xml:space="preserve"> 2(2) </w:t>
            </w:r>
            <w:r w:rsidR="00302986">
              <w:rPr>
                <w:color w:val="000000"/>
                <w:sz w:val="20"/>
                <w:szCs w:val="20"/>
              </w:rPr>
              <w:t xml:space="preserve">of the </w:t>
            </w:r>
            <w:r>
              <w:rPr>
                <w:color w:val="000000"/>
                <w:sz w:val="20"/>
                <w:szCs w:val="20"/>
              </w:rPr>
              <w:t>ECA</w:t>
            </w:r>
            <w:r w:rsidR="00302986">
              <w:rPr>
                <w:color w:val="000000"/>
                <w:sz w:val="20"/>
                <w:szCs w:val="20"/>
              </w:rPr>
              <w:t xml:space="preserve"> 1972</w:t>
            </w:r>
          </w:p>
        </w:tc>
        <w:tc>
          <w:tcPr>
            <w:tcW w:w="3685" w:type="dxa"/>
            <w:shd w:val="clear" w:color="auto" w:fill="auto"/>
            <w:tcMar>
              <w:top w:w="100" w:type="dxa"/>
              <w:left w:w="100" w:type="dxa"/>
              <w:bottom w:w="100" w:type="dxa"/>
              <w:right w:w="100" w:type="dxa"/>
            </w:tcMar>
          </w:tcPr>
          <w:p w:rsidR="006225E9" w:rsidP="00344B6D" w:rsidRDefault="006225E9" w14:paraId="008A3DB4" w14:textId="77777777">
            <w:pPr>
              <w:widowControl w:val="0"/>
              <w:pBdr>
                <w:top w:val="nil"/>
                <w:left w:val="nil"/>
                <w:bottom w:val="nil"/>
                <w:right w:val="nil"/>
                <w:between w:val="nil"/>
              </w:pBdr>
              <w:spacing w:line="276" w:lineRule="auto"/>
              <w:rPr>
                <w:color w:val="000000"/>
                <w:sz w:val="20"/>
                <w:szCs w:val="20"/>
              </w:rPr>
            </w:pPr>
            <w:r>
              <w:rPr>
                <w:color w:val="000000"/>
                <w:sz w:val="20"/>
                <w:szCs w:val="20"/>
              </w:rPr>
              <w:t>Statement setting out:</w:t>
            </w:r>
          </w:p>
          <w:p w:rsidR="006225E9" w:rsidP="00344B6D" w:rsidRDefault="006225E9" w14:paraId="526DD664" w14:textId="77777777">
            <w:pPr>
              <w:widowControl w:val="0"/>
              <w:pBdr>
                <w:top w:val="nil"/>
                <w:left w:val="nil"/>
                <w:bottom w:val="nil"/>
                <w:right w:val="nil"/>
                <w:between w:val="nil"/>
              </w:pBdr>
              <w:spacing w:line="276" w:lineRule="auto"/>
              <w:rPr>
                <w:color w:val="000000"/>
                <w:sz w:val="20"/>
                <w:szCs w:val="20"/>
              </w:rPr>
            </w:pPr>
            <w:r>
              <w:rPr>
                <w:color w:val="000000"/>
                <w:sz w:val="20"/>
                <w:szCs w:val="20"/>
              </w:rPr>
              <w:t xml:space="preserve">a) the steps which the relevant authority has taken to make the draft instrument published in accordance with paragraph 16(2), Schedule 8 available to each House of Parliament, </w:t>
            </w:r>
          </w:p>
          <w:p w:rsidR="006225E9" w:rsidP="00344B6D" w:rsidRDefault="006225E9" w14:paraId="5AC6966A" w14:textId="77777777">
            <w:pPr>
              <w:widowControl w:val="0"/>
              <w:pBdr>
                <w:top w:val="nil"/>
                <w:left w:val="nil"/>
                <w:bottom w:val="nil"/>
                <w:right w:val="nil"/>
                <w:between w:val="nil"/>
              </w:pBdr>
              <w:spacing w:line="276" w:lineRule="auto"/>
              <w:rPr>
                <w:color w:val="000000"/>
                <w:sz w:val="20"/>
                <w:szCs w:val="20"/>
              </w:rPr>
            </w:pPr>
            <w:r>
              <w:rPr>
                <w:color w:val="000000"/>
                <w:sz w:val="20"/>
                <w:szCs w:val="20"/>
              </w:rPr>
              <w:t xml:space="preserve">b) containing information about the relevant authority’s response to— </w:t>
            </w:r>
          </w:p>
          <w:p w:rsidR="006225E9" w:rsidP="00344B6D" w:rsidRDefault="006225E9" w14:paraId="0F854EE1" w14:textId="77777777">
            <w:pPr>
              <w:widowControl w:val="0"/>
              <w:pBdr>
                <w:top w:val="nil"/>
                <w:left w:val="nil"/>
                <w:bottom w:val="nil"/>
                <w:right w:val="nil"/>
                <w:between w:val="nil"/>
              </w:pBdr>
              <w:spacing w:line="276" w:lineRule="auto"/>
              <w:rPr>
                <w:color w:val="000000"/>
                <w:sz w:val="20"/>
                <w:szCs w:val="20"/>
              </w:rPr>
            </w:pPr>
            <w:r>
              <w:rPr>
                <w:color w:val="000000"/>
                <w:sz w:val="20"/>
                <w:szCs w:val="20"/>
              </w:rPr>
              <w:t xml:space="preserve">(i) any recommendations made by a committee of either House of Parliament about the published draft instrument, and </w:t>
            </w:r>
          </w:p>
          <w:p w:rsidR="006225E9" w:rsidP="00344B6D" w:rsidRDefault="006225E9" w14:paraId="082FD693" w14:textId="77777777">
            <w:pPr>
              <w:widowControl w:val="0"/>
              <w:pBdr>
                <w:top w:val="nil"/>
                <w:left w:val="nil"/>
                <w:bottom w:val="nil"/>
                <w:right w:val="nil"/>
                <w:between w:val="nil"/>
              </w:pBdr>
              <w:spacing w:line="276" w:lineRule="auto"/>
              <w:rPr>
                <w:color w:val="000000"/>
                <w:sz w:val="20"/>
                <w:szCs w:val="20"/>
              </w:rPr>
            </w:pPr>
            <w:r>
              <w:rPr>
                <w:color w:val="000000"/>
                <w:sz w:val="20"/>
                <w:szCs w:val="20"/>
              </w:rPr>
              <w:t>(ii) any other representations made to the relevant authority about the published draft instrument, and,</w:t>
            </w:r>
          </w:p>
          <w:p w:rsidR="006225E9" w:rsidP="00344B6D" w:rsidRDefault="006225E9" w14:paraId="2E4767CC" w14:textId="77777777">
            <w:pPr>
              <w:widowControl w:val="0"/>
              <w:pBdr>
                <w:top w:val="nil"/>
                <w:left w:val="nil"/>
                <w:bottom w:val="nil"/>
                <w:right w:val="nil"/>
                <w:between w:val="nil"/>
              </w:pBdr>
              <w:spacing w:line="276" w:lineRule="auto"/>
              <w:rPr>
                <w:color w:val="000000"/>
                <w:sz w:val="20"/>
                <w:szCs w:val="20"/>
              </w:rPr>
            </w:pPr>
            <w:r>
              <w:rPr>
                <w:color w:val="000000"/>
                <w:sz w:val="20"/>
                <w:szCs w:val="20"/>
              </w:rPr>
              <w:t>c) containing any other information that the relevant authority considers appropriate in relation to the scrutiny of the instrument or draft instrument which is to be laid.</w:t>
            </w:r>
          </w:p>
        </w:tc>
      </w:tr>
      <w:tr w:rsidR="006225E9" w:rsidTr="00344B6D" w14:paraId="3D6E8301" w14:textId="77777777">
        <w:tc>
          <w:tcPr>
            <w:tcW w:w="1418" w:type="dxa"/>
            <w:shd w:val="clear" w:color="auto" w:fill="auto"/>
            <w:tcMar>
              <w:top w:w="100" w:type="dxa"/>
              <w:left w:w="100" w:type="dxa"/>
              <w:bottom w:w="100" w:type="dxa"/>
              <w:right w:w="100" w:type="dxa"/>
            </w:tcMar>
          </w:tcPr>
          <w:p w:rsidR="006225E9" w:rsidP="00344B6D" w:rsidRDefault="006225E9" w14:paraId="4E594376" w14:textId="0F655613">
            <w:pPr>
              <w:widowControl w:val="0"/>
              <w:pBdr>
                <w:top w:val="nil"/>
                <w:left w:val="nil"/>
                <w:bottom w:val="nil"/>
                <w:right w:val="nil"/>
                <w:between w:val="nil"/>
              </w:pBdr>
              <w:spacing w:line="276" w:lineRule="auto"/>
              <w:rPr>
                <w:color w:val="000000"/>
                <w:sz w:val="20"/>
                <w:szCs w:val="20"/>
              </w:rPr>
            </w:pPr>
            <w:r>
              <w:rPr>
                <w:color w:val="000000"/>
                <w:sz w:val="20"/>
                <w:szCs w:val="20"/>
              </w:rPr>
              <w:t xml:space="preserve">Explanations where amending regulations under </w:t>
            </w:r>
            <w:r w:rsidR="00302986">
              <w:rPr>
                <w:color w:val="000000"/>
                <w:sz w:val="20"/>
                <w:szCs w:val="20"/>
              </w:rPr>
              <w:t xml:space="preserve">section </w:t>
            </w:r>
            <w:r>
              <w:rPr>
                <w:color w:val="000000"/>
                <w:sz w:val="20"/>
                <w:szCs w:val="20"/>
              </w:rPr>
              <w:t xml:space="preserve">2(2) </w:t>
            </w:r>
            <w:r w:rsidR="00302986">
              <w:rPr>
                <w:color w:val="000000"/>
                <w:sz w:val="20"/>
                <w:szCs w:val="20"/>
              </w:rPr>
              <w:t xml:space="preserve">of the </w:t>
            </w:r>
            <w:r>
              <w:rPr>
                <w:color w:val="000000"/>
                <w:sz w:val="20"/>
                <w:szCs w:val="20"/>
              </w:rPr>
              <w:t>ECA 1972</w:t>
            </w:r>
          </w:p>
        </w:tc>
        <w:tc>
          <w:tcPr>
            <w:tcW w:w="2551" w:type="dxa"/>
            <w:shd w:val="clear" w:color="auto" w:fill="auto"/>
            <w:tcMar>
              <w:top w:w="100" w:type="dxa"/>
              <w:left w:w="100" w:type="dxa"/>
              <w:bottom w:w="100" w:type="dxa"/>
              <w:right w:w="100" w:type="dxa"/>
            </w:tcMar>
          </w:tcPr>
          <w:p w:rsidR="006225E9" w:rsidP="00344B6D" w:rsidRDefault="006225E9" w14:paraId="517DF1C3" w14:textId="77777777">
            <w:pPr>
              <w:widowControl w:val="0"/>
              <w:pBdr>
                <w:top w:val="nil"/>
                <w:left w:val="nil"/>
                <w:bottom w:val="nil"/>
                <w:right w:val="nil"/>
                <w:between w:val="nil"/>
              </w:pBdr>
              <w:spacing w:line="276" w:lineRule="auto"/>
              <w:rPr>
                <w:color w:val="000000"/>
                <w:sz w:val="20"/>
                <w:szCs w:val="20"/>
              </w:rPr>
            </w:pPr>
            <w:r>
              <w:rPr>
                <w:color w:val="000000"/>
                <w:sz w:val="20"/>
                <w:szCs w:val="20"/>
              </w:rPr>
              <w:t>Paragraph 15, Schedule 8</w:t>
            </w:r>
          </w:p>
        </w:tc>
        <w:tc>
          <w:tcPr>
            <w:tcW w:w="2694" w:type="dxa"/>
            <w:shd w:val="clear" w:color="auto" w:fill="auto"/>
            <w:tcMar>
              <w:top w:w="100" w:type="dxa"/>
              <w:left w:w="100" w:type="dxa"/>
              <w:bottom w:w="100" w:type="dxa"/>
              <w:right w:w="100" w:type="dxa"/>
            </w:tcMar>
          </w:tcPr>
          <w:p w:rsidR="006225E9" w:rsidP="00344B6D" w:rsidRDefault="006225E9" w14:paraId="67B0B542" w14:textId="41DB21F6">
            <w:pPr>
              <w:widowControl w:val="0"/>
              <w:pBdr>
                <w:top w:val="nil"/>
                <w:left w:val="nil"/>
                <w:bottom w:val="nil"/>
                <w:right w:val="nil"/>
                <w:between w:val="nil"/>
              </w:pBdr>
              <w:spacing w:line="276" w:lineRule="auto"/>
              <w:rPr>
                <w:color w:val="000000"/>
                <w:sz w:val="20"/>
                <w:szCs w:val="20"/>
              </w:rPr>
            </w:pPr>
            <w:r>
              <w:rPr>
                <w:color w:val="000000"/>
                <w:sz w:val="20"/>
                <w:szCs w:val="20"/>
              </w:rPr>
              <w:t>Anybody making an SI after IP completion day under powers outside the European Union (Withdrawal) Act 2018 which modifies subordinate legislation made under s</w:t>
            </w:r>
            <w:r w:rsidR="00302986">
              <w:rPr>
                <w:color w:val="000000"/>
                <w:sz w:val="20"/>
                <w:szCs w:val="20"/>
              </w:rPr>
              <w:t>ection</w:t>
            </w:r>
            <w:r>
              <w:rPr>
                <w:color w:val="000000"/>
                <w:sz w:val="20"/>
                <w:szCs w:val="20"/>
              </w:rPr>
              <w:t xml:space="preserve"> 2(2) </w:t>
            </w:r>
            <w:r w:rsidR="00302986">
              <w:rPr>
                <w:color w:val="000000"/>
                <w:sz w:val="20"/>
                <w:szCs w:val="20"/>
              </w:rPr>
              <w:t xml:space="preserve">of the </w:t>
            </w:r>
            <w:r>
              <w:rPr>
                <w:color w:val="000000"/>
                <w:sz w:val="20"/>
                <w:szCs w:val="20"/>
              </w:rPr>
              <w:t>ECA</w:t>
            </w:r>
            <w:r w:rsidR="00CF6DFE">
              <w:rPr>
                <w:color w:val="000000"/>
                <w:sz w:val="20"/>
                <w:szCs w:val="20"/>
              </w:rPr>
              <w:t xml:space="preserve"> 1972</w:t>
            </w:r>
          </w:p>
        </w:tc>
        <w:tc>
          <w:tcPr>
            <w:tcW w:w="3685" w:type="dxa"/>
            <w:shd w:val="clear" w:color="auto" w:fill="auto"/>
            <w:tcMar>
              <w:top w:w="100" w:type="dxa"/>
              <w:left w:w="100" w:type="dxa"/>
              <w:bottom w:w="100" w:type="dxa"/>
              <w:right w:w="100" w:type="dxa"/>
            </w:tcMar>
          </w:tcPr>
          <w:p w:rsidR="006225E9" w:rsidP="00344B6D" w:rsidRDefault="006225E9" w14:paraId="012682A4" w14:textId="77777777">
            <w:pPr>
              <w:widowControl w:val="0"/>
              <w:pBdr>
                <w:top w:val="nil"/>
                <w:left w:val="nil"/>
                <w:bottom w:val="nil"/>
                <w:right w:val="nil"/>
                <w:between w:val="nil"/>
              </w:pBdr>
              <w:spacing w:line="276" w:lineRule="auto"/>
              <w:rPr>
                <w:color w:val="000000"/>
                <w:sz w:val="20"/>
                <w:szCs w:val="20"/>
              </w:rPr>
            </w:pPr>
            <w:r>
              <w:rPr>
                <w:color w:val="000000"/>
                <w:sz w:val="20"/>
                <w:szCs w:val="20"/>
              </w:rPr>
              <w:t>Statement explaining the good reasons for modifying the instrument made under s. 2(2) ECA, identifying the relevant law before IP completion day, and explaining the instrument’s effect on retained EU law.</w:t>
            </w:r>
          </w:p>
        </w:tc>
      </w:tr>
    </w:tbl>
    <w:p w:rsidR="006225E9" w:rsidP="006225E9" w:rsidRDefault="006225E9" w14:paraId="53A48465" w14:textId="77777777">
      <w:pPr>
        <w:pBdr>
          <w:top w:val="nil"/>
          <w:left w:val="nil"/>
          <w:bottom w:val="nil"/>
          <w:right w:val="nil"/>
          <w:between w:val="nil"/>
        </w:pBdr>
        <w:spacing w:before="360" w:line="276" w:lineRule="auto"/>
        <w:jc w:val="center"/>
        <w:rPr>
          <w:b/>
          <w:color w:val="000000"/>
          <w:sz w:val="36"/>
          <w:szCs w:val="36"/>
        </w:rPr>
      </w:pPr>
    </w:p>
    <w:p w:rsidR="006225E9" w:rsidRDefault="006225E9" w14:paraId="6978037C" w14:textId="77777777">
      <w:pPr>
        <w:rPr>
          <w:b/>
          <w:color w:val="000000"/>
          <w:sz w:val="36"/>
          <w:szCs w:val="36"/>
        </w:rPr>
      </w:pPr>
      <w:r>
        <w:rPr>
          <w:b/>
          <w:color w:val="000000"/>
          <w:sz w:val="36"/>
          <w:szCs w:val="36"/>
        </w:rPr>
        <w:br w:type="page"/>
      </w:r>
    </w:p>
    <w:p w:rsidR="006225E9" w:rsidP="006225E9" w:rsidRDefault="006225E9" w14:paraId="3C2AA25C" w14:textId="77777777">
      <w:pPr>
        <w:pStyle w:val="AnnexPartHeading"/>
      </w:pPr>
      <w:r>
        <w:lastRenderedPageBreak/>
        <w:t>Part 1B</w:t>
      </w:r>
    </w:p>
    <w:p w:rsidRPr="00F84A6C" w:rsidR="006225E9" w:rsidP="006225E9" w:rsidRDefault="006225E9" w14:paraId="4AA375FE" w14:textId="0EB2A3A7">
      <w:pPr>
        <w:pStyle w:val="AnnexPartTitle"/>
        <w:rPr>
          <w:sz w:val="34"/>
          <w:szCs w:val="34"/>
        </w:rPr>
      </w:pPr>
      <w:r w:rsidRPr="00F84A6C">
        <w:rPr>
          <w:sz w:val="34"/>
          <w:szCs w:val="34"/>
        </w:rPr>
        <w:t xml:space="preserve">Table of Statements under the </w:t>
      </w:r>
      <w:r w:rsidRPr="00664F45" w:rsidR="00664F45">
        <w:rPr>
          <w:sz w:val="34"/>
          <w:szCs w:val="34"/>
        </w:rPr>
        <w:t xml:space="preserve">European Union (Future Relationship) Act 2020 </w:t>
      </w:r>
    </w:p>
    <w:p w:rsidR="006225E9" w:rsidP="006225E9" w:rsidRDefault="006225E9" w14:paraId="7BF2718E" w14:textId="763CE381">
      <w:pPr>
        <w:pBdr>
          <w:top w:val="nil"/>
          <w:left w:val="nil"/>
          <w:bottom w:val="nil"/>
          <w:right w:val="nil"/>
          <w:between w:val="nil"/>
        </w:pBdr>
        <w:tabs>
          <w:tab w:val="left" w:pos="1440"/>
          <w:tab w:val="left" w:pos="2160"/>
        </w:tabs>
        <w:spacing w:before="120" w:after="60"/>
        <w:ind w:left="720"/>
        <w:rPr>
          <w:color w:val="000000"/>
        </w:rPr>
      </w:pPr>
      <w:r>
        <w:rPr>
          <w:color w:val="000000"/>
        </w:rPr>
        <w:t xml:space="preserve">This table sets out the statements that </w:t>
      </w:r>
      <w:r>
        <w:rPr>
          <w:color w:val="000000"/>
          <w:u w:val="single"/>
        </w:rPr>
        <w:t>may</w:t>
      </w:r>
      <w:r>
        <w:rPr>
          <w:color w:val="000000"/>
        </w:rPr>
        <w:t xml:space="preserve"> be required under the </w:t>
      </w:r>
      <w:r w:rsidRPr="00664F45" w:rsidR="00664F45">
        <w:rPr>
          <w:color w:val="000000"/>
        </w:rPr>
        <w:t xml:space="preserve">European Union (Future Relationship) Act 2020 </w:t>
      </w:r>
    </w:p>
    <w:tbl>
      <w:tblPr>
        <w:tblW w:w="10348" w:type="dxa"/>
        <w:tblInd w:w="-46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418"/>
        <w:gridCol w:w="2551"/>
        <w:gridCol w:w="2694"/>
        <w:gridCol w:w="3685"/>
      </w:tblGrid>
      <w:tr w:rsidR="006225E9" w:rsidTr="00344B6D" w14:paraId="2082E4CF" w14:textId="77777777">
        <w:tc>
          <w:tcPr>
            <w:tcW w:w="1418" w:type="dxa"/>
            <w:shd w:val="clear" w:color="auto" w:fill="auto"/>
            <w:tcMar>
              <w:top w:w="100" w:type="dxa"/>
              <w:left w:w="100" w:type="dxa"/>
              <w:bottom w:w="100" w:type="dxa"/>
              <w:right w:w="100" w:type="dxa"/>
            </w:tcMar>
          </w:tcPr>
          <w:p w:rsidR="006225E9" w:rsidP="00344B6D" w:rsidRDefault="006225E9" w14:paraId="1EFB3E16" w14:textId="77777777">
            <w:pPr>
              <w:widowControl w:val="0"/>
              <w:pBdr>
                <w:top w:val="nil"/>
                <w:left w:val="nil"/>
                <w:bottom w:val="nil"/>
                <w:right w:val="nil"/>
                <w:between w:val="nil"/>
              </w:pBdr>
              <w:spacing w:line="276" w:lineRule="auto"/>
              <w:jc w:val="center"/>
              <w:rPr>
                <w:b/>
                <w:color w:val="000000"/>
                <w:sz w:val="20"/>
                <w:szCs w:val="20"/>
              </w:rPr>
            </w:pPr>
            <w:r>
              <w:rPr>
                <w:b/>
                <w:color w:val="000000"/>
                <w:sz w:val="20"/>
                <w:szCs w:val="20"/>
              </w:rPr>
              <w:t>Statement</w:t>
            </w:r>
          </w:p>
        </w:tc>
        <w:tc>
          <w:tcPr>
            <w:tcW w:w="2551" w:type="dxa"/>
            <w:shd w:val="clear" w:color="auto" w:fill="auto"/>
            <w:tcMar>
              <w:top w:w="100" w:type="dxa"/>
              <w:left w:w="100" w:type="dxa"/>
              <w:bottom w:w="100" w:type="dxa"/>
              <w:right w:w="100" w:type="dxa"/>
            </w:tcMar>
          </w:tcPr>
          <w:p w:rsidR="006225E9" w:rsidP="00344B6D" w:rsidRDefault="006225E9" w14:paraId="2789A23E" w14:textId="77777777">
            <w:pPr>
              <w:widowControl w:val="0"/>
              <w:pBdr>
                <w:top w:val="nil"/>
                <w:left w:val="nil"/>
                <w:bottom w:val="nil"/>
                <w:right w:val="nil"/>
                <w:between w:val="nil"/>
              </w:pBdr>
              <w:spacing w:line="276" w:lineRule="auto"/>
              <w:jc w:val="center"/>
              <w:rPr>
                <w:b/>
                <w:color w:val="000000"/>
                <w:sz w:val="20"/>
                <w:szCs w:val="20"/>
              </w:rPr>
            </w:pPr>
            <w:r>
              <w:rPr>
                <w:b/>
                <w:color w:val="000000"/>
                <w:sz w:val="20"/>
                <w:szCs w:val="20"/>
              </w:rPr>
              <w:t>Where the requirement sits</w:t>
            </w:r>
          </w:p>
        </w:tc>
        <w:tc>
          <w:tcPr>
            <w:tcW w:w="2694" w:type="dxa"/>
            <w:shd w:val="clear" w:color="auto" w:fill="auto"/>
            <w:tcMar>
              <w:top w:w="100" w:type="dxa"/>
              <w:left w:w="100" w:type="dxa"/>
              <w:bottom w:w="100" w:type="dxa"/>
              <w:right w:w="100" w:type="dxa"/>
            </w:tcMar>
          </w:tcPr>
          <w:p w:rsidR="006225E9" w:rsidP="00344B6D" w:rsidRDefault="006225E9" w14:paraId="6621EC9A" w14:textId="77777777">
            <w:pPr>
              <w:widowControl w:val="0"/>
              <w:pBdr>
                <w:top w:val="nil"/>
                <w:left w:val="nil"/>
                <w:bottom w:val="nil"/>
                <w:right w:val="nil"/>
                <w:between w:val="nil"/>
              </w:pBdr>
              <w:spacing w:line="276" w:lineRule="auto"/>
              <w:jc w:val="center"/>
              <w:rPr>
                <w:b/>
                <w:color w:val="000000"/>
                <w:sz w:val="20"/>
                <w:szCs w:val="20"/>
              </w:rPr>
            </w:pPr>
            <w:r>
              <w:rPr>
                <w:b/>
                <w:color w:val="000000"/>
                <w:sz w:val="20"/>
                <w:szCs w:val="20"/>
              </w:rPr>
              <w:t>To whom it applies</w:t>
            </w:r>
          </w:p>
        </w:tc>
        <w:tc>
          <w:tcPr>
            <w:tcW w:w="3685" w:type="dxa"/>
            <w:shd w:val="clear" w:color="auto" w:fill="auto"/>
            <w:tcMar>
              <w:top w:w="100" w:type="dxa"/>
              <w:left w:w="100" w:type="dxa"/>
              <w:bottom w:w="100" w:type="dxa"/>
              <w:right w:w="100" w:type="dxa"/>
            </w:tcMar>
          </w:tcPr>
          <w:p w:rsidR="006225E9" w:rsidP="00344B6D" w:rsidRDefault="006225E9" w14:paraId="3E7EC61C" w14:textId="77777777">
            <w:pPr>
              <w:widowControl w:val="0"/>
              <w:pBdr>
                <w:top w:val="nil"/>
                <w:left w:val="nil"/>
                <w:bottom w:val="nil"/>
                <w:right w:val="nil"/>
                <w:between w:val="nil"/>
              </w:pBdr>
              <w:spacing w:line="276" w:lineRule="auto"/>
              <w:jc w:val="center"/>
              <w:rPr>
                <w:b/>
                <w:color w:val="000000"/>
                <w:sz w:val="20"/>
                <w:szCs w:val="20"/>
              </w:rPr>
            </w:pPr>
            <w:r>
              <w:rPr>
                <w:b/>
                <w:color w:val="000000"/>
                <w:sz w:val="20"/>
                <w:szCs w:val="20"/>
              </w:rPr>
              <w:t>What it requires</w:t>
            </w:r>
          </w:p>
        </w:tc>
      </w:tr>
      <w:tr w:rsidR="006225E9" w:rsidTr="00344B6D" w14:paraId="4E35A742" w14:textId="77777777">
        <w:tc>
          <w:tcPr>
            <w:tcW w:w="1418" w:type="dxa"/>
            <w:tcBorders>
              <w:left w:val="single" w:color="000000" w:sz="6" w:space="0"/>
            </w:tcBorders>
            <w:shd w:val="clear" w:color="auto" w:fill="auto"/>
            <w:tcMar>
              <w:top w:w="100" w:type="dxa"/>
              <w:left w:w="100" w:type="dxa"/>
              <w:bottom w:w="100" w:type="dxa"/>
              <w:right w:w="100" w:type="dxa"/>
            </w:tcMar>
          </w:tcPr>
          <w:p w:rsidR="006225E9" w:rsidP="00344B6D" w:rsidRDefault="006225E9" w14:paraId="58909B5C" w14:textId="77777777">
            <w:pPr>
              <w:widowControl w:val="0"/>
              <w:pBdr>
                <w:top w:val="nil"/>
                <w:left w:val="nil"/>
                <w:bottom w:val="nil"/>
                <w:right w:val="nil"/>
                <w:between w:val="nil"/>
              </w:pBdr>
              <w:spacing w:line="276" w:lineRule="auto"/>
              <w:rPr>
                <w:color w:val="000000"/>
                <w:sz w:val="20"/>
                <w:szCs w:val="20"/>
              </w:rPr>
            </w:pPr>
            <w:r>
              <w:rPr>
                <w:color w:val="000000"/>
                <w:sz w:val="20"/>
                <w:szCs w:val="20"/>
              </w:rPr>
              <w:t>Sifting</w:t>
            </w:r>
          </w:p>
        </w:tc>
        <w:tc>
          <w:tcPr>
            <w:tcW w:w="2551" w:type="dxa"/>
            <w:shd w:val="clear" w:color="auto" w:fill="auto"/>
            <w:tcMar>
              <w:top w:w="100" w:type="dxa"/>
              <w:left w:w="100" w:type="dxa"/>
              <w:bottom w:w="100" w:type="dxa"/>
              <w:right w:w="100" w:type="dxa"/>
            </w:tcMar>
          </w:tcPr>
          <w:p w:rsidR="006225E9" w:rsidP="00344B6D" w:rsidRDefault="006225E9" w14:paraId="3EA5012C" w14:textId="77777777">
            <w:pPr>
              <w:widowControl w:val="0"/>
              <w:pBdr>
                <w:top w:val="nil"/>
                <w:left w:val="nil"/>
                <w:bottom w:val="nil"/>
                <w:right w:val="nil"/>
                <w:between w:val="nil"/>
              </w:pBdr>
              <w:spacing w:line="276" w:lineRule="auto"/>
              <w:rPr>
                <w:color w:val="000000"/>
                <w:sz w:val="20"/>
                <w:szCs w:val="20"/>
              </w:rPr>
            </w:pPr>
            <w:r>
              <w:rPr>
                <w:color w:val="000000"/>
                <w:sz w:val="20"/>
                <w:szCs w:val="20"/>
              </w:rPr>
              <w:t>Paragraph 8 Schedule 5</w:t>
            </w:r>
          </w:p>
        </w:tc>
        <w:tc>
          <w:tcPr>
            <w:tcW w:w="2694" w:type="dxa"/>
            <w:shd w:val="clear" w:color="auto" w:fill="auto"/>
            <w:tcMar>
              <w:top w:w="100" w:type="dxa"/>
              <w:left w:w="100" w:type="dxa"/>
              <w:bottom w:w="100" w:type="dxa"/>
              <w:right w:w="100" w:type="dxa"/>
            </w:tcMar>
          </w:tcPr>
          <w:p w:rsidR="006225E9" w:rsidP="00CF6DFE" w:rsidRDefault="006225E9" w14:paraId="5B2ACC46" w14:textId="18F0C1A7">
            <w:pPr>
              <w:widowControl w:val="0"/>
              <w:pBdr>
                <w:top w:val="nil"/>
                <w:left w:val="nil"/>
                <w:bottom w:val="nil"/>
                <w:right w:val="nil"/>
                <w:between w:val="nil"/>
              </w:pBdr>
              <w:spacing w:line="276" w:lineRule="auto"/>
              <w:rPr>
                <w:color w:val="000000"/>
                <w:sz w:val="20"/>
                <w:szCs w:val="20"/>
              </w:rPr>
            </w:pPr>
            <w:r>
              <w:rPr>
                <w:color w:val="000000"/>
                <w:sz w:val="20"/>
                <w:szCs w:val="20"/>
              </w:rPr>
              <w:t xml:space="preserve">Ministers of the Crown exercising </w:t>
            </w:r>
            <w:r w:rsidR="00CF6DFE">
              <w:rPr>
                <w:color w:val="000000"/>
                <w:sz w:val="20"/>
                <w:szCs w:val="20"/>
              </w:rPr>
              <w:t xml:space="preserve">powers in </w:t>
            </w:r>
            <w:r>
              <w:rPr>
                <w:color w:val="000000"/>
                <w:sz w:val="20"/>
                <w:szCs w:val="20"/>
              </w:rPr>
              <w:t xml:space="preserve">section 31 to make a </w:t>
            </w:r>
            <w:r w:rsidR="00CF6DFE">
              <w:rPr>
                <w:color w:val="000000"/>
                <w:sz w:val="20"/>
                <w:szCs w:val="20"/>
              </w:rPr>
              <w:t>n</w:t>
            </w:r>
            <w:r>
              <w:rPr>
                <w:color w:val="000000"/>
                <w:sz w:val="20"/>
                <w:szCs w:val="20"/>
              </w:rPr>
              <w:t>egative SI</w:t>
            </w:r>
          </w:p>
        </w:tc>
        <w:tc>
          <w:tcPr>
            <w:tcW w:w="3685" w:type="dxa"/>
            <w:shd w:val="clear" w:color="auto" w:fill="auto"/>
            <w:tcMar>
              <w:top w:w="100" w:type="dxa"/>
              <w:left w:w="100" w:type="dxa"/>
              <w:bottom w:w="100" w:type="dxa"/>
              <w:right w:w="100" w:type="dxa"/>
            </w:tcMar>
          </w:tcPr>
          <w:p w:rsidR="006225E9" w:rsidP="00344B6D" w:rsidRDefault="006225E9" w14:paraId="13EB8AB9" w14:textId="77777777">
            <w:pPr>
              <w:widowControl w:val="0"/>
              <w:pBdr>
                <w:top w:val="nil"/>
                <w:left w:val="nil"/>
                <w:bottom w:val="nil"/>
                <w:right w:val="nil"/>
                <w:between w:val="nil"/>
              </w:pBdr>
              <w:spacing w:line="276" w:lineRule="auto"/>
              <w:rPr>
                <w:color w:val="000000"/>
                <w:sz w:val="20"/>
                <w:szCs w:val="20"/>
              </w:rPr>
            </w:pPr>
            <w:r>
              <w:rPr>
                <w:color w:val="000000"/>
                <w:sz w:val="20"/>
                <w:szCs w:val="20"/>
              </w:rPr>
              <w:t>Explain why the instrument should be subject to the negative procedure and, if applicable, why they disagree with the recommendation(s) of the SLSC/Sifting Committees</w:t>
            </w:r>
          </w:p>
        </w:tc>
      </w:tr>
    </w:tbl>
    <w:p w:rsidR="003E6B04" w:rsidRDefault="003E6B04" w14:paraId="7B5E76D3" w14:textId="77777777">
      <w:pPr>
        <w:pBdr>
          <w:top w:val="nil"/>
          <w:left w:val="nil"/>
          <w:bottom w:val="nil"/>
          <w:right w:val="nil"/>
          <w:between w:val="nil"/>
        </w:pBdr>
        <w:tabs>
          <w:tab w:val="left" w:pos="1440"/>
          <w:tab w:val="left" w:pos="2160"/>
        </w:tabs>
        <w:spacing w:before="120" w:after="60"/>
        <w:ind w:left="720"/>
        <w:rPr>
          <w:color w:val="000000"/>
        </w:rPr>
      </w:pPr>
    </w:p>
    <w:p w:rsidR="006225E9" w:rsidP="006225E9" w:rsidRDefault="00F16388" w14:paraId="72017369" w14:textId="77777777">
      <w:pPr>
        <w:pStyle w:val="AnnexPartHeading"/>
        <w:jc w:val="left"/>
      </w:pPr>
      <w:r>
        <w:br w:type="page"/>
      </w:r>
    </w:p>
    <w:p w:rsidR="006225E9" w:rsidP="006225E9" w:rsidRDefault="006225E9" w14:paraId="3CB57F9A" w14:textId="77777777">
      <w:pPr>
        <w:pStyle w:val="AnnexPartHeading"/>
      </w:pPr>
      <w:r>
        <w:lastRenderedPageBreak/>
        <w:t>Part 2</w:t>
      </w:r>
    </w:p>
    <w:p w:rsidRPr="00F84A6C" w:rsidR="006225E9" w:rsidP="006225E9" w:rsidRDefault="006225E9" w14:paraId="19ED058C" w14:textId="6741EBD2">
      <w:pPr>
        <w:pStyle w:val="AnnexPartTitle"/>
        <w:rPr>
          <w:sz w:val="34"/>
          <w:szCs w:val="34"/>
        </w:rPr>
      </w:pPr>
      <w:r w:rsidRPr="00F84A6C">
        <w:rPr>
          <w:sz w:val="34"/>
          <w:szCs w:val="34"/>
        </w:rPr>
        <w:t xml:space="preserve">Statements required under the European Union (Withdrawal) 2018 Act </w:t>
      </w:r>
      <w:r w:rsidR="00881D14">
        <w:rPr>
          <w:sz w:val="34"/>
          <w:szCs w:val="34"/>
        </w:rPr>
        <w:t>and</w:t>
      </w:r>
      <w:r w:rsidRPr="00F84A6C" w:rsidR="00881D14">
        <w:rPr>
          <w:sz w:val="34"/>
          <w:szCs w:val="34"/>
        </w:rPr>
        <w:t xml:space="preserve"> </w:t>
      </w:r>
      <w:r w:rsidRPr="00F84A6C">
        <w:rPr>
          <w:sz w:val="34"/>
          <w:szCs w:val="34"/>
        </w:rPr>
        <w:t>the European Union (Future Relationship) Act 2020</w:t>
      </w:r>
    </w:p>
    <w:p w:rsidR="003E6B04" w:rsidP="00422C61" w:rsidRDefault="00F16388" w14:paraId="34FA9417" w14:textId="77777777">
      <w:pPr>
        <w:pStyle w:val="EMSectionTitle"/>
        <w:numPr>
          <w:ilvl w:val="0"/>
          <w:numId w:val="16"/>
        </w:numPr>
        <w:tabs>
          <w:tab w:val="clear" w:pos="432"/>
          <w:tab w:val="num" w:pos="709"/>
        </w:tabs>
        <w:ind w:left="709" w:hanging="709"/>
      </w:pPr>
      <w:r>
        <w:t>Sifting statement(s)</w:t>
      </w:r>
    </w:p>
    <w:p w:rsidR="008D7A60" w:rsidP="008D7A60" w:rsidRDefault="008D7A60" w14:paraId="0C101418" w14:textId="4E5C0B16">
      <w:pPr>
        <w:pStyle w:val="EMLevel1Paragraph"/>
      </w:pPr>
      <w:r>
        <w:t>The Parliamentary Under Secretary of State for Rural Affairs and Biosecurity, Lord Benyon</w:t>
      </w:r>
      <w:r w:rsidR="004B2285">
        <w:t>,</w:t>
      </w:r>
      <w:r>
        <w:t xml:space="preserve"> has made the following statement regarding use of legislative powers in the European Union (Withdrawal) Act 2018:</w:t>
      </w:r>
    </w:p>
    <w:p w:rsidR="008D7A60" w:rsidP="008D7A60" w:rsidRDefault="008D7A60" w14:paraId="5FDF991C" w14:textId="77777777">
      <w:pPr>
        <w:pStyle w:val="EMLevel1Paragraph"/>
        <w:numPr>
          <w:ilvl w:val="0"/>
          <w:numId w:val="0"/>
        </w:numPr>
        <w:ind w:left="709"/>
      </w:pPr>
      <w:r>
        <w:t>“In my view the Animal Health, Plant Health, Seeds and Seed Potatoes (Miscellaneous Amendments) Regulations 2021 should be subject to annulment in pursuance of a resolution of either House of Parliament (</w:t>
      </w:r>
      <w:proofErr w:type="gramStart"/>
      <w:r>
        <w:t>i.e.</w:t>
      </w:r>
      <w:proofErr w:type="gramEnd"/>
      <w:r>
        <w:t xml:space="preserve"> the negative procedure)”.</w:t>
      </w:r>
    </w:p>
    <w:p w:rsidR="008D7A60" w:rsidP="008D7A60" w:rsidRDefault="008D7A60" w14:paraId="2001B073" w14:textId="77777777">
      <w:pPr>
        <w:pStyle w:val="EMLevel1Paragraph"/>
      </w:pPr>
      <w:r>
        <w:t xml:space="preserve">This is the case because the amendments in this instrument correct outstanding technical deficiencies that arise from the UK’s withdrawal from the EU that reflect the current government policy and ensure that the existing regimes for safeguarding GB plant health and biosecurity will continue to operate effectively. They do not make policy changes. </w:t>
      </w:r>
    </w:p>
    <w:p w:rsidR="003E6B04" w:rsidP="00422C61" w:rsidRDefault="00F16388" w14:paraId="7BDAE71E" w14:textId="77777777">
      <w:pPr>
        <w:pStyle w:val="EMSectionTitle"/>
      </w:pPr>
      <w:r>
        <w:t>Appropriateness statement</w:t>
      </w:r>
    </w:p>
    <w:p w:rsidR="008D7A60" w:rsidP="008D7A60" w:rsidRDefault="008D7A60" w14:paraId="17E164B5" w14:textId="5A8A7FB9">
      <w:pPr>
        <w:pStyle w:val="EMLevel1Paragraph"/>
      </w:pPr>
      <w:r>
        <w:t>The Parliamentary Under Secretary of State for Rural Affairs and Biosecurity, Lord Benyon</w:t>
      </w:r>
      <w:r w:rsidR="004B2285">
        <w:t>,</w:t>
      </w:r>
      <w:r>
        <w:t xml:space="preserve"> has made the following statement regarding use of legislative powers in the European Union (Withdrawal) Act 2018:</w:t>
      </w:r>
    </w:p>
    <w:p w:rsidR="008D7A60" w:rsidP="008D7A60" w:rsidRDefault="008D7A60" w14:paraId="3CE14281" w14:textId="6700D46B">
      <w:pPr>
        <w:pStyle w:val="EMLevel1Paragraph"/>
        <w:numPr>
          <w:ilvl w:val="0"/>
          <w:numId w:val="0"/>
        </w:numPr>
        <w:ind w:left="709"/>
      </w:pPr>
      <w:r>
        <w:t xml:space="preserve">“In my view the Animal Health, Plant Health, Seeds and Seed Potatoes (Miscellaneous Amendments) Regulations 2021 do no more than is appropriate”. </w:t>
      </w:r>
    </w:p>
    <w:p w:rsidR="008D7A60" w:rsidP="008D7A60" w:rsidRDefault="008D7A60" w14:paraId="28C12508" w14:textId="43F8A4AD">
      <w:pPr>
        <w:pStyle w:val="EMLevel1Paragraph"/>
      </w:pPr>
      <w:r>
        <w:t>This is the case because this instrument corrects technical deficiencies and ensure</w:t>
      </w:r>
      <w:r w:rsidR="004B2285">
        <w:t>s</w:t>
      </w:r>
      <w:r>
        <w:t xml:space="preserve"> that the existing regimes for safeguarding GB biosecurity will continue to operate effectively. This is in line with government policy. </w:t>
      </w:r>
    </w:p>
    <w:p w:rsidR="003E6B04" w:rsidP="00422C61" w:rsidRDefault="00F16388" w14:paraId="14B67967" w14:textId="77777777">
      <w:pPr>
        <w:pStyle w:val="EMSectionTitle"/>
      </w:pPr>
      <w:r>
        <w:t>Good reasons</w:t>
      </w:r>
    </w:p>
    <w:p w:rsidR="008D7A60" w:rsidP="008D7A60" w:rsidRDefault="008D7A60" w14:paraId="375C218F" w14:textId="084121F3">
      <w:pPr>
        <w:pStyle w:val="EMLevel1Paragraph"/>
      </w:pPr>
      <w:r>
        <w:t>The Parliamentary Under Secretary of State for Rural Affairs and Biosecurity, Lord Benyon</w:t>
      </w:r>
      <w:r w:rsidR="004B2285">
        <w:t>,</w:t>
      </w:r>
      <w:r>
        <w:t xml:space="preserve"> has made the following statement regarding use of legislative powers in the European Union (Withdrawal) Act 2018:</w:t>
      </w:r>
    </w:p>
    <w:p w:rsidR="008D7A60" w:rsidP="008D7A60" w:rsidRDefault="008D7A60" w14:paraId="64804D2E" w14:textId="77777777">
      <w:pPr>
        <w:pStyle w:val="EMLevel1Paragraph"/>
        <w:numPr>
          <w:ilvl w:val="0"/>
          <w:numId w:val="0"/>
        </w:numPr>
        <w:ind w:left="709"/>
      </w:pPr>
      <w:r>
        <w:t xml:space="preserve">“In my view there are good reasons for the provisions in this instrument, and I have concluded they are a reasonable course of action”. </w:t>
      </w:r>
    </w:p>
    <w:p w:rsidR="008D7A60" w:rsidP="008D7A60" w:rsidRDefault="008D7A60" w14:paraId="291DBC92" w14:textId="3D8C6372">
      <w:pPr>
        <w:pStyle w:val="EMLevel1Paragraph"/>
      </w:pPr>
      <w:r>
        <w:t xml:space="preserve">These are that </w:t>
      </w:r>
      <w:r w:rsidR="008C7917">
        <w:t>le</w:t>
      </w:r>
      <w:r w:rsidRPr="00CE5828" w:rsidR="008C7917">
        <w:t xml:space="preserve">gislative deficiencies </w:t>
      </w:r>
      <w:r w:rsidR="008C7917">
        <w:t xml:space="preserve">need to be corrected </w:t>
      </w:r>
      <w:r w:rsidRPr="00CE5828" w:rsidR="008C7917">
        <w:t>to ensure the continued protection of GB biosecurity and facilitate trade movements between GB and relevant third countries</w:t>
      </w:r>
      <w:r>
        <w:t>.</w:t>
      </w:r>
    </w:p>
    <w:p w:rsidR="003E6B04" w:rsidP="00422C61" w:rsidRDefault="00F16388" w14:paraId="74D8053A" w14:textId="77777777">
      <w:pPr>
        <w:pStyle w:val="EMSectionTitle"/>
      </w:pPr>
      <w:r>
        <w:t>Equalities</w:t>
      </w:r>
    </w:p>
    <w:p w:rsidR="008D7A60" w:rsidP="008D7A60" w:rsidRDefault="008D7A60" w14:paraId="1E4D7A42" w14:textId="4DCFEFC5">
      <w:pPr>
        <w:pStyle w:val="EMLevel1Paragraph"/>
      </w:pPr>
      <w:r>
        <w:t>The Parliamentary Under Secretary of State for Rural Affairs and Biosecurity, Lord Benyon</w:t>
      </w:r>
      <w:r w:rsidR="00FE7C0D">
        <w:t>,</w:t>
      </w:r>
      <w:r>
        <w:t xml:space="preserve"> has made the following statement:</w:t>
      </w:r>
    </w:p>
    <w:p w:rsidR="008D7A60" w:rsidP="000C0E9D" w:rsidRDefault="008D7A60" w14:paraId="1D57F6F1" w14:textId="77777777">
      <w:pPr>
        <w:pStyle w:val="EMLevel1Paragraph"/>
        <w:numPr>
          <w:ilvl w:val="0"/>
          <w:numId w:val="0"/>
        </w:numPr>
        <w:ind w:left="709"/>
      </w:pPr>
      <w:r>
        <w:t xml:space="preserve">“This instrument does not amend, repeal or revoke a provision or provisions in the Equality Act </w:t>
      </w:r>
      <w:proofErr w:type="gramStart"/>
      <w:r>
        <w:t>2006</w:t>
      </w:r>
      <w:proofErr w:type="gramEnd"/>
      <w:r>
        <w:t xml:space="preserve"> or the Equality Act 2010 or subordinate legislation made under those Acts”. </w:t>
      </w:r>
    </w:p>
    <w:p w:rsidR="008D7A60" w:rsidP="008D7A60" w:rsidRDefault="008D7A60" w14:paraId="52A94188" w14:textId="363890E6">
      <w:pPr>
        <w:pStyle w:val="EMLevel1Paragraph"/>
      </w:pPr>
      <w:r>
        <w:lastRenderedPageBreak/>
        <w:t>The Parliamentary Under Secretary of State for Rural Affairs and Biosecurity, Lord Benyon</w:t>
      </w:r>
      <w:r w:rsidR="00FE7C0D">
        <w:t>,</w:t>
      </w:r>
      <w:r>
        <w:t xml:space="preserve"> has made the following statement regarding use of legislative powers in the European Union (Withdrawal) Act 2018: </w:t>
      </w:r>
    </w:p>
    <w:p w:rsidR="008D7A60" w:rsidP="000C0E9D" w:rsidRDefault="008D7A60" w14:paraId="4243F146" w14:textId="2425D51C">
      <w:pPr>
        <w:pStyle w:val="EMLevel1Paragraph"/>
        <w:numPr>
          <w:ilvl w:val="0"/>
          <w:numId w:val="0"/>
        </w:numPr>
        <w:ind w:left="709"/>
      </w:pPr>
      <w:r>
        <w:t xml:space="preserve">“In relation to this instrument, I, Lord </w:t>
      </w:r>
      <w:r w:rsidR="00043127">
        <w:t>Benyon</w:t>
      </w:r>
      <w:r>
        <w:t xml:space="preserve"> have had due regard to the need to eliminate discrimination, harassment, victimisation and any other conduct that is prohibited by or under the Equality Act 2010.”</w:t>
      </w:r>
    </w:p>
    <w:p w:rsidR="003E6B04" w:rsidP="00422C61" w:rsidRDefault="00F16388" w14:paraId="438BCF5D" w14:textId="77777777">
      <w:pPr>
        <w:pStyle w:val="EMSectionTitle"/>
      </w:pPr>
      <w:r>
        <w:t>Explanations</w:t>
      </w:r>
    </w:p>
    <w:p w:rsidR="003E6B04" w:rsidP="00422C61" w:rsidRDefault="00F16388" w14:paraId="659F00D1" w14:textId="77777777">
      <w:pPr>
        <w:pStyle w:val="EMLevel1Paragraph"/>
      </w:pPr>
      <w:r>
        <w:t xml:space="preserve">The explanations statement has been made in section </w:t>
      </w:r>
      <w:r w:rsidR="00624A9E">
        <w:t>7</w:t>
      </w:r>
      <w:r>
        <w:t xml:space="preserve"> of the main body of this </w:t>
      </w:r>
      <w:r w:rsidR="000C0E9D">
        <w:t>E</w:t>
      </w:r>
      <w:r>
        <w:t xml:space="preserve">xplanatory </w:t>
      </w:r>
      <w:r w:rsidR="000C0E9D">
        <w:t>M</w:t>
      </w:r>
      <w:r>
        <w:t>emorandum.</w:t>
      </w:r>
    </w:p>
    <w:sectPr w:rsidR="003E6B04">
      <w:headerReference w:type="default" r:id="rId12"/>
      <w:footerReference w:type="even" r:id="rId13"/>
      <w:footerReference w:type="default" r:id="rId14"/>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0DEA" w:rsidRDefault="00BB0DEA" w14:paraId="540DE2A0" w14:textId="77777777">
      <w:r>
        <w:separator/>
      </w:r>
    </w:p>
  </w:endnote>
  <w:endnote w:type="continuationSeparator" w:id="0">
    <w:p w:rsidR="00BB0DEA" w:rsidRDefault="00BB0DEA" w14:paraId="4E1A721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10C5" w:rsidRDefault="008C10C5" w14:paraId="737F755D" w14:textId="7777777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8C10C5" w:rsidRDefault="008C10C5" w14:paraId="7BC67016" w14:textId="7777777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10C5" w:rsidRDefault="008C10C5" w14:paraId="1886F5C7" w14:textId="00635FA7">
    <w:pPr>
      <w:pBdr>
        <w:top w:val="nil"/>
        <w:left w:val="nil"/>
        <w:bottom w:val="nil"/>
        <w:right w:val="nil"/>
        <w:between w:val="nil"/>
      </w:pBdr>
      <w:tabs>
        <w:tab w:val="center" w:pos="4320"/>
        <w:tab w:val="right" w:pos="8640"/>
      </w:tabs>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1B4418">
      <w:rPr>
        <w:noProof/>
        <w:color w:val="000000"/>
        <w:sz w:val="22"/>
        <w:szCs w:val="22"/>
      </w:rPr>
      <w:t>1</w:t>
    </w:r>
    <w:r>
      <w:rPr>
        <w:color w:val="000000"/>
        <w:sz w:val="22"/>
        <w:szCs w:val="22"/>
      </w:rPr>
      <w:fldChar w:fldCharType="end"/>
    </w:r>
  </w:p>
  <w:p w:rsidR="008C10C5" w:rsidRDefault="008C10C5" w14:paraId="0C8F9FE0" w14:textId="77777777">
    <w:pPr>
      <w:rPr>
        <w:sz w:val="16"/>
        <w:szCs w:val="16"/>
      </w:rPr>
    </w:pPr>
  </w:p>
  <w:p w:rsidR="008C10C5" w:rsidP="003A5DB0" w:rsidRDefault="008C10C5" w14:paraId="7CF4F9E9" w14:textId="77777777">
    <w:pPr>
      <w:rPr>
        <w:sz w:val="16"/>
        <w:szCs w:val="16"/>
      </w:rPr>
    </w:pPr>
    <w:r>
      <w:rPr>
        <w:sz w:val="16"/>
        <w:szCs w:val="16"/>
      </w:rPr>
      <w:t>CO</w:t>
    </w:r>
    <w:r w:rsidRPr="003A5DB0">
      <w:rPr>
        <w:sz w:val="16"/>
        <w:szCs w:val="16"/>
      </w:rPr>
      <w:t>/EM/2021.</w:t>
    </w:r>
    <w:r>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0DEA" w:rsidRDefault="00BB0DEA" w14:paraId="03F8CA8C" w14:textId="77777777">
      <w:r>
        <w:separator/>
      </w:r>
    </w:p>
  </w:footnote>
  <w:footnote w:type="continuationSeparator" w:id="0">
    <w:p w:rsidR="00BB0DEA" w:rsidRDefault="00BB0DEA" w14:paraId="77ED418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10C5" w:rsidRDefault="008C10C5" w14:paraId="4284109A" w14:textId="77777777">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7ABC"/>
    <w:multiLevelType w:val="hybridMultilevel"/>
    <w:tmpl w:val="1AE898F6"/>
    <w:lvl w:ilvl="0" w:tplc="04090001">
      <w:start w:val="1"/>
      <w:numFmt w:val="bullet"/>
      <w:lvlText w:val=""/>
      <w:lvlJc w:val="left"/>
      <w:pPr>
        <w:tabs>
          <w:tab w:val="num" w:pos="720"/>
        </w:tabs>
        <w:ind w:left="720" w:hanging="360"/>
      </w:pPr>
      <w:rPr>
        <w:rFonts w:hint="default" w:ascii="Symbol" w:hAnsi="Symbol"/>
      </w:rPr>
    </w:lvl>
    <w:lvl w:ilvl="1" w:tplc="942264D6">
      <w:start w:val="1"/>
      <w:numFmt w:val="bullet"/>
      <w:pStyle w:val="EMLevel2Bullet"/>
      <w:lvlText w:val="o"/>
      <w:lvlJc w:val="left"/>
      <w:pPr>
        <w:tabs>
          <w:tab w:val="num" w:pos="1440"/>
        </w:tabs>
        <w:ind w:left="1440" w:hanging="216"/>
      </w:pPr>
      <w:rPr>
        <w:rFonts w:hint="default" w:ascii="Courier New" w:hAnsi="Courier New"/>
        <w:sz w:val="20"/>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CC34A03"/>
    <w:multiLevelType w:val="hybridMultilevel"/>
    <w:tmpl w:val="DC84324C"/>
    <w:lvl w:ilvl="0" w:tplc="08090001">
      <w:start w:val="1"/>
      <w:numFmt w:val="bullet"/>
      <w:lvlText w:val=""/>
      <w:lvlJc w:val="left"/>
      <w:pPr>
        <w:ind w:left="1485" w:hanging="360"/>
      </w:pPr>
      <w:rPr>
        <w:rFonts w:hint="default" w:ascii="Symbol" w:hAnsi="Symbol"/>
      </w:rPr>
    </w:lvl>
    <w:lvl w:ilvl="1" w:tplc="08090003" w:tentative="1">
      <w:start w:val="1"/>
      <w:numFmt w:val="bullet"/>
      <w:lvlText w:val="o"/>
      <w:lvlJc w:val="left"/>
      <w:pPr>
        <w:ind w:left="2205" w:hanging="360"/>
      </w:pPr>
      <w:rPr>
        <w:rFonts w:hint="default" w:ascii="Courier New" w:hAnsi="Courier New" w:cs="Courier New"/>
      </w:rPr>
    </w:lvl>
    <w:lvl w:ilvl="2" w:tplc="08090005" w:tentative="1">
      <w:start w:val="1"/>
      <w:numFmt w:val="bullet"/>
      <w:lvlText w:val=""/>
      <w:lvlJc w:val="left"/>
      <w:pPr>
        <w:ind w:left="2925" w:hanging="360"/>
      </w:pPr>
      <w:rPr>
        <w:rFonts w:hint="default" w:ascii="Wingdings" w:hAnsi="Wingdings"/>
      </w:rPr>
    </w:lvl>
    <w:lvl w:ilvl="3" w:tplc="08090001" w:tentative="1">
      <w:start w:val="1"/>
      <w:numFmt w:val="bullet"/>
      <w:lvlText w:val=""/>
      <w:lvlJc w:val="left"/>
      <w:pPr>
        <w:ind w:left="3645" w:hanging="360"/>
      </w:pPr>
      <w:rPr>
        <w:rFonts w:hint="default" w:ascii="Symbol" w:hAnsi="Symbol"/>
      </w:rPr>
    </w:lvl>
    <w:lvl w:ilvl="4" w:tplc="08090003" w:tentative="1">
      <w:start w:val="1"/>
      <w:numFmt w:val="bullet"/>
      <w:lvlText w:val="o"/>
      <w:lvlJc w:val="left"/>
      <w:pPr>
        <w:ind w:left="4365" w:hanging="360"/>
      </w:pPr>
      <w:rPr>
        <w:rFonts w:hint="default" w:ascii="Courier New" w:hAnsi="Courier New" w:cs="Courier New"/>
      </w:rPr>
    </w:lvl>
    <w:lvl w:ilvl="5" w:tplc="08090005" w:tentative="1">
      <w:start w:val="1"/>
      <w:numFmt w:val="bullet"/>
      <w:lvlText w:val=""/>
      <w:lvlJc w:val="left"/>
      <w:pPr>
        <w:ind w:left="5085" w:hanging="360"/>
      </w:pPr>
      <w:rPr>
        <w:rFonts w:hint="default" w:ascii="Wingdings" w:hAnsi="Wingdings"/>
      </w:rPr>
    </w:lvl>
    <w:lvl w:ilvl="6" w:tplc="08090001" w:tentative="1">
      <w:start w:val="1"/>
      <w:numFmt w:val="bullet"/>
      <w:lvlText w:val=""/>
      <w:lvlJc w:val="left"/>
      <w:pPr>
        <w:ind w:left="5805" w:hanging="360"/>
      </w:pPr>
      <w:rPr>
        <w:rFonts w:hint="default" w:ascii="Symbol" w:hAnsi="Symbol"/>
      </w:rPr>
    </w:lvl>
    <w:lvl w:ilvl="7" w:tplc="08090003" w:tentative="1">
      <w:start w:val="1"/>
      <w:numFmt w:val="bullet"/>
      <w:lvlText w:val="o"/>
      <w:lvlJc w:val="left"/>
      <w:pPr>
        <w:ind w:left="6525" w:hanging="360"/>
      </w:pPr>
      <w:rPr>
        <w:rFonts w:hint="default" w:ascii="Courier New" w:hAnsi="Courier New" w:cs="Courier New"/>
      </w:rPr>
    </w:lvl>
    <w:lvl w:ilvl="8" w:tplc="08090005" w:tentative="1">
      <w:start w:val="1"/>
      <w:numFmt w:val="bullet"/>
      <w:lvlText w:val=""/>
      <w:lvlJc w:val="left"/>
      <w:pPr>
        <w:ind w:left="7245" w:hanging="360"/>
      </w:pPr>
      <w:rPr>
        <w:rFonts w:hint="default" w:ascii="Wingdings" w:hAnsi="Wingdings"/>
      </w:rPr>
    </w:lvl>
  </w:abstractNum>
  <w:abstractNum w:abstractNumId="2" w15:restartNumberingAfterBreak="0">
    <w:nsid w:val="0E550F20"/>
    <w:multiLevelType w:val="hybridMultilevel"/>
    <w:tmpl w:val="FEEE7D90"/>
    <w:lvl w:ilvl="0" w:tplc="61068B64">
      <w:start w:val="1"/>
      <w:numFmt w:val="bullet"/>
      <w:pStyle w:val="EMLevel1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4104DBA"/>
    <w:multiLevelType w:val="multilevel"/>
    <w:tmpl w:val="0388BD4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216"/>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216670D2"/>
    <w:multiLevelType w:val="hybridMultilevel"/>
    <w:tmpl w:val="03E25A8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4422B96"/>
    <w:multiLevelType w:val="hybridMultilevel"/>
    <w:tmpl w:val="F4E24700"/>
    <w:lvl w:ilvl="0" w:tplc="5FACCBC8">
      <w:start w:val="1"/>
      <w:numFmt w:val="lowerRoman"/>
      <w:pStyle w:val="EMLevel2NumberedList"/>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 w15:restartNumberingAfterBreak="0">
    <w:nsid w:val="2F4B0C57"/>
    <w:multiLevelType w:val="multilevel"/>
    <w:tmpl w:val="1E88B534"/>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7" w15:restartNumberingAfterBreak="0">
    <w:nsid w:val="31793053"/>
    <w:multiLevelType w:val="hybridMultilevel"/>
    <w:tmpl w:val="E514BA70"/>
    <w:lvl w:ilvl="0" w:tplc="08090019">
      <w:start w:val="1"/>
      <w:numFmt w:val="lowerLetter"/>
      <w:lvlText w:val="%1."/>
      <w:lvlJc w:val="left"/>
      <w:pPr>
        <w:ind w:left="1429" w:hanging="360"/>
      </w:pPr>
      <w:rPr>
        <w:rFonts w:hint="default"/>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8" w15:restartNumberingAfterBreak="0">
    <w:nsid w:val="343626B6"/>
    <w:multiLevelType w:val="hybridMultilevel"/>
    <w:tmpl w:val="2FC8834C"/>
    <w:lvl w:ilvl="0" w:tplc="B7A6E8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462304"/>
    <w:multiLevelType w:val="multilevel"/>
    <w:tmpl w:val="59CE875A"/>
    <w:lvl w:ilvl="0">
      <w:start w:val="1"/>
      <w:numFmt w:val="decimal"/>
      <w:pStyle w:val="EMSectionTitle"/>
      <w:lvlText w:val="%1."/>
      <w:lvlJc w:val="left"/>
      <w:pPr>
        <w:tabs>
          <w:tab w:val="num" w:pos="432"/>
        </w:tabs>
        <w:ind w:left="432" w:hanging="432"/>
      </w:pPr>
      <w:rPr>
        <w:rFonts w:hint="default"/>
      </w:rPr>
    </w:lvl>
    <w:lvl w:ilvl="1">
      <w:start w:val="1"/>
      <w:numFmt w:val="decimal"/>
      <w:pStyle w:val="Heading2"/>
      <w:lvlText w:val="%1.%2"/>
      <w:lvlJc w:val="left"/>
      <w:pPr>
        <w:tabs>
          <w:tab w:val="num" w:pos="696"/>
        </w:tabs>
        <w:ind w:left="696" w:hanging="576"/>
      </w:pPr>
      <w:rPr>
        <w:rFonts w:hint="default" w:ascii="Times New Roman" w:hAnsi="Times New Roman" w:cs="Times New Roman"/>
        <w:b w:val="0"/>
        <w:i w:val="0"/>
        <w:color w:val="auto"/>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6AF5950"/>
    <w:multiLevelType w:val="multilevel"/>
    <w:tmpl w:val="401AB11A"/>
    <w:lvl w:ilvl="0">
      <w:start w:val="1"/>
      <w:numFmt w:val="decimal"/>
      <w:lvlText w:val="%1."/>
      <w:lvlJc w:val="left"/>
      <w:pPr>
        <w:ind w:left="432" w:hanging="432"/>
      </w:pPr>
    </w:lvl>
    <w:lvl w:ilvl="1">
      <w:start w:val="1"/>
      <w:numFmt w:val="decimal"/>
      <w:lvlText w:val="%1.%2"/>
      <w:lvlJc w:val="left"/>
      <w:pPr>
        <w:ind w:left="696" w:hanging="576"/>
      </w:pPr>
      <w:rPr>
        <w:rFonts w:ascii="Times New Roman" w:hAnsi="Times New Roman" w:eastAsia="Times New Roman" w:cs="Times New Roman"/>
        <w:b w:val="0"/>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9E75679"/>
    <w:multiLevelType w:val="hybridMultilevel"/>
    <w:tmpl w:val="193EC8F0"/>
    <w:lvl w:ilvl="0" w:tplc="15DC0E2A">
      <w:start w:val="1"/>
      <w:numFmt w:val="lowerLetter"/>
      <w:pStyle w:val="EMLevel1NumberedList"/>
      <w:lvlText w:val="(%1)"/>
      <w:lvlJc w:val="left"/>
      <w:pPr>
        <w:ind w:left="16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DDCA1ABA">
      <w:start w:val="1"/>
      <w:numFmt w:val="lowerRoman"/>
      <w:lvlText w:val="(%2)"/>
      <w:lvlJc w:val="left"/>
      <w:pPr>
        <w:ind w:left="2340" w:hanging="360"/>
      </w:pPr>
      <w:rPr>
        <w:rFonts w:hint="default"/>
      </w:rPr>
    </w:lvl>
    <w:lvl w:ilvl="2" w:tplc="7EC6DCC8">
      <w:start w:val="1"/>
      <w:numFmt w:val="decimal"/>
      <w:lvlText w:val="(%3)"/>
      <w:lvlJc w:val="right"/>
      <w:pPr>
        <w:ind w:left="3060" w:hanging="180"/>
      </w:pPr>
      <w:rPr>
        <w:rFonts w:hint="default"/>
      </w:rPr>
    </w:lvl>
    <w:lvl w:ilvl="3" w:tplc="0809000F">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2" w15:restartNumberingAfterBreak="0">
    <w:nsid w:val="55BC54BD"/>
    <w:multiLevelType w:val="multilevel"/>
    <w:tmpl w:val="416E7848"/>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1852"/>
        </w:tabs>
        <w:ind w:left="1852" w:hanging="576"/>
      </w:pPr>
      <w:rPr>
        <w:rFonts w:hint="default" w:ascii="Symbol" w:hAnsi="Symbol"/>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03A5319"/>
    <w:multiLevelType w:val="multilevel"/>
    <w:tmpl w:val="552E369A"/>
    <w:lvl w:ilvl="0">
      <w:start w:val="1"/>
      <w:numFmt w:val="decimal"/>
      <w:lvlText w:val="%1."/>
      <w:lvlJc w:val="left"/>
      <w:pPr>
        <w:ind w:left="432" w:hanging="432"/>
      </w:pPr>
    </w:lvl>
    <w:lvl w:ilvl="1">
      <w:start w:val="1"/>
      <w:numFmt w:val="decimal"/>
      <w:lvlText w:val="%1.%2"/>
      <w:lvlJc w:val="left"/>
      <w:pPr>
        <w:ind w:left="696" w:hanging="576"/>
      </w:pPr>
      <w:rPr>
        <w:rFonts w:ascii="Times New Roman" w:hAnsi="Times New Roman" w:eastAsia="Times New Roman" w:cs="Times New Roman"/>
        <w:b w:val="0"/>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2A8130A"/>
    <w:multiLevelType w:val="multilevel"/>
    <w:tmpl w:val="12161FD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6CE27BE2"/>
    <w:multiLevelType w:val="hybridMultilevel"/>
    <w:tmpl w:val="9D88014C"/>
    <w:lvl w:ilvl="0" w:tplc="6CF447E4">
      <w:start w:val="1"/>
      <w:numFmt w:val="lowerRoman"/>
      <w:lvlText w:val="(%1)"/>
      <w:lvlJc w:val="left"/>
      <w:pPr>
        <w:ind w:left="2340" w:hanging="360"/>
      </w:pPr>
      <w:rPr>
        <w:rFonts w:hint="default"/>
        <w:b w:val="0"/>
      </w:rPr>
    </w:lvl>
    <w:lvl w:ilvl="1" w:tplc="3BB4D6A6">
      <w:start w:val="1"/>
      <w:numFmt w:val="lowerLetter"/>
      <w:lvlText w:val="(%2)"/>
      <w:lvlJc w:val="left"/>
      <w:pPr>
        <w:ind w:left="3060" w:hanging="360"/>
      </w:pPr>
      <w:rPr>
        <w:rFonts w:hint="default"/>
        <w:b w:val="0"/>
      </w:rPr>
    </w:lvl>
    <w:lvl w:ilvl="2" w:tplc="7EC6DCC8">
      <w:start w:val="1"/>
      <w:numFmt w:val="decimal"/>
      <w:lvlText w:val="(%3)"/>
      <w:lvlJc w:val="right"/>
      <w:pPr>
        <w:ind w:left="3780" w:hanging="180"/>
      </w:pPr>
      <w:rPr>
        <w:rFonts w:hint="default"/>
      </w:r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6" w15:restartNumberingAfterBreak="0">
    <w:nsid w:val="6E283187"/>
    <w:multiLevelType w:val="multilevel"/>
    <w:tmpl w:val="87BA4FCA"/>
    <w:lvl w:ilvl="0">
      <w:start w:val="1"/>
      <w:numFmt w:val="decimal"/>
      <w:lvlText w:val="%1."/>
      <w:lvlJc w:val="left"/>
      <w:pPr>
        <w:ind w:left="432" w:hanging="432"/>
      </w:pPr>
      <w:rPr>
        <w:vertAlign w:val="baseline"/>
      </w:rPr>
    </w:lvl>
    <w:lvl w:ilvl="1">
      <w:start w:val="1"/>
      <w:numFmt w:val="decimal"/>
      <w:lvlText w:val="%1.%2"/>
      <w:lvlJc w:val="left"/>
      <w:pPr>
        <w:ind w:left="69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7" w15:restartNumberingAfterBreak="0">
    <w:nsid w:val="6EA16080"/>
    <w:multiLevelType w:val="hybridMultilevel"/>
    <w:tmpl w:val="C39CBDA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15:restartNumberingAfterBreak="0">
    <w:nsid w:val="7ADF07BD"/>
    <w:multiLevelType w:val="multilevel"/>
    <w:tmpl w:val="11F2CC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C0D59F1"/>
    <w:multiLevelType w:val="multilevel"/>
    <w:tmpl w:val="966AC9BA"/>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216"/>
      </w:pPr>
      <w:rPr>
        <w:rFonts w:ascii="Courier New" w:hAnsi="Courier New" w:eastAsia="Courier New" w:cs="Courier New"/>
        <w:sz w:val="20"/>
        <w:szCs w:val="20"/>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20" w15:restartNumberingAfterBreak="0">
    <w:nsid w:val="7EF717A8"/>
    <w:multiLevelType w:val="multilevel"/>
    <w:tmpl w:val="58AE77A6"/>
    <w:lvl w:ilvl="0">
      <w:start w:val="1"/>
      <w:numFmt w:val="decimal"/>
      <w:lvlText w:val="%1."/>
      <w:lvlJc w:val="left"/>
      <w:pPr>
        <w:ind w:left="432" w:hanging="432"/>
      </w:pPr>
    </w:lvl>
    <w:lvl w:ilvl="1">
      <w:start w:val="1"/>
      <w:numFmt w:val="decimal"/>
      <w:lvlText w:val="%1.%2"/>
      <w:lvlJc w:val="left"/>
      <w:pPr>
        <w:ind w:left="696" w:hanging="576"/>
      </w:pPr>
      <w:rPr>
        <w:rFonts w:ascii="Times New Roman" w:hAnsi="Times New Roman" w:eastAsia="Times New Roman" w:cs="Times New Roman"/>
        <w:b w:val="0"/>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20"/>
  </w:num>
  <w:num w:numId="3">
    <w:abstractNumId w:val="10"/>
  </w:num>
  <w:num w:numId="4">
    <w:abstractNumId w:val="14"/>
  </w:num>
  <w:num w:numId="5">
    <w:abstractNumId w:val="18"/>
  </w:num>
  <w:num w:numId="6">
    <w:abstractNumId w:val="2"/>
  </w:num>
  <w:num w:numId="7">
    <w:abstractNumId w:val="9"/>
  </w:num>
  <w:num w:numId="8">
    <w:abstractNumId w:val="0"/>
  </w:num>
  <w:num w:numId="9">
    <w:abstractNumId w:val="9"/>
  </w:num>
  <w:num w:numId="10">
    <w:abstractNumId w:val="9"/>
  </w:num>
  <w:num w:numId="11">
    <w:abstractNumId w:val="4"/>
  </w:num>
  <w:num w:numId="12">
    <w:abstractNumId w:val="9"/>
  </w:num>
  <w:num w:numId="13">
    <w:abstractNumId w:val="9"/>
  </w:num>
  <w:num w:numId="14">
    <w:abstractNumId w:val="9"/>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1"/>
  </w:num>
  <w:num w:numId="19">
    <w:abstractNumId w:val="15"/>
  </w:num>
  <w:num w:numId="20">
    <w:abstractNumId w:val="1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6"/>
  </w:num>
  <w:num w:numId="24">
    <w:abstractNumId w:val="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8"/>
  </w:num>
  <w:num w:numId="28">
    <w:abstractNumId w:val="12"/>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7A4"/>
    <w:rsid w:val="000019E3"/>
    <w:rsid w:val="00007231"/>
    <w:rsid w:val="00011881"/>
    <w:rsid w:val="00011D12"/>
    <w:rsid w:val="0001247A"/>
    <w:rsid w:val="000203F8"/>
    <w:rsid w:val="000266A5"/>
    <w:rsid w:val="00043127"/>
    <w:rsid w:val="00055B80"/>
    <w:rsid w:val="00061CC2"/>
    <w:rsid w:val="000907F9"/>
    <w:rsid w:val="000A51CB"/>
    <w:rsid w:val="000A6DF7"/>
    <w:rsid w:val="000C0E9D"/>
    <w:rsid w:val="000C17CE"/>
    <w:rsid w:val="000C7528"/>
    <w:rsid w:val="000F3460"/>
    <w:rsid w:val="000F45BC"/>
    <w:rsid w:val="000F47A4"/>
    <w:rsid w:val="00103344"/>
    <w:rsid w:val="00103A80"/>
    <w:rsid w:val="001077C4"/>
    <w:rsid w:val="00152E70"/>
    <w:rsid w:val="00186938"/>
    <w:rsid w:val="001A17BD"/>
    <w:rsid w:val="001B4418"/>
    <w:rsid w:val="001C6ECD"/>
    <w:rsid w:val="001E794F"/>
    <w:rsid w:val="0023572D"/>
    <w:rsid w:val="00243AD3"/>
    <w:rsid w:val="00250720"/>
    <w:rsid w:val="00250C1B"/>
    <w:rsid w:val="00282D32"/>
    <w:rsid w:val="00283775"/>
    <w:rsid w:val="00292BB7"/>
    <w:rsid w:val="002A429D"/>
    <w:rsid w:val="002D5814"/>
    <w:rsid w:val="002F20FE"/>
    <w:rsid w:val="002F556E"/>
    <w:rsid w:val="002F705B"/>
    <w:rsid w:val="002F7A29"/>
    <w:rsid w:val="00300D26"/>
    <w:rsid w:val="00302986"/>
    <w:rsid w:val="0031740E"/>
    <w:rsid w:val="00330EEF"/>
    <w:rsid w:val="00344B6D"/>
    <w:rsid w:val="00345BC4"/>
    <w:rsid w:val="00351CE0"/>
    <w:rsid w:val="00361812"/>
    <w:rsid w:val="003679B7"/>
    <w:rsid w:val="003A5DB0"/>
    <w:rsid w:val="003B46D2"/>
    <w:rsid w:val="003B70A6"/>
    <w:rsid w:val="003C0395"/>
    <w:rsid w:val="003C5759"/>
    <w:rsid w:val="003E6B04"/>
    <w:rsid w:val="003F665E"/>
    <w:rsid w:val="00402D0F"/>
    <w:rsid w:val="00422C61"/>
    <w:rsid w:val="00435662"/>
    <w:rsid w:val="004463B1"/>
    <w:rsid w:val="00447162"/>
    <w:rsid w:val="004954C3"/>
    <w:rsid w:val="004A0E46"/>
    <w:rsid w:val="004B2285"/>
    <w:rsid w:val="004F2676"/>
    <w:rsid w:val="004F7454"/>
    <w:rsid w:val="00522A0C"/>
    <w:rsid w:val="005238BC"/>
    <w:rsid w:val="0055481B"/>
    <w:rsid w:val="0057323F"/>
    <w:rsid w:val="005A52D4"/>
    <w:rsid w:val="005D49A5"/>
    <w:rsid w:val="005F488A"/>
    <w:rsid w:val="00616284"/>
    <w:rsid w:val="006225E9"/>
    <w:rsid w:val="00624A9E"/>
    <w:rsid w:val="00663FA3"/>
    <w:rsid w:val="00664F45"/>
    <w:rsid w:val="00670284"/>
    <w:rsid w:val="00693763"/>
    <w:rsid w:val="00696083"/>
    <w:rsid w:val="006A7C55"/>
    <w:rsid w:val="006E6638"/>
    <w:rsid w:val="0070324C"/>
    <w:rsid w:val="00703B64"/>
    <w:rsid w:val="007324B0"/>
    <w:rsid w:val="007344E0"/>
    <w:rsid w:val="00741E07"/>
    <w:rsid w:val="0075742F"/>
    <w:rsid w:val="0078756B"/>
    <w:rsid w:val="007923BB"/>
    <w:rsid w:val="007B2F82"/>
    <w:rsid w:val="007D2D49"/>
    <w:rsid w:val="007D6428"/>
    <w:rsid w:val="007E2D4B"/>
    <w:rsid w:val="007E76AA"/>
    <w:rsid w:val="007F136C"/>
    <w:rsid w:val="007F5574"/>
    <w:rsid w:val="008115D7"/>
    <w:rsid w:val="0082721C"/>
    <w:rsid w:val="008432D4"/>
    <w:rsid w:val="0085036B"/>
    <w:rsid w:val="0085195E"/>
    <w:rsid w:val="0086338C"/>
    <w:rsid w:val="00881D14"/>
    <w:rsid w:val="00887B57"/>
    <w:rsid w:val="008913E3"/>
    <w:rsid w:val="0089154C"/>
    <w:rsid w:val="008A41B4"/>
    <w:rsid w:val="008B62C2"/>
    <w:rsid w:val="008B6B94"/>
    <w:rsid w:val="008C10C5"/>
    <w:rsid w:val="008C7917"/>
    <w:rsid w:val="008D0C56"/>
    <w:rsid w:val="008D7A60"/>
    <w:rsid w:val="0091452A"/>
    <w:rsid w:val="00921FA2"/>
    <w:rsid w:val="00922B05"/>
    <w:rsid w:val="009303BA"/>
    <w:rsid w:val="00976634"/>
    <w:rsid w:val="009836AE"/>
    <w:rsid w:val="00983C7E"/>
    <w:rsid w:val="009852B2"/>
    <w:rsid w:val="009A456B"/>
    <w:rsid w:val="009B23D1"/>
    <w:rsid w:val="009E1164"/>
    <w:rsid w:val="009E41D9"/>
    <w:rsid w:val="009E5B60"/>
    <w:rsid w:val="009E6F27"/>
    <w:rsid w:val="009F77C6"/>
    <w:rsid w:val="00A14B26"/>
    <w:rsid w:val="00A1535E"/>
    <w:rsid w:val="00A166D5"/>
    <w:rsid w:val="00A50514"/>
    <w:rsid w:val="00A515EA"/>
    <w:rsid w:val="00AB1373"/>
    <w:rsid w:val="00AD3D85"/>
    <w:rsid w:val="00AF3518"/>
    <w:rsid w:val="00B11671"/>
    <w:rsid w:val="00B120CA"/>
    <w:rsid w:val="00B15E92"/>
    <w:rsid w:val="00B16766"/>
    <w:rsid w:val="00B16D55"/>
    <w:rsid w:val="00B428CB"/>
    <w:rsid w:val="00B60E88"/>
    <w:rsid w:val="00B6660F"/>
    <w:rsid w:val="00B738AD"/>
    <w:rsid w:val="00B94CF4"/>
    <w:rsid w:val="00BA5E18"/>
    <w:rsid w:val="00BB0DEA"/>
    <w:rsid w:val="00BB1CFA"/>
    <w:rsid w:val="00BE1616"/>
    <w:rsid w:val="00BF03F8"/>
    <w:rsid w:val="00C037A3"/>
    <w:rsid w:val="00C07841"/>
    <w:rsid w:val="00C123BB"/>
    <w:rsid w:val="00C14895"/>
    <w:rsid w:val="00C22D3A"/>
    <w:rsid w:val="00C42668"/>
    <w:rsid w:val="00C668C2"/>
    <w:rsid w:val="00C77F77"/>
    <w:rsid w:val="00C80C1E"/>
    <w:rsid w:val="00C94B16"/>
    <w:rsid w:val="00CA03BC"/>
    <w:rsid w:val="00CA12E6"/>
    <w:rsid w:val="00CA6DC1"/>
    <w:rsid w:val="00CD0472"/>
    <w:rsid w:val="00CE6A50"/>
    <w:rsid w:val="00CF5B7A"/>
    <w:rsid w:val="00CF6DFE"/>
    <w:rsid w:val="00D00ED6"/>
    <w:rsid w:val="00D01F0B"/>
    <w:rsid w:val="00D07BE3"/>
    <w:rsid w:val="00D20A27"/>
    <w:rsid w:val="00D32DE9"/>
    <w:rsid w:val="00D74025"/>
    <w:rsid w:val="00D8545C"/>
    <w:rsid w:val="00DB4D64"/>
    <w:rsid w:val="00DC129F"/>
    <w:rsid w:val="00DC6ACC"/>
    <w:rsid w:val="00DD1927"/>
    <w:rsid w:val="00DE6FAA"/>
    <w:rsid w:val="00DF13D0"/>
    <w:rsid w:val="00E11C6B"/>
    <w:rsid w:val="00E1325B"/>
    <w:rsid w:val="00E30428"/>
    <w:rsid w:val="00E3499C"/>
    <w:rsid w:val="00E842EC"/>
    <w:rsid w:val="00EA468B"/>
    <w:rsid w:val="00EB51B1"/>
    <w:rsid w:val="00EE0B83"/>
    <w:rsid w:val="00EE5634"/>
    <w:rsid w:val="00EE77F2"/>
    <w:rsid w:val="00EF1102"/>
    <w:rsid w:val="00EF4579"/>
    <w:rsid w:val="00F16388"/>
    <w:rsid w:val="00F21250"/>
    <w:rsid w:val="00F21B18"/>
    <w:rsid w:val="00F55BC6"/>
    <w:rsid w:val="00F56876"/>
    <w:rsid w:val="00F66924"/>
    <w:rsid w:val="00F73916"/>
    <w:rsid w:val="00F82F53"/>
    <w:rsid w:val="00F84A6C"/>
    <w:rsid w:val="00F87102"/>
    <w:rsid w:val="00F94F40"/>
    <w:rsid w:val="00FE7C0D"/>
    <w:rsid w:val="17AD1CEB"/>
    <w:rsid w:val="4357F5AB"/>
    <w:rsid w:val="49989121"/>
    <w:rsid w:val="7A24B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B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51B1"/>
    <w:rPr>
      <w:sz w:val="24"/>
      <w:szCs w:val="24"/>
      <w:lang w:eastAsia="en-US"/>
    </w:rPr>
  </w:style>
  <w:style w:type="paragraph" w:styleId="Heading1">
    <w:name w:val="heading 1"/>
    <w:basedOn w:val="Normal"/>
    <w:next w:val="Normal"/>
    <w:rsid w:val="0083501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35011"/>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qFormat/>
    <w:rsid w:val="00835011"/>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qFormat/>
    <w:rsid w:val="00835011"/>
    <w:pPr>
      <w:keepNext/>
      <w:numPr>
        <w:ilvl w:val="3"/>
        <w:numId w:val="10"/>
      </w:numPr>
      <w:spacing w:before="240" w:after="60"/>
      <w:outlineLvl w:val="3"/>
    </w:pPr>
    <w:rPr>
      <w:b/>
      <w:bCs/>
      <w:sz w:val="28"/>
      <w:szCs w:val="28"/>
    </w:rPr>
  </w:style>
  <w:style w:type="paragraph" w:styleId="Heading5">
    <w:name w:val="heading 5"/>
    <w:basedOn w:val="Normal"/>
    <w:next w:val="Normal"/>
    <w:qFormat/>
    <w:rsid w:val="00835011"/>
    <w:pPr>
      <w:numPr>
        <w:ilvl w:val="4"/>
        <w:numId w:val="10"/>
      </w:numPr>
      <w:spacing w:before="240" w:after="60"/>
      <w:outlineLvl w:val="4"/>
    </w:pPr>
    <w:rPr>
      <w:b/>
      <w:bCs/>
      <w:i/>
      <w:iCs/>
      <w:sz w:val="26"/>
      <w:szCs w:val="26"/>
    </w:rPr>
  </w:style>
  <w:style w:type="paragraph" w:styleId="Heading6">
    <w:name w:val="heading 6"/>
    <w:basedOn w:val="Normal"/>
    <w:next w:val="Normal"/>
    <w:qFormat/>
    <w:rsid w:val="00835011"/>
    <w:pPr>
      <w:numPr>
        <w:ilvl w:val="5"/>
        <w:numId w:val="10"/>
      </w:numPr>
      <w:spacing w:before="240" w:after="60"/>
      <w:outlineLvl w:val="5"/>
    </w:pPr>
    <w:rPr>
      <w:b/>
      <w:bCs/>
      <w:sz w:val="22"/>
      <w:szCs w:val="22"/>
    </w:rPr>
  </w:style>
  <w:style w:type="paragraph" w:styleId="Heading7">
    <w:name w:val="heading 7"/>
    <w:basedOn w:val="Normal"/>
    <w:next w:val="Normal"/>
    <w:qFormat/>
    <w:rsid w:val="00835011"/>
    <w:pPr>
      <w:numPr>
        <w:ilvl w:val="6"/>
        <w:numId w:val="10"/>
      </w:numPr>
      <w:spacing w:before="240" w:after="60"/>
      <w:outlineLvl w:val="6"/>
    </w:pPr>
  </w:style>
  <w:style w:type="paragraph" w:styleId="Heading8">
    <w:name w:val="heading 8"/>
    <w:basedOn w:val="Normal"/>
    <w:next w:val="Normal"/>
    <w:qFormat/>
    <w:rsid w:val="00835011"/>
    <w:pPr>
      <w:numPr>
        <w:ilvl w:val="7"/>
        <w:numId w:val="10"/>
      </w:numPr>
      <w:spacing w:before="240" w:after="60"/>
      <w:outlineLvl w:val="7"/>
    </w:pPr>
    <w:rPr>
      <w:i/>
      <w:iCs/>
    </w:rPr>
  </w:style>
  <w:style w:type="paragraph" w:styleId="Heading9">
    <w:name w:val="heading 9"/>
    <w:basedOn w:val="Normal"/>
    <w:next w:val="Normal"/>
    <w:qFormat/>
    <w:rsid w:val="00835011"/>
    <w:pPr>
      <w:numPr>
        <w:ilvl w:val="8"/>
        <w:numId w:val="10"/>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A870B5"/>
    <w:pPr>
      <w:tabs>
        <w:tab w:val="center" w:pos="4320"/>
        <w:tab w:val="right" w:pos="8640"/>
      </w:tabs>
    </w:pPr>
  </w:style>
  <w:style w:type="paragraph" w:styleId="Footer">
    <w:name w:val="footer"/>
    <w:basedOn w:val="Normal"/>
    <w:rsid w:val="00A870B5"/>
    <w:pPr>
      <w:tabs>
        <w:tab w:val="center" w:pos="4320"/>
        <w:tab w:val="right" w:pos="8640"/>
      </w:tabs>
    </w:pPr>
  </w:style>
  <w:style w:type="paragraph" w:styleId="EMBanner" w:customStyle="1">
    <w:name w:val="EM Banner"/>
    <w:basedOn w:val="Normal"/>
    <w:next w:val="EMSITitle"/>
    <w:rsid w:val="008432D4"/>
    <w:pPr>
      <w:keepNext/>
      <w:spacing w:after="360"/>
      <w:jc w:val="center"/>
    </w:pPr>
    <w:rPr>
      <w:b/>
      <w:bCs/>
      <w:caps/>
      <w:szCs w:val="20"/>
    </w:rPr>
  </w:style>
  <w:style w:type="paragraph" w:styleId="EMSITitle" w:customStyle="1">
    <w:name w:val="EM SI Title"/>
    <w:basedOn w:val="Normal"/>
    <w:next w:val="EMSINumber"/>
    <w:rsid w:val="008432D4"/>
    <w:pPr>
      <w:keepNext/>
      <w:spacing w:after="240"/>
      <w:jc w:val="center"/>
    </w:pPr>
    <w:rPr>
      <w:b/>
      <w:bCs/>
      <w:caps/>
      <w:szCs w:val="20"/>
    </w:rPr>
  </w:style>
  <w:style w:type="paragraph" w:styleId="EMSINumber" w:customStyle="1">
    <w:name w:val="EM SI Number"/>
    <w:basedOn w:val="Normal"/>
    <w:next w:val="EMSITitle"/>
    <w:rsid w:val="008432D4"/>
    <w:pPr>
      <w:keepNext/>
      <w:spacing w:after="360"/>
      <w:jc w:val="center"/>
    </w:pPr>
    <w:rPr>
      <w:b/>
      <w:bCs/>
      <w:szCs w:val="20"/>
    </w:rPr>
  </w:style>
  <w:style w:type="paragraph" w:styleId="EMSectionTitle" w:customStyle="1">
    <w:name w:val="EM Section Title"/>
    <w:basedOn w:val="Heading1"/>
    <w:next w:val="EMLevel1Paragraph"/>
    <w:rsid w:val="008432D4"/>
    <w:pPr>
      <w:numPr>
        <w:numId w:val="10"/>
      </w:numPr>
      <w:tabs>
        <w:tab w:val="clear" w:pos="432"/>
        <w:tab w:val="num" w:pos="709"/>
      </w:tabs>
      <w:spacing w:after="0"/>
      <w:ind w:left="709" w:hanging="709"/>
    </w:pPr>
    <w:rPr>
      <w:rFonts w:ascii="Times New Roman" w:hAnsi="Times New Roman"/>
      <w:sz w:val="24"/>
    </w:rPr>
  </w:style>
  <w:style w:type="paragraph" w:styleId="EMLevel1Paragraph" w:customStyle="1">
    <w:name w:val="EM Level 1 Paragraph"/>
    <w:basedOn w:val="Heading2"/>
    <w:qFormat/>
    <w:rsid w:val="007344E0"/>
    <w:pPr>
      <w:keepNext w:val="0"/>
      <w:tabs>
        <w:tab w:val="clear" w:pos="696"/>
        <w:tab w:val="left" w:pos="709"/>
      </w:tabs>
      <w:spacing w:before="120"/>
      <w:ind w:left="709" w:hanging="709"/>
    </w:pPr>
    <w:rPr>
      <w:rFonts w:ascii="Times New Roman" w:hAnsi="Times New Roman"/>
      <w:b w:val="0"/>
      <w:bCs w:val="0"/>
      <w:i w:val="0"/>
      <w:iCs w:val="0"/>
      <w:sz w:val="24"/>
    </w:rPr>
  </w:style>
  <w:style w:type="paragraph" w:styleId="EMLevel2Paragraph" w:customStyle="1">
    <w:name w:val="EM Level 2 Paragraph"/>
    <w:basedOn w:val="Heading3"/>
    <w:rsid w:val="008432D4"/>
    <w:pPr>
      <w:keepNext w:val="0"/>
      <w:spacing w:before="120"/>
    </w:pPr>
    <w:rPr>
      <w:rFonts w:ascii="Times New Roman" w:hAnsi="Times New Roman"/>
      <w:b w:val="0"/>
      <w:bCs w:val="0"/>
      <w:sz w:val="24"/>
    </w:rPr>
  </w:style>
  <w:style w:type="paragraph" w:styleId="EMLevel1Bullet" w:customStyle="1">
    <w:name w:val="EM Level 1 Bullet"/>
    <w:basedOn w:val="Normal"/>
    <w:rsid w:val="00011D12"/>
    <w:pPr>
      <w:numPr>
        <w:numId w:val="6"/>
      </w:numPr>
      <w:spacing w:before="60" w:after="60"/>
      <w:ind w:left="1440" w:hanging="533"/>
    </w:pPr>
  </w:style>
  <w:style w:type="paragraph" w:styleId="EMLevel2Bullet" w:customStyle="1">
    <w:name w:val="EM Level 2 Bullet"/>
    <w:basedOn w:val="Normal"/>
    <w:rsid w:val="00011D12"/>
    <w:pPr>
      <w:numPr>
        <w:ilvl w:val="1"/>
        <w:numId w:val="8"/>
      </w:numPr>
      <w:tabs>
        <w:tab w:val="clear" w:pos="1440"/>
      </w:tabs>
      <w:spacing w:before="60" w:after="60"/>
      <w:ind w:left="2160" w:hanging="540"/>
    </w:pPr>
  </w:style>
  <w:style w:type="paragraph" w:styleId="EMLevel1Subheading" w:customStyle="1">
    <w:name w:val="EM Level 1 Subheading"/>
    <w:basedOn w:val="Normal"/>
    <w:next w:val="EMLevel1Paragraph"/>
    <w:rsid w:val="00103344"/>
    <w:pPr>
      <w:keepNext/>
      <w:spacing w:before="200"/>
      <w:ind w:left="709"/>
    </w:pPr>
    <w:rPr>
      <w:b/>
      <w:bCs/>
      <w:i/>
      <w:iCs/>
      <w:sz w:val="22"/>
      <w:szCs w:val="22"/>
    </w:rPr>
  </w:style>
  <w:style w:type="character" w:styleId="PageNumber">
    <w:name w:val="page number"/>
    <w:basedOn w:val="DefaultParagraphFont"/>
    <w:rsid w:val="009D4049"/>
  </w:style>
  <w:style w:type="paragraph" w:styleId="EMLevel1ParagraphContinuationUnnumbered" w:customStyle="1">
    <w:name w:val="EM Level 1 Paragraph Continuation (Unnumbered)"/>
    <w:basedOn w:val="Normal"/>
    <w:next w:val="EMLevel1Paragraph"/>
    <w:link w:val="EMLevel1ParagraphContinuationUnnumberedChar"/>
    <w:qFormat/>
    <w:rsid w:val="0086338C"/>
    <w:pPr>
      <w:tabs>
        <w:tab w:val="left" w:pos="1440"/>
        <w:tab w:val="left" w:pos="2160"/>
      </w:tabs>
      <w:spacing w:before="120" w:after="60"/>
      <w:ind w:left="709"/>
    </w:pPr>
  </w:style>
  <w:style w:type="paragraph" w:styleId="EMLevel1NumberedList" w:customStyle="1">
    <w:name w:val="EM Level 1 Numbered List"/>
    <w:basedOn w:val="Normal"/>
    <w:link w:val="EMLevel1NumberedListChar"/>
    <w:rsid w:val="008432D4"/>
    <w:pPr>
      <w:numPr>
        <w:numId w:val="18"/>
      </w:numPr>
      <w:tabs>
        <w:tab w:val="left" w:pos="1440"/>
      </w:tabs>
      <w:spacing w:before="60" w:after="60"/>
    </w:pPr>
    <w:rPr>
      <w:color w:val="000000"/>
    </w:rPr>
  </w:style>
  <w:style w:type="character" w:styleId="EMLevel1ParagraphContinuationUnnumberedChar" w:customStyle="1">
    <w:name w:val="EM Level 1 Paragraph Continuation (Unnumbered) Char"/>
    <w:link w:val="EMLevel1ParagraphContinuationUnnumbered"/>
    <w:rsid w:val="0086338C"/>
    <w:rPr>
      <w:lang w:eastAsia="en-US"/>
    </w:rPr>
  </w:style>
  <w:style w:type="paragraph" w:styleId="EMLevel1BulletContinuation" w:customStyle="1">
    <w:name w:val="EM Level 1 Bullet Continuation"/>
    <w:basedOn w:val="Normal"/>
    <w:qFormat/>
    <w:rsid w:val="008432D4"/>
    <w:pPr>
      <w:spacing w:before="60" w:after="60"/>
      <w:ind w:left="1440"/>
    </w:pPr>
  </w:style>
  <w:style w:type="paragraph" w:styleId="EMLevel2BulletContinuation" w:customStyle="1">
    <w:name w:val="EM Level 2 Bullet Continuation"/>
    <w:basedOn w:val="Normal"/>
    <w:qFormat/>
    <w:rsid w:val="008432D4"/>
    <w:pPr>
      <w:spacing w:before="60" w:after="60"/>
      <w:ind w:left="2160"/>
    </w:pPr>
  </w:style>
  <w:style w:type="paragraph" w:styleId="EMLevel2NumberedList" w:customStyle="1">
    <w:name w:val="EM Level 2 Numbered List"/>
    <w:basedOn w:val="Normal"/>
    <w:link w:val="EMLevel2NumberedListChar"/>
    <w:rsid w:val="00D01F0B"/>
    <w:pPr>
      <w:numPr>
        <w:numId w:val="26"/>
      </w:numPr>
      <w:tabs>
        <w:tab w:val="left" w:pos="2160"/>
      </w:tabs>
      <w:spacing w:before="60" w:after="60"/>
    </w:pPr>
    <w:rPr>
      <w:color w:val="000000"/>
    </w:rPr>
  </w:style>
  <w:style w:type="character" w:styleId="EMLevel1NumberedListChar" w:customStyle="1">
    <w:name w:val="EM Level 1 Numbered List Char"/>
    <w:link w:val="EMLevel1NumberedList"/>
    <w:rsid w:val="008432D4"/>
    <w:rPr>
      <w:color w:val="000000"/>
      <w:lang w:eastAsia="en-US"/>
    </w:rPr>
  </w:style>
  <w:style w:type="paragraph" w:styleId="AnnexMainHeading" w:customStyle="1">
    <w:name w:val="Annex Main Heading"/>
    <w:basedOn w:val="Normal"/>
    <w:qFormat/>
    <w:rsid w:val="008432D4"/>
    <w:pPr>
      <w:pBdr>
        <w:top w:val="nil"/>
        <w:left w:val="nil"/>
        <w:bottom w:val="nil"/>
        <w:right w:val="nil"/>
        <w:between w:val="nil"/>
      </w:pBdr>
      <w:spacing w:line="276" w:lineRule="auto"/>
      <w:jc w:val="center"/>
    </w:pPr>
    <w:rPr>
      <w:b/>
      <w:color w:val="000000"/>
      <w:sz w:val="48"/>
      <w:szCs w:val="48"/>
    </w:rPr>
  </w:style>
  <w:style w:type="character" w:styleId="EMLevel2NumberedListChar" w:customStyle="1">
    <w:name w:val="EM Level 2 Numbered List Char"/>
    <w:link w:val="EMLevel2NumberedList"/>
    <w:rsid w:val="00D01F0B"/>
    <w:rPr>
      <w:color w:val="000000"/>
      <w:lang w:eastAsia="en-US"/>
    </w:rPr>
  </w:style>
  <w:style w:type="paragraph" w:styleId="AnnexMainTitle" w:customStyle="1">
    <w:name w:val="Annex Main Title"/>
    <w:basedOn w:val="Normal"/>
    <w:qFormat/>
    <w:rsid w:val="00BE1616"/>
    <w:pPr>
      <w:pBdr>
        <w:top w:val="nil"/>
        <w:left w:val="nil"/>
        <w:bottom w:val="nil"/>
        <w:right w:val="nil"/>
        <w:between w:val="nil"/>
      </w:pBdr>
      <w:spacing w:line="276" w:lineRule="auto"/>
      <w:jc w:val="center"/>
    </w:pPr>
    <w:rPr>
      <w:b/>
      <w:color w:val="000000"/>
      <w:sz w:val="34"/>
      <w:szCs w:val="34"/>
    </w:rPr>
  </w:style>
  <w:style w:type="paragraph" w:styleId="AnnexPartHeading" w:customStyle="1">
    <w:name w:val="Annex Part Heading"/>
    <w:basedOn w:val="Normal"/>
    <w:qFormat/>
    <w:rsid w:val="008432D4"/>
    <w:pPr>
      <w:pBdr>
        <w:top w:val="nil"/>
        <w:left w:val="nil"/>
        <w:bottom w:val="nil"/>
        <w:right w:val="nil"/>
        <w:between w:val="nil"/>
      </w:pBdr>
      <w:spacing w:before="360" w:line="276" w:lineRule="auto"/>
      <w:jc w:val="center"/>
    </w:pPr>
    <w:rPr>
      <w:b/>
      <w:color w:val="000000"/>
      <w:sz w:val="36"/>
      <w:szCs w:val="36"/>
    </w:rPr>
  </w:style>
  <w:style w:type="paragraph" w:styleId="AnnexPartTitle" w:customStyle="1">
    <w:name w:val="Annex Part Title"/>
    <w:basedOn w:val="Normal"/>
    <w:qFormat/>
    <w:rsid w:val="008432D4"/>
    <w:pPr>
      <w:pBdr>
        <w:top w:val="nil"/>
        <w:left w:val="nil"/>
        <w:bottom w:val="nil"/>
        <w:right w:val="nil"/>
        <w:between w:val="nil"/>
      </w:pBdr>
      <w:spacing w:line="276" w:lineRule="auto"/>
      <w:jc w:val="center"/>
    </w:pPr>
    <w:rPr>
      <w:color w:val="000000"/>
      <w:sz w:val="36"/>
      <w:szCs w:val="36"/>
    </w:rPr>
  </w:style>
  <w:style w:type="paragraph" w:styleId="AnnexTableHeadings" w:customStyle="1">
    <w:name w:val="Annex Table Headings"/>
    <w:basedOn w:val="Normal"/>
    <w:qFormat/>
    <w:rsid w:val="008432D4"/>
    <w:pPr>
      <w:widowControl w:val="0"/>
      <w:pBdr>
        <w:top w:val="nil"/>
        <w:left w:val="nil"/>
        <w:bottom w:val="nil"/>
        <w:right w:val="nil"/>
        <w:between w:val="nil"/>
      </w:pBdr>
      <w:spacing w:line="276" w:lineRule="auto"/>
      <w:jc w:val="center"/>
    </w:pPr>
    <w:rPr>
      <w:b/>
      <w:color w:val="000000"/>
      <w:sz w:val="20"/>
      <w:szCs w:val="20"/>
    </w:rPr>
  </w:style>
  <w:style w:type="paragraph" w:styleId="AnnexTableText" w:customStyle="1">
    <w:name w:val="Annex Table Text"/>
    <w:basedOn w:val="Normal"/>
    <w:qFormat/>
    <w:rsid w:val="008432D4"/>
    <w:pPr>
      <w:widowControl w:val="0"/>
      <w:pBdr>
        <w:top w:val="nil"/>
        <w:left w:val="nil"/>
        <w:bottom w:val="nil"/>
        <w:right w:val="nil"/>
        <w:between w:val="nil"/>
      </w:pBdr>
      <w:spacing w:line="276" w:lineRule="auto"/>
    </w:pPr>
    <w:rPr>
      <w:color w:val="000000"/>
      <w:sz w:val="20"/>
      <w:szCs w:val="20"/>
    </w:rPr>
  </w:style>
  <w:style w:type="paragraph" w:styleId="BalloonText">
    <w:name w:val="Balloon Text"/>
    <w:basedOn w:val="Normal"/>
    <w:link w:val="BalloonTextChar"/>
    <w:semiHidden/>
    <w:unhideWhenUsed/>
    <w:rsid w:val="008432D4"/>
    <w:rPr>
      <w:rFonts w:ascii="Segoe UI" w:hAnsi="Segoe UI" w:cs="Segoe UI"/>
      <w:sz w:val="18"/>
      <w:szCs w:val="18"/>
    </w:rPr>
  </w:style>
  <w:style w:type="paragraph" w:styleId="EMLevel2Subheading" w:customStyle="1">
    <w:name w:val="EM Level 2 Subheading"/>
    <w:basedOn w:val="EMLevel1Subheading"/>
    <w:qFormat/>
    <w:rsid w:val="00CA6DC1"/>
    <w:rPr>
      <w:b w:val="0"/>
      <w:u w:val="single"/>
    </w:rPr>
  </w:style>
  <w:style w:type="character" w:styleId="BalloonTextChar" w:customStyle="1">
    <w:name w:val="Balloon Text Char"/>
    <w:link w:val="BalloonText"/>
    <w:semiHidden/>
    <w:rsid w:val="008432D4"/>
    <w:rPr>
      <w:rFonts w:ascii="Segoe UI" w:hAnsi="Segoe UI" w:cs="Segoe UI"/>
      <w:sz w:val="18"/>
      <w:szCs w:val="18"/>
      <w:lang w:eastAsia="en-US"/>
    </w:rPr>
  </w:style>
  <w:style w:type="character" w:styleId="CommentReference">
    <w:name w:val="annotation reference"/>
    <w:uiPriority w:val="99"/>
    <w:semiHidden/>
    <w:unhideWhenUsed/>
    <w:rsid w:val="00EF422A"/>
    <w:rPr>
      <w:sz w:val="16"/>
      <w:szCs w:val="16"/>
    </w:rPr>
  </w:style>
  <w:style w:type="paragraph" w:styleId="CommentText">
    <w:name w:val="annotation text"/>
    <w:basedOn w:val="Normal"/>
    <w:link w:val="CommentTextChar"/>
    <w:uiPriority w:val="99"/>
    <w:semiHidden/>
    <w:unhideWhenUsed/>
    <w:rsid w:val="00EF422A"/>
    <w:rPr>
      <w:sz w:val="20"/>
      <w:szCs w:val="20"/>
    </w:rPr>
  </w:style>
  <w:style w:type="character" w:styleId="CommentTextChar" w:customStyle="1">
    <w:name w:val="Comment Text Char"/>
    <w:link w:val="CommentText"/>
    <w:uiPriority w:val="99"/>
    <w:semiHidden/>
    <w:rsid w:val="00EF422A"/>
    <w:rPr>
      <w:lang w:eastAsia="en-US"/>
    </w:rPr>
  </w:style>
  <w:style w:type="paragraph" w:styleId="CommentSubject">
    <w:name w:val="annotation subject"/>
    <w:basedOn w:val="CommentText"/>
    <w:next w:val="CommentText"/>
    <w:link w:val="CommentSubjectChar"/>
    <w:semiHidden/>
    <w:unhideWhenUsed/>
    <w:rsid w:val="00EF422A"/>
    <w:rPr>
      <w:b/>
      <w:bCs/>
    </w:rPr>
  </w:style>
  <w:style w:type="character" w:styleId="CommentSubjectChar" w:customStyle="1">
    <w:name w:val="Comment Subject Char"/>
    <w:link w:val="CommentSubject"/>
    <w:semiHidden/>
    <w:rsid w:val="00EF422A"/>
    <w:rPr>
      <w:b/>
      <w:bCs/>
      <w:lang w:eastAsia="en-US"/>
    </w:rPr>
  </w:style>
  <w:style w:type="paragraph" w:styleId="Revision">
    <w:name w:val="Revision"/>
    <w:hidden/>
    <w:uiPriority w:val="99"/>
    <w:semiHidden/>
    <w:rsid w:val="001A26DD"/>
    <w:rPr>
      <w:sz w:val="24"/>
      <w:szCs w:val="24"/>
      <w:lang w:eastAsia="en-US"/>
    </w:rPr>
  </w:style>
  <w:style w:type="table" w:styleId="a" w:customStyle="1">
    <w:basedOn w:val="TableNormal"/>
    <w:tblPr>
      <w:tblStyleRowBandSize w:val="1"/>
      <w:tblStyleColBandSize w:val="1"/>
      <w:tblCellMar>
        <w:left w:w="115" w:type="dxa"/>
        <w:right w:w="115" w:type="dxa"/>
      </w:tblCellMar>
    </w:tblPr>
  </w:style>
  <w:style w:type="paragraph" w:styleId="Commentary" w:customStyle="1">
    <w:name w:val="Commentary"/>
    <w:basedOn w:val="Normal"/>
    <w:qFormat/>
    <w:rsid w:val="000F3460"/>
    <w:pPr>
      <w:pBdr>
        <w:top w:val="nil"/>
        <w:left w:val="nil"/>
        <w:bottom w:val="nil"/>
        <w:right w:val="nil"/>
        <w:between w:val="nil"/>
      </w:pBdr>
      <w:tabs>
        <w:tab w:val="left" w:pos="1440"/>
        <w:tab w:val="left" w:pos="2160"/>
      </w:tabs>
      <w:spacing w:before="120" w:after="120"/>
      <w:ind w:left="709"/>
    </w:pPr>
    <w:rPr>
      <w:i/>
      <w:color w:val="FF0000"/>
    </w:rPr>
  </w:style>
  <w:style w:type="paragraph" w:styleId="EMLevel3Subheading" w:customStyle="1">
    <w:name w:val="EM Level 3 Subheading"/>
    <w:basedOn w:val="EMLevel2Subheading"/>
    <w:next w:val="EMLevel1Paragraph"/>
    <w:qFormat/>
    <w:rsid w:val="00103344"/>
    <w:rPr>
      <w:i w:val="0"/>
      <w:sz w:val="24"/>
    </w:rPr>
  </w:style>
  <w:style w:type="paragraph" w:styleId="NormalWeb">
    <w:name w:val="Normal (Web)"/>
    <w:basedOn w:val="Normal"/>
    <w:uiPriority w:val="99"/>
    <w:unhideWhenUsed/>
    <w:rsid w:val="0001247A"/>
    <w:pPr>
      <w:spacing w:before="100" w:beforeAutospacing="1" w:after="100" w:afterAutospacing="1"/>
    </w:pPr>
    <w:rPr>
      <w:rFonts w:eastAsia="Calibri"/>
      <w:lang w:eastAsia="en-GB"/>
    </w:rPr>
  </w:style>
  <w:style w:type="paragraph" w:styleId="ListParagraph">
    <w:name w:val="List Paragraph"/>
    <w:basedOn w:val="Normal"/>
    <w:uiPriority w:val="34"/>
    <w:qFormat/>
    <w:rsid w:val="001C6E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818045">
      <w:bodyDiv w:val="1"/>
      <w:marLeft w:val="0"/>
      <w:marRight w:val="0"/>
      <w:marTop w:val="0"/>
      <w:marBottom w:val="0"/>
      <w:divBdr>
        <w:top w:val="none" w:sz="0" w:space="0" w:color="auto"/>
        <w:left w:val="none" w:sz="0" w:space="0" w:color="auto"/>
        <w:bottom w:val="none" w:sz="0" w:space="0" w:color="auto"/>
        <w:right w:val="none" w:sz="0" w:space="0" w:color="auto"/>
      </w:divBdr>
    </w:div>
    <w:div w:id="629090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25402\OneDrive%20-%20Defra\EM%20PH034%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yOh0fiqpTFR6Tnv4GdKrBTHtSw==">AMUW2mXN1h7334J7a8fEgRH66KhDUu7FOVyG9p719DrvrKioz25AarBoAVqMQMbB/GaBawBRi1ED/PRdNsybCzC4h01wOXQGttBXUzN7y0CaQV8vTO7klx4y8kth92ucsQPMXpwxAsl+r0yL00jTSda6f1CnTEt7p3yaQxSL9Uwl0Uj2IJtGZLwHiwkG+Uj1FrV64qqR0Hplfo0/MFgKteEjtQd8aermWjhhap1Lne4o5vbctJWJ6xqPfL84/PfJFhWYtnC92lW4NY6e5omFG6sdEM0Mr3H8EI8PZM9ih9aNcaBVVTufPIat3FoW0oK1Q4npvOrsAeIfhijFgzqDWfyZBYAjDYfkD5bMwjqsUThe9nYYinxYQFbGmIlrxBr9jzc2aQlgpyFbGvakER/4Q7bDHWl4ZdmmS2lQpjvLJAVJS0CnxYZZDdt6t1tcKkpCKXuHJkQ5XOOP7jzFp1Tl5pfsOjENl0LlG0GvxRN9V5fiXL/Z9NmvOwf62b7Sa+rOHe3PjdPnaET1pWH/UodIuQrSbC+UmEShIyZIoyAZaD/8cfJskhvguiBD1RMsPvBnO4Vrs3XcIaS5d3UjF4zxWpYQnHsxmo+b6XT8iqYKHgeYLIrLUKYVmbFMWYkXSJ4r7E8CZT3Xieu6vl+sxHJw2T0BHUizfqtfvdULCAtoxuGNgZxKFWzNhJDBpRy166haIc1S9/ScTRO6H6+9YgPgD1ma/pOklqobIvIXXAoyYQjjXXzaH2nfcNKb/ygb92BmnZz9oyuqk77EVYLPNlVVkT5PiAKVO+gEC8SX6N1HnYkS69siN4BBud3RjpjvsISCqSVW6rTQMQIe3UsQQ0uEtYCwC9CGZ8xLM6JK1R1mjVIJhzfsZt9B031d9zv0ZxGcqMZoK+2xhRw4RSJgfjozRoTUBisqYW6MJNRNSq8rjVnJpCTWnBTi9ZE0/CR8/eU6II81L30A+DQ+12+CNriveKUpQpmARH5emTBbHrCMpPaiReW4Bf2aauFtxJaUdQRvhD2l3A3qCNRgUgnUZLr0SA47ICLV5bdQBn512UUhg0DRi6nXQJb76dpNTOgFZ66fZrCpCADsbNlq/CJeA4asa1po9/UJAP0yebgAgCdRzmXGfuk/TMnXx2UyQWhaha65imTzI1YCkqwrScztF7vXy5omBeZLvN3KtfqSxUJuPQK6IeOoAUP6w47B25dIDiaDtqP/In/rgzBRUmqXwAeqbq8uJqhTcXuI1tWXqpjBbmhES6WloaxkADugvz1X0i9ALw+VTb/9vyLqeuozWVujgq8LTyx+ILdMpbXINYbyxED2zwu6EbTW918iljyxUoo3nrNE1uA2pq8i2015uEfbJHHpfEFTAwK2je9fglTPApTNXxxUFZMOgqGqYE7IdttOZ0fgZC2a5Na+gQo3+U4/sj/zzvwZmQHA8IIYToS7vwctZAxbZT2gbFgR4U+13dtdrwIdOK4y55h5XQmktJ9FQHU1D9Cko9cbfuPC4FawY2Euhd30mNECbfBh+/q3YKtEKGGneSSgZafU1fhY7Pxf/dLqLbgLnFuzaupquivRKZCYINOOBy/LLCvJKgix/TQhsFaMwf1RXhkxZhwybhlsm6vXhDgNPsSllAAtE8hQxV7RxI6AXh1TiPJS7vLG91OCQC9Lsirf7d+xTJ6L4B2MlYNtBsnc0UjxT/uN3YlnNqtRmto3HVg4Af7ctTEwWZRJYWwATdBSB54beKflS2sSYj4fvK0QOrg670Hf22iKIk1O6YNtRYPgoo96h3NWYlyWWGLNGqhm7Xnd</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B0657C8D3A6AA640A650378FD451F188" ma:contentTypeVersion="8" ma:contentTypeDescription="Create a new document." ma:contentTypeScope="" ma:versionID="ea32d06e296b96076d066f2953e2a75b">
  <xsd:schema xmlns:xsd="http://www.w3.org/2001/XMLSchema" xmlns:xs="http://www.w3.org/2001/XMLSchema" xmlns:p="http://schemas.microsoft.com/office/2006/metadata/properties" xmlns:ns2="662745e8-e224-48e8-a2e3-254862b8c2f5" xmlns:ns3="bbcf8429-0ea1-46fb-9913-f2c44341898f" targetNamespace="http://schemas.microsoft.com/office/2006/metadata/properties" ma:root="true" ma:fieldsID="b7343c34c429bdb7a28dc878dd449450" ns2:_="" ns3:_="">
    <xsd:import namespace="662745e8-e224-48e8-a2e3-254862b8c2f5"/>
    <xsd:import namespace="bbcf8429-0ea1-46fb-9913-f2c44341898f"/>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ffe8b2e-02b1-449a-8802-368d2844fe1e}" ma:internalName="TaxCatchAll" ma:showField="CatchAllData" ma:web="08e751a5-5bb5-4e5a-8c78-96377226a62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ffe8b2e-02b1-449a-8802-368d2844fe1e}" ma:internalName="TaxCatchAllLabel" ma:readOnly="true" ma:showField="CatchAllDataLabel" ma:web="08e751a5-5bb5-4e5a-8c78-96377226a62c">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Secondary Legislation" ma:internalName="Team">
      <xsd:simpleType>
        <xsd:restriction base="dms:Text"/>
      </xsd:simpleType>
    </xsd:element>
    <xsd:element name="Topic" ma:index="20" nillable="true" ma:displayName="Topic" ma:default="SI_Delivery_APHW"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cf8429-0ea1-46fb-9913-f2c44341898f"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 xsi:nil="true"/>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 xsi:nil="true"/>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TaxCatchAllLabel xmlns="662745e8-e224-48e8-a2e3-254862b8c2f5"/>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14602E-7514-437C-A68F-53A4A12625A3}"/>
</file>

<file path=customXml/itemProps3.xml><?xml version="1.0" encoding="utf-8"?>
<ds:datastoreItem xmlns:ds="http://schemas.openxmlformats.org/officeDocument/2006/customXml" ds:itemID="{58B42315-308D-4E49-BCC7-4B9DDBE4CCEE}">
  <ds:schemaRefs>
    <ds:schemaRef ds:uri="http://schemas.microsoft.com/sharepoint/v3/contenttype/forms"/>
  </ds:schemaRefs>
</ds:datastoreItem>
</file>

<file path=customXml/itemProps4.xml><?xml version="1.0" encoding="utf-8"?>
<ds:datastoreItem xmlns:ds="http://schemas.openxmlformats.org/officeDocument/2006/customXml" ds:itemID="{A7814937-FAC9-49D6-AB0A-2E5A6AE2A4E4}">
  <ds:schemaRefs>
    <ds:schemaRef ds:uri="http://schemas.microsoft.com/office/2006/metadata/properties"/>
    <ds:schemaRef ds:uri="http://schemas.microsoft.com/office/infopath/2007/PartnerControls"/>
    <ds:schemaRef ds:uri="6dfd283e-d7c6-4db4-b263-522c893cd078"/>
  </ds:schemaRefs>
</ds:datastoreItem>
</file>

<file path=customXml/itemProps5.xml><?xml version="1.0" encoding="utf-8"?>
<ds:datastoreItem xmlns:ds="http://schemas.openxmlformats.org/officeDocument/2006/customXml" ds:itemID="{1287DBEB-09B0-4A39-9A55-92B287FA4BEF}">
  <ds:schemaRefs>
    <ds:schemaRef ds:uri="http://schemas.openxmlformats.org/officeDocument/2006/bibliography"/>
  </ds:schemaRefs>
</ds:datastoreItem>
</file>

<file path=customXml/itemProps6.xml><?xml version="1.0" encoding="utf-8"?>
<ds:datastoreItem xmlns:ds="http://schemas.openxmlformats.org/officeDocument/2006/customXml" ds:itemID="{D00A1CA4-FB5A-4895-9E82-4BD1356CFCD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EM PH034 new</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Somerwill-Owens, Kate</cp:lastModifiedBy>
  <cp:revision>2</cp:revision>
  <dcterms:created xsi:type="dcterms:W3CDTF">2021-09-21T13:48:00Z</dcterms:created>
  <dcterms:modified xsi:type="dcterms:W3CDTF">2021-09-23T13:53:32Z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c22e59-6e76-40e7-9277-37c464fc6354_Enabled">
    <vt:lpwstr>true</vt:lpwstr>
  </property>
  <property fmtid="{D5CDD505-2E9C-101B-9397-08002B2CF9AE}" pid="3" name="MSIP_Label_61c22e59-6e76-40e7-9277-37c464fc6354_SetDate">
    <vt:lpwstr>2021-05-11T12:36:39Z</vt:lpwstr>
  </property>
  <property fmtid="{D5CDD505-2E9C-101B-9397-08002B2CF9AE}" pid="4" name="MSIP_Label_61c22e59-6e76-40e7-9277-37c464fc6354_Method">
    <vt:lpwstr>Privileged</vt:lpwstr>
  </property>
  <property fmtid="{D5CDD505-2E9C-101B-9397-08002B2CF9AE}" pid="5" name="MSIP_Label_61c22e59-6e76-40e7-9277-37c464fc6354_Name">
    <vt:lpwstr>OFFICIAL</vt:lpwstr>
  </property>
  <property fmtid="{D5CDD505-2E9C-101B-9397-08002B2CF9AE}" pid="6" name="MSIP_Label_61c22e59-6e76-40e7-9277-37c464fc6354_SiteId">
    <vt:lpwstr>f99512c1-fd9f-4475-9896-9a0b3cdc50ec</vt:lpwstr>
  </property>
  <property fmtid="{D5CDD505-2E9C-101B-9397-08002B2CF9AE}" pid="7" name="MSIP_Label_61c22e59-6e76-40e7-9277-37c464fc6354_ActionId">
    <vt:lpwstr>0d31c649-c038-4dd6-8fa3-5241f6d06e53</vt:lpwstr>
  </property>
  <property fmtid="{D5CDD505-2E9C-101B-9397-08002B2CF9AE}" pid="8" name="MSIP_Label_61c22e59-6e76-40e7-9277-37c464fc6354_ContentBits">
    <vt:lpwstr>0</vt:lpwstr>
  </property>
  <property fmtid="{D5CDD505-2E9C-101B-9397-08002B2CF9AE}" pid="9" name="ContentTypeId">
    <vt:lpwstr>0x010100A5BF1C78D9F64B679A5EBDE1C6598EBC0100B0657C8D3A6AA640A650378FD451F188</vt:lpwstr>
  </property>
  <property fmtid="{D5CDD505-2E9C-101B-9397-08002B2CF9AE}" pid="10" name="Directorate">
    <vt:lpwstr/>
  </property>
  <property fmtid="{D5CDD505-2E9C-101B-9397-08002B2CF9AE}" pid="11" name="SecurityClassification">
    <vt:lpwstr/>
  </property>
  <property fmtid="{D5CDD505-2E9C-101B-9397-08002B2CF9AE}" pid="12" name="peb8f3fab875401ca34a9f28cac46400">
    <vt:lpwstr/>
  </property>
  <property fmtid="{D5CDD505-2E9C-101B-9397-08002B2CF9AE}" pid="13" name="lae2bfa7b6474897ab4a53f76ea236c7">
    <vt:lpwstr>Official|14c80daa-741b-422c-9722-f71693c9ede4</vt:lpwstr>
  </property>
  <property fmtid="{D5CDD505-2E9C-101B-9397-08002B2CF9AE}" pid="14" name="ddeb1fd0a9ad4436a96525d34737dc44">
    <vt:lpwstr>Internal Defra Group|0867f7b3-e76e-40ca-bb1f-5ba341a49230</vt:lpwstr>
  </property>
  <property fmtid="{D5CDD505-2E9C-101B-9397-08002B2CF9AE}" pid="15" name="fe59e9859d6a491389c5b03567f5dda5">
    <vt:lpwstr>Core Defra|026223dd-2e56-4615-868d-7c5bfd566810</vt:lpwstr>
  </property>
  <property fmtid="{D5CDD505-2E9C-101B-9397-08002B2CF9AE}" pid="16" name="bcb1675984d34ae3a1ed6b6e433c98de">
    <vt:lpwstr/>
  </property>
  <property fmtid="{D5CDD505-2E9C-101B-9397-08002B2CF9AE}" pid="17" name="cf401361b24e474cb011be6eb76c0e76">
    <vt:lpwstr>Crown|69589897-2828-4761-976e-717fd8e631c9</vt:lpwstr>
  </property>
  <property fmtid="{D5CDD505-2E9C-101B-9397-08002B2CF9AE}" pid="18" name="TaxCatchAll">
    <vt:lpwstr>6;#Official|14c80daa-741b-422c-9722-f71693c9ede4;#10;#Team|ff0485df-0575-416f-802f-e999165821b7;#9;#Internal Defra Group|0867f7b3-e76e-40ca-bb1f-5ba341a49230;#8;#Core Defra|026223dd-2e56-4615-868d-7c5bfd566810;#7;#Crown|69589897-2828-4761-976e-717fd8e631c9</vt:lpwstr>
  </property>
  <property fmtid="{D5CDD505-2E9C-101B-9397-08002B2CF9AE}" pid="19" name="n7493b4506bf40e28c373b1e51a33445">
    <vt:lpwstr>Team|ff0485df-0575-416f-802f-e999165821b7</vt:lpwstr>
  </property>
  <property fmtid="{D5CDD505-2E9C-101B-9397-08002B2CF9AE}" pid="20" name="InformationType">
    <vt:lpwstr/>
  </property>
  <property fmtid="{D5CDD505-2E9C-101B-9397-08002B2CF9AE}" pid="21" name="k85d23755b3a46b5a51451cf336b2e9b">
    <vt:lpwstr/>
  </property>
  <property fmtid="{D5CDD505-2E9C-101B-9397-08002B2CF9AE}" pid="22" name="Distribution">
    <vt:lpwstr>9;#Internal Defra Group|0867f7b3-e76e-40ca-bb1f-5ba341a49230</vt:lpwstr>
  </property>
  <property fmtid="{D5CDD505-2E9C-101B-9397-08002B2CF9AE}" pid="23" name="HOCopyrightLevel">
    <vt:lpwstr>7;#Crown|69589897-2828-4761-976e-717fd8e631c9</vt:lpwstr>
  </property>
  <property fmtid="{D5CDD505-2E9C-101B-9397-08002B2CF9AE}" pid="24" name="HOGovernmentSecurityClassification">
    <vt:lpwstr>6;#Official|14c80daa-741b-422c-9722-f71693c9ede4</vt:lpwstr>
  </property>
  <property fmtid="{D5CDD505-2E9C-101B-9397-08002B2CF9AE}" pid="25" name="HOSiteType">
    <vt:lpwstr>10;#Team|ff0485df-0575-416f-802f-e999165821b7</vt:lpwstr>
  </property>
  <property fmtid="{D5CDD505-2E9C-101B-9397-08002B2CF9AE}" pid="26" name="OrganisationalUnit">
    <vt:lpwstr>8;#Core Defra|026223dd-2e56-4615-868d-7c5bfd566810</vt:lpwstr>
  </property>
  <property fmtid="{D5CDD505-2E9C-101B-9397-08002B2CF9AE}" pid="27" name="Order">
    <vt:r8>58200</vt:r8>
  </property>
  <property fmtid="{D5CDD505-2E9C-101B-9397-08002B2CF9AE}" pid="28" name="HOFrom">
    <vt:lpwstr/>
  </property>
  <property fmtid="{D5CDD505-2E9C-101B-9397-08002B2CF9AE}" pid="29" name="HOSubject">
    <vt:lpwstr/>
  </property>
  <property fmtid="{D5CDD505-2E9C-101B-9397-08002B2CF9AE}" pid="30" name="xd_Signature">
    <vt:bool>false</vt:bool>
  </property>
  <property fmtid="{D5CDD505-2E9C-101B-9397-08002B2CF9AE}" pid="31" name="xd_ProgID">
    <vt:lpwstr/>
  </property>
  <property fmtid="{D5CDD505-2E9C-101B-9397-08002B2CF9AE}" pid="32" name="wic_System_Copyright">
    <vt:lpwstr/>
  </property>
  <property fmtid="{D5CDD505-2E9C-101B-9397-08002B2CF9AE}" pid="33" name="_SourceUrl">
    <vt:lpwstr/>
  </property>
  <property fmtid="{D5CDD505-2E9C-101B-9397-08002B2CF9AE}" pid="34" name="_SharedFileIndex">
    <vt:lpwstr/>
  </property>
  <property fmtid="{D5CDD505-2E9C-101B-9397-08002B2CF9AE}" pid="35" name="ComplianceAssetId">
    <vt:lpwstr/>
  </property>
  <property fmtid="{D5CDD505-2E9C-101B-9397-08002B2CF9AE}" pid="36" name="TemplateUrl">
    <vt:lpwstr/>
  </property>
  <property fmtid="{D5CDD505-2E9C-101B-9397-08002B2CF9AE}" pid="39" name="_ExtendedDescription">
    <vt:lpwstr/>
  </property>
  <property fmtid="{D5CDD505-2E9C-101B-9397-08002B2CF9AE}" pid="40" name="HOCC">
    <vt:lpwstr/>
  </property>
  <property fmtid="{D5CDD505-2E9C-101B-9397-08002B2CF9AE}" pid="41" name="vti_imgdate">
    <vt:lpwstr/>
  </property>
  <property fmtid="{D5CDD505-2E9C-101B-9397-08002B2CF9AE}" pid="42" name="TriggerFlowInfo">
    <vt:lpwstr/>
  </property>
  <property fmtid="{D5CDD505-2E9C-101B-9397-08002B2CF9AE}" pid="43" name="HOTo">
    <vt:lpwstr/>
  </property>
</Properties>
</file>