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9998" w14:textId="6A03FB8D" w:rsidR="00E651AF" w:rsidRDefault="00A4430C" w:rsidP="00E651AF">
      <w:pPr>
        <w:ind w:hanging="142"/>
        <w:rPr>
          <w:rFonts w:cs="Verdana"/>
          <w:szCs w:val="22"/>
        </w:rPr>
      </w:pPr>
      <w:r>
        <w:rPr>
          <w:rFonts w:cs="Verdana"/>
          <w:noProof/>
          <w:szCs w:val="22"/>
        </w:rPr>
        <w:drawing>
          <wp:inline distT="0" distB="0" distL="0" distR="0" wp14:anchorId="2BD59A40" wp14:editId="2BD59A41">
            <wp:extent cx="3971925" cy="4095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2BD59999"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2BD5999B" w14:textId="77777777" w:rsidTr="00B4050B">
        <w:trPr>
          <w:cantSplit/>
          <w:trHeight w:val="659"/>
        </w:trPr>
        <w:tc>
          <w:tcPr>
            <w:tcW w:w="9356" w:type="dxa"/>
            <w:shd w:val="clear" w:color="auto" w:fill="auto"/>
          </w:tcPr>
          <w:p w14:paraId="2BD5999A"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2BD5999D" w14:textId="77777777" w:rsidTr="00B4050B">
        <w:trPr>
          <w:cantSplit/>
          <w:trHeight w:val="425"/>
        </w:trPr>
        <w:tc>
          <w:tcPr>
            <w:tcW w:w="9356" w:type="dxa"/>
            <w:shd w:val="clear" w:color="auto" w:fill="auto"/>
            <w:vAlign w:val="center"/>
          </w:tcPr>
          <w:p w14:paraId="2BD5999C" w14:textId="1FF518E7" w:rsidR="0004625F" w:rsidRPr="00B4050B" w:rsidRDefault="006A3B02" w:rsidP="00412C0E">
            <w:pPr>
              <w:spacing w:before="60"/>
              <w:ind w:left="-108" w:right="34"/>
              <w:rPr>
                <w:color w:val="000000"/>
                <w:szCs w:val="22"/>
              </w:rPr>
            </w:pPr>
            <w:r>
              <w:rPr>
                <w:color w:val="000000"/>
                <w:szCs w:val="22"/>
              </w:rPr>
              <w:t xml:space="preserve">Inquiry </w:t>
            </w:r>
            <w:r w:rsidR="00662CBB">
              <w:rPr>
                <w:color w:val="000000"/>
                <w:szCs w:val="22"/>
              </w:rPr>
              <w:t xml:space="preserve">held </w:t>
            </w:r>
            <w:r w:rsidR="00181D21">
              <w:rPr>
                <w:color w:val="000000"/>
                <w:szCs w:val="22"/>
              </w:rPr>
              <w:t xml:space="preserve">on </w:t>
            </w:r>
            <w:r>
              <w:rPr>
                <w:color w:val="000000"/>
                <w:szCs w:val="22"/>
              </w:rPr>
              <w:t>28 January</w:t>
            </w:r>
            <w:r w:rsidR="00662CBB">
              <w:rPr>
                <w:color w:val="000000"/>
                <w:szCs w:val="22"/>
              </w:rPr>
              <w:t xml:space="preserve"> 20</w:t>
            </w:r>
            <w:r>
              <w:rPr>
                <w:color w:val="000000"/>
                <w:szCs w:val="22"/>
              </w:rPr>
              <w:t>20</w:t>
            </w:r>
          </w:p>
        </w:tc>
      </w:tr>
      <w:tr w:rsidR="0004625F" w:rsidRPr="00361890" w14:paraId="2BD5999F" w14:textId="77777777" w:rsidTr="00B4050B">
        <w:trPr>
          <w:cantSplit/>
          <w:trHeight w:val="374"/>
        </w:trPr>
        <w:tc>
          <w:tcPr>
            <w:tcW w:w="9356" w:type="dxa"/>
            <w:shd w:val="clear" w:color="auto" w:fill="auto"/>
          </w:tcPr>
          <w:p w14:paraId="2BD5999E" w14:textId="77777777" w:rsidR="0004625F" w:rsidRPr="00B4050B" w:rsidRDefault="00B4050B" w:rsidP="009B50E3">
            <w:pPr>
              <w:spacing w:before="180"/>
              <w:ind w:left="-108" w:right="34"/>
              <w:rPr>
                <w:b/>
                <w:color w:val="000000"/>
                <w:sz w:val="16"/>
                <w:szCs w:val="22"/>
              </w:rPr>
            </w:pPr>
            <w:r>
              <w:rPr>
                <w:b/>
                <w:color w:val="000000"/>
                <w:szCs w:val="22"/>
              </w:rPr>
              <w:t>by S</w:t>
            </w:r>
            <w:r w:rsidR="00E651AF">
              <w:rPr>
                <w:b/>
                <w:color w:val="000000"/>
                <w:szCs w:val="22"/>
              </w:rPr>
              <w:t>ue</w:t>
            </w:r>
            <w:r>
              <w:rPr>
                <w:b/>
                <w:color w:val="000000"/>
                <w:szCs w:val="22"/>
              </w:rPr>
              <w:t xml:space="preserve"> </w:t>
            </w:r>
            <w:proofErr w:type="gramStart"/>
            <w:r>
              <w:rPr>
                <w:b/>
                <w:color w:val="000000"/>
                <w:szCs w:val="22"/>
              </w:rPr>
              <w:t>Arnott  FIPROW</w:t>
            </w:r>
            <w:proofErr w:type="gramEnd"/>
          </w:p>
        </w:tc>
      </w:tr>
      <w:tr w:rsidR="0004625F" w:rsidRPr="00361890" w14:paraId="2BD599A1" w14:textId="77777777" w:rsidTr="00B4050B">
        <w:trPr>
          <w:cantSplit/>
          <w:trHeight w:val="357"/>
        </w:trPr>
        <w:tc>
          <w:tcPr>
            <w:tcW w:w="9356" w:type="dxa"/>
            <w:shd w:val="clear" w:color="auto" w:fill="auto"/>
          </w:tcPr>
          <w:p w14:paraId="2BD599A0"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2BD599A3" w14:textId="77777777" w:rsidTr="00B4050B">
        <w:trPr>
          <w:cantSplit/>
          <w:trHeight w:val="335"/>
        </w:trPr>
        <w:tc>
          <w:tcPr>
            <w:tcW w:w="9356" w:type="dxa"/>
            <w:shd w:val="clear" w:color="auto" w:fill="auto"/>
          </w:tcPr>
          <w:p w14:paraId="2BD599A2" w14:textId="58BEB613"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AE2127">
              <w:rPr>
                <w:b/>
                <w:color w:val="000000"/>
                <w:sz w:val="16"/>
                <w:szCs w:val="16"/>
              </w:rPr>
              <w:t xml:space="preserve"> 5 August 2021</w:t>
            </w:r>
          </w:p>
        </w:tc>
      </w:tr>
    </w:tbl>
    <w:p w14:paraId="2BD599A4" w14:textId="77777777" w:rsidR="00B4050B" w:rsidRPr="00A921D1" w:rsidRDefault="00B4050B" w:rsidP="00A921D1">
      <w:pPr>
        <w:rPr>
          <w:sz w:val="16"/>
          <w:szCs w:val="16"/>
        </w:rPr>
      </w:pPr>
    </w:p>
    <w:tbl>
      <w:tblPr>
        <w:tblW w:w="9628" w:type="dxa"/>
        <w:tblInd w:w="-108" w:type="dxa"/>
        <w:tblLayout w:type="fixed"/>
        <w:tblLook w:val="0000" w:firstRow="0" w:lastRow="0" w:firstColumn="0" w:lastColumn="0" w:noHBand="0" w:noVBand="0"/>
      </w:tblPr>
      <w:tblGrid>
        <w:gridCol w:w="108"/>
        <w:gridCol w:w="2943"/>
        <w:gridCol w:w="6469"/>
        <w:gridCol w:w="108"/>
      </w:tblGrid>
      <w:tr w:rsidR="00B4050B" w14:paraId="2BD599A6" w14:textId="77777777" w:rsidTr="00607CB5">
        <w:trPr>
          <w:gridBefore w:val="1"/>
          <w:wBefore w:w="108" w:type="dxa"/>
        </w:trPr>
        <w:tc>
          <w:tcPr>
            <w:tcW w:w="9520" w:type="dxa"/>
            <w:gridSpan w:val="3"/>
            <w:shd w:val="clear" w:color="auto" w:fill="auto"/>
          </w:tcPr>
          <w:p w14:paraId="2BD599A5" w14:textId="1D0CBB0D" w:rsidR="00B4050B" w:rsidRPr="00B4050B" w:rsidRDefault="00B4050B" w:rsidP="00181D21">
            <w:pPr>
              <w:spacing w:after="60"/>
              <w:rPr>
                <w:b/>
                <w:color w:val="000000"/>
              </w:rPr>
            </w:pPr>
            <w:r>
              <w:rPr>
                <w:b/>
                <w:color w:val="000000"/>
              </w:rPr>
              <w:t xml:space="preserve">Order Ref: </w:t>
            </w:r>
            <w:r w:rsidR="00373025">
              <w:rPr>
                <w:b/>
                <w:color w:val="000000"/>
              </w:rPr>
              <w:t>ROW/31</w:t>
            </w:r>
            <w:r w:rsidR="00833CEF">
              <w:rPr>
                <w:b/>
                <w:color w:val="000000"/>
              </w:rPr>
              <w:t>93904</w:t>
            </w:r>
            <w:r w:rsidR="00662CBB">
              <w:rPr>
                <w:b/>
                <w:color w:val="000000"/>
              </w:rPr>
              <w:t>/M1</w:t>
            </w:r>
          </w:p>
        </w:tc>
      </w:tr>
      <w:tr w:rsidR="00607CB5" w14:paraId="4F65A396" w14:textId="77777777" w:rsidTr="00607CB5">
        <w:trPr>
          <w:gridAfter w:val="1"/>
          <w:wAfter w:w="108" w:type="dxa"/>
        </w:trPr>
        <w:tc>
          <w:tcPr>
            <w:tcW w:w="9520" w:type="dxa"/>
            <w:gridSpan w:val="3"/>
            <w:shd w:val="clear" w:color="auto" w:fill="auto"/>
          </w:tcPr>
          <w:p w14:paraId="7CD340B0" w14:textId="77777777" w:rsidR="00607CB5" w:rsidRDefault="00607CB5" w:rsidP="00C00995">
            <w:pPr>
              <w:pStyle w:val="TBullet"/>
              <w:spacing w:before="60" w:after="60"/>
              <w:ind w:left="357" w:hanging="357"/>
            </w:pPr>
            <w:r>
              <w:t>This Order is made under Section 53(2)(b) of the Wildlife and Countryside Act 1981.    It</w:t>
            </w:r>
            <w:r w:rsidRPr="00847049">
              <w:t xml:space="preserve"> </w:t>
            </w:r>
            <w:r>
              <w:t xml:space="preserve">is </w:t>
            </w:r>
            <w:r w:rsidRPr="00847049">
              <w:t xml:space="preserve">known as the </w:t>
            </w:r>
            <w:bookmarkStart w:id="1" w:name="_Hlk23756952"/>
            <w:r>
              <w:t xml:space="preserve">Northumberland County Council Definitive Map Modification Order (No 30) 2016 Byways Open to All Traffic Nos 20 &amp; 17 (Parishes of </w:t>
            </w:r>
            <w:proofErr w:type="spellStart"/>
            <w:r>
              <w:t>Bamburgh</w:t>
            </w:r>
            <w:proofErr w:type="spellEnd"/>
            <w:r>
              <w:t xml:space="preserve"> &amp; North Sunderland)</w:t>
            </w:r>
            <w:bookmarkEnd w:id="1"/>
            <w:r>
              <w:t>.</w:t>
            </w:r>
          </w:p>
        </w:tc>
      </w:tr>
      <w:tr w:rsidR="00607CB5" w:rsidRPr="005C03EB" w14:paraId="335FC3FB" w14:textId="77777777" w:rsidTr="00607CB5">
        <w:trPr>
          <w:gridAfter w:val="1"/>
          <w:wAfter w:w="108" w:type="dxa"/>
        </w:trPr>
        <w:tc>
          <w:tcPr>
            <w:tcW w:w="9520" w:type="dxa"/>
            <w:gridSpan w:val="3"/>
            <w:shd w:val="clear" w:color="auto" w:fill="auto"/>
          </w:tcPr>
          <w:p w14:paraId="094190E1" w14:textId="77777777" w:rsidR="00607CB5" w:rsidRPr="004D4AE9" w:rsidRDefault="00607CB5" w:rsidP="00C00995">
            <w:pPr>
              <w:pStyle w:val="TBullet"/>
              <w:spacing w:before="60" w:after="60"/>
              <w:ind w:left="357" w:hanging="357"/>
            </w:pPr>
            <w:r w:rsidRPr="004D4AE9">
              <w:t xml:space="preserve">The Order is dated </w:t>
            </w:r>
            <w:r>
              <w:t xml:space="preserve">1 December </w:t>
            </w:r>
            <w:r w:rsidRPr="004D4AE9">
              <w:t>201</w:t>
            </w:r>
            <w:r>
              <w:t>6</w:t>
            </w:r>
            <w:r w:rsidRPr="004D4AE9">
              <w:t xml:space="preserve">. It proposes to modify the definitive map and statement for the area by recording </w:t>
            </w:r>
            <w:r>
              <w:t xml:space="preserve">a </w:t>
            </w:r>
            <w:r w:rsidRPr="004D4AE9">
              <w:t xml:space="preserve">byway open to all traffic </w:t>
            </w:r>
            <w:r>
              <w:t xml:space="preserve">from the B1340 public road south of </w:t>
            </w:r>
            <w:proofErr w:type="spellStart"/>
            <w:r>
              <w:t>Bamburgh</w:t>
            </w:r>
            <w:proofErr w:type="spellEnd"/>
            <w:r>
              <w:t xml:space="preserve">, via Greenhill and </w:t>
            </w:r>
            <w:proofErr w:type="spellStart"/>
            <w:r>
              <w:t>Fowberry</w:t>
            </w:r>
            <w:proofErr w:type="spellEnd"/>
            <w:r>
              <w:t xml:space="preserve">, to the U2018 public road at </w:t>
            </w:r>
            <w:proofErr w:type="spellStart"/>
            <w:r>
              <w:t>Shoreston</w:t>
            </w:r>
            <w:proofErr w:type="spellEnd"/>
            <w:r>
              <w:t xml:space="preserve"> Hall</w:t>
            </w:r>
            <w:r w:rsidRPr="004D4AE9">
              <w:t>, as shown on the Order map and described in the Order schedule.</w:t>
            </w:r>
          </w:p>
        </w:tc>
      </w:tr>
      <w:tr w:rsidR="00607CB5" w:rsidRPr="005C03EB" w14:paraId="006D8B45" w14:textId="77777777" w:rsidTr="00607CB5">
        <w:trPr>
          <w:gridAfter w:val="1"/>
          <w:wAfter w:w="108" w:type="dxa"/>
        </w:trPr>
        <w:tc>
          <w:tcPr>
            <w:tcW w:w="9520" w:type="dxa"/>
            <w:gridSpan w:val="3"/>
            <w:shd w:val="clear" w:color="auto" w:fill="auto"/>
          </w:tcPr>
          <w:p w14:paraId="7BEE4F85" w14:textId="77777777" w:rsidR="00607CB5" w:rsidRPr="004D4AE9" w:rsidRDefault="00607CB5" w:rsidP="00C00995">
            <w:pPr>
              <w:pStyle w:val="TBullet"/>
              <w:spacing w:before="60" w:after="60"/>
              <w:ind w:left="357" w:hanging="357"/>
            </w:pPr>
            <w:r w:rsidRPr="004D4AE9">
              <w:t xml:space="preserve">There were </w:t>
            </w:r>
            <w:r w:rsidRPr="005A4C91">
              <w:t>four</w:t>
            </w:r>
            <w:r w:rsidRPr="004D4AE9">
              <w:t xml:space="preserve"> letters of objection</w:t>
            </w:r>
            <w:r>
              <w:t xml:space="preserve"> and </w:t>
            </w:r>
            <w:r w:rsidRPr="005770B0">
              <w:t>one representation outstanding</w:t>
            </w:r>
            <w:r>
              <w:t xml:space="preserve"> </w:t>
            </w:r>
            <w:r w:rsidRPr="004D4AE9">
              <w:t xml:space="preserve">when </w:t>
            </w:r>
            <w:r>
              <w:t>Northumberland</w:t>
            </w:r>
            <w:r w:rsidRPr="004D4AE9">
              <w:t xml:space="preserve"> County Council submitted the Order for confirmation to the Secretary of State for Environment, Food and Rural Affairs.</w:t>
            </w:r>
          </w:p>
        </w:tc>
      </w:tr>
      <w:tr w:rsidR="00B4050B" w14:paraId="2BD599AC" w14:textId="77777777" w:rsidTr="00607CB5">
        <w:trPr>
          <w:gridBefore w:val="1"/>
          <w:wBefore w:w="108" w:type="dxa"/>
        </w:trPr>
        <w:tc>
          <w:tcPr>
            <w:tcW w:w="9520" w:type="dxa"/>
            <w:gridSpan w:val="3"/>
            <w:shd w:val="clear" w:color="auto" w:fill="auto"/>
          </w:tcPr>
          <w:p w14:paraId="2BD599AB" w14:textId="6169B4A1" w:rsidR="00662CBB" w:rsidRPr="007B6E0A" w:rsidRDefault="00AA0468" w:rsidP="007B6E0A">
            <w:pPr>
              <w:pStyle w:val="TBullet"/>
              <w:spacing w:before="60" w:after="60"/>
              <w:ind w:left="357" w:hanging="357"/>
            </w:pPr>
            <w:r>
              <w:t xml:space="preserve">In accordance with </w:t>
            </w:r>
            <w:r w:rsidRPr="00CE02F0">
              <w:t>Paragraph 8(2) of Schedule 15 to the Wildlife and Countryside Act 1981</w:t>
            </w:r>
            <w:r w:rsidRPr="00491C19">
              <w:t xml:space="preserve"> </w:t>
            </w:r>
            <w:r>
              <w:t xml:space="preserve">I have given notice of my proposal to confirm the Order with </w:t>
            </w:r>
            <w:r w:rsidRPr="009C18E3">
              <w:t xml:space="preserve">modifications.  </w:t>
            </w:r>
            <w:r w:rsidR="00B12B7D">
              <w:t>An</w:t>
            </w:r>
            <w:r w:rsidRPr="009C18E3">
              <w:t xml:space="preserve"> objection </w:t>
            </w:r>
            <w:r w:rsidR="00B12B7D">
              <w:t xml:space="preserve">from two parties </w:t>
            </w:r>
            <w:r w:rsidRPr="009C18E3">
              <w:t>ha</w:t>
            </w:r>
            <w:r w:rsidR="00743891" w:rsidRPr="009C18E3">
              <w:t>s</w:t>
            </w:r>
            <w:r w:rsidRPr="009C18E3">
              <w:t xml:space="preserve"> been submitted in response</w:t>
            </w:r>
            <w:r w:rsidR="00B06F26">
              <w:t>,</w:t>
            </w:r>
            <w:r w:rsidR="00CD6853" w:rsidRPr="009C18E3">
              <w:t xml:space="preserve"> together with two letters of support</w:t>
            </w:r>
            <w:r w:rsidR="00743891" w:rsidRPr="009C18E3">
              <w:t>.</w:t>
            </w:r>
          </w:p>
        </w:tc>
      </w:tr>
      <w:tr w:rsidR="008A38E2" w:rsidRPr="00A17693" w14:paraId="2BD599AF" w14:textId="77777777" w:rsidTr="00607CB5">
        <w:trPr>
          <w:gridBefore w:val="1"/>
          <w:wBefore w:w="108" w:type="dxa"/>
        </w:trPr>
        <w:tc>
          <w:tcPr>
            <w:tcW w:w="2943" w:type="dxa"/>
            <w:tcBorders>
              <w:bottom w:val="single" w:sz="6" w:space="0" w:color="000000"/>
            </w:tcBorders>
            <w:shd w:val="clear" w:color="auto" w:fill="auto"/>
          </w:tcPr>
          <w:p w14:paraId="2BD599AD" w14:textId="77777777" w:rsidR="008A38E2" w:rsidRPr="007B6E0A" w:rsidRDefault="008A38E2" w:rsidP="00C00995">
            <w:pPr>
              <w:pStyle w:val="Singleline"/>
              <w:tabs>
                <w:tab w:val="left" w:pos="360"/>
              </w:tabs>
              <w:spacing w:before="120" w:after="120"/>
              <w:ind w:left="2835" w:hanging="2835"/>
              <w:rPr>
                <w:b/>
                <w:szCs w:val="22"/>
              </w:rPr>
            </w:pPr>
            <w:r w:rsidRPr="007B6E0A">
              <w:rPr>
                <w:b/>
                <w:szCs w:val="22"/>
              </w:rPr>
              <w:t xml:space="preserve">Summary of Decision:  </w:t>
            </w:r>
          </w:p>
        </w:tc>
        <w:tc>
          <w:tcPr>
            <w:tcW w:w="6577" w:type="dxa"/>
            <w:gridSpan w:val="2"/>
            <w:tcBorders>
              <w:bottom w:val="single" w:sz="6" w:space="0" w:color="000000"/>
            </w:tcBorders>
            <w:shd w:val="clear" w:color="auto" w:fill="auto"/>
          </w:tcPr>
          <w:p w14:paraId="2BD599AE" w14:textId="4DCCEA9F" w:rsidR="008A38E2" w:rsidRPr="00040359" w:rsidRDefault="00407B68" w:rsidP="00412C0E">
            <w:pPr>
              <w:spacing w:before="120" w:after="120"/>
              <w:rPr>
                <w:b/>
                <w:w w:val="90"/>
                <w:szCs w:val="22"/>
              </w:rPr>
            </w:pPr>
            <w:r>
              <w:rPr>
                <w:b/>
                <w:w w:val="90"/>
                <w:szCs w:val="22"/>
              </w:rPr>
              <w:t xml:space="preserve">Confirmation of the </w:t>
            </w:r>
            <w:r w:rsidR="00AA0468" w:rsidRPr="00040359">
              <w:rPr>
                <w:b/>
                <w:w w:val="90"/>
                <w:szCs w:val="22"/>
              </w:rPr>
              <w:t xml:space="preserve">Order is </w:t>
            </w:r>
            <w:r>
              <w:rPr>
                <w:b/>
                <w:w w:val="90"/>
                <w:szCs w:val="22"/>
              </w:rPr>
              <w:t xml:space="preserve">proposed </w:t>
            </w:r>
            <w:r w:rsidR="00AA0468" w:rsidRPr="00040359">
              <w:rPr>
                <w:b/>
                <w:w w:val="90"/>
                <w:szCs w:val="22"/>
              </w:rPr>
              <w:t>subject to the modifications previously proposed</w:t>
            </w:r>
            <w:r w:rsidR="00414B79" w:rsidRPr="00040359">
              <w:rPr>
                <w:b/>
                <w:w w:val="90"/>
                <w:szCs w:val="22"/>
              </w:rPr>
              <w:t xml:space="preserve"> and with additional minor modification</w:t>
            </w:r>
            <w:r w:rsidR="000F3E4D">
              <w:rPr>
                <w:b/>
                <w:w w:val="90"/>
                <w:szCs w:val="22"/>
              </w:rPr>
              <w:t>s</w:t>
            </w:r>
            <w:r w:rsidR="008A38E2" w:rsidRPr="00040359">
              <w:rPr>
                <w:b/>
                <w:szCs w:val="22"/>
              </w:rPr>
              <w:t>.</w:t>
            </w:r>
          </w:p>
        </w:tc>
      </w:tr>
    </w:tbl>
    <w:p w14:paraId="2BD599B0" w14:textId="77777777" w:rsidR="00D609E1" w:rsidRPr="00D609E1" w:rsidRDefault="00D609E1" w:rsidP="00D609E1">
      <w:pPr>
        <w:pStyle w:val="Style1"/>
        <w:numPr>
          <w:ilvl w:val="0"/>
          <w:numId w:val="0"/>
        </w:numPr>
        <w:tabs>
          <w:tab w:val="clear" w:pos="432"/>
        </w:tabs>
        <w:ind w:left="432" w:hanging="432"/>
        <w:rPr>
          <w:b/>
          <w:szCs w:val="22"/>
        </w:rPr>
      </w:pPr>
      <w:bookmarkStart w:id="2" w:name="bmkReturn"/>
      <w:bookmarkStart w:id="3" w:name="_Ref312076929"/>
      <w:bookmarkStart w:id="4" w:name="_Ref464641867"/>
      <w:bookmarkStart w:id="5" w:name="_Ref245012283"/>
      <w:bookmarkEnd w:id="2"/>
      <w:r w:rsidRPr="00D609E1">
        <w:rPr>
          <w:b/>
          <w:szCs w:val="22"/>
        </w:rPr>
        <w:t>Procedural matters</w:t>
      </w:r>
    </w:p>
    <w:p w14:paraId="19117794" w14:textId="48159BD8" w:rsidR="009C18E3" w:rsidRPr="003E6ADD" w:rsidRDefault="00AA0468" w:rsidP="00C00995">
      <w:pPr>
        <w:pStyle w:val="Style1"/>
        <w:numPr>
          <w:ilvl w:val="0"/>
          <w:numId w:val="9"/>
        </w:numPr>
        <w:tabs>
          <w:tab w:val="clear" w:pos="432"/>
        </w:tabs>
      </w:pPr>
      <w:r>
        <w:t xml:space="preserve">If </w:t>
      </w:r>
      <w:r w:rsidRPr="009C18E3">
        <w:t>confirmed with the modifications set out in paragraph 6</w:t>
      </w:r>
      <w:r w:rsidR="009C18E3" w:rsidRPr="009C18E3">
        <w:t>9</w:t>
      </w:r>
      <w:r w:rsidRPr="009C18E3">
        <w:t xml:space="preserve"> of my interim Order Decision issued on</w:t>
      </w:r>
      <w:r w:rsidR="001A25D0" w:rsidRPr="009C18E3">
        <w:t xml:space="preserve"> </w:t>
      </w:r>
      <w:r w:rsidR="00A53FD2" w:rsidRPr="009C18E3">
        <w:t xml:space="preserve">9 April </w:t>
      </w:r>
      <w:r w:rsidR="001A25D0" w:rsidRPr="009C18E3">
        <w:t>20</w:t>
      </w:r>
      <w:r w:rsidR="00A53FD2" w:rsidRPr="009C18E3">
        <w:t>20</w:t>
      </w:r>
      <w:r w:rsidRPr="009C18E3">
        <w:t xml:space="preserve">, the Order would record on the definitive map and statement </w:t>
      </w:r>
      <w:r w:rsidR="00743891" w:rsidRPr="009C18E3">
        <w:t xml:space="preserve">a byway open to all traffic (BOAT) </w:t>
      </w:r>
      <w:r w:rsidR="00F738EC" w:rsidRPr="009C18E3">
        <w:t xml:space="preserve">as proposed </w:t>
      </w:r>
      <w:r w:rsidR="00743891" w:rsidRPr="009C18E3">
        <w:t xml:space="preserve">over </w:t>
      </w:r>
      <w:r w:rsidR="009C18E3" w:rsidRPr="009C18E3">
        <w:t xml:space="preserve">the two end sections R-X and T-Z-S-Y but a right of way on foot only over the connecting length X-Y. In </w:t>
      </w:r>
      <w:proofErr w:type="gramStart"/>
      <w:r w:rsidR="009C18E3" w:rsidRPr="009C18E3">
        <w:t>addition</w:t>
      </w:r>
      <w:proofErr w:type="gramEnd"/>
      <w:r w:rsidR="009C18E3" w:rsidRPr="009C18E3">
        <w:t xml:space="preserve"> several distances that were inaccurately stated in the Order Schedule </w:t>
      </w:r>
      <w:r w:rsidR="009C18E3" w:rsidRPr="003E6ADD">
        <w:t>would be corrected.</w:t>
      </w:r>
    </w:p>
    <w:p w14:paraId="429746DE" w14:textId="6F389E5D" w:rsidR="00B7737E" w:rsidRPr="00EC3F1C" w:rsidRDefault="006276B6" w:rsidP="00C00995">
      <w:pPr>
        <w:pStyle w:val="Style1"/>
        <w:numPr>
          <w:ilvl w:val="0"/>
          <w:numId w:val="9"/>
        </w:numPr>
        <w:tabs>
          <w:tab w:val="clear" w:pos="432"/>
        </w:tabs>
        <w:rPr>
          <w:color w:val="auto"/>
          <w:szCs w:val="22"/>
        </w:rPr>
      </w:pPr>
      <w:r w:rsidRPr="003E6ADD">
        <w:t>An o</w:t>
      </w:r>
      <w:r w:rsidR="00AA0468" w:rsidRPr="003E6ADD">
        <w:t>bjection</w:t>
      </w:r>
      <w:r w:rsidR="001F3E60" w:rsidRPr="003E6ADD">
        <w:t xml:space="preserve"> </w:t>
      </w:r>
      <w:r w:rsidR="00EC3F1C">
        <w:t>w</w:t>
      </w:r>
      <w:r w:rsidR="00743891" w:rsidRPr="003E6ADD">
        <w:t>a</w:t>
      </w:r>
      <w:r w:rsidR="00AA0468" w:rsidRPr="003E6ADD">
        <w:t xml:space="preserve">s submitted to my proposal to </w:t>
      </w:r>
      <w:r w:rsidR="00743891" w:rsidRPr="003E6ADD">
        <w:t>confirm the Orde</w:t>
      </w:r>
      <w:r w:rsidRPr="003E6ADD">
        <w:t xml:space="preserve">r </w:t>
      </w:r>
      <w:r w:rsidR="003E6ADD" w:rsidRPr="003E6ADD">
        <w:t xml:space="preserve">with these modifications by Mr Kind </w:t>
      </w:r>
      <w:proofErr w:type="gramStart"/>
      <w:r w:rsidR="003E6ADD" w:rsidRPr="003E6ADD">
        <w:t>and also</w:t>
      </w:r>
      <w:proofErr w:type="gramEnd"/>
      <w:r w:rsidR="003E6ADD" w:rsidRPr="003E6ADD">
        <w:t xml:space="preserve"> on behalf of the Trail Riders’ Fellowship</w:t>
      </w:r>
      <w:r w:rsidR="00B7737E" w:rsidRPr="003E6ADD">
        <w:t>.</w:t>
      </w:r>
      <w:r w:rsidR="003E6ADD" w:rsidRPr="003E6ADD">
        <w:t xml:space="preserve"> Both parties </w:t>
      </w:r>
      <w:r w:rsidR="00402E0B">
        <w:t xml:space="preserve">continue to </w:t>
      </w:r>
      <w:r w:rsidR="003E6ADD" w:rsidRPr="003E6ADD">
        <w:t xml:space="preserve">support confirmation of the Order </w:t>
      </w:r>
      <w:r w:rsidR="00402E0B">
        <w:t xml:space="preserve">but </w:t>
      </w:r>
      <w:r w:rsidR="003E6ADD" w:rsidRPr="003E6ADD">
        <w:t>with</w:t>
      </w:r>
      <w:r w:rsidR="00FA383C">
        <w:t>out</w:t>
      </w:r>
      <w:r w:rsidR="003E6ADD" w:rsidRPr="003E6ADD">
        <w:t xml:space="preserve"> modification of the status of the Order route</w:t>
      </w:r>
      <w:r w:rsidR="00FA383C">
        <w:t xml:space="preserve"> and the consequential administrative changes</w:t>
      </w:r>
      <w:r w:rsidR="003E6ADD" w:rsidRPr="003E6ADD">
        <w:t>.</w:t>
      </w:r>
    </w:p>
    <w:p w14:paraId="243F5D07" w14:textId="77777777" w:rsidR="00BB59A8" w:rsidRPr="00BB59A8" w:rsidRDefault="00EC3F1C" w:rsidP="00C00995">
      <w:pPr>
        <w:pStyle w:val="Style1"/>
        <w:numPr>
          <w:ilvl w:val="0"/>
          <w:numId w:val="9"/>
        </w:numPr>
        <w:tabs>
          <w:tab w:val="clear" w:pos="432"/>
        </w:tabs>
        <w:rPr>
          <w:color w:val="auto"/>
          <w:szCs w:val="22"/>
        </w:rPr>
      </w:pPr>
      <w:r>
        <w:t xml:space="preserve">Following receipt of this objection, </w:t>
      </w:r>
      <w:r w:rsidR="00402E0B">
        <w:t xml:space="preserve">additional evidence was supplied by Mr Kind, all of which was circulated </w:t>
      </w:r>
      <w:r w:rsidR="00BB59A8">
        <w:t>for comment. F</w:t>
      </w:r>
      <w:r w:rsidR="00402E0B">
        <w:t xml:space="preserve">urther </w:t>
      </w:r>
      <w:r>
        <w:t xml:space="preserve">submissions have been made by all </w:t>
      </w:r>
      <w:r w:rsidR="00402E0B">
        <w:t xml:space="preserve">the </w:t>
      </w:r>
      <w:r>
        <w:t>parties</w:t>
      </w:r>
      <w:r w:rsidR="003D6CD4">
        <w:t xml:space="preserve"> </w:t>
      </w:r>
      <w:r w:rsidR="00402E0B">
        <w:t xml:space="preserve">previously </w:t>
      </w:r>
      <w:r w:rsidR="003D6CD4">
        <w:t xml:space="preserve">involved in the hearing </w:t>
      </w:r>
      <w:r w:rsidR="00402E0B">
        <w:t xml:space="preserve">on 28 January 2020. I also received comments from Ms </w:t>
      </w:r>
      <w:r w:rsidR="00BB59A8">
        <w:t xml:space="preserve">C </w:t>
      </w:r>
      <w:r w:rsidR="00402E0B">
        <w:t xml:space="preserve">Johnson, </w:t>
      </w:r>
      <w:r w:rsidR="00BB59A8">
        <w:t xml:space="preserve">Mr J </w:t>
      </w:r>
      <w:proofErr w:type="gramStart"/>
      <w:r w:rsidR="00BB59A8">
        <w:t>Thompson</w:t>
      </w:r>
      <w:proofErr w:type="gramEnd"/>
      <w:r w:rsidR="00BB59A8">
        <w:t xml:space="preserve"> and Mr G Stewart (on behalf of North Sunderland Parish Council), all of which have been taken into consideration in reaching my final conclusions. </w:t>
      </w:r>
    </w:p>
    <w:p w14:paraId="491F9D3F" w14:textId="2DE09AEE" w:rsidR="00EC3F1C" w:rsidRPr="003E6ADD" w:rsidRDefault="00BB59A8" w:rsidP="00BB59A8">
      <w:pPr>
        <w:pStyle w:val="Style1"/>
        <w:numPr>
          <w:ilvl w:val="0"/>
          <w:numId w:val="0"/>
        </w:numPr>
        <w:tabs>
          <w:tab w:val="clear" w:pos="432"/>
        </w:tabs>
        <w:ind w:left="432"/>
        <w:rPr>
          <w:color w:val="auto"/>
          <w:szCs w:val="22"/>
        </w:rPr>
      </w:pPr>
      <w:r>
        <w:t xml:space="preserve"> </w:t>
      </w:r>
      <w:r w:rsidR="00402E0B">
        <w:t xml:space="preserve">  </w:t>
      </w:r>
      <w:r w:rsidR="00EC3F1C">
        <w:t xml:space="preserve"> </w:t>
      </w:r>
    </w:p>
    <w:p w14:paraId="2BD599B4" w14:textId="77777777" w:rsidR="00D609E1" w:rsidRPr="00D609E1" w:rsidRDefault="00D609E1" w:rsidP="00D609E1">
      <w:pPr>
        <w:pStyle w:val="Style1"/>
        <w:numPr>
          <w:ilvl w:val="0"/>
          <w:numId w:val="0"/>
        </w:numPr>
        <w:rPr>
          <w:szCs w:val="22"/>
        </w:rPr>
      </w:pPr>
      <w:r w:rsidRPr="00D609E1">
        <w:rPr>
          <w:b/>
          <w:szCs w:val="22"/>
        </w:rPr>
        <w:lastRenderedPageBreak/>
        <w:t>Main Issues</w:t>
      </w:r>
    </w:p>
    <w:p w14:paraId="2E4E82CF" w14:textId="6666BCC8" w:rsidR="00B851F9" w:rsidRDefault="003E6ADD" w:rsidP="003E6ADD">
      <w:pPr>
        <w:pStyle w:val="Style1"/>
        <w:numPr>
          <w:ilvl w:val="0"/>
          <w:numId w:val="9"/>
        </w:numPr>
      </w:pPr>
      <w:bookmarkStart w:id="6" w:name="_Ref397443356"/>
      <w:bookmarkEnd w:id="3"/>
      <w:bookmarkEnd w:id="4"/>
      <w:bookmarkEnd w:id="5"/>
      <w:r>
        <w:t xml:space="preserve">In my interim Order Decision I noted that there </w:t>
      </w:r>
      <w:r w:rsidRPr="0095204B">
        <w:t xml:space="preserve">are </w:t>
      </w:r>
      <w:r>
        <w:t>two</w:t>
      </w:r>
      <w:r w:rsidRPr="0095204B">
        <w:t xml:space="preserve"> main</w:t>
      </w:r>
      <w:r>
        <w:t xml:space="preserve"> issues to be addressed: the first is whether the evidence shows that a public right of way for vehicles was once in existence along </w:t>
      </w:r>
      <w:r w:rsidR="00040359">
        <w:t>(</w:t>
      </w:r>
      <w:r w:rsidR="0046509E">
        <w:t>all or part of</w:t>
      </w:r>
      <w:r w:rsidR="00040359">
        <w:t>)</w:t>
      </w:r>
      <w:r w:rsidR="0046509E">
        <w:t xml:space="preserve"> </w:t>
      </w:r>
      <w:r>
        <w:t xml:space="preserve">the Order route; the second is whether any such rights still exist today </w:t>
      </w:r>
      <w:r w:rsidR="0033484E">
        <w:t>and, if so, whether these</w:t>
      </w:r>
      <w:r>
        <w:t xml:space="preserve"> should be recorded on the definitive map and statement</w:t>
      </w:r>
      <w:r w:rsidR="0033484E">
        <w:t xml:space="preserve"> </w:t>
      </w:r>
      <w:r w:rsidR="0046509E">
        <w:t>as a</w:t>
      </w:r>
      <w:r w:rsidR="0033484E">
        <w:t xml:space="preserve"> ‘BOAT’</w:t>
      </w:r>
      <w:r>
        <w:t xml:space="preserve">.  </w:t>
      </w:r>
    </w:p>
    <w:p w14:paraId="265ABA60" w14:textId="2933544D" w:rsidR="008A597B" w:rsidRPr="0033484E" w:rsidRDefault="00FC1616" w:rsidP="008A597B">
      <w:pPr>
        <w:pStyle w:val="Style1"/>
        <w:numPr>
          <w:ilvl w:val="0"/>
          <w:numId w:val="9"/>
        </w:numPr>
        <w:rPr>
          <w:szCs w:val="22"/>
        </w:rPr>
      </w:pPr>
      <w:r>
        <w:t xml:space="preserve">These remain the questions to be answered </w:t>
      </w:r>
      <w:proofErr w:type="gramStart"/>
      <w:r>
        <w:t>in light of</w:t>
      </w:r>
      <w:proofErr w:type="gramEnd"/>
      <w:r>
        <w:t xml:space="preserve"> the additional evidence that has been put forward since my interim Order Decision was issued.</w:t>
      </w:r>
      <w:r w:rsidR="00DD5B0C">
        <w:t xml:space="preserve"> </w:t>
      </w:r>
    </w:p>
    <w:p w14:paraId="16B39938" w14:textId="77777777" w:rsidR="008A597B" w:rsidRDefault="008A597B" w:rsidP="0033484E">
      <w:pPr>
        <w:pStyle w:val="Heading6blackfont"/>
      </w:pPr>
      <w:r w:rsidRPr="00135FED">
        <w:t>Reasons</w:t>
      </w:r>
      <w:r>
        <w:t xml:space="preserve"> </w:t>
      </w:r>
    </w:p>
    <w:p w14:paraId="2C6C62A6" w14:textId="673D8519" w:rsidR="00C45F16" w:rsidRDefault="00C45F16" w:rsidP="00C00995">
      <w:pPr>
        <w:pStyle w:val="Style1"/>
        <w:numPr>
          <w:ilvl w:val="0"/>
          <w:numId w:val="9"/>
        </w:numPr>
        <w:rPr>
          <w:szCs w:val="22"/>
        </w:rPr>
      </w:pPr>
      <w:r>
        <w:rPr>
          <w:szCs w:val="22"/>
        </w:rPr>
        <w:t xml:space="preserve">In my interim Decision, I examined the evidence that was before me at that stage and set out the conclusions I had reached thereon. I now have before me additional evidence submitted by Mr Kind alongside submissions which question the </w:t>
      </w:r>
      <w:proofErr w:type="gramStart"/>
      <w:r>
        <w:rPr>
          <w:szCs w:val="22"/>
        </w:rPr>
        <w:t>weight</w:t>
      </w:r>
      <w:proofErr w:type="gramEnd"/>
      <w:r>
        <w:rPr>
          <w:szCs w:val="22"/>
        </w:rPr>
        <w:t xml:space="preserve"> I have attached to the material previously considered.</w:t>
      </w:r>
    </w:p>
    <w:p w14:paraId="659FEA60" w14:textId="1671C1DA" w:rsidR="00F738EC" w:rsidRDefault="00F738EC" w:rsidP="00C00995">
      <w:pPr>
        <w:pStyle w:val="Style1"/>
        <w:numPr>
          <w:ilvl w:val="0"/>
          <w:numId w:val="9"/>
        </w:numPr>
        <w:rPr>
          <w:szCs w:val="22"/>
        </w:rPr>
      </w:pPr>
      <w:r w:rsidRPr="00C45F16">
        <w:rPr>
          <w:szCs w:val="22"/>
        </w:rPr>
        <w:t xml:space="preserve">I shall consider this new evidence </w:t>
      </w:r>
      <w:r w:rsidR="00C45F16">
        <w:rPr>
          <w:szCs w:val="22"/>
        </w:rPr>
        <w:t xml:space="preserve">first, </w:t>
      </w:r>
      <w:r w:rsidRPr="00C45F16">
        <w:rPr>
          <w:szCs w:val="22"/>
        </w:rPr>
        <w:t>in the light of the material I previously examined</w:t>
      </w:r>
      <w:r w:rsidR="00C45F16">
        <w:rPr>
          <w:szCs w:val="22"/>
        </w:rPr>
        <w:t>, before addressing any remaining points about evidential weight.</w:t>
      </w:r>
    </w:p>
    <w:p w14:paraId="1C1716FC" w14:textId="2B84F033" w:rsidR="00B9404E" w:rsidRDefault="00C71DC1" w:rsidP="00C00995">
      <w:pPr>
        <w:pStyle w:val="Style1"/>
        <w:numPr>
          <w:ilvl w:val="0"/>
          <w:numId w:val="9"/>
        </w:numPr>
        <w:rPr>
          <w:szCs w:val="22"/>
        </w:rPr>
      </w:pPr>
      <w:r>
        <w:rPr>
          <w:szCs w:val="22"/>
        </w:rPr>
        <w:t>However, b</w:t>
      </w:r>
      <w:r w:rsidR="009B1281">
        <w:rPr>
          <w:szCs w:val="22"/>
        </w:rPr>
        <w:t>efore doing so I will correct a previous finding, at paragraph 30 of my interim Decision, that on NCC’s 1951 Highways Map a question mark to the north of point S was tagged with the words “</w:t>
      </w:r>
      <w:r w:rsidR="009B1281" w:rsidRPr="009B1281">
        <w:rPr>
          <w:i/>
          <w:iCs/>
          <w:szCs w:val="22"/>
        </w:rPr>
        <w:t>check and connect if necessary</w:t>
      </w:r>
      <w:r w:rsidR="009B1281">
        <w:rPr>
          <w:szCs w:val="22"/>
        </w:rPr>
        <w:t>”. Thanks to both Mr Bell at NCC and Mr Kind, I have been provided with clearer enlarged copies which show that this comment</w:t>
      </w:r>
      <w:r w:rsidR="009B1281">
        <w:rPr>
          <w:rStyle w:val="FootnoteReference"/>
          <w:szCs w:val="22"/>
        </w:rPr>
        <w:footnoteReference w:id="2"/>
      </w:r>
      <w:r w:rsidR="009B1281">
        <w:rPr>
          <w:szCs w:val="22"/>
        </w:rPr>
        <w:t xml:space="preserve"> refers to another highway that is of no consequence here.</w:t>
      </w:r>
      <w:r w:rsidR="0031643A">
        <w:rPr>
          <w:szCs w:val="22"/>
        </w:rPr>
        <w:t xml:space="preserve"> </w:t>
      </w:r>
    </w:p>
    <w:p w14:paraId="0C9B98B9" w14:textId="2C07DA2C" w:rsidR="009B1281" w:rsidRDefault="0031643A" w:rsidP="00C00995">
      <w:pPr>
        <w:pStyle w:val="Style1"/>
        <w:numPr>
          <w:ilvl w:val="0"/>
          <w:numId w:val="9"/>
        </w:numPr>
        <w:rPr>
          <w:szCs w:val="22"/>
        </w:rPr>
      </w:pPr>
      <w:r>
        <w:rPr>
          <w:szCs w:val="22"/>
        </w:rPr>
        <w:t>Even so, having cleared that comment from the equation, the pencilled question mark remains</w:t>
      </w:r>
      <w:r w:rsidR="00B9404E">
        <w:rPr>
          <w:szCs w:val="22"/>
        </w:rPr>
        <w:t xml:space="preserve"> and still invites an explanation. I think Mr Kind is probably correct in saying this was attached to another </w:t>
      </w:r>
      <w:proofErr w:type="gramStart"/>
      <w:r w:rsidR="00B9404E">
        <w:rPr>
          <w:szCs w:val="22"/>
        </w:rPr>
        <w:t>short pencilled</w:t>
      </w:r>
      <w:proofErr w:type="gramEnd"/>
      <w:r w:rsidR="00B9404E">
        <w:rPr>
          <w:szCs w:val="22"/>
        </w:rPr>
        <w:t xml:space="preserve"> line running eastwards from point Y since this was </w:t>
      </w:r>
      <w:r w:rsidR="00C71DC1">
        <w:rPr>
          <w:szCs w:val="22"/>
        </w:rPr>
        <w:t>added to</w:t>
      </w:r>
      <w:r w:rsidR="00B9404E">
        <w:rPr>
          <w:szCs w:val="22"/>
        </w:rPr>
        <w:t xml:space="preserve"> the 1964 Highways Map o</w:t>
      </w:r>
      <w:r w:rsidR="00C71DC1">
        <w:rPr>
          <w:szCs w:val="22"/>
        </w:rPr>
        <w:t>n</w:t>
      </w:r>
      <w:r w:rsidR="00B9404E">
        <w:rPr>
          <w:szCs w:val="22"/>
        </w:rPr>
        <w:t xml:space="preserve"> what is now the line of the Order route. In </w:t>
      </w:r>
      <w:proofErr w:type="gramStart"/>
      <w:r w:rsidR="00B9404E">
        <w:rPr>
          <w:szCs w:val="22"/>
        </w:rPr>
        <w:t>fact</w:t>
      </w:r>
      <w:proofErr w:type="gramEnd"/>
      <w:r w:rsidR="00B9404E">
        <w:rPr>
          <w:szCs w:val="22"/>
        </w:rPr>
        <w:t xml:space="preserve"> there are other notes pencilled onto the 1951 map, most </w:t>
      </w:r>
      <w:r w:rsidR="00C71DC1">
        <w:rPr>
          <w:szCs w:val="22"/>
        </w:rPr>
        <w:t>likely</w:t>
      </w:r>
      <w:r w:rsidR="00B9404E">
        <w:rPr>
          <w:szCs w:val="22"/>
        </w:rPr>
        <w:t xml:space="preserve"> as part of a review of the 1951 record, and Mr Kind provided examples showing that other alterations appear to have been made on the 1964 map as a result.</w:t>
      </w:r>
    </w:p>
    <w:p w14:paraId="3BD9CEA5" w14:textId="7AFC05F4" w:rsidR="00762782" w:rsidRDefault="00B9404E" w:rsidP="00C00995">
      <w:pPr>
        <w:pStyle w:val="Style1"/>
        <w:numPr>
          <w:ilvl w:val="0"/>
          <w:numId w:val="9"/>
        </w:numPr>
        <w:rPr>
          <w:szCs w:val="22"/>
        </w:rPr>
      </w:pPr>
      <w:r>
        <w:rPr>
          <w:szCs w:val="22"/>
        </w:rPr>
        <w:t xml:space="preserve">Whilst I entirely accept this as an explanation of the process that was followed by NCC at some time between the production of the 1951 and 1964 maps showing highways for which it was responsible, there is </w:t>
      </w:r>
      <w:r w:rsidR="00C05ACE">
        <w:rPr>
          <w:szCs w:val="22"/>
        </w:rPr>
        <w:t xml:space="preserve">absolutely </w:t>
      </w:r>
      <w:r>
        <w:rPr>
          <w:szCs w:val="22"/>
        </w:rPr>
        <w:t xml:space="preserve">no evidence at all of </w:t>
      </w:r>
      <w:r w:rsidR="00C05ACE">
        <w:rPr>
          <w:szCs w:val="22"/>
        </w:rPr>
        <w:t>the reasoning behind the changes made (other than the pencilled notes), and no paper-trail that might now provide reliable evidence to support the alignment changes, additions or deletions that clearly were implemented.</w:t>
      </w:r>
    </w:p>
    <w:p w14:paraId="500ED970" w14:textId="2F435E07" w:rsidR="000F1A11" w:rsidRDefault="00C05ACE" w:rsidP="00C00995">
      <w:pPr>
        <w:pStyle w:val="Style1"/>
        <w:numPr>
          <w:ilvl w:val="0"/>
          <w:numId w:val="9"/>
        </w:numPr>
        <w:rPr>
          <w:szCs w:val="22"/>
        </w:rPr>
      </w:pPr>
      <w:r>
        <w:rPr>
          <w:szCs w:val="22"/>
        </w:rPr>
        <w:t xml:space="preserve">In response to further evidence provided by Mr Kind, I am content to accept that a comparison between the status of the Order route and the apparently private connecting road via New </w:t>
      </w:r>
      <w:proofErr w:type="spellStart"/>
      <w:r>
        <w:rPr>
          <w:szCs w:val="22"/>
        </w:rPr>
        <w:t>Shoreston</w:t>
      </w:r>
      <w:proofErr w:type="spellEnd"/>
      <w:r>
        <w:rPr>
          <w:szCs w:val="22"/>
        </w:rPr>
        <w:t xml:space="preserve"> may be somewhat unreliable. I understand this route is now the subject of an application for a definitive map modification order to record its status as a public highway, and so too is </w:t>
      </w:r>
      <w:proofErr w:type="spellStart"/>
      <w:r>
        <w:rPr>
          <w:szCs w:val="22"/>
        </w:rPr>
        <w:t>Bamburgh</w:t>
      </w:r>
      <w:proofErr w:type="spellEnd"/>
      <w:r>
        <w:rPr>
          <w:szCs w:val="22"/>
        </w:rPr>
        <w:t xml:space="preserve"> Bridleway 10. The true legal status of these two routes is not for me to determine</w:t>
      </w:r>
      <w:r w:rsidR="000F1A11">
        <w:rPr>
          <w:szCs w:val="22"/>
        </w:rPr>
        <w:t xml:space="preserve">, yet their history seems to be closely bound up with the evolution of the Order route, not least because all three were shown as ‘cross-roads’ by Greenwood in 1828. </w:t>
      </w:r>
    </w:p>
    <w:bookmarkEnd w:id="6"/>
    <w:p w14:paraId="62819CEF" w14:textId="77777777" w:rsidR="00A92B10" w:rsidRDefault="00A92B10" w:rsidP="00E32E07">
      <w:pPr>
        <w:tabs>
          <w:tab w:val="left" w:pos="851"/>
        </w:tabs>
        <w:spacing w:before="180"/>
        <w:rPr>
          <w:b/>
          <w:bCs/>
          <w:i/>
        </w:rPr>
      </w:pPr>
    </w:p>
    <w:p w14:paraId="2BD599BF" w14:textId="3397D2E0" w:rsidR="00E32E07" w:rsidRPr="00820AC2" w:rsidRDefault="00D73BBC" w:rsidP="00E32E07">
      <w:pPr>
        <w:tabs>
          <w:tab w:val="left" w:pos="851"/>
        </w:tabs>
        <w:spacing w:before="180"/>
        <w:rPr>
          <w:b/>
          <w:bCs/>
          <w:i/>
        </w:rPr>
      </w:pPr>
      <w:r w:rsidRPr="00820AC2">
        <w:rPr>
          <w:b/>
          <w:bCs/>
          <w:i/>
        </w:rPr>
        <w:lastRenderedPageBreak/>
        <w:t>The new e</w:t>
      </w:r>
      <w:r w:rsidR="00E32E07" w:rsidRPr="00820AC2">
        <w:rPr>
          <w:b/>
          <w:bCs/>
          <w:i/>
        </w:rPr>
        <w:t xml:space="preserve">vidence </w:t>
      </w:r>
    </w:p>
    <w:p w14:paraId="3ED3C53F" w14:textId="6FC1BFD9" w:rsidR="00A812AE" w:rsidRPr="00236DC9" w:rsidRDefault="00CB463A" w:rsidP="00C00995">
      <w:pPr>
        <w:numPr>
          <w:ilvl w:val="0"/>
          <w:numId w:val="9"/>
        </w:numPr>
        <w:tabs>
          <w:tab w:val="clear" w:pos="432"/>
          <w:tab w:val="left" w:pos="425"/>
          <w:tab w:val="left" w:pos="851"/>
        </w:tabs>
        <w:spacing w:before="180"/>
      </w:pPr>
      <w:r w:rsidRPr="00236DC9">
        <w:t>I now have before me additional documentary evidence provided by M</w:t>
      </w:r>
      <w:r w:rsidR="00FA383C" w:rsidRPr="00236DC9">
        <w:t>r Kind</w:t>
      </w:r>
      <w:r w:rsidR="00236DC9" w:rsidRPr="00236DC9">
        <w:t xml:space="preserve"> </w:t>
      </w:r>
      <w:r w:rsidR="00A812AE" w:rsidRPr="00236DC9">
        <w:rPr>
          <w:szCs w:val="22"/>
        </w:rPr>
        <w:t>and on behalf of the TR</w:t>
      </w:r>
      <w:r w:rsidR="00236DC9" w:rsidRPr="00236DC9">
        <w:rPr>
          <w:szCs w:val="22"/>
        </w:rPr>
        <w:t>F.  This</w:t>
      </w:r>
      <w:r w:rsidR="00A812AE" w:rsidRPr="00236DC9">
        <w:rPr>
          <w:szCs w:val="22"/>
        </w:rPr>
        <w:t xml:space="preserve"> supports their contention that the map-maker Greenwood showed the Order route as a </w:t>
      </w:r>
      <w:r w:rsidR="00236DC9">
        <w:rPr>
          <w:szCs w:val="22"/>
        </w:rPr>
        <w:t xml:space="preserve">public </w:t>
      </w:r>
      <w:r w:rsidR="00A812AE" w:rsidRPr="00236DC9">
        <w:rPr>
          <w:szCs w:val="22"/>
        </w:rPr>
        <w:t>carriageway</w:t>
      </w:r>
      <w:r w:rsidR="00236DC9">
        <w:rPr>
          <w:szCs w:val="22"/>
        </w:rPr>
        <w:t xml:space="preserve"> </w:t>
      </w:r>
      <w:r w:rsidR="00A812AE" w:rsidRPr="00236DC9">
        <w:rPr>
          <w:szCs w:val="22"/>
        </w:rPr>
        <w:t>in 1828</w:t>
      </w:r>
      <w:r w:rsidR="00236DC9">
        <w:rPr>
          <w:szCs w:val="22"/>
        </w:rPr>
        <w:t>,</w:t>
      </w:r>
      <w:r w:rsidR="00A812AE" w:rsidRPr="00236DC9">
        <w:rPr>
          <w:szCs w:val="22"/>
        </w:rPr>
        <w:t xml:space="preserve"> and that records show NCC diligently managed the highway network for which it took responsibility post-1929</w:t>
      </w:r>
      <w:r w:rsidR="00A812AE" w:rsidRPr="00236DC9">
        <w:rPr>
          <w:rStyle w:val="FootnoteReference"/>
          <w:szCs w:val="22"/>
        </w:rPr>
        <w:footnoteReference w:id="3"/>
      </w:r>
      <w:r w:rsidR="00A812AE" w:rsidRPr="00236DC9">
        <w:rPr>
          <w:szCs w:val="22"/>
        </w:rPr>
        <w:t xml:space="preserve">. </w:t>
      </w:r>
      <w:r w:rsidR="001C5911">
        <w:rPr>
          <w:szCs w:val="22"/>
        </w:rPr>
        <w:t xml:space="preserve">He has also submitted the 1950s survey sheet for Bridleway 10. </w:t>
      </w:r>
      <w:r w:rsidR="00A812AE" w:rsidRPr="00236DC9">
        <w:rPr>
          <w:szCs w:val="22"/>
        </w:rPr>
        <w:t>I consider this new evidence below in the context of the material I previously examined</w:t>
      </w:r>
      <w:r w:rsidR="00236DC9">
        <w:rPr>
          <w:szCs w:val="22"/>
        </w:rPr>
        <w:t xml:space="preserve"> before address</w:t>
      </w:r>
      <w:r w:rsidR="008A5F5A">
        <w:rPr>
          <w:szCs w:val="22"/>
        </w:rPr>
        <w:t>ing</w:t>
      </w:r>
      <w:r w:rsidR="00236DC9">
        <w:rPr>
          <w:szCs w:val="22"/>
        </w:rPr>
        <w:t xml:space="preserve"> other new submissions.</w:t>
      </w:r>
    </w:p>
    <w:p w14:paraId="157F5A4D" w14:textId="329195ED" w:rsidR="00940CB7" w:rsidRPr="00820AC2" w:rsidRDefault="00940CB7" w:rsidP="00940CB7">
      <w:pPr>
        <w:tabs>
          <w:tab w:val="left" w:pos="425"/>
          <w:tab w:val="left" w:pos="851"/>
        </w:tabs>
        <w:spacing w:before="180"/>
        <w:ind w:left="432"/>
        <w:rPr>
          <w:i/>
          <w:iCs/>
        </w:rPr>
      </w:pPr>
      <w:r w:rsidRPr="00236DC9">
        <w:rPr>
          <w:i/>
          <w:iCs/>
        </w:rPr>
        <w:t xml:space="preserve">Greenwood’s Map of Northumberland 1828 </w:t>
      </w:r>
    </w:p>
    <w:p w14:paraId="51B7E675" w14:textId="29BD7ACB" w:rsidR="00940CB7" w:rsidRDefault="00940CB7" w:rsidP="00940CB7">
      <w:pPr>
        <w:numPr>
          <w:ilvl w:val="0"/>
          <w:numId w:val="9"/>
        </w:numPr>
        <w:tabs>
          <w:tab w:val="clear" w:pos="432"/>
          <w:tab w:val="left" w:pos="425"/>
          <w:tab w:val="left" w:pos="851"/>
        </w:tabs>
        <w:spacing w:before="180"/>
      </w:pPr>
      <w:r>
        <w:t xml:space="preserve">Mr Kind </w:t>
      </w:r>
      <w:r w:rsidR="00B45F53">
        <w:t xml:space="preserve">and the TRF </w:t>
      </w:r>
      <w:r>
        <w:t xml:space="preserve">submitted a paper which identified a collection of extracts from Greenwood’s map of the county in which the surveyor had explicitly marked </w:t>
      </w:r>
      <w:r w:rsidR="00A812AE">
        <w:t xml:space="preserve">as </w:t>
      </w:r>
      <w:r>
        <w:t xml:space="preserve">“Bridle Roads” (or similar terms).  These were presented alongside </w:t>
      </w:r>
      <w:r w:rsidR="00A812AE">
        <w:t xml:space="preserve">modern </w:t>
      </w:r>
      <w:r>
        <w:t xml:space="preserve">map extracts showing the </w:t>
      </w:r>
      <w:proofErr w:type="gramStart"/>
      <w:r>
        <w:t>current status</w:t>
      </w:r>
      <w:proofErr w:type="gramEnd"/>
      <w:r>
        <w:t xml:space="preserve"> of these ways which Mr Kind described as being “variously, correctly recorded, under-recorded or unrecorded”.</w:t>
      </w:r>
    </w:p>
    <w:p w14:paraId="3DE44D32" w14:textId="1455B256" w:rsidR="00B45F53" w:rsidRDefault="00940CB7" w:rsidP="00C00995">
      <w:pPr>
        <w:numPr>
          <w:ilvl w:val="0"/>
          <w:numId w:val="9"/>
        </w:numPr>
        <w:tabs>
          <w:tab w:val="clear" w:pos="432"/>
          <w:tab w:val="left" w:pos="425"/>
          <w:tab w:val="left" w:pos="851"/>
        </w:tabs>
        <w:spacing w:before="180"/>
      </w:pPr>
      <w:r>
        <w:t xml:space="preserve">Through this exercise, he sought to show that Greenwood clearly did distinguish between ways which were for horses as opposed to ‘cross-roads’ which were for all traffic, including vehicles. </w:t>
      </w:r>
      <w:r w:rsidR="00A812AE" w:rsidRPr="00883CD4">
        <w:t xml:space="preserve">From the </w:t>
      </w:r>
      <w:proofErr w:type="spellStart"/>
      <w:r w:rsidR="00A812AE" w:rsidRPr="00883CD4">
        <w:t>anaylsis</w:t>
      </w:r>
      <w:proofErr w:type="spellEnd"/>
      <w:r w:rsidR="00A812AE" w:rsidRPr="00883CD4">
        <w:t xml:space="preserve"> provided, I accept that, had the Order route been regarded as a bridleway in 1828, it would most probably have been annotated accordingly. </w:t>
      </w:r>
      <w:proofErr w:type="gramStart"/>
      <w:r w:rsidR="00A812AE">
        <w:t>However</w:t>
      </w:r>
      <w:proofErr w:type="gramEnd"/>
      <w:r w:rsidR="00A812AE">
        <w:t xml:space="preserve"> it was not, and that points towards the route being depicted as a </w:t>
      </w:r>
      <w:proofErr w:type="spellStart"/>
      <w:r w:rsidR="00A812AE">
        <w:t>carraiageway</w:t>
      </w:r>
      <w:proofErr w:type="spellEnd"/>
      <w:r w:rsidR="00A812AE" w:rsidRPr="00883CD4">
        <w:t xml:space="preserve"> and more probably a public one than private. </w:t>
      </w:r>
    </w:p>
    <w:p w14:paraId="503D71C4" w14:textId="7EBAC5F0" w:rsidR="000403F7" w:rsidRDefault="00B45F53" w:rsidP="00B45F53">
      <w:pPr>
        <w:numPr>
          <w:ilvl w:val="0"/>
          <w:numId w:val="9"/>
        </w:numPr>
        <w:tabs>
          <w:tab w:val="clear" w:pos="432"/>
          <w:tab w:val="left" w:pos="425"/>
          <w:tab w:val="left" w:pos="851"/>
        </w:tabs>
        <w:spacing w:before="180"/>
      </w:pPr>
      <w:r>
        <w:t xml:space="preserve">A further analysis of the roads shown by Greenwood in the area south of </w:t>
      </w:r>
      <w:proofErr w:type="spellStart"/>
      <w:r>
        <w:t>Bamburgh</w:t>
      </w:r>
      <w:proofErr w:type="spellEnd"/>
      <w:r>
        <w:t xml:space="preserve"> shows there to be </w:t>
      </w:r>
      <w:r w:rsidR="00605FFA">
        <w:t xml:space="preserve">a </w:t>
      </w:r>
      <w:r>
        <w:t xml:space="preserve">close correlation between Greenwood’s mapped ‘cross-roads’ and the </w:t>
      </w:r>
      <w:proofErr w:type="gramStart"/>
      <w:r>
        <w:t>present day</w:t>
      </w:r>
      <w:proofErr w:type="gramEnd"/>
      <w:r>
        <w:t xml:space="preserve"> network of publicly maintainable (classified and unclassified) highways. </w:t>
      </w:r>
    </w:p>
    <w:p w14:paraId="050BEFA8" w14:textId="670AF436" w:rsidR="000403F7" w:rsidRPr="00B45F53" w:rsidRDefault="000403F7" w:rsidP="000403F7">
      <w:pPr>
        <w:numPr>
          <w:ilvl w:val="0"/>
          <w:numId w:val="9"/>
        </w:numPr>
        <w:tabs>
          <w:tab w:val="clear" w:pos="432"/>
          <w:tab w:val="left" w:pos="425"/>
          <w:tab w:val="left" w:pos="851"/>
        </w:tabs>
        <w:spacing w:before="180"/>
      </w:pPr>
      <w:r w:rsidRPr="00B45F53">
        <w:t xml:space="preserve">I </w:t>
      </w:r>
      <w:r>
        <w:t xml:space="preserve">recognise that this research shows </w:t>
      </w:r>
      <w:r w:rsidRPr="00B45F53">
        <w:t>Greenwood</w:t>
      </w:r>
      <w:r>
        <w:t>’s map</w:t>
      </w:r>
      <w:r w:rsidRPr="00B45F53">
        <w:t xml:space="preserve"> </w:t>
      </w:r>
      <w:r>
        <w:t xml:space="preserve">to have been prepared with a </w:t>
      </w:r>
      <w:r w:rsidRPr="00B45F53">
        <w:t xml:space="preserve">remarkable degree of accuracy, both in terms of his </w:t>
      </w:r>
      <w:r>
        <w:t xml:space="preserve">topographical </w:t>
      </w:r>
      <w:r w:rsidRPr="00B45F53">
        <w:t xml:space="preserve">survey </w:t>
      </w:r>
      <w:r>
        <w:t>as well as his depiction of ‘cross-roads’ which, in general, now matches the county’s vehicular highway network.</w:t>
      </w:r>
      <w:r w:rsidRPr="00B45F53">
        <w:t xml:space="preserve">  </w:t>
      </w:r>
    </w:p>
    <w:p w14:paraId="08E2CF71" w14:textId="400D4DF6" w:rsidR="000403F7" w:rsidRPr="00F2593F" w:rsidRDefault="000403F7" w:rsidP="00F2593F">
      <w:pPr>
        <w:numPr>
          <w:ilvl w:val="0"/>
          <w:numId w:val="9"/>
        </w:numPr>
        <w:tabs>
          <w:tab w:val="clear" w:pos="432"/>
          <w:tab w:val="left" w:pos="425"/>
          <w:tab w:val="left" w:pos="851"/>
        </w:tabs>
        <w:spacing w:before="180"/>
      </w:pPr>
      <w:proofErr w:type="gramStart"/>
      <w:r>
        <w:t>However</w:t>
      </w:r>
      <w:proofErr w:type="gramEnd"/>
      <w:r>
        <w:t xml:space="preserve"> t</w:t>
      </w:r>
      <w:r w:rsidR="00B45F53">
        <w:t xml:space="preserve">here are exceptions; Greenwood shows some which are not now recognised as public rights of way of any description, the New </w:t>
      </w:r>
      <w:proofErr w:type="spellStart"/>
      <w:r w:rsidR="00B45F53">
        <w:t>Shoreston</w:t>
      </w:r>
      <w:proofErr w:type="spellEnd"/>
      <w:r w:rsidR="00B45F53">
        <w:t xml:space="preserve"> road being one of these. There is an argument in some of these cases that public rights may in fact exist but have simply not </w:t>
      </w:r>
      <w:r>
        <w:t xml:space="preserve">(yet) </w:t>
      </w:r>
      <w:r w:rsidR="00B45F53">
        <w:t>been recorded</w:t>
      </w:r>
      <w:r w:rsidR="00B45F53">
        <w:rPr>
          <w:rStyle w:val="FootnoteReference"/>
        </w:rPr>
        <w:footnoteReference w:id="4"/>
      </w:r>
      <w:r>
        <w:t>, and i</w:t>
      </w:r>
      <w:r w:rsidR="00B45F53">
        <w:t xml:space="preserve">t </w:t>
      </w:r>
      <w:r w:rsidR="00B45F53" w:rsidRPr="00B45F53">
        <w:t>is also worth noting that a few of these roads which are on the current list of maintainable highways were not on the 1932 ‘</w:t>
      </w:r>
      <w:r w:rsidR="00F2593F">
        <w:t>H</w:t>
      </w:r>
      <w:r w:rsidR="00B45F53" w:rsidRPr="00B45F53">
        <w:t xml:space="preserve">andover </w:t>
      </w:r>
      <w:r w:rsidR="00F2593F">
        <w:t>M</w:t>
      </w:r>
      <w:r w:rsidR="00B45F53" w:rsidRPr="00B45F53">
        <w:t>ap’ but were added later and appear on the 1951 NCC highway map.</w:t>
      </w:r>
    </w:p>
    <w:p w14:paraId="36A74F41" w14:textId="06AFEDEE" w:rsidR="00B45F53" w:rsidRDefault="00F2593F" w:rsidP="00C00995">
      <w:pPr>
        <w:numPr>
          <w:ilvl w:val="0"/>
          <w:numId w:val="9"/>
        </w:numPr>
        <w:tabs>
          <w:tab w:val="clear" w:pos="432"/>
          <w:tab w:val="left" w:pos="425"/>
          <w:tab w:val="left" w:pos="851"/>
        </w:tabs>
        <w:spacing w:before="180"/>
      </w:pPr>
      <w:r>
        <w:t xml:space="preserve">One might postulate that later highway records were simply catching up with Greenwood, albeit over a century later, but there is no actual evidence to support that. </w:t>
      </w:r>
    </w:p>
    <w:p w14:paraId="26477118" w14:textId="458A3B48" w:rsidR="00F2593F" w:rsidRPr="00B45F53" w:rsidRDefault="00F2593F" w:rsidP="00C00995">
      <w:pPr>
        <w:numPr>
          <w:ilvl w:val="0"/>
          <w:numId w:val="9"/>
        </w:numPr>
        <w:tabs>
          <w:tab w:val="clear" w:pos="432"/>
          <w:tab w:val="left" w:pos="425"/>
          <w:tab w:val="left" w:pos="851"/>
        </w:tabs>
        <w:spacing w:before="180"/>
      </w:pPr>
      <w:r>
        <w:t>In my interim Decision</w:t>
      </w:r>
      <w:r w:rsidR="000C16BF">
        <w:t>,</w:t>
      </w:r>
      <w:r>
        <w:t xml:space="preserve"> at paragraph 22</w:t>
      </w:r>
      <w:r w:rsidR="000C16BF">
        <w:t>,</w:t>
      </w:r>
      <w:r>
        <w:t xml:space="preserve"> I considered two other contemporary commercial county maps, by Fryer (1820) and by Cary (1820-1832).  Neither of these showed the Order route</w:t>
      </w:r>
      <w:r w:rsidR="000C16BF">
        <w:t>,</w:t>
      </w:r>
      <w:r>
        <w:t xml:space="preserve"> although they appear to include a section </w:t>
      </w:r>
      <w:proofErr w:type="gramStart"/>
      <w:r>
        <w:lastRenderedPageBreak/>
        <w:t>similar to</w:t>
      </w:r>
      <w:proofErr w:type="gramEnd"/>
      <w:r>
        <w:t xml:space="preserve"> T-S curving round to Ingram Lane</w:t>
      </w:r>
      <w:r w:rsidR="000C16BF">
        <w:rPr>
          <w:rStyle w:val="FootnoteReference"/>
        </w:rPr>
        <w:footnoteReference w:id="5"/>
      </w:r>
      <w:r>
        <w:t xml:space="preserve">. It is true that Fryer mis-names </w:t>
      </w:r>
      <w:proofErr w:type="spellStart"/>
      <w:r>
        <w:t>Shoreston</w:t>
      </w:r>
      <w:proofErr w:type="spellEnd"/>
      <w:r>
        <w:t xml:space="preserve"> as </w:t>
      </w:r>
      <w:proofErr w:type="spellStart"/>
      <w:r>
        <w:t>Fowberry</w:t>
      </w:r>
      <w:proofErr w:type="spellEnd"/>
      <w:r>
        <w:t xml:space="preserve"> </w:t>
      </w:r>
      <w:r w:rsidR="000C16BF">
        <w:t>but his map, published only 8 years before Greenwood, showed the road to Greenhill</w:t>
      </w:r>
      <w:r w:rsidR="000C16BF">
        <w:rPr>
          <w:rStyle w:val="FootnoteReference"/>
        </w:rPr>
        <w:footnoteReference w:id="6"/>
      </w:r>
      <w:r w:rsidR="000C16BF">
        <w:t xml:space="preserve"> as a cul-de-sac off the coastal road. </w:t>
      </w:r>
    </w:p>
    <w:p w14:paraId="3F296088" w14:textId="29BC52B7" w:rsidR="000C16BF" w:rsidRDefault="00664B84" w:rsidP="00C00995">
      <w:pPr>
        <w:numPr>
          <w:ilvl w:val="0"/>
          <w:numId w:val="9"/>
        </w:numPr>
        <w:tabs>
          <w:tab w:val="clear" w:pos="432"/>
          <w:tab w:val="left" w:pos="425"/>
          <w:tab w:val="left" w:pos="851"/>
        </w:tabs>
        <w:spacing w:before="180"/>
      </w:pPr>
      <w:r>
        <w:t xml:space="preserve">Mr Kind criticised the lack of any previous reference by me to an earlier map by Armstrong in 1769. </w:t>
      </w:r>
      <w:r w:rsidR="00236DC9">
        <w:t xml:space="preserve"> </w:t>
      </w:r>
      <w:r>
        <w:t xml:space="preserve">Although this showed </w:t>
      </w:r>
      <w:r w:rsidR="00597BB1">
        <w:t xml:space="preserve">very clearly </w:t>
      </w:r>
      <w:r>
        <w:t>a road from Burton to the coastal road via “</w:t>
      </w:r>
      <w:proofErr w:type="spellStart"/>
      <w:r>
        <w:t>Fowbrey</w:t>
      </w:r>
      <w:proofErr w:type="spellEnd"/>
      <w:r>
        <w:t xml:space="preserve">”, I </w:t>
      </w:r>
      <w:r w:rsidR="00597BB1">
        <w:t xml:space="preserve">remain </w:t>
      </w:r>
      <w:r>
        <w:t xml:space="preserve">unconvinced that this </w:t>
      </w:r>
      <w:r w:rsidR="00597BB1">
        <w:t>follows</w:t>
      </w:r>
      <w:r>
        <w:t xml:space="preserve"> the exact line of the Order route</w:t>
      </w:r>
      <w:r w:rsidR="00597BB1">
        <w:t xml:space="preserve"> (and Bridleway 10)</w:t>
      </w:r>
      <w:r>
        <w:t>, even allowing for Armstrong’s stylised representation of roads on his maps.</w:t>
      </w:r>
      <w:r w:rsidR="00597BB1">
        <w:t xml:space="preserve"> </w:t>
      </w:r>
      <w:r w:rsidR="00236DC9">
        <w:t>That is not to say that I reject the notion there was a road broadly in that general direction.</w:t>
      </w:r>
    </w:p>
    <w:p w14:paraId="698EC180" w14:textId="77777777" w:rsidR="001C5911" w:rsidRDefault="001C5911" w:rsidP="001C5911">
      <w:pPr>
        <w:numPr>
          <w:ilvl w:val="0"/>
          <w:numId w:val="9"/>
        </w:numPr>
        <w:tabs>
          <w:tab w:val="clear" w:pos="432"/>
          <w:tab w:val="left" w:pos="425"/>
          <w:tab w:val="left" w:pos="851"/>
        </w:tabs>
        <w:spacing w:before="180"/>
      </w:pPr>
      <w:r>
        <w:t>I have noted Mr Kind’s suggestion that the existence of the Armstrong road “</w:t>
      </w:r>
      <w:r w:rsidRPr="00597BB1">
        <w:rPr>
          <w:i/>
          <w:iCs/>
        </w:rPr>
        <w:t xml:space="preserve">is itself some evidence that </w:t>
      </w:r>
      <w:proofErr w:type="spellStart"/>
      <w:r w:rsidRPr="00597BB1">
        <w:rPr>
          <w:i/>
          <w:iCs/>
        </w:rPr>
        <w:t>Fowberry</w:t>
      </w:r>
      <w:proofErr w:type="spellEnd"/>
      <w:r w:rsidRPr="00597BB1">
        <w:rPr>
          <w:i/>
          <w:iCs/>
        </w:rPr>
        <w:t xml:space="preserve"> to Greenhill is (at least) a bridleway, and not only a footpath</w:t>
      </w:r>
      <w:r>
        <w:t xml:space="preserve">” whilst also commenting that it is equally evidence that Bridleway 10 should be a restricted byway. </w:t>
      </w:r>
    </w:p>
    <w:p w14:paraId="2752BC8E" w14:textId="21D1ABFB" w:rsidR="000C16BF" w:rsidRDefault="001C5911" w:rsidP="001C5911">
      <w:pPr>
        <w:numPr>
          <w:ilvl w:val="0"/>
          <w:numId w:val="9"/>
        </w:numPr>
        <w:tabs>
          <w:tab w:val="clear" w:pos="432"/>
          <w:tab w:val="left" w:pos="425"/>
          <w:tab w:val="left" w:pos="851"/>
        </w:tabs>
        <w:spacing w:before="180"/>
      </w:pPr>
      <w:r>
        <w:t xml:space="preserve">I am not entirely sure of the logic behind that statement, other than that Armstrong’s road was probably a road of some </w:t>
      </w:r>
      <w:r w:rsidRPr="001C5911">
        <w:t>import to have been worthy of inclusion</w:t>
      </w:r>
      <w:r>
        <w:t xml:space="preserve">. Yet, as </w:t>
      </w:r>
      <w:r w:rsidR="00597BB1">
        <w:t xml:space="preserve">I noted </w:t>
      </w:r>
      <w:r w:rsidR="00422254">
        <w:t>previously</w:t>
      </w:r>
      <w:r>
        <w:t>,</w:t>
      </w:r>
      <w:r w:rsidR="00422254">
        <w:t xml:space="preserve"> </w:t>
      </w:r>
      <w:r w:rsidR="00597BB1">
        <w:t>the early maps suggested “</w:t>
      </w:r>
      <w:r w:rsidR="00597BB1" w:rsidRPr="001C5911">
        <w:rPr>
          <w:i/>
          <w:iCs/>
        </w:rPr>
        <w:t>the early nineteenth century was a period of significant change in terms of the highway network</w:t>
      </w:r>
      <w:r w:rsidR="00597BB1">
        <w:t>”</w:t>
      </w:r>
      <w:r>
        <w:t xml:space="preserve">. </w:t>
      </w:r>
      <w:r w:rsidR="00597BB1">
        <w:t>I remain of that view</w:t>
      </w:r>
      <w:r w:rsidR="00E70222">
        <w:t>, despite the apparent lack of documentary records to support any formalised process</w:t>
      </w:r>
      <w:r w:rsidR="00236DC9">
        <w:t xml:space="preserve"> for re-aligning public ways</w:t>
      </w:r>
      <w:r w:rsidR="00597BB1">
        <w:t>.</w:t>
      </w:r>
    </w:p>
    <w:p w14:paraId="7C64AB89" w14:textId="70C48ABD" w:rsidR="00A812AE" w:rsidRPr="00236DC9" w:rsidRDefault="00E70222" w:rsidP="00C00995">
      <w:pPr>
        <w:numPr>
          <w:ilvl w:val="0"/>
          <w:numId w:val="9"/>
        </w:numPr>
        <w:tabs>
          <w:tab w:val="clear" w:pos="432"/>
          <w:tab w:val="left" w:pos="425"/>
          <w:tab w:val="left" w:pos="851"/>
        </w:tabs>
        <w:spacing w:before="180"/>
      </w:pPr>
      <w:r>
        <w:t xml:space="preserve">Returning to the Greenwood </w:t>
      </w:r>
      <w:proofErr w:type="gramStart"/>
      <w:r>
        <w:t>map, and</w:t>
      </w:r>
      <w:proofErr w:type="gramEnd"/>
      <w:r>
        <w:t xml:space="preserve"> given i</w:t>
      </w:r>
      <w:r w:rsidR="00B6711A">
        <w:t>t</w:t>
      </w:r>
      <w:r>
        <w:t xml:space="preserve">s close </w:t>
      </w:r>
      <w:r w:rsidR="009707AA">
        <w:t>cor</w:t>
      </w:r>
      <w:r w:rsidR="00B6711A">
        <w:t>r</w:t>
      </w:r>
      <w:r w:rsidR="009707AA">
        <w:t>elation</w:t>
      </w:r>
      <w:r>
        <w:t xml:space="preserve"> with the modern day highway network, I will </w:t>
      </w:r>
      <w:r w:rsidR="00A812AE">
        <w:t>increase the weight I place on th</w:t>
      </w:r>
      <w:r>
        <w:t xml:space="preserve">is </w:t>
      </w:r>
      <w:r w:rsidR="00A812AE">
        <w:t>as evidence of a public highway for vehicles</w:t>
      </w:r>
      <w:r>
        <w:t xml:space="preserve"> along the Order route</w:t>
      </w:r>
      <w:r w:rsidR="00A812AE">
        <w:t>.</w:t>
      </w:r>
      <w:r>
        <w:t xml:space="preserve"> But I </w:t>
      </w:r>
      <w:r w:rsidR="009707AA">
        <w:t xml:space="preserve">must </w:t>
      </w:r>
      <w:r>
        <w:t>nonetheless qualify this insofar as this was a commercial map,</w:t>
      </w:r>
      <w:r w:rsidR="009707AA">
        <w:t xml:space="preserve"> albeit one of superior quality, and c</w:t>
      </w:r>
      <w:r w:rsidR="009707AA" w:rsidRPr="00236DC9">
        <w:rPr>
          <w:szCs w:val="22"/>
        </w:rPr>
        <w:t xml:space="preserve">ommercial maps are rarely sufficient </w:t>
      </w:r>
      <w:proofErr w:type="gramStart"/>
      <w:r w:rsidR="009707AA" w:rsidRPr="00236DC9">
        <w:rPr>
          <w:szCs w:val="22"/>
        </w:rPr>
        <w:t>in their own right to</w:t>
      </w:r>
      <w:proofErr w:type="gramEnd"/>
      <w:r w:rsidR="009707AA" w:rsidRPr="00236DC9">
        <w:rPr>
          <w:szCs w:val="22"/>
        </w:rPr>
        <w:t xml:space="preserve"> permit the</w:t>
      </w:r>
      <w:r w:rsidR="009707AA" w:rsidRPr="00236DC9">
        <w:rPr>
          <w:spacing w:val="1"/>
          <w:szCs w:val="22"/>
        </w:rPr>
        <w:t xml:space="preserve"> </w:t>
      </w:r>
      <w:r w:rsidR="009707AA" w:rsidRPr="00236DC9">
        <w:rPr>
          <w:szCs w:val="22"/>
        </w:rPr>
        <w:t xml:space="preserve">inference to be drawn that a route </w:t>
      </w:r>
      <w:r w:rsidR="00236DC9" w:rsidRPr="00236DC9">
        <w:rPr>
          <w:szCs w:val="22"/>
        </w:rPr>
        <w:t>wa</w:t>
      </w:r>
      <w:r w:rsidR="009707AA" w:rsidRPr="00236DC9">
        <w:rPr>
          <w:szCs w:val="22"/>
        </w:rPr>
        <w:t>s a highway.</w:t>
      </w:r>
      <w:r w:rsidR="00236DC9" w:rsidRPr="00236DC9">
        <w:rPr>
          <w:szCs w:val="22"/>
        </w:rPr>
        <w:t xml:space="preserve"> </w:t>
      </w:r>
      <w:r w:rsidR="009707AA" w:rsidRPr="00236DC9">
        <w:rPr>
          <w:szCs w:val="22"/>
        </w:rPr>
        <w:t>However, combined</w:t>
      </w:r>
      <w:r w:rsidR="009707AA" w:rsidRPr="00236DC9">
        <w:rPr>
          <w:spacing w:val="1"/>
          <w:szCs w:val="22"/>
        </w:rPr>
        <w:t xml:space="preserve"> </w:t>
      </w:r>
      <w:r w:rsidR="009707AA" w:rsidRPr="00236DC9">
        <w:rPr>
          <w:szCs w:val="22"/>
        </w:rPr>
        <w:t>with evidence from other sources, they can tip the balance of probability</w:t>
      </w:r>
      <w:r w:rsidR="009707AA" w:rsidRPr="00236DC9">
        <w:rPr>
          <w:spacing w:val="1"/>
          <w:szCs w:val="22"/>
        </w:rPr>
        <w:t xml:space="preserve"> </w:t>
      </w:r>
      <w:r w:rsidR="009707AA" w:rsidRPr="00236DC9">
        <w:rPr>
          <w:szCs w:val="22"/>
        </w:rPr>
        <w:t>in</w:t>
      </w:r>
      <w:r w:rsidR="009707AA" w:rsidRPr="00236DC9">
        <w:rPr>
          <w:spacing w:val="-2"/>
          <w:szCs w:val="22"/>
        </w:rPr>
        <w:t xml:space="preserve"> </w:t>
      </w:r>
      <w:r w:rsidR="009707AA" w:rsidRPr="00236DC9">
        <w:rPr>
          <w:szCs w:val="22"/>
        </w:rPr>
        <w:t>favour of</w:t>
      </w:r>
      <w:r w:rsidR="009707AA" w:rsidRPr="00236DC9">
        <w:rPr>
          <w:spacing w:val="-2"/>
          <w:szCs w:val="22"/>
        </w:rPr>
        <w:t xml:space="preserve"> </w:t>
      </w:r>
      <w:r w:rsidR="009707AA" w:rsidRPr="00236DC9">
        <w:rPr>
          <w:szCs w:val="22"/>
        </w:rPr>
        <w:t>such</w:t>
      </w:r>
      <w:r w:rsidR="009707AA" w:rsidRPr="00236DC9">
        <w:rPr>
          <w:spacing w:val="-2"/>
          <w:szCs w:val="22"/>
        </w:rPr>
        <w:t xml:space="preserve"> </w:t>
      </w:r>
      <w:r w:rsidR="009707AA" w:rsidRPr="00236DC9">
        <w:rPr>
          <w:szCs w:val="22"/>
        </w:rPr>
        <w:t>status</w:t>
      </w:r>
      <w:r w:rsidR="00B6711A">
        <w:rPr>
          <w:szCs w:val="22"/>
        </w:rPr>
        <w:t>.</w:t>
      </w:r>
    </w:p>
    <w:p w14:paraId="699861E0" w14:textId="162F8056" w:rsidR="00F445BD" w:rsidRPr="00BD0E0A" w:rsidRDefault="00BD0E0A" w:rsidP="00BD0E0A">
      <w:pPr>
        <w:tabs>
          <w:tab w:val="left" w:pos="851"/>
        </w:tabs>
        <w:spacing w:before="180"/>
        <w:ind w:left="432"/>
        <w:rPr>
          <w:i/>
          <w:iCs/>
          <w:szCs w:val="22"/>
        </w:rPr>
      </w:pPr>
      <w:r w:rsidRPr="001C5911">
        <w:rPr>
          <w:rFonts w:cs="Arial"/>
          <w:i/>
          <w:iCs/>
          <w:szCs w:val="22"/>
          <w:shd w:val="clear" w:color="auto" w:fill="FAF9F8"/>
        </w:rPr>
        <w:t xml:space="preserve">Unclassified </w:t>
      </w:r>
      <w:r w:rsidR="00A4090E" w:rsidRPr="001C5911">
        <w:rPr>
          <w:rFonts w:cs="Arial"/>
          <w:i/>
          <w:iCs/>
          <w:szCs w:val="22"/>
          <w:shd w:val="clear" w:color="auto" w:fill="FAF9F8"/>
        </w:rPr>
        <w:t>r</w:t>
      </w:r>
      <w:r w:rsidRPr="001C5911">
        <w:rPr>
          <w:rFonts w:cs="Arial"/>
          <w:i/>
          <w:iCs/>
          <w:szCs w:val="22"/>
          <w:shd w:val="clear" w:color="auto" w:fill="FAF9F8"/>
        </w:rPr>
        <w:t xml:space="preserve">oads and </w:t>
      </w:r>
      <w:r w:rsidR="00A4090E" w:rsidRPr="001C5911">
        <w:rPr>
          <w:rFonts w:cs="Arial"/>
          <w:i/>
          <w:iCs/>
          <w:szCs w:val="22"/>
          <w:shd w:val="clear" w:color="auto" w:fill="FAF9F8"/>
        </w:rPr>
        <w:t>p</w:t>
      </w:r>
      <w:r w:rsidRPr="001C5911">
        <w:rPr>
          <w:rFonts w:cs="Arial"/>
          <w:i/>
          <w:iCs/>
          <w:szCs w:val="22"/>
          <w:shd w:val="clear" w:color="auto" w:fill="FAF9F8"/>
        </w:rPr>
        <w:t xml:space="preserve">ublic </w:t>
      </w:r>
      <w:r w:rsidR="00A4090E" w:rsidRPr="001C5911">
        <w:rPr>
          <w:rFonts w:cs="Arial"/>
          <w:i/>
          <w:iCs/>
          <w:szCs w:val="22"/>
          <w:shd w:val="clear" w:color="auto" w:fill="FAF9F8"/>
        </w:rPr>
        <w:t>p</w:t>
      </w:r>
      <w:r w:rsidRPr="001C5911">
        <w:rPr>
          <w:rFonts w:cs="Arial"/>
          <w:i/>
          <w:iCs/>
          <w:szCs w:val="22"/>
          <w:shd w:val="clear" w:color="auto" w:fill="FAF9F8"/>
        </w:rPr>
        <w:t xml:space="preserve">aths as </w:t>
      </w:r>
      <w:r w:rsidR="00A4090E" w:rsidRPr="001C5911">
        <w:rPr>
          <w:rFonts w:cs="Arial"/>
          <w:i/>
          <w:iCs/>
          <w:szCs w:val="22"/>
          <w:shd w:val="clear" w:color="auto" w:fill="FAF9F8"/>
        </w:rPr>
        <w:t>r</w:t>
      </w:r>
      <w:r w:rsidRPr="001C5911">
        <w:rPr>
          <w:rFonts w:cs="Arial"/>
          <w:i/>
          <w:iCs/>
          <w:szCs w:val="22"/>
          <w:shd w:val="clear" w:color="auto" w:fill="FAF9F8"/>
        </w:rPr>
        <w:t xml:space="preserve">eferenced in the Northumberland County Council Highways Committee </w:t>
      </w:r>
      <w:r w:rsidR="003A2F85" w:rsidRPr="001C5911">
        <w:rPr>
          <w:rFonts w:cs="Arial"/>
          <w:i/>
          <w:iCs/>
          <w:szCs w:val="22"/>
          <w:shd w:val="clear" w:color="auto" w:fill="FAF9F8"/>
        </w:rPr>
        <w:t>m</w:t>
      </w:r>
      <w:r w:rsidRPr="001C5911">
        <w:rPr>
          <w:rFonts w:cs="Arial"/>
          <w:i/>
          <w:iCs/>
          <w:szCs w:val="22"/>
          <w:shd w:val="clear" w:color="auto" w:fill="FAF9F8"/>
        </w:rPr>
        <w:t>inutes</w:t>
      </w:r>
    </w:p>
    <w:p w14:paraId="2CBA29CD" w14:textId="011ECF41" w:rsidR="001C3702" w:rsidRDefault="00BD0E0A" w:rsidP="00C00995">
      <w:pPr>
        <w:numPr>
          <w:ilvl w:val="0"/>
          <w:numId w:val="9"/>
        </w:numPr>
        <w:tabs>
          <w:tab w:val="clear" w:pos="432"/>
          <w:tab w:val="left" w:pos="425"/>
          <w:tab w:val="left" w:pos="851"/>
        </w:tabs>
        <w:spacing w:before="180"/>
      </w:pPr>
      <w:r>
        <w:t>Mr Kind ha</w:t>
      </w:r>
      <w:r w:rsidR="00236341">
        <w:t>s</w:t>
      </w:r>
      <w:r>
        <w:t xml:space="preserve"> undertaken </w:t>
      </w:r>
      <w:r w:rsidR="004B7D15">
        <w:t xml:space="preserve">extensive </w:t>
      </w:r>
      <w:r>
        <w:t xml:space="preserve">research into the NCC Highway Committee minute books from 1929 to the 1960s </w:t>
      </w:r>
      <w:proofErr w:type="gramStart"/>
      <w:r>
        <w:t>so as to</w:t>
      </w:r>
      <w:proofErr w:type="gramEnd"/>
      <w:r>
        <w:t xml:space="preserve"> better understand how the authority managed its unclassified roads during this period.</w:t>
      </w:r>
      <w:r w:rsidR="001C3702">
        <w:t xml:space="preserve">  </w:t>
      </w:r>
      <w:r w:rsidR="00ED0074">
        <w:t>These</w:t>
      </w:r>
      <w:r w:rsidR="00ED0074" w:rsidRPr="00196377">
        <w:t xml:space="preserve"> </w:t>
      </w:r>
      <w:r w:rsidR="00ED0074">
        <w:t xml:space="preserve">records </w:t>
      </w:r>
      <w:r w:rsidR="004B7D15">
        <w:t xml:space="preserve">(of which he has submitted relevant extracts) </w:t>
      </w:r>
      <w:r w:rsidR="00ED0074">
        <w:t>illustrate</w:t>
      </w:r>
      <w:r w:rsidR="00ED0074" w:rsidRPr="00196377">
        <w:t xml:space="preserve"> the process by which NCC chose to manage the new highways for which it became responsible, seemingly by initially delegating maintenance and improvement works back to the district surveyors</w:t>
      </w:r>
      <w:r w:rsidR="00ED0074">
        <w:t xml:space="preserve"> who were allocated a budget accordingly</w:t>
      </w:r>
      <w:r w:rsidR="00ED0074" w:rsidRPr="00196377">
        <w:t>.</w:t>
      </w:r>
      <w:r w:rsidR="00ED0074">
        <w:t xml:space="preserve"> </w:t>
      </w:r>
    </w:p>
    <w:p w14:paraId="4851A167" w14:textId="7FE951EA" w:rsidR="00ED0074" w:rsidRDefault="001C3702" w:rsidP="00C00995">
      <w:pPr>
        <w:numPr>
          <w:ilvl w:val="0"/>
          <w:numId w:val="9"/>
        </w:numPr>
        <w:tabs>
          <w:tab w:val="clear" w:pos="432"/>
          <w:tab w:val="left" w:pos="425"/>
          <w:tab w:val="left" w:pos="851"/>
        </w:tabs>
        <w:spacing w:before="180"/>
      </w:pPr>
      <w:r>
        <w:t>H</w:t>
      </w:r>
      <w:r w:rsidR="00ED0074">
        <w:t xml:space="preserve">e submits that this shows a strong inference of knowledge and competence in the maintenance of unclassified roads at the time. In short, the </w:t>
      </w:r>
      <w:proofErr w:type="spellStart"/>
      <w:r w:rsidR="00ED0074">
        <w:t>self same</w:t>
      </w:r>
      <w:proofErr w:type="spellEnd"/>
      <w:r w:rsidR="00ED0074">
        <w:t xml:space="preserve"> surveyors from the district council who previously worked on unclassified roads continued to oversee the highway</w:t>
      </w:r>
      <w:r w:rsidR="004B7D15">
        <w:t>s in their area</w:t>
      </w:r>
      <w:r>
        <w:t xml:space="preserve"> for several years,</w:t>
      </w:r>
      <w:r w:rsidR="00ED0074">
        <w:t xml:space="preserve"> although additions to the network of publicly maintainable highways (adoptions) were handled by the County Council. </w:t>
      </w:r>
    </w:p>
    <w:p w14:paraId="529D7E58" w14:textId="1AC877C8" w:rsidR="00ED0074" w:rsidRDefault="00ED0074" w:rsidP="00ED0074">
      <w:pPr>
        <w:numPr>
          <w:ilvl w:val="0"/>
          <w:numId w:val="9"/>
        </w:numPr>
        <w:tabs>
          <w:tab w:val="clear" w:pos="432"/>
          <w:tab w:val="left" w:pos="425"/>
          <w:tab w:val="left" w:pos="851"/>
        </w:tabs>
        <w:spacing w:before="180"/>
      </w:pPr>
      <w:r>
        <w:t xml:space="preserve">The NCC minutes note that </w:t>
      </w:r>
      <w:r w:rsidRPr="00CA4651">
        <w:t xml:space="preserve">the Restrictions of Ribbon Development Act 1935 brought in provisions which </w:t>
      </w:r>
      <w:r>
        <w:t>prevented</w:t>
      </w:r>
      <w:r w:rsidRPr="00CA4651">
        <w:t xml:space="preserve"> development near classified highways</w:t>
      </w:r>
      <w:r>
        <w:t xml:space="preserve"> without the consent of the highway authority. The same restrictions could also </w:t>
      </w:r>
      <w:r>
        <w:lastRenderedPageBreak/>
        <w:t xml:space="preserve">be applied to unclassified roads by resolution of the highway authority.  </w:t>
      </w:r>
      <w:proofErr w:type="gramStart"/>
      <w:r>
        <w:t>It is clear that NCC</w:t>
      </w:r>
      <w:proofErr w:type="gramEnd"/>
      <w:r>
        <w:t xml:space="preserve"> took advantage of this scheme.</w:t>
      </w:r>
    </w:p>
    <w:p w14:paraId="7F04E648" w14:textId="34F87A51" w:rsidR="00ED0074" w:rsidRDefault="00ED0074" w:rsidP="00ED0074">
      <w:pPr>
        <w:numPr>
          <w:ilvl w:val="0"/>
          <w:numId w:val="9"/>
        </w:numPr>
        <w:tabs>
          <w:tab w:val="clear" w:pos="432"/>
          <w:tab w:val="left" w:pos="425"/>
          <w:tab w:val="left" w:pos="851"/>
        </w:tabs>
        <w:spacing w:before="180"/>
      </w:pPr>
      <w:r>
        <w:t xml:space="preserve">On 20 December 1937 an appendix to a report to the Bridges and Roads Committee listed all unclassified roads in </w:t>
      </w:r>
      <w:r w:rsidR="00E94D6B">
        <w:t>Belford</w:t>
      </w:r>
      <w:r>
        <w:t xml:space="preserve"> Rural District</w:t>
      </w:r>
      <w:r w:rsidR="00E94D6B">
        <w:t>, and</w:t>
      </w:r>
      <w:r>
        <w:t xml:space="preserve"> </w:t>
      </w:r>
      <w:r w:rsidR="00A4090E">
        <w:t xml:space="preserve">subsequently </w:t>
      </w:r>
      <w:r>
        <w:t>an advertisement w</w:t>
      </w:r>
      <w:r w:rsidR="00E94D6B">
        <w:t xml:space="preserve">ould have been </w:t>
      </w:r>
      <w:r>
        <w:t xml:space="preserve">placed in the press to announce endorsement of this list of roads to which the relevant provisions of the 1935 Act were to be applied. </w:t>
      </w:r>
      <w:r w:rsidR="00E94D6B">
        <w:t xml:space="preserve">This included (as no 27) the Order route T-S-Y and (as no 32) section R-X. These were </w:t>
      </w:r>
      <w:r w:rsidR="00A4090E">
        <w:t>both</w:t>
      </w:r>
      <w:r w:rsidR="00E94D6B">
        <w:t xml:space="preserve"> described as cul-de-sac rou</w:t>
      </w:r>
      <w:r w:rsidR="00C92E1D">
        <w:t>tes</w:t>
      </w:r>
      <w:r w:rsidR="00E94D6B">
        <w:t xml:space="preserve">, the first leading “via </w:t>
      </w:r>
      <w:proofErr w:type="spellStart"/>
      <w:r w:rsidR="00E94D6B">
        <w:t>Shoreston</w:t>
      </w:r>
      <w:proofErr w:type="spellEnd"/>
      <w:r w:rsidR="00E94D6B">
        <w:t xml:space="preserve"> Hall and </w:t>
      </w:r>
      <w:proofErr w:type="spellStart"/>
      <w:r w:rsidR="00E94D6B">
        <w:t>Saddlershall</w:t>
      </w:r>
      <w:proofErr w:type="spellEnd"/>
      <w:r w:rsidR="00A4090E">
        <w:t xml:space="preserve"> to </w:t>
      </w:r>
      <w:proofErr w:type="spellStart"/>
      <w:r w:rsidR="00A4090E">
        <w:t>Fowberry</w:t>
      </w:r>
      <w:proofErr w:type="spellEnd"/>
      <w:r w:rsidR="00A4090E">
        <w:t>” and clearly ending there, and the second as “</w:t>
      </w:r>
      <w:r w:rsidR="00E94D6B">
        <w:t>to Greenhill Farm</w:t>
      </w:r>
      <w:r w:rsidR="00A4090E">
        <w:t>”</w:t>
      </w:r>
      <w:r w:rsidR="001C3702">
        <w:rPr>
          <w:rStyle w:val="FootnoteReference"/>
        </w:rPr>
        <w:footnoteReference w:id="7"/>
      </w:r>
      <w:r w:rsidR="00E94D6B">
        <w:t xml:space="preserve">. </w:t>
      </w:r>
    </w:p>
    <w:p w14:paraId="50EF8023" w14:textId="77777777" w:rsidR="00ED57CC" w:rsidRDefault="00ED57CC" w:rsidP="00ED57CC">
      <w:pPr>
        <w:numPr>
          <w:ilvl w:val="0"/>
          <w:numId w:val="9"/>
        </w:numPr>
        <w:tabs>
          <w:tab w:val="clear" w:pos="432"/>
          <w:tab w:val="left" w:pos="425"/>
          <w:tab w:val="left" w:pos="851"/>
        </w:tabs>
        <w:spacing w:before="180"/>
      </w:pPr>
      <w:r>
        <w:t xml:space="preserve">Mr Kind highlighted the annual inspection of highways carried out by the County Council and the accuracy of the mileage noted for unclassified roads as evidence that NCC took its new responsibilities and record keeping seriously.    </w:t>
      </w:r>
    </w:p>
    <w:p w14:paraId="5A801F34" w14:textId="2DE5BCD2" w:rsidR="00ED57CC" w:rsidRDefault="00FB7D22" w:rsidP="00FB7D22">
      <w:pPr>
        <w:numPr>
          <w:ilvl w:val="0"/>
          <w:numId w:val="9"/>
        </w:numPr>
        <w:tabs>
          <w:tab w:val="clear" w:pos="432"/>
          <w:tab w:val="left" w:pos="425"/>
          <w:tab w:val="left" w:pos="851"/>
        </w:tabs>
        <w:spacing w:before="180"/>
        <w:rPr>
          <w:szCs w:val="22"/>
        </w:rPr>
      </w:pPr>
      <w:r w:rsidRPr="00FB7D22">
        <w:t xml:space="preserve">For NCC, Mr </w:t>
      </w:r>
      <w:r>
        <w:t>B</w:t>
      </w:r>
      <w:r w:rsidRPr="00FB7D22">
        <w:t xml:space="preserve">ell </w:t>
      </w:r>
      <w:r w:rsidR="00ED57CC">
        <w:t>noted</w:t>
      </w:r>
      <w:r w:rsidRPr="00FB7D22">
        <w:t xml:space="preserve"> that </w:t>
      </w:r>
      <w:r>
        <w:t xml:space="preserve">the </w:t>
      </w:r>
      <w:r w:rsidRPr="00FB7D22">
        <w:rPr>
          <w:szCs w:val="22"/>
        </w:rPr>
        <w:t xml:space="preserve">distance in </w:t>
      </w:r>
      <w:r>
        <w:rPr>
          <w:szCs w:val="22"/>
        </w:rPr>
        <w:t xml:space="preserve">the </w:t>
      </w:r>
      <w:r w:rsidRPr="00FB7D22">
        <w:rPr>
          <w:szCs w:val="22"/>
        </w:rPr>
        <w:t xml:space="preserve">schedules accompanying </w:t>
      </w:r>
      <w:r>
        <w:rPr>
          <w:szCs w:val="22"/>
        </w:rPr>
        <w:t xml:space="preserve">the </w:t>
      </w:r>
      <w:r w:rsidRPr="00FB7D22">
        <w:rPr>
          <w:szCs w:val="22"/>
        </w:rPr>
        <w:t>1958</w:t>
      </w:r>
      <w:r w:rsidR="00ED57CC">
        <w:rPr>
          <w:szCs w:val="22"/>
        </w:rPr>
        <w:t>,</w:t>
      </w:r>
      <w:r w:rsidRPr="00FB7D22">
        <w:rPr>
          <w:szCs w:val="22"/>
        </w:rPr>
        <w:t xml:space="preserve"> 1964 </w:t>
      </w:r>
      <w:r w:rsidR="00ED57CC">
        <w:rPr>
          <w:szCs w:val="22"/>
        </w:rPr>
        <w:t>and</w:t>
      </w:r>
      <w:r w:rsidRPr="00FB7D22">
        <w:rPr>
          <w:szCs w:val="22"/>
        </w:rPr>
        <w:t xml:space="preserve"> 1974 maps differed</w:t>
      </w:r>
      <w:r w:rsidR="00ED57CC">
        <w:rPr>
          <w:szCs w:val="22"/>
        </w:rPr>
        <w:t>: the</w:t>
      </w:r>
      <w:r w:rsidRPr="00FB7D22">
        <w:rPr>
          <w:szCs w:val="22"/>
        </w:rPr>
        <w:t xml:space="preserve"> U2021 is shorter</w:t>
      </w:r>
      <w:r w:rsidR="00ED57CC">
        <w:rPr>
          <w:szCs w:val="22"/>
        </w:rPr>
        <w:t xml:space="preserve"> on the two later </w:t>
      </w:r>
      <w:proofErr w:type="gramStart"/>
      <w:r w:rsidR="00ED57CC">
        <w:rPr>
          <w:szCs w:val="22"/>
        </w:rPr>
        <w:t>schedule</w:t>
      </w:r>
      <w:proofErr w:type="gramEnd"/>
      <w:r w:rsidRPr="00FB7D22">
        <w:rPr>
          <w:szCs w:val="22"/>
        </w:rPr>
        <w:t xml:space="preserve">, reflecting </w:t>
      </w:r>
      <w:r w:rsidR="00ED57CC">
        <w:rPr>
          <w:szCs w:val="22"/>
        </w:rPr>
        <w:t xml:space="preserve">the </w:t>
      </w:r>
      <w:r w:rsidRPr="00FB7D22">
        <w:rPr>
          <w:szCs w:val="22"/>
        </w:rPr>
        <w:t xml:space="preserve">changed route at </w:t>
      </w:r>
      <w:proofErr w:type="spellStart"/>
      <w:r w:rsidRPr="00FB7D22">
        <w:rPr>
          <w:szCs w:val="22"/>
        </w:rPr>
        <w:t>Fowberry</w:t>
      </w:r>
      <w:proofErr w:type="spellEnd"/>
      <w:r w:rsidR="00ED57CC">
        <w:rPr>
          <w:szCs w:val="22"/>
        </w:rPr>
        <w:t xml:space="preserve">. </w:t>
      </w:r>
    </w:p>
    <w:p w14:paraId="63285FC4" w14:textId="5F43BEF8" w:rsidR="00FB7D22" w:rsidRDefault="007F45F0" w:rsidP="00FB7D22">
      <w:pPr>
        <w:numPr>
          <w:ilvl w:val="0"/>
          <w:numId w:val="9"/>
        </w:numPr>
        <w:tabs>
          <w:tab w:val="clear" w:pos="432"/>
          <w:tab w:val="left" w:pos="425"/>
          <w:tab w:val="left" w:pos="851"/>
        </w:tabs>
        <w:spacing w:before="180"/>
        <w:rPr>
          <w:szCs w:val="22"/>
        </w:rPr>
      </w:pPr>
      <w:r>
        <w:rPr>
          <w:szCs w:val="22"/>
        </w:rPr>
        <w:t xml:space="preserve">On the same point, </w:t>
      </w:r>
      <w:r w:rsidR="00ED57CC">
        <w:rPr>
          <w:szCs w:val="22"/>
        </w:rPr>
        <w:t>Mr Kind submits</w:t>
      </w:r>
      <w:r w:rsidR="00FB7D22" w:rsidRPr="00FB7D22">
        <w:rPr>
          <w:szCs w:val="22"/>
        </w:rPr>
        <w:t xml:space="preserve"> </w:t>
      </w:r>
      <w:r w:rsidR="00ED57CC">
        <w:rPr>
          <w:szCs w:val="22"/>
        </w:rPr>
        <w:t xml:space="preserve">this </w:t>
      </w:r>
      <w:r w:rsidR="00FB7D22" w:rsidRPr="00FB7D22">
        <w:rPr>
          <w:szCs w:val="22"/>
        </w:rPr>
        <w:t xml:space="preserve">shows the highway engineers </w:t>
      </w:r>
      <w:r w:rsidR="00ED57CC">
        <w:rPr>
          <w:szCs w:val="22"/>
        </w:rPr>
        <w:t xml:space="preserve">of the day </w:t>
      </w:r>
      <w:r w:rsidR="00FB7D22" w:rsidRPr="00FB7D22">
        <w:rPr>
          <w:szCs w:val="22"/>
        </w:rPr>
        <w:t xml:space="preserve">knew exactly what they were doing </w:t>
      </w:r>
      <w:r>
        <w:rPr>
          <w:szCs w:val="22"/>
        </w:rPr>
        <w:t xml:space="preserve">and </w:t>
      </w:r>
      <w:r w:rsidR="00FB7D22" w:rsidRPr="00FB7D22">
        <w:rPr>
          <w:szCs w:val="22"/>
        </w:rPr>
        <w:t xml:space="preserve">that this was ‘no casual drafting error’. All </w:t>
      </w:r>
      <w:r>
        <w:rPr>
          <w:szCs w:val="22"/>
        </w:rPr>
        <w:t xml:space="preserve">distances were </w:t>
      </w:r>
      <w:r w:rsidR="00FB7D22" w:rsidRPr="00FB7D22">
        <w:rPr>
          <w:szCs w:val="22"/>
        </w:rPr>
        <w:t>carefully</w:t>
      </w:r>
      <w:r>
        <w:rPr>
          <w:szCs w:val="22"/>
        </w:rPr>
        <w:t xml:space="preserve"> and accurately</w:t>
      </w:r>
      <w:r w:rsidR="00FB7D22" w:rsidRPr="00FB7D22">
        <w:rPr>
          <w:szCs w:val="22"/>
        </w:rPr>
        <w:t xml:space="preserve"> measured. </w:t>
      </w:r>
      <w:r>
        <w:rPr>
          <w:szCs w:val="22"/>
        </w:rPr>
        <w:t>Further he contends that “t</w:t>
      </w:r>
      <w:r w:rsidR="00FB7D22" w:rsidRPr="00FB7D22">
        <w:rPr>
          <w:szCs w:val="22"/>
        </w:rPr>
        <w:t>he evolution of the line of the road on the county highways map was not only a change of ‘pen line’. The alteration of the line was made as part of a considered, and carefully measured, amendment to the highway records”</w:t>
      </w:r>
      <w:r>
        <w:rPr>
          <w:szCs w:val="22"/>
        </w:rPr>
        <w:t xml:space="preserve"> and that there is no evidence to show that the highway authority acted improperly by reviewing and updating its 1951 highways map. </w:t>
      </w:r>
    </w:p>
    <w:p w14:paraId="0CB70765" w14:textId="25DBFDC0" w:rsidR="007F45F0" w:rsidRDefault="007F45F0" w:rsidP="00FB7D22">
      <w:pPr>
        <w:numPr>
          <w:ilvl w:val="0"/>
          <w:numId w:val="9"/>
        </w:numPr>
        <w:tabs>
          <w:tab w:val="clear" w:pos="432"/>
          <w:tab w:val="left" w:pos="425"/>
          <w:tab w:val="left" w:pos="851"/>
        </w:tabs>
        <w:spacing w:before="180"/>
        <w:rPr>
          <w:szCs w:val="22"/>
        </w:rPr>
      </w:pPr>
      <w:r>
        <w:rPr>
          <w:szCs w:val="22"/>
        </w:rPr>
        <w:t xml:space="preserve">I </w:t>
      </w:r>
      <w:r w:rsidR="002437E0">
        <w:rPr>
          <w:szCs w:val="22"/>
        </w:rPr>
        <w:t>am assured</w:t>
      </w:r>
      <w:r>
        <w:rPr>
          <w:szCs w:val="22"/>
        </w:rPr>
        <w:t xml:space="preserve"> that the highway engineers and surveyors employed by NCC (and Belford District Council before that) were competent and that the authority complied with its various duties in relation to highway maintenance. That is demonstrated by the minutes of the meetings provided by Mr Kind.  </w:t>
      </w:r>
    </w:p>
    <w:p w14:paraId="5C8ADAF7" w14:textId="19E51570" w:rsidR="002437E0" w:rsidRDefault="00F30C7B" w:rsidP="00FB7D22">
      <w:pPr>
        <w:numPr>
          <w:ilvl w:val="0"/>
          <w:numId w:val="9"/>
        </w:numPr>
        <w:tabs>
          <w:tab w:val="clear" w:pos="432"/>
          <w:tab w:val="left" w:pos="425"/>
          <w:tab w:val="left" w:pos="851"/>
        </w:tabs>
        <w:spacing w:before="180"/>
        <w:rPr>
          <w:szCs w:val="22"/>
        </w:rPr>
      </w:pPr>
      <w:r>
        <w:rPr>
          <w:szCs w:val="22"/>
        </w:rPr>
        <w:t xml:space="preserve">However, it remains a fact that those same </w:t>
      </w:r>
      <w:r w:rsidR="00094365">
        <w:rPr>
          <w:szCs w:val="22"/>
        </w:rPr>
        <w:t xml:space="preserve">proficient </w:t>
      </w:r>
      <w:r>
        <w:rPr>
          <w:szCs w:val="22"/>
        </w:rPr>
        <w:t xml:space="preserve">councils prepared a map in 1932 showing publicly maintainable highways to be ‘handed over’ which omitted the middle section of the Order route, and eight years later published a map and schedule listing unclassified roads which did likewise. </w:t>
      </w:r>
    </w:p>
    <w:p w14:paraId="5262902A" w14:textId="59F7BC6E" w:rsidR="00E070CA" w:rsidRDefault="00F30C7B" w:rsidP="00FB7D22">
      <w:pPr>
        <w:numPr>
          <w:ilvl w:val="0"/>
          <w:numId w:val="9"/>
        </w:numPr>
        <w:tabs>
          <w:tab w:val="clear" w:pos="432"/>
          <w:tab w:val="left" w:pos="425"/>
          <w:tab w:val="left" w:pos="851"/>
        </w:tabs>
        <w:spacing w:before="180"/>
        <w:rPr>
          <w:szCs w:val="22"/>
        </w:rPr>
      </w:pPr>
      <w:r>
        <w:rPr>
          <w:szCs w:val="22"/>
        </w:rPr>
        <w:t xml:space="preserve">I am prepared to accept that the 1951 </w:t>
      </w:r>
      <w:r w:rsidR="00551B4B">
        <w:rPr>
          <w:szCs w:val="22"/>
        </w:rPr>
        <w:t xml:space="preserve">map </w:t>
      </w:r>
      <w:r>
        <w:rPr>
          <w:szCs w:val="22"/>
        </w:rPr>
        <w:t xml:space="preserve">contained an </w:t>
      </w:r>
      <w:r w:rsidR="00E070CA">
        <w:rPr>
          <w:szCs w:val="22"/>
        </w:rPr>
        <w:t xml:space="preserve">alignment </w:t>
      </w:r>
      <w:r>
        <w:rPr>
          <w:szCs w:val="22"/>
        </w:rPr>
        <w:t xml:space="preserve">error </w:t>
      </w:r>
      <w:r w:rsidR="00E070CA">
        <w:rPr>
          <w:szCs w:val="22"/>
        </w:rPr>
        <w:t xml:space="preserve">that </w:t>
      </w:r>
      <w:r>
        <w:rPr>
          <w:szCs w:val="22"/>
        </w:rPr>
        <w:t>was later corrected to show</w:t>
      </w:r>
      <w:r w:rsidR="00E070CA">
        <w:rPr>
          <w:szCs w:val="22"/>
        </w:rPr>
        <w:t xml:space="preserve"> the Order route and that this has been shown on highways maps and schedules ever since then</w:t>
      </w:r>
      <w:r w:rsidR="00F94994">
        <w:rPr>
          <w:szCs w:val="22"/>
        </w:rPr>
        <w:t>,</w:t>
      </w:r>
      <w:r w:rsidR="00E070CA">
        <w:rPr>
          <w:szCs w:val="22"/>
        </w:rPr>
        <w:t xml:space="preserve"> without challenge. But there is no information whatsoever to explain the basis for the inclusion of the link between </w:t>
      </w:r>
      <w:proofErr w:type="spellStart"/>
      <w:r w:rsidR="00E070CA">
        <w:rPr>
          <w:szCs w:val="22"/>
        </w:rPr>
        <w:t>Fowberry</w:t>
      </w:r>
      <w:proofErr w:type="spellEnd"/>
      <w:r w:rsidR="00E070CA">
        <w:rPr>
          <w:szCs w:val="22"/>
        </w:rPr>
        <w:t xml:space="preserve"> and Greenhill</w:t>
      </w:r>
      <w:r w:rsidR="00F94994">
        <w:rPr>
          <w:szCs w:val="22"/>
        </w:rPr>
        <w:t xml:space="preserve"> in the first place</w:t>
      </w:r>
      <w:r w:rsidR="00E070CA">
        <w:rPr>
          <w:szCs w:val="22"/>
        </w:rPr>
        <w:t>.</w:t>
      </w:r>
    </w:p>
    <w:p w14:paraId="319AF18E" w14:textId="0C12EB89" w:rsidR="004C3ABC" w:rsidRDefault="004C3ABC" w:rsidP="00FB7D22">
      <w:pPr>
        <w:numPr>
          <w:ilvl w:val="0"/>
          <w:numId w:val="9"/>
        </w:numPr>
        <w:tabs>
          <w:tab w:val="clear" w:pos="432"/>
          <w:tab w:val="left" w:pos="425"/>
          <w:tab w:val="left" w:pos="851"/>
        </w:tabs>
        <w:spacing w:before="180"/>
        <w:rPr>
          <w:szCs w:val="22"/>
        </w:rPr>
      </w:pPr>
      <w:r>
        <w:rPr>
          <w:szCs w:val="22"/>
        </w:rPr>
        <w:t>At paragraph 20 of my interim Decision I expressed the vi</w:t>
      </w:r>
      <w:r w:rsidR="00886D31">
        <w:rPr>
          <w:szCs w:val="22"/>
        </w:rPr>
        <w:t>e</w:t>
      </w:r>
      <w:r>
        <w:rPr>
          <w:szCs w:val="22"/>
        </w:rPr>
        <w:t xml:space="preserve">w that the discrepancy between the 1930s and post-1964 records could only be explained in </w:t>
      </w:r>
      <w:r w:rsidR="00886D31">
        <w:rPr>
          <w:szCs w:val="22"/>
        </w:rPr>
        <w:t>o</w:t>
      </w:r>
      <w:r>
        <w:rPr>
          <w:szCs w:val="22"/>
        </w:rPr>
        <w:t>ne of two ways: either the middle sections was ‘adopted’ as a publicly maintainable high</w:t>
      </w:r>
      <w:r w:rsidR="0003304E">
        <w:rPr>
          <w:szCs w:val="22"/>
        </w:rPr>
        <w:t>way</w:t>
      </w:r>
      <w:r>
        <w:rPr>
          <w:szCs w:val="22"/>
        </w:rPr>
        <w:t xml:space="preserve">, or there was a mistake on the later maps. </w:t>
      </w:r>
      <w:r w:rsidR="00236FA0">
        <w:rPr>
          <w:szCs w:val="22"/>
        </w:rPr>
        <w:t xml:space="preserve">Whilst Mr Kind considered this a misdirection, </w:t>
      </w:r>
      <w:r>
        <w:rPr>
          <w:szCs w:val="22"/>
        </w:rPr>
        <w:t>Mr Bell suggested there is a third possibility</w:t>
      </w:r>
      <w:r w:rsidR="00236FA0">
        <w:rPr>
          <w:szCs w:val="22"/>
        </w:rPr>
        <w:t>:</w:t>
      </w:r>
      <w:r>
        <w:rPr>
          <w:szCs w:val="22"/>
        </w:rPr>
        <w:t xml:space="preserve"> that an error or omission had been discovered which was simply corrected without any formal procedures.  </w:t>
      </w:r>
    </w:p>
    <w:p w14:paraId="3D0BB875" w14:textId="65B3A71E" w:rsidR="00CD389E" w:rsidRPr="00CD389E" w:rsidRDefault="009B2747" w:rsidP="00C00995">
      <w:pPr>
        <w:numPr>
          <w:ilvl w:val="0"/>
          <w:numId w:val="9"/>
        </w:numPr>
        <w:tabs>
          <w:tab w:val="clear" w:pos="432"/>
          <w:tab w:val="left" w:pos="425"/>
          <w:tab w:val="left" w:pos="851"/>
        </w:tabs>
        <w:spacing w:before="180"/>
        <w:rPr>
          <w:szCs w:val="22"/>
        </w:rPr>
      </w:pPr>
      <w:r w:rsidRPr="00CD389E">
        <w:rPr>
          <w:szCs w:val="22"/>
        </w:rPr>
        <w:lastRenderedPageBreak/>
        <w:t xml:space="preserve">Mr Kind submits that </w:t>
      </w:r>
      <w:r w:rsidR="00CD389E">
        <w:rPr>
          <w:szCs w:val="22"/>
        </w:rPr>
        <w:t>“</w:t>
      </w:r>
      <w:r w:rsidR="00CD389E" w:rsidRPr="00236FA0">
        <w:rPr>
          <w:i/>
          <w:iCs/>
        </w:rPr>
        <w:t>there is no “cogent evidence” that X-Y was considered not to be a publicly maintainable highway in 1932</w:t>
      </w:r>
      <w:r w:rsidR="00CD389E">
        <w:t xml:space="preserve">”. Yet it is </w:t>
      </w:r>
      <w:proofErr w:type="gramStart"/>
      <w:r w:rsidR="00CD389E">
        <w:t>quite obvious</w:t>
      </w:r>
      <w:proofErr w:type="gramEnd"/>
      <w:r w:rsidR="00CD389E">
        <w:t xml:space="preserve"> that the map prepared for that purpose in 1932 did </w:t>
      </w:r>
      <w:r w:rsidR="00CD389E" w:rsidRPr="00F94994">
        <w:rPr>
          <w:i/>
          <w:iCs/>
        </w:rPr>
        <w:t>not</w:t>
      </w:r>
      <w:r w:rsidR="00CD389E">
        <w:t xml:space="preserve"> show X-Y as publicly maintainable. The lack of any negative evidence of a maintenance obligation cannot be</w:t>
      </w:r>
      <w:r w:rsidR="00F94994">
        <w:t xml:space="preserve"> treated as </w:t>
      </w:r>
      <w:r w:rsidR="00CD389E">
        <w:t xml:space="preserve">positive evidence.  </w:t>
      </w:r>
    </w:p>
    <w:p w14:paraId="17F9299C" w14:textId="43ECFD50" w:rsidR="00CD389E" w:rsidRPr="00F94994" w:rsidRDefault="00F94994" w:rsidP="00C00995">
      <w:pPr>
        <w:numPr>
          <w:ilvl w:val="0"/>
          <w:numId w:val="9"/>
        </w:numPr>
        <w:tabs>
          <w:tab w:val="clear" w:pos="432"/>
          <w:tab w:val="left" w:pos="425"/>
          <w:tab w:val="left" w:pos="851"/>
        </w:tabs>
        <w:spacing w:before="180"/>
        <w:rPr>
          <w:szCs w:val="22"/>
        </w:rPr>
      </w:pPr>
      <w:r w:rsidRPr="00F94994">
        <w:rPr>
          <w:szCs w:val="22"/>
        </w:rPr>
        <w:t xml:space="preserve">I acknowledge that section X-Y was later added to </w:t>
      </w:r>
      <w:proofErr w:type="spellStart"/>
      <w:r>
        <w:t>to</w:t>
      </w:r>
      <w:proofErr w:type="spellEnd"/>
      <w:r>
        <w:t xml:space="preserve"> the County Surveyors</w:t>
      </w:r>
      <w:r w:rsidR="004C3ABC">
        <w:t>’ maintenance</w:t>
      </w:r>
      <w:r>
        <w:t xml:space="preserve"> records in the 1950s but, in </w:t>
      </w:r>
      <w:r w:rsidR="00CD389E">
        <w:t>my view</w:t>
      </w:r>
      <w:r>
        <w:t>,</w:t>
      </w:r>
      <w:r w:rsidR="00CD389E">
        <w:t xml:space="preserve"> it is not unreasonable to question the evidence that supported th</w:t>
      </w:r>
      <w:r>
        <w:t xml:space="preserve">at </w:t>
      </w:r>
      <w:r w:rsidR="00CD389E">
        <w:t>addition, particularly in an exercise like this which is seeking to determine the permanent legal status of the way, not solely who is to maintain it.</w:t>
      </w:r>
      <w:r w:rsidR="004B7306">
        <w:t xml:space="preserve"> To do otherwise would be to simply accept that the surveyors discovered something that persuaded them it was a public</w:t>
      </w:r>
      <w:r w:rsidR="004C3ABC">
        <w:t>ly maintainable</w:t>
      </w:r>
      <w:r w:rsidR="004B7306">
        <w:t xml:space="preserve"> road but</w:t>
      </w:r>
      <w:r w:rsidR="008D4114">
        <w:t xml:space="preserve"> where</w:t>
      </w:r>
      <w:r w:rsidR="004B7306">
        <w:t xml:space="preserve"> there is no actual record of what that was.</w:t>
      </w:r>
      <w:r w:rsidR="008D4114">
        <w:t xml:space="preserve"> In my opinion, that would be to take </w:t>
      </w:r>
      <w:r w:rsidR="00236FA0">
        <w:t>any</w:t>
      </w:r>
      <w:r w:rsidR="008D4114">
        <w:t xml:space="preserve"> </w:t>
      </w:r>
      <w:r w:rsidR="004C3ABC">
        <w:t>‘</w:t>
      </w:r>
      <w:r w:rsidR="008D4114">
        <w:t>presumption of regularity</w:t>
      </w:r>
      <w:r w:rsidR="004C3ABC">
        <w:t>’</w:t>
      </w:r>
      <w:r w:rsidR="008D4114">
        <w:t xml:space="preserve"> a step too far.</w:t>
      </w:r>
    </w:p>
    <w:p w14:paraId="6A2636C8" w14:textId="64926B22" w:rsidR="004C3ABC" w:rsidRDefault="00C037EF" w:rsidP="00C00995">
      <w:pPr>
        <w:numPr>
          <w:ilvl w:val="0"/>
          <w:numId w:val="9"/>
        </w:numPr>
        <w:tabs>
          <w:tab w:val="clear" w:pos="432"/>
          <w:tab w:val="left" w:pos="425"/>
          <w:tab w:val="left" w:pos="851"/>
        </w:tabs>
        <w:spacing w:before="180"/>
        <w:rPr>
          <w:szCs w:val="22"/>
        </w:rPr>
      </w:pPr>
      <w:r>
        <w:rPr>
          <w:szCs w:val="22"/>
        </w:rPr>
        <w:t xml:space="preserve">I acknowledge that the Greenwood map </w:t>
      </w:r>
      <w:r w:rsidR="004C3ABC" w:rsidRPr="00886D31">
        <w:rPr>
          <w:i/>
          <w:iCs/>
          <w:szCs w:val="22"/>
        </w:rPr>
        <w:t>might</w:t>
      </w:r>
      <w:r>
        <w:rPr>
          <w:szCs w:val="22"/>
        </w:rPr>
        <w:t xml:space="preserve"> have been that </w:t>
      </w:r>
      <w:proofErr w:type="gramStart"/>
      <w:r>
        <w:rPr>
          <w:szCs w:val="22"/>
        </w:rPr>
        <w:t>source</w:t>
      </w:r>
      <w:proofErr w:type="gramEnd"/>
      <w:r>
        <w:rPr>
          <w:szCs w:val="22"/>
        </w:rPr>
        <w:t xml:space="preserve"> but I would hesitate to </w:t>
      </w:r>
      <w:r w:rsidR="00886D31">
        <w:rPr>
          <w:szCs w:val="22"/>
        </w:rPr>
        <w:t>accept</w:t>
      </w:r>
      <w:r w:rsidR="004C3ABC">
        <w:rPr>
          <w:szCs w:val="22"/>
        </w:rPr>
        <w:t xml:space="preserve"> </w:t>
      </w:r>
      <w:r w:rsidR="000A7C28">
        <w:rPr>
          <w:szCs w:val="22"/>
        </w:rPr>
        <w:t xml:space="preserve">that </w:t>
      </w:r>
      <w:r>
        <w:rPr>
          <w:szCs w:val="22"/>
        </w:rPr>
        <w:t xml:space="preserve">this alone would be sufficient proof of a </w:t>
      </w:r>
      <w:r w:rsidR="009A50C0">
        <w:rPr>
          <w:szCs w:val="22"/>
        </w:rPr>
        <w:t xml:space="preserve">publicly maintainable </w:t>
      </w:r>
      <w:r>
        <w:rPr>
          <w:szCs w:val="22"/>
        </w:rPr>
        <w:t>through-carriageway</w:t>
      </w:r>
      <w:r w:rsidR="004C3ABC">
        <w:rPr>
          <w:szCs w:val="22"/>
        </w:rPr>
        <w:t xml:space="preserve"> on the balance of </w:t>
      </w:r>
      <w:proofErr w:type="spellStart"/>
      <w:r w:rsidR="004C3ABC">
        <w:rPr>
          <w:szCs w:val="22"/>
        </w:rPr>
        <w:t>probablity</w:t>
      </w:r>
      <w:proofErr w:type="spellEnd"/>
      <w:r>
        <w:rPr>
          <w:szCs w:val="22"/>
        </w:rPr>
        <w:t>.</w:t>
      </w:r>
    </w:p>
    <w:p w14:paraId="322DEE95" w14:textId="193C1497" w:rsidR="00236FA0" w:rsidRDefault="00236FA0" w:rsidP="00C00995">
      <w:pPr>
        <w:numPr>
          <w:ilvl w:val="0"/>
          <w:numId w:val="9"/>
        </w:numPr>
        <w:tabs>
          <w:tab w:val="clear" w:pos="432"/>
          <w:tab w:val="left" w:pos="425"/>
          <w:tab w:val="left" w:pos="851"/>
        </w:tabs>
        <w:spacing w:before="180"/>
        <w:rPr>
          <w:szCs w:val="22"/>
        </w:rPr>
      </w:pPr>
      <w:r>
        <w:rPr>
          <w:szCs w:val="22"/>
        </w:rPr>
        <w:t xml:space="preserve">In my interim decision I considered the documentary evidence that arises during the century between the Greenwood map dated 1828 and the ‘handover’ in </w:t>
      </w:r>
      <w:proofErr w:type="gramStart"/>
      <w:r>
        <w:rPr>
          <w:szCs w:val="22"/>
        </w:rPr>
        <w:t>1932</w:t>
      </w:r>
      <w:r w:rsidR="00886D31">
        <w:rPr>
          <w:szCs w:val="22"/>
        </w:rPr>
        <w:t>,</w:t>
      </w:r>
      <w:r>
        <w:rPr>
          <w:szCs w:val="22"/>
        </w:rPr>
        <w:t xml:space="preserve"> and</w:t>
      </w:r>
      <w:proofErr w:type="gramEnd"/>
      <w:r>
        <w:rPr>
          <w:szCs w:val="22"/>
        </w:rPr>
        <w:t xml:space="preserve"> have seen no new evidence or submissions t</w:t>
      </w:r>
      <w:r w:rsidR="00886D31">
        <w:rPr>
          <w:szCs w:val="22"/>
        </w:rPr>
        <w:t>hat</w:t>
      </w:r>
      <w:r>
        <w:rPr>
          <w:szCs w:val="22"/>
        </w:rPr>
        <w:t xml:space="preserve"> alter my conclusions. The Ordnance Survey </w:t>
      </w:r>
      <w:proofErr w:type="gramStart"/>
      <w:r>
        <w:rPr>
          <w:szCs w:val="22"/>
        </w:rPr>
        <w:t>maps</w:t>
      </w:r>
      <w:proofErr w:type="gramEnd"/>
      <w:r>
        <w:rPr>
          <w:szCs w:val="22"/>
        </w:rPr>
        <w:t xml:space="preserve"> and </w:t>
      </w:r>
      <w:r w:rsidR="000A7C28">
        <w:rPr>
          <w:szCs w:val="22"/>
        </w:rPr>
        <w:t>Bo</w:t>
      </w:r>
      <w:r>
        <w:rPr>
          <w:szCs w:val="22"/>
        </w:rPr>
        <w:t xml:space="preserve">ok of </w:t>
      </w:r>
      <w:r w:rsidR="000A7C28">
        <w:rPr>
          <w:szCs w:val="22"/>
        </w:rPr>
        <w:t>R</w:t>
      </w:r>
      <w:r>
        <w:rPr>
          <w:szCs w:val="22"/>
        </w:rPr>
        <w:t>eference details are not consistent along the length of the Order route and neither are the 1910 Finance Act records</w:t>
      </w:r>
      <w:r w:rsidR="00886D31">
        <w:rPr>
          <w:szCs w:val="22"/>
        </w:rPr>
        <w:t xml:space="preserve"> although that is not unusual</w:t>
      </w:r>
      <w:r>
        <w:rPr>
          <w:szCs w:val="22"/>
        </w:rPr>
        <w:t>. I concluded that “</w:t>
      </w:r>
      <w:r w:rsidRPr="00886D31">
        <w:rPr>
          <w:i/>
          <w:iCs/>
          <w:szCs w:val="22"/>
        </w:rPr>
        <w:t>an examination of the evidence pre-dating the 1932 Handover Map reveals little of any great substance to support a public road beyond R-X and T-Z</w:t>
      </w:r>
      <w:r w:rsidR="000A7C28">
        <w:rPr>
          <w:szCs w:val="22"/>
        </w:rPr>
        <w:t>”. With the</w:t>
      </w:r>
      <w:r w:rsidR="00EB3783">
        <w:rPr>
          <w:szCs w:val="22"/>
        </w:rPr>
        <w:t xml:space="preserve"> one </w:t>
      </w:r>
      <w:r w:rsidR="000A7C28">
        <w:rPr>
          <w:szCs w:val="22"/>
        </w:rPr>
        <w:t>exception of the Greenwood map, that remains my view</w:t>
      </w:r>
      <w:r w:rsidR="00886D31">
        <w:rPr>
          <w:szCs w:val="22"/>
        </w:rPr>
        <w:t>: t</w:t>
      </w:r>
      <w:r w:rsidR="000A7C28">
        <w:rPr>
          <w:szCs w:val="22"/>
        </w:rPr>
        <w:t>hese records do not rule out the possibility of a through-carriageway via X-Y but neither do they offer support for one.</w:t>
      </w:r>
    </w:p>
    <w:p w14:paraId="4AF5F5BD" w14:textId="6BA04299" w:rsidR="00236FA0" w:rsidRDefault="000A7C28" w:rsidP="00236FA0">
      <w:pPr>
        <w:numPr>
          <w:ilvl w:val="0"/>
          <w:numId w:val="9"/>
        </w:numPr>
        <w:tabs>
          <w:tab w:val="clear" w:pos="432"/>
          <w:tab w:val="left" w:pos="425"/>
          <w:tab w:val="left" w:pos="851"/>
        </w:tabs>
        <w:spacing w:before="180"/>
      </w:pPr>
      <w:r>
        <w:rPr>
          <w:szCs w:val="22"/>
        </w:rPr>
        <w:t>T</w:t>
      </w:r>
      <w:r w:rsidR="00236FA0">
        <w:rPr>
          <w:szCs w:val="22"/>
        </w:rPr>
        <w:t>here is no evidence that the landowners were ever notified</w:t>
      </w:r>
      <w:r w:rsidR="00236FA0">
        <w:rPr>
          <w:rStyle w:val="FootnoteReference"/>
          <w:szCs w:val="22"/>
        </w:rPr>
        <w:footnoteReference w:id="8"/>
      </w:r>
      <w:r w:rsidR="00236FA0">
        <w:rPr>
          <w:szCs w:val="22"/>
        </w:rPr>
        <w:t xml:space="preserve"> </w:t>
      </w:r>
      <w:r>
        <w:rPr>
          <w:szCs w:val="22"/>
        </w:rPr>
        <w:t xml:space="preserve">of the inclusion of X-Y on the County Surveyors’ map in the 1950s, </w:t>
      </w:r>
      <w:r w:rsidR="00236FA0">
        <w:rPr>
          <w:szCs w:val="22"/>
        </w:rPr>
        <w:t xml:space="preserve">or </w:t>
      </w:r>
      <w:r>
        <w:rPr>
          <w:szCs w:val="22"/>
        </w:rPr>
        <w:t xml:space="preserve">that they </w:t>
      </w:r>
      <w:r w:rsidR="00236FA0">
        <w:rPr>
          <w:szCs w:val="22"/>
        </w:rPr>
        <w:t xml:space="preserve">consented to </w:t>
      </w:r>
      <w:r w:rsidR="00886D31">
        <w:rPr>
          <w:szCs w:val="22"/>
        </w:rPr>
        <w:t xml:space="preserve">(or challenged) </w:t>
      </w:r>
      <w:r w:rsidR="00236FA0">
        <w:rPr>
          <w:szCs w:val="22"/>
        </w:rPr>
        <w:t xml:space="preserve">this at the time or since. </w:t>
      </w:r>
      <w:r w:rsidR="00340211">
        <w:rPr>
          <w:szCs w:val="22"/>
        </w:rPr>
        <w:t xml:space="preserve">There is no evidence of </w:t>
      </w:r>
      <w:r w:rsidR="00E02741">
        <w:t xml:space="preserve">express dedication or </w:t>
      </w:r>
      <w:r w:rsidR="00340211">
        <w:rPr>
          <w:szCs w:val="22"/>
        </w:rPr>
        <w:t xml:space="preserve">formal adoption of X-Y. </w:t>
      </w:r>
      <w:r w:rsidR="00236FA0">
        <w:rPr>
          <w:szCs w:val="22"/>
        </w:rPr>
        <w:t>There is no evidence to confirm works were ever carried out at the public expense on this section</w:t>
      </w:r>
      <w:r w:rsidR="00886D31">
        <w:rPr>
          <w:rStyle w:val="FootnoteReference"/>
          <w:szCs w:val="22"/>
        </w:rPr>
        <w:footnoteReference w:id="9"/>
      </w:r>
      <w:r w:rsidR="00236FA0">
        <w:rPr>
          <w:szCs w:val="22"/>
        </w:rPr>
        <w:t xml:space="preserve">. </w:t>
      </w:r>
      <w:r w:rsidR="00236FA0">
        <w:t xml:space="preserve">  </w:t>
      </w:r>
    </w:p>
    <w:p w14:paraId="797F60AD" w14:textId="4C841A3F" w:rsidR="004E036A" w:rsidRDefault="00886D31" w:rsidP="00FB7D22">
      <w:pPr>
        <w:numPr>
          <w:ilvl w:val="0"/>
          <w:numId w:val="9"/>
        </w:numPr>
        <w:tabs>
          <w:tab w:val="clear" w:pos="432"/>
          <w:tab w:val="left" w:pos="425"/>
          <w:tab w:val="left" w:pos="851"/>
        </w:tabs>
        <w:spacing w:before="180"/>
        <w:rPr>
          <w:szCs w:val="22"/>
        </w:rPr>
      </w:pPr>
      <w:r>
        <w:t>It is Mr Kind’s contention that w</w:t>
      </w:r>
      <w:r w:rsidR="004E036A">
        <w:t xml:space="preserve">hen the Highways Committee minute books are read and analysed it is </w:t>
      </w:r>
      <w:r w:rsidR="00620E58">
        <w:t>obvious</w:t>
      </w:r>
      <w:r w:rsidR="004E036A">
        <w:t xml:space="preserve"> that </w:t>
      </w:r>
      <w:r w:rsidR="00620E58">
        <w:t>“</w:t>
      </w:r>
      <w:r w:rsidR="004E036A" w:rsidRPr="00620E58">
        <w:rPr>
          <w:i/>
          <w:iCs/>
        </w:rPr>
        <w:t>the District Surveyors were properly empowered and well-informed, so as to make administrative amendments to the highways records</w:t>
      </w:r>
      <w:r w:rsidR="00620E58">
        <w:t>”</w:t>
      </w:r>
      <w:r w:rsidR="004E036A">
        <w:t xml:space="preserve">. </w:t>
      </w:r>
      <w:r>
        <w:t>He submits t</w:t>
      </w:r>
      <w:r w:rsidR="004E036A">
        <w:t>his is clearly what they did as part of their ongoing and everyday work</w:t>
      </w:r>
      <w:r>
        <w:t>.  The addition to their records of X-Y</w:t>
      </w:r>
      <w:r w:rsidR="00620E58">
        <w:t>,</w:t>
      </w:r>
      <w:r>
        <w:t xml:space="preserve"> </w:t>
      </w:r>
      <w:r w:rsidR="00620E58">
        <w:t>partly by amendment of the 1951 map and later fully on the 1964 version, would have been in accordance with those protocols.</w:t>
      </w:r>
    </w:p>
    <w:p w14:paraId="7F07D7FE" w14:textId="4749BC91" w:rsidR="001A6F4B" w:rsidRDefault="00620E58" w:rsidP="00C212BE">
      <w:pPr>
        <w:numPr>
          <w:ilvl w:val="0"/>
          <w:numId w:val="9"/>
        </w:numPr>
        <w:tabs>
          <w:tab w:val="clear" w:pos="432"/>
          <w:tab w:val="left" w:pos="425"/>
          <w:tab w:val="left" w:pos="851"/>
        </w:tabs>
        <w:spacing w:before="180"/>
        <w:rPr>
          <w:szCs w:val="22"/>
        </w:rPr>
      </w:pPr>
      <w:r w:rsidRPr="00620E58">
        <w:rPr>
          <w:szCs w:val="22"/>
        </w:rPr>
        <w:t xml:space="preserve">I accept that the </w:t>
      </w:r>
      <w:r w:rsidR="001A6F4B" w:rsidRPr="00620E58">
        <w:rPr>
          <w:szCs w:val="22"/>
        </w:rPr>
        <w:t xml:space="preserve">highway surveyors had </w:t>
      </w:r>
      <w:proofErr w:type="spellStart"/>
      <w:r w:rsidR="001A6F4B" w:rsidRPr="00620E58">
        <w:rPr>
          <w:szCs w:val="22"/>
        </w:rPr>
        <w:t>legititmate</w:t>
      </w:r>
      <w:proofErr w:type="spellEnd"/>
      <w:r w:rsidR="001A6F4B" w:rsidRPr="00620E58">
        <w:rPr>
          <w:szCs w:val="22"/>
        </w:rPr>
        <w:t xml:space="preserve"> scope to add or delete paths from the </w:t>
      </w:r>
      <w:r w:rsidR="00C212BE">
        <w:rPr>
          <w:szCs w:val="22"/>
        </w:rPr>
        <w:t xml:space="preserve">1950s </w:t>
      </w:r>
      <w:r w:rsidR="001A6F4B" w:rsidRPr="00620E58">
        <w:rPr>
          <w:szCs w:val="22"/>
        </w:rPr>
        <w:t>survey map</w:t>
      </w:r>
      <w:r w:rsidR="00C212BE">
        <w:rPr>
          <w:szCs w:val="22"/>
        </w:rPr>
        <w:t xml:space="preserve"> because </w:t>
      </w:r>
      <w:r w:rsidR="001A6F4B" w:rsidRPr="00620E58">
        <w:rPr>
          <w:szCs w:val="22"/>
        </w:rPr>
        <w:t xml:space="preserve">that was underpinned by a process of public scrutiny </w:t>
      </w:r>
      <w:r w:rsidR="00C212BE">
        <w:rPr>
          <w:szCs w:val="22"/>
        </w:rPr>
        <w:t xml:space="preserve">as </w:t>
      </w:r>
      <w:r w:rsidR="001A6F4B" w:rsidRPr="00620E58">
        <w:rPr>
          <w:szCs w:val="22"/>
        </w:rPr>
        <w:t xml:space="preserve">prescribed by the 1949 Act. </w:t>
      </w:r>
      <w:r w:rsidR="00C212BE">
        <w:rPr>
          <w:szCs w:val="22"/>
        </w:rPr>
        <w:t xml:space="preserve">I also accept that </w:t>
      </w:r>
      <w:r w:rsidR="001A6F4B" w:rsidRPr="00C212BE">
        <w:rPr>
          <w:szCs w:val="22"/>
        </w:rPr>
        <w:t xml:space="preserve">reviews of </w:t>
      </w:r>
      <w:r w:rsidR="00C212BE">
        <w:rPr>
          <w:szCs w:val="22"/>
        </w:rPr>
        <w:lastRenderedPageBreak/>
        <w:t xml:space="preserve">the </w:t>
      </w:r>
      <w:r w:rsidR="001A6F4B" w:rsidRPr="00C212BE">
        <w:rPr>
          <w:szCs w:val="22"/>
        </w:rPr>
        <w:t>county</w:t>
      </w:r>
      <w:r w:rsidR="00C212BE">
        <w:rPr>
          <w:szCs w:val="22"/>
        </w:rPr>
        <w:t>’s</w:t>
      </w:r>
      <w:r w:rsidR="001A6F4B" w:rsidRPr="00C212BE">
        <w:rPr>
          <w:szCs w:val="22"/>
        </w:rPr>
        <w:t xml:space="preserve"> road </w:t>
      </w:r>
      <w:r w:rsidR="00C212BE">
        <w:rPr>
          <w:szCs w:val="22"/>
        </w:rPr>
        <w:t xml:space="preserve">maintenance records will </w:t>
      </w:r>
      <w:r w:rsidR="001A6F4B" w:rsidRPr="00C212BE">
        <w:rPr>
          <w:szCs w:val="22"/>
        </w:rPr>
        <w:t xml:space="preserve">have been </w:t>
      </w:r>
      <w:r w:rsidR="00C212BE">
        <w:rPr>
          <w:szCs w:val="22"/>
        </w:rPr>
        <w:t xml:space="preserve">subject to </w:t>
      </w:r>
      <w:r w:rsidR="001A6F4B" w:rsidRPr="00C212BE">
        <w:rPr>
          <w:szCs w:val="22"/>
        </w:rPr>
        <w:t xml:space="preserve">internal </w:t>
      </w:r>
      <w:r w:rsidR="00C212BE">
        <w:rPr>
          <w:szCs w:val="22"/>
        </w:rPr>
        <w:t>checks</w:t>
      </w:r>
      <w:r w:rsidR="001A6F4B" w:rsidRPr="00C212BE">
        <w:rPr>
          <w:szCs w:val="22"/>
        </w:rPr>
        <w:t xml:space="preserve"> </w:t>
      </w:r>
      <w:r w:rsidR="00C212BE">
        <w:rPr>
          <w:szCs w:val="22"/>
        </w:rPr>
        <w:t>and the impression given by the minutes suggest</w:t>
      </w:r>
      <w:r w:rsidR="002869D4">
        <w:rPr>
          <w:szCs w:val="22"/>
        </w:rPr>
        <w:t>s</w:t>
      </w:r>
      <w:r w:rsidR="00C212BE">
        <w:rPr>
          <w:szCs w:val="22"/>
        </w:rPr>
        <w:t xml:space="preserve"> that required procedures were dutifully followed.  </w:t>
      </w:r>
      <w:proofErr w:type="gramStart"/>
      <w:r w:rsidR="00C212BE">
        <w:rPr>
          <w:szCs w:val="22"/>
        </w:rPr>
        <w:t>However</w:t>
      </w:r>
      <w:proofErr w:type="gramEnd"/>
      <w:r w:rsidR="00C212BE">
        <w:rPr>
          <w:szCs w:val="22"/>
        </w:rPr>
        <w:t xml:space="preserve"> these p</w:t>
      </w:r>
      <w:r w:rsidR="001A6F4B" w:rsidRPr="00C212BE">
        <w:rPr>
          <w:szCs w:val="22"/>
        </w:rPr>
        <w:t xml:space="preserve">rocesses were not </w:t>
      </w:r>
      <w:r w:rsidR="00C212BE">
        <w:rPr>
          <w:szCs w:val="22"/>
        </w:rPr>
        <w:t xml:space="preserve">subject to statutory regulation nor were they </w:t>
      </w:r>
      <w:r w:rsidR="001A6F4B" w:rsidRPr="00C212BE">
        <w:rPr>
          <w:szCs w:val="22"/>
        </w:rPr>
        <w:t>transparent</w:t>
      </w:r>
      <w:r w:rsidR="00C212BE">
        <w:rPr>
          <w:szCs w:val="22"/>
        </w:rPr>
        <w:t>,</w:t>
      </w:r>
      <w:r w:rsidR="001A6F4B" w:rsidRPr="00C212BE">
        <w:rPr>
          <w:szCs w:val="22"/>
        </w:rPr>
        <w:t xml:space="preserve"> and no records </w:t>
      </w:r>
      <w:r w:rsidR="00C212BE">
        <w:rPr>
          <w:szCs w:val="22"/>
        </w:rPr>
        <w:t xml:space="preserve">are now available </w:t>
      </w:r>
      <w:r w:rsidR="001A6F4B" w:rsidRPr="00C212BE">
        <w:rPr>
          <w:szCs w:val="22"/>
        </w:rPr>
        <w:t xml:space="preserve">to </w:t>
      </w:r>
      <w:r w:rsidR="00C212BE">
        <w:rPr>
          <w:szCs w:val="22"/>
        </w:rPr>
        <w:t>validate</w:t>
      </w:r>
      <w:r w:rsidR="001A6F4B" w:rsidRPr="00C212BE">
        <w:rPr>
          <w:szCs w:val="22"/>
        </w:rPr>
        <w:t xml:space="preserve"> </w:t>
      </w:r>
      <w:r w:rsidR="00C212BE">
        <w:rPr>
          <w:szCs w:val="22"/>
        </w:rPr>
        <w:t xml:space="preserve">the </w:t>
      </w:r>
      <w:r w:rsidR="001A6F4B" w:rsidRPr="00C212BE">
        <w:rPr>
          <w:szCs w:val="22"/>
        </w:rPr>
        <w:t>changes made</w:t>
      </w:r>
      <w:r w:rsidR="00C212BE">
        <w:rPr>
          <w:szCs w:val="22"/>
        </w:rPr>
        <w:t xml:space="preserve"> in relation to the Order route</w:t>
      </w:r>
      <w:r w:rsidR="001A6F4B" w:rsidRPr="00C212BE">
        <w:rPr>
          <w:szCs w:val="22"/>
        </w:rPr>
        <w:t>.</w:t>
      </w:r>
    </w:p>
    <w:p w14:paraId="366F8274" w14:textId="2A262E84" w:rsidR="00C00995" w:rsidRDefault="00C00995" w:rsidP="00C212BE">
      <w:pPr>
        <w:numPr>
          <w:ilvl w:val="0"/>
          <w:numId w:val="9"/>
        </w:numPr>
        <w:tabs>
          <w:tab w:val="clear" w:pos="432"/>
          <w:tab w:val="left" w:pos="425"/>
          <w:tab w:val="left" w:pos="851"/>
        </w:tabs>
        <w:spacing w:before="180"/>
        <w:rPr>
          <w:szCs w:val="22"/>
        </w:rPr>
      </w:pPr>
      <w:r>
        <w:rPr>
          <w:szCs w:val="22"/>
        </w:rPr>
        <w:t>Mr Kind argues that the burden of proof requires those who challenge the information shown on the 1951 map to show that the highway authority acted improperly, and also that insufficient weight has been attached to the fact that the Order route has been shown as an unclassified road in its entirety since 1964 at least</w:t>
      </w:r>
      <w:r w:rsidR="002869D4">
        <w:rPr>
          <w:szCs w:val="22"/>
        </w:rPr>
        <w:t>.</w:t>
      </w:r>
      <w:r>
        <w:rPr>
          <w:szCs w:val="22"/>
        </w:rPr>
        <w:t xml:space="preserve"> I return to the essential question I have addressed above – other than the Greenwood map, what other evidence is there to support the existence of a public carriageway between points X and Y?  </w:t>
      </w:r>
      <w:r w:rsidR="0016003B">
        <w:rPr>
          <w:szCs w:val="22"/>
        </w:rPr>
        <w:t xml:space="preserve">The highway surveyors may </w:t>
      </w:r>
      <w:r w:rsidR="002869D4">
        <w:rPr>
          <w:szCs w:val="22"/>
        </w:rPr>
        <w:t xml:space="preserve">have </w:t>
      </w:r>
      <w:r w:rsidR="0016003B">
        <w:rPr>
          <w:szCs w:val="22"/>
        </w:rPr>
        <w:t>discovered an answer to that in the 1950s, bearing in mind their remit was confi</w:t>
      </w:r>
      <w:r w:rsidR="002869D4">
        <w:rPr>
          <w:szCs w:val="22"/>
        </w:rPr>
        <w:t>n</w:t>
      </w:r>
      <w:r w:rsidR="0016003B">
        <w:rPr>
          <w:szCs w:val="22"/>
        </w:rPr>
        <w:t>ed to the maintenance of such roads and there was no process for determination of legal status other than through the Courts.</w:t>
      </w:r>
    </w:p>
    <w:p w14:paraId="6A369C01" w14:textId="35116BFE" w:rsidR="00886D31" w:rsidRDefault="0016003B" w:rsidP="0016003B">
      <w:pPr>
        <w:numPr>
          <w:ilvl w:val="0"/>
          <w:numId w:val="9"/>
        </w:numPr>
        <w:tabs>
          <w:tab w:val="clear" w:pos="432"/>
          <w:tab w:val="left" w:pos="425"/>
          <w:tab w:val="left" w:pos="851"/>
        </w:tabs>
        <w:spacing w:before="180"/>
        <w:rPr>
          <w:szCs w:val="22"/>
        </w:rPr>
      </w:pPr>
      <w:r>
        <w:rPr>
          <w:szCs w:val="22"/>
        </w:rPr>
        <w:t xml:space="preserve">In summary, although I attach </w:t>
      </w:r>
      <w:r w:rsidR="007D399C">
        <w:rPr>
          <w:szCs w:val="22"/>
        </w:rPr>
        <w:t>a little</w:t>
      </w:r>
      <w:r>
        <w:rPr>
          <w:szCs w:val="22"/>
        </w:rPr>
        <w:t xml:space="preserve"> more weight to the Greenwood map than I did previously, I remain of the view </w:t>
      </w:r>
      <w:r w:rsidR="007D399C">
        <w:rPr>
          <w:szCs w:val="22"/>
        </w:rPr>
        <w:t xml:space="preserve">that </w:t>
      </w:r>
      <w:r>
        <w:rPr>
          <w:szCs w:val="22"/>
        </w:rPr>
        <w:t>there is not sufficient evidence to show, on the balance of probability, that a public vehicular right of way exists between points X and Y.</w:t>
      </w:r>
    </w:p>
    <w:p w14:paraId="4DE283B5" w14:textId="77777777" w:rsidR="00095D7C" w:rsidRPr="003825F5" w:rsidRDefault="00095D7C" w:rsidP="00095D7C">
      <w:pPr>
        <w:tabs>
          <w:tab w:val="left" w:pos="851"/>
        </w:tabs>
        <w:spacing w:before="180"/>
        <w:ind w:left="432"/>
        <w:rPr>
          <w:i/>
          <w:iCs/>
        </w:rPr>
      </w:pPr>
      <w:r w:rsidRPr="003825F5">
        <w:rPr>
          <w:i/>
          <w:iCs/>
        </w:rPr>
        <w:t>The 1954 Survey Schedule</w:t>
      </w:r>
    </w:p>
    <w:p w14:paraId="05E39817" w14:textId="77777777" w:rsidR="00095D7C" w:rsidRDefault="00095D7C" w:rsidP="00095D7C">
      <w:pPr>
        <w:numPr>
          <w:ilvl w:val="0"/>
          <w:numId w:val="9"/>
        </w:numPr>
        <w:tabs>
          <w:tab w:val="clear" w:pos="432"/>
          <w:tab w:val="left" w:pos="425"/>
          <w:tab w:val="left" w:pos="851"/>
        </w:tabs>
        <w:spacing w:before="180"/>
      </w:pPr>
      <w:r>
        <w:t xml:space="preserve">At paragraph 37 of my interim Decision I recorded the fact that the survey sheet for what is now </w:t>
      </w:r>
      <w:proofErr w:type="spellStart"/>
      <w:r>
        <w:t>Bamburgh</w:t>
      </w:r>
      <w:proofErr w:type="spellEnd"/>
      <w:r>
        <w:t xml:space="preserve"> Bridleway 10 was not available to me. A sheet marked as Burton Bridleway 3 has now been submitted by Mr Kind; this is the continuation of Bridleway 10</w:t>
      </w:r>
      <w:r>
        <w:rPr>
          <w:rStyle w:val="FootnoteReference"/>
        </w:rPr>
        <w:footnoteReference w:id="10"/>
      </w:r>
      <w:r>
        <w:t xml:space="preserve">.  It refers to the whole route as from ‘Burton’ to ‘Greenhill’ which infers that its continuation is a part of the Order route. It was described as partly metalled (for 1 mile), obstructed by a ‘pill box’, and gated.  </w:t>
      </w:r>
    </w:p>
    <w:p w14:paraId="074E5BF6" w14:textId="77777777" w:rsidR="00095D7C" w:rsidRDefault="00095D7C" w:rsidP="00095D7C">
      <w:pPr>
        <w:numPr>
          <w:ilvl w:val="0"/>
          <w:numId w:val="9"/>
        </w:numPr>
        <w:tabs>
          <w:tab w:val="clear" w:pos="432"/>
          <w:tab w:val="left" w:pos="425"/>
          <w:tab w:val="left" w:pos="851"/>
        </w:tabs>
        <w:spacing w:before="180"/>
      </w:pPr>
      <w:r>
        <w:t>Mr Kind went on to submit that this longer route was described as “</w:t>
      </w:r>
      <w:r w:rsidRPr="0025637A">
        <w:rPr>
          <w:i/>
          <w:iCs/>
        </w:rPr>
        <w:t>part road, part bridleway, rather than defining the whole route as a bridleway (it patently was not)</w:t>
      </w:r>
      <w:r>
        <w:t>”. However, I do not read this document as indicating anything other than that the route numbered on a map</w:t>
      </w:r>
      <w:r>
        <w:rPr>
          <w:rStyle w:val="FootnoteReference"/>
        </w:rPr>
        <w:footnoteReference w:id="11"/>
      </w:r>
      <w:r>
        <w:t xml:space="preserve"> as no 861 and subsequently re-numbered 3 was a “BR” (bridle road) that had a metalled surface along a mile of its unstated total length. Unless one interprets ‘partly metalled’ as capable only of referring to a public vehicular road (and I have seen no evidence to support such an interpretation), there is nothing further here that adds weight to the case for a through-carriageway.</w:t>
      </w:r>
    </w:p>
    <w:p w14:paraId="642AA948" w14:textId="77777777" w:rsidR="00095D7C" w:rsidRDefault="00095D7C" w:rsidP="00095D7C">
      <w:pPr>
        <w:numPr>
          <w:ilvl w:val="0"/>
          <w:numId w:val="9"/>
        </w:numPr>
        <w:tabs>
          <w:tab w:val="clear" w:pos="432"/>
          <w:tab w:val="left" w:pos="425"/>
          <w:tab w:val="left" w:pos="851"/>
        </w:tabs>
        <w:spacing w:before="180"/>
      </w:pPr>
      <w:r>
        <w:t xml:space="preserve">I have noted the reference to the World War II ‘pill box’, the remains of which are situated near to the western end of Bridleway 10. Mr Kind suggested that this must indicate the existence of a viable through-road from the coast via </w:t>
      </w:r>
      <w:proofErr w:type="spellStart"/>
      <w:r>
        <w:t>Fowberry</w:t>
      </w:r>
      <w:proofErr w:type="spellEnd"/>
      <w:r>
        <w:t xml:space="preserve"> and Greenhill, sufficient for passage by mechanised troops following a possible seaborne invasion. </w:t>
      </w:r>
      <w:proofErr w:type="gramStart"/>
      <w:r>
        <w:t>However</w:t>
      </w:r>
      <w:proofErr w:type="gramEnd"/>
      <w:r>
        <w:t xml:space="preserve"> I consider that deduces much more than is reasonable in this context. This coastal defence is located on a relative high point with excellent views of the North Sea and the </w:t>
      </w:r>
      <w:proofErr w:type="spellStart"/>
      <w:r>
        <w:t>Farne</w:t>
      </w:r>
      <w:proofErr w:type="spellEnd"/>
      <w:r>
        <w:t xml:space="preserve"> Islands; without evidence to the contrary, it seems to me that its position was more likely chosen for that reason. </w:t>
      </w:r>
    </w:p>
    <w:p w14:paraId="53AD22D8" w14:textId="77777777" w:rsidR="00095D7C" w:rsidRDefault="00095D7C" w:rsidP="00095D7C">
      <w:pPr>
        <w:numPr>
          <w:ilvl w:val="0"/>
          <w:numId w:val="9"/>
        </w:numPr>
        <w:tabs>
          <w:tab w:val="clear" w:pos="432"/>
          <w:tab w:val="left" w:pos="425"/>
          <w:tab w:val="left" w:pos="851"/>
        </w:tabs>
        <w:spacing w:before="180"/>
      </w:pPr>
      <w:r>
        <w:lastRenderedPageBreak/>
        <w:t>Mr Kind argued that this survey sheet appears to have been added as a “</w:t>
      </w:r>
      <w:r w:rsidRPr="001C5911">
        <w:rPr>
          <w:i/>
          <w:iCs/>
        </w:rPr>
        <w:t>late-addition ‘marker’ for BR10 being put on the DMS</w:t>
      </w:r>
      <w:r w:rsidRPr="001C5911">
        <w:rPr>
          <w:rStyle w:val="FootnoteReference"/>
          <w:i/>
          <w:iCs/>
        </w:rPr>
        <w:footnoteReference w:id="12"/>
      </w:r>
      <w:r w:rsidRPr="001C5911">
        <w:rPr>
          <w:i/>
          <w:iCs/>
        </w:rPr>
        <w:t xml:space="preserve"> later than the original survey</w:t>
      </w:r>
      <w:r>
        <w:t xml:space="preserve">”. I do not disagree with that assertion, and presume he means the ‘marker’ was put in by NCC’s own surveyor to address an omission, rather than by either a parish council or Ramblers’ Association representative.  </w:t>
      </w:r>
    </w:p>
    <w:p w14:paraId="341EA3B1" w14:textId="77777777" w:rsidR="00095D7C" w:rsidRPr="001C5911" w:rsidRDefault="00095D7C" w:rsidP="00095D7C">
      <w:pPr>
        <w:numPr>
          <w:ilvl w:val="0"/>
          <w:numId w:val="9"/>
        </w:numPr>
        <w:tabs>
          <w:tab w:val="clear" w:pos="432"/>
          <w:tab w:val="left" w:pos="425"/>
          <w:tab w:val="left" w:pos="851"/>
        </w:tabs>
        <w:spacing w:before="180"/>
      </w:pPr>
      <w:r>
        <w:t xml:space="preserve">If that is the case, it raises more questions, not least about the basis on which NCC chose to record it here as a bridleway.  After all, the authority was in possession of the 1932 Handover Map on which the former district council had marked this </w:t>
      </w:r>
      <w:r w:rsidRPr="001C5911">
        <w:t>route as being a publicly maintainable (presumed vehicular) highway, albeit later omitted from the 1938 map published under the Restriction of Ribbon Development Act 1935.</w:t>
      </w:r>
    </w:p>
    <w:p w14:paraId="5943B06F" w14:textId="624A1AB4" w:rsidR="00095D7C" w:rsidRPr="00095D7C" w:rsidRDefault="00095D7C" w:rsidP="00095D7C">
      <w:pPr>
        <w:numPr>
          <w:ilvl w:val="0"/>
          <w:numId w:val="9"/>
        </w:numPr>
        <w:tabs>
          <w:tab w:val="clear" w:pos="432"/>
          <w:tab w:val="left" w:pos="425"/>
          <w:tab w:val="left" w:pos="851"/>
        </w:tabs>
        <w:spacing w:before="180"/>
      </w:pPr>
      <w:r w:rsidRPr="001C5911">
        <w:t>I have considered whether this s</w:t>
      </w:r>
      <w:r>
        <w:t>heet</w:t>
      </w:r>
      <w:r w:rsidRPr="001C5911">
        <w:t xml:space="preserve"> </w:t>
      </w:r>
      <w:r>
        <w:t xml:space="preserve">is </w:t>
      </w:r>
      <w:r w:rsidRPr="001C5911">
        <w:t xml:space="preserve">evidence that would support </w:t>
      </w:r>
      <w:r>
        <w:t xml:space="preserve">the middle section of the Order route (X-Y) being recorded as a bridleway. However, there is a degree of uncertainty over </w:t>
      </w:r>
      <w:r w:rsidRPr="001C5911">
        <w:t xml:space="preserve">the </w:t>
      </w:r>
      <w:r>
        <w:t>source</w:t>
      </w:r>
      <w:r w:rsidRPr="001C5911">
        <w:t xml:space="preserve"> of the information </w:t>
      </w:r>
      <w:r>
        <w:t xml:space="preserve">included </w:t>
      </w:r>
      <w:r w:rsidRPr="001C5911">
        <w:t>on this form</w:t>
      </w:r>
      <w:r>
        <w:t>, it is not signed</w:t>
      </w:r>
      <w:r>
        <w:rPr>
          <w:rStyle w:val="FootnoteReference"/>
        </w:rPr>
        <w:footnoteReference w:id="13"/>
      </w:r>
      <w:r>
        <w:t xml:space="preserve"> and I am therefore unwilling to allocate to it more than a little weight in support of bridleway status.</w:t>
      </w:r>
      <w:r w:rsidRPr="001C5911">
        <w:t xml:space="preserve"> </w:t>
      </w:r>
    </w:p>
    <w:p w14:paraId="7218C143" w14:textId="149E1FAE" w:rsidR="00C20BB9" w:rsidRPr="009D35EF" w:rsidRDefault="00C20BB9" w:rsidP="00C20BB9">
      <w:pPr>
        <w:pStyle w:val="Style1"/>
        <w:numPr>
          <w:ilvl w:val="0"/>
          <w:numId w:val="0"/>
        </w:numPr>
        <w:tabs>
          <w:tab w:val="clear" w:pos="432"/>
        </w:tabs>
        <w:ind w:left="432"/>
        <w:rPr>
          <w:b/>
          <w:bCs/>
          <w:i/>
          <w:iCs/>
          <w:szCs w:val="22"/>
        </w:rPr>
      </w:pPr>
      <w:r w:rsidRPr="009D35EF">
        <w:rPr>
          <w:b/>
          <w:bCs/>
          <w:i/>
          <w:iCs/>
          <w:szCs w:val="22"/>
        </w:rPr>
        <w:t>New submissions</w:t>
      </w:r>
    </w:p>
    <w:p w14:paraId="797F37FB" w14:textId="4DBC3CFB" w:rsidR="004E036A" w:rsidRDefault="00153187" w:rsidP="00C45F16">
      <w:pPr>
        <w:pStyle w:val="Style1"/>
        <w:numPr>
          <w:ilvl w:val="0"/>
          <w:numId w:val="9"/>
        </w:numPr>
        <w:tabs>
          <w:tab w:val="clear" w:pos="432"/>
        </w:tabs>
        <w:rPr>
          <w:szCs w:val="22"/>
        </w:rPr>
      </w:pPr>
      <w:r>
        <w:rPr>
          <w:szCs w:val="22"/>
        </w:rPr>
        <w:t xml:space="preserve">In the light of further submissions from Mr Kind, I have looked again at the conclusions I reached in relation to the records prepared under the </w:t>
      </w:r>
      <w:r w:rsidR="006D513A">
        <w:rPr>
          <w:szCs w:val="22"/>
        </w:rPr>
        <w:t>N</w:t>
      </w:r>
      <w:r>
        <w:rPr>
          <w:szCs w:val="22"/>
        </w:rPr>
        <w:t xml:space="preserve">ational Parks and Access to the Countryside Act 1949 in preparation for the definitive map and statement. </w:t>
      </w:r>
    </w:p>
    <w:p w14:paraId="1D8A8444" w14:textId="28B83FA3" w:rsidR="006D513A" w:rsidRDefault="007B48BA" w:rsidP="00C45F16">
      <w:pPr>
        <w:pStyle w:val="Style1"/>
        <w:numPr>
          <w:ilvl w:val="0"/>
          <w:numId w:val="9"/>
        </w:numPr>
        <w:tabs>
          <w:tab w:val="clear" w:pos="432"/>
        </w:tabs>
        <w:rPr>
          <w:szCs w:val="22"/>
        </w:rPr>
      </w:pPr>
      <w:r>
        <w:rPr>
          <w:szCs w:val="22"/>
        </w:rPr>
        <w:t xml:space="preserve">There was clearly a relationship between the information </w:t>
      </w:r>
      <w:r w:rsidR="004E036A">
        <w:rPr>
          <w:szCs w:val="22"/>
        </w:rPr>
        <w:t xml:space="preserve">marked on the initial survey map and the corresponding road maintenance records held by the County Surveyor. I will accept that there is no record of </w:t>
      </w:r>
      <w:r w:rsidR="004E036A" w:rsidRPr="006D513A">
        <w:rPr>
          <w:i/>
          <w:iCs/>
          <w:szCs w:val="22"/>
        </w:rPr>
        <w:t>who</w:t>
      </w:r>
      <w:r w:rsidR="004E036A">
        <w:rPr>
          <w:szCs w:val="22"/>
        </w:rPr>
        <w:t xml:space="preserve"> marked the lines and annotations onto the plan that is submitted in evidence</w:t>
      </w:r>
      <w:r w:rsidR="006D513A">
        <w:rPr>
          <w:szCs w:val="22"/>
        </w:rPr>
        <w:t xml:space="preserve"> and with so many pencilled scribbles and anomalies with the numbering </w:t>
      </w:r>
      <w:r w:rsidR="00303810">
        <w:rPr>
          <w:szCs w:val="22"/>
        </w:rPr>
        <w:t xml:space="preserve">of </w:t>
      </w:r>
      <w:r w:rsidR="006D513A">
        <w:rPr>
          <w:szCs w:val="22"/>
        </w:rPr>
        <w:t>paths, it is hard to be confident what was in the minds of the local surveyors when they completed the written schedules.</w:t>
      </w:r>
    </w:p>
    <w:p w14:paraId="653BF533" w14:textId="7830CC7E" w:rsidR="00153187" w:rsidRPr="00A86E73" w:rsidRDefault="006D513A" w:rsidP="00A86E73">
      <w:pPr>
        <w:pStyle w:val="Style1"/>
        <w:numPr>
          <w:ilvl w:val="0"/>
          <w:numId w:val="9"/>
        </w:numPr>
        <w:tabs>
          <w:tab w:val="clear" w:pos="432"/>
        </w:tabs>
        <w:rPr>
          <w:szCs w:val="22"/>
        </w:rPr>
      </w:pPr>
      <w:r>
        <w:rPr>
          <w:szCs w:val="22"/>
        </w:rPr>
        <w:t>I have considered careful</w:t>
      </w:r>
      <w:r w:rsidR="00A86E73">
        <w:rPr>
          <w:szCs w:val="22"/>
        </w:rPr>
        <w:t>ly</w:t>
      </w:r>
      <w:r>
        <w:rPr>
          <w:szCs w:val="22"/>
        </w:rPr>
        <w:t xml:space="preserve"> Mr Kind’s observation that</w:t>
      </w:r>
      <w:r w:rsidR="004E036A" w:rsidRPr="00A86E73">
        <w:rPr>
          <w:szCs w:val="22"/>
        </w:rPr>
        <w:t xml:space="preserve"> </w:t>
      </w:r>
      <w:r w:rsidR="00A86E73">
        <w:rPr>
          <w:szCs w:val="22"/>
        </w:rPr>
        <w:t>“</w:t>
      </w:r>
      <w:r w:rsidR="00A86E73" w:rsidRPr="00677DDF">
        <w:rPr>
          <w:i/>
          <w:iCs/>
        </w:rPr>
        <w:t>if the field surveyors believed the middle part of the order route to be only a public footpath, we would expect that steps would have been taken to have it shown as such on the draft definitive map. The process was open, ambulatory and dynamic, and the minutes suggest that the Highways Committee and officers were diligent and scrupulous</w:t>
      </w:r>
      <w:r w:rsidR="00A86E73">
        <w:t>”. Would those parish volunteers have pushed for the inclusion of X-Y on the definitive map if (purportedly) told this was already recorded as an old road? I suspect not</w:t>
      </w:r>
      <w:r w:rsidR="00677DDF">
        <w:t>, but</w:t>
      </w:r>
      <w:r w:rsidR="00A86E73">
        <w:t xml:space="preserve"> there is no evidence from which to confidently answer that.</w:t>
      </w:r>
    </w:p>
    <w:p w14:paraId="31B425A6" w14:textId="054C096B" w:rsidR="00A86E73" w:rsidRPr="00A86E73" w:rsidRDefault="00A86E73" w:rsidP="00A86E73">
      <w:pPr>
        <w:pStyle w:val="Style1"/>
        <w:numPr>
          <w:ilvl w:val="0"/>
          <w:numId w:val="9"/>
        </w:numPr>
        <w:tabs>
          <w:tab w:val="clear" w:pos="432"/>
        </w:tabs>
        <w:rPr>
          <w:szCs w:val="22"/>
        </w:rPr>
      </w:pPr>
      <w:r>
        <w:rPr>
          <w:szCs w:val="22"/>
        </w:rPr>
        <w:t>Mr Kind argued that the Order route was not included in the definitive map and statement simply because it did not qualify to be recorded as a footpath, bridleway or ‘road used as public path’</w:t>
      </w:r>
      <w:r>
        <w:rPr>
          <w:rStyle w:val="FootnoteReference"/>
          <w:szCs w:val="22"/>
        </w:rPr>
        <w:footnoteReference w:id="14"/>
      </w:r>
      <w:r w:rsidR="00663942">
        <w:rPr>
          <w:szCs w:val="22"/>
        </w:rPr>
        <w:t xml:space="preserve">, not because it appeared on the county’s road map. I accept that, although it would be naïve to believe the latter did not inform the former to a significant extent. </w:t>
      </w:r>
      <w:r>
        <w:rPr>
          <w:szCs w:val="22"/>
        </w:rPr>
        <w:t xml:space="preserve"> </w:t>
      </w:r>
    </w:p>
    <w:p w14:paraId="5BD344EB" w14:textId="60666537" w:rsidR="007B48BA" w:rsidRDefault="00464F49" w:rsidP="00C45F16">
      <w:pPr>
        <w:pStyle w:val="Style1"/>
        <w:numPr>
          <w:ilvl w:val="0"/>
          <w:numId w:val="9"/>
        </w:numPr>
        <w:tabs>
          <w:tab w:val="clear" w:pos="432"/>
        </w:tabs>
        <w:rPr>
          <w:szCs w:val="22"/>
        </w:rPr>
      </w:pPr>
      <w:r>
        <w:rPr>
          <w:szCs w:val="22"/>
        </w:rPr>
        <w:lastRenderedPageBreak/>
        <w:t xml:space="preserve">I remain of the view that, by describing what was “Footpath 1” in </w:t>
      </w:r>
      <w:proofErr w:type="spellStart"/>
      <w:r>
        <w:rPr>
          <w:szCs w:val="22"/>
        </w:rPr>
        <w:t>Bamburgh</w:t>
      </w:r>
      <w:proofErr w:type="spellEnd"/>
      <w:r>
        <w:rPr>
          <w:szCs w:val="22"/>
        </w:rPr>
        <w:t xml:space="preserve"> parish</w:t>
      </w:r>
      <w:r w:rsidR="00D44300">
        <w:rPr>
          <w:szCs w:val="22"/>
        </w:rPr>
        <w:t xml:space="preserve"> as starting at </w:t>
      </w:r>
      <w:proofErr w:type="spellStart"/>
      <w:r w:rsidR="00D44300">
        <w:rPr>
          <w:szCs w:val="22"/>
        </w:rPr>
        <w:t>Fowberry</w:t>
      </w:r>
      <w:proofErr w:type="spellEnd"/>
      <w:r w:rsidR="00D44300">
        <w:rPr>
          <w:szCs w:val="22"/>
        </w:rPr>
        <w:t xml:space="preserve"> and leading to </w:t>
      </w:r>
      <w:proofErr w:type="spellStart"/>
      <w:r w:rsidR="00D44300">
        <w:rPr>
          <w:szCs w:val="22"/>
        </w:rPr>
        <w:t>Bamburgh</w:t>
      </w:r>
      <w:proofErr w:type="spellEnd"/>
      <w:r>
        <w:rPr>
          <w:szCs w:val="22"/>
        </w:rPr>
        <w:t xml:space="preserve">, the local surveyor understood </w:t>
      </w:r>
      <w:r w:rsidR="00D44300">
        <w:rPr>
          <w:szCs w:val="22"/>
        </w:rPr>
        <w:t xml:space="preserve">the public to have a right to walk between those two places. That is a form that is also counter-signed by the Chairman of </w:t>
      </w:r>
      <w:proofErr w:type="spellStart"/>
      <w:r w:rsidR="00D44300">
        <w:rPr>
          <w:szCs w:val="22"/>
        </w:rPr>
        <w:t>Bamburgh</w:t>
      </w:r>
      <w:proofErr w:type="spellEnd"/>
      <w:r w:rsidR="00D44300">
        <w:rPr>
          <w:szCs w:val="22"/>
        </w:rPr>
        <w:t xml:space="preserve"> Parish Council. I take th</w:t>
      </w:r>
      <w:r w:rsidR="00E17BE4">
        <w:rPr>
          <w:szCs w:val="22"/>
        </w:rPr>
        <w:t>is</w:t>
      </w:r>
      <w:r w:rsidR="00D44300">
        <w:rPr>
          <w:szCs w:val="22"/>
        </w:rPr>
        <w:t xml:space="preserve"> to be good evidence of the reputation of the existence of a public right of way on foot (at least) at that time. </w:t>
      </w:r>
    </w:p>
    <w:p w14:paraId="22D09D77" w14:textId="086E412F" w:rsidR="00D10C08" w:rsidRPr="00677DDF" w:rsidRDefault="00677DDF" w:rsidP="00C35191">
      <w:pPr>
        <w:pStyle w:val="Style1"/>
        <w:numPr>
          <w:ilvl w:val="0"/>
          <w:numId w:val="9"/>
        </w:numPr>
        <w:tabs>
          <w:tab w:val="clear" w:pos="432"/>
        </w:tabs>
        <w:rPr>
          <w:szCs w:val="22"/>
        </w:rPr>
      </w:pPr>
      <w:r w:rsidRPr="00677DDF">
        <w:rPr>
          <w:szCs w:val="22"/>
        </w:rPr>
        <w:t>Turning to other submission</w:t>
      </w:r>
      <w:r w:rsidR="00731A45">
        <w:rPr>
          <w:szCs w:val="22"/>
        </w:rPr>
        <w:t>s</w:t>
      </w:r>
      <w:r w:rsidRPr="00677DDF">
        <w:rPr>
          <w:szCs w:val="22"/>
        </w:rPr>
        <w:t xml:space="preserve">, </w:t>
      </w:r>
      <w:r w:rsidR="000919EA" w:rsidRPr="00677DDF">
        <w:rPr>
          <w:szCs w:val="22"/>
        </w:rPr>
        <w:t xml:space="preserve">Ms Johnson </w:t>
      </w:r>
      <w:r w:rsidR="00D10C08" w:rsidRPr="00677DDF">
        <w:rPr>
          <w:szCs w:val="22"/>
        </w:rPr>
        <w:t>dr</w:t>
      </w:r>
      <w:r>
        <w:rPr>
          <w:szCs w:val="22"/>
        </w:rPr>
        <w:t>e</w:t>
      </w:r>
      <w:r w:rsidR="00D10C08" w:rsidRPr="00677DDF">
        <w:rPr>
          <w:szCs w:val="22"/>
        </w:rPr>
        <w:t>w attention to the five</w:t>
      </w:r>
      <w:r w:rsidR="000919EA" w:rsidRPr="00677DDF">
        <w:rPr>
          <w:szCs w:val="22"/>
        </w:rPr>
        <w:t xml:space="preserve"> gates </w:t>
      </w:r>
      <w:r w:rsidR="00D10C08" w:rsidRPr="00677DDF">
        <w:rPr>
          <w:szCs w:val="22"/>
        </w:rPr>
        <w:t xml:space="preserve">located across the Order route </w:t>
      </w:r>
      <w:r w:rsidR="000919EA" w:rsidRPr="00677DDF">
        <w:rPr>
          <w:szCs w:val="22"/>
        </w:rPr>
        <w:t xml:space="preserve">between Greenhill and </w:t>
      </w:r>
      <w:proofErr w:type="spellStart"/>
      <w:r w:rsidR="000919EA" w:rsidRPr="00677DDF">
        <w:rPr>
          <w:szCs w:val="22"/>
        </w:rPr>
        <w:t>Fowberry</w:t>
      </w:r>
      <w:proofErr w:type="spellEnd"/>
      <w:r w:rsidR="00D10C08" w:rsidRPr="00677DDF">
        <w:rPr>
          <w:szCs w:val="22"/>
        </w:rPr>
        <w:t xml:space="preserve">, all of which were noted on the survey plan for the preparation of the definitive map in the 1950s. Whilst the </w:t>
      </w:r>
      <w:r w:rsidR="000919EA" w:rsidRPr="00677DDF">
        <w:rPr>
          <w:szCs w:val="22"/>
        </w:rPr>
        <w:t xml:space="preserve">convenience </w:t>
      </w:r>
      <w:r w:rsidR="00D10C08" w:rsidRPr="00677DDF">
        <w:rPr>
          <w:szCs w:val="22"/>
        </w:rPr>
        <w:t xml:space="preserve">of users of the way is not a consideration, and gated minor roads are not uncommon, </w:t>
      </w:r>
      <w:r w:rsidR="003B1F5B" w:rsidRPr="00677DDF">
        <w:rPr>
          <w:szCs w:val="22"/>
        </w:rPr>
        <w:t xml:space="preserve">the presence of so many in a relatively short length does weigh against </w:t>
      </w:r>
      <w:r w:rsidR="00D10C08" w:rsidRPr="00677DDF">
        <w:rPr>
          <w:szCs w:val="22"/>
        </w:rPr>
        <w:t xml:space="preserve">it </w:t>
      </w:r>
      <w:r w:rsidR="003B1F5B" w:rsidRPr="00677DDF">
        <w:rPr>
          <w:szCs w:val="22"/>
        </w:rPr>
        <w:t>being a public carriageway</w:t>
      </w:r>
      <w:r w:rsidR="00962B9C" w:rsidRPr="00677DDF">
        <w:rPr>
          <w:szCs w:val="22"/>
        </w:rPr>
        <w:t>,</w:t>
      </w:r>
      <w:r w:rsidR="003B1F5B" w:rsidRPr="00677DDF">
        <w:rPr>
          <w:szCs w:val="22"/>
        </w:rPr>
        <w:t xml:space="preserve"> albeit to a very limited extent. </w:t>
      </w:r>
      <w:r w:rsidR="00D10C08" w:rsidRPr="00677DDF">
        <w:rPr>
          <w:szCs w:val="22"/>
        </w:rPr>
        <w:t xml:space="preserve">   </w:t>
      </w:r>
    </w:p>
    <w:p w14:paraId="1EEA449C" w14:textId="2DF6B07F" w:rsidR="00C45F16" w:rsidRPr="00C20BB9" w:rsidRDefault="003B1F5B" w:rsidP="00C45F16">
      <w:pPr>
        <w:pStyle w:val="Style1"/>
        <w:numPr>
          <w:ilvl w:val="0"/>
          <w:numId w:val="9"/>
        </w:numPr>
        <w:tabs>
          <w:tab w:val="clear" w:pos="432"/>
        </w:tabs>
        <w:rPr>
          <w:szCs w:val="22"/>
        </w:rPr>
      </w:pPr>
      <w:r>
        <w:rPr>
          <w:szCs w:val="22"/>
        </w:rPr>
        <w:t xml:space="preserve">Ms Johnson also </w:t>
      </w:r>
      <w:r w:rsidR="000919EA" w:rsidRPr="00C20BB9">
        <w:rPr>
          <w:szCs w:val="22"/>
        </w:rPr>
        <w:t>s</w:t>
      </w:r>
      <w:r>
        <w:rPr>
          <w:szCs w:val="22"/>
        </w:rPr>
        <w:t xml:space="preserve">tates that </w:t>
      </w:r>
      <w:r w:rsidR="000919EA" w:rsidRPr="00C20BB9">
        <w:rPr>
          <w:szCs w:val="22"/>
        </w:rPr>
        <w:t xml:space="preserve">use of the quarry </w:t>
      </w:r>
      <w:r>
        <w:rPr>
          <w:szCs w:val="22"/>
        </w:rPr>
        <w:t xml:space="preserve">to the east of </w:t>
      </w:r>
      <w:proofErr w:type="spellStart"/>
      <w:r>
        <w:rPr>
          <w:szCs w:val="22"/>
        </w:rPr>
        <w:t>Fowberry</w:t>
      </w:r>
      <w:proofErr w:type="spellEnd"/>
      <w:r>
        <w:rPr>
          <w:szCs w:val="22"/>
        </w:rPr>
        <w:t xml:space="preserve"> </w:t>
      </w:r>
      <w:r w:rsidR="000919EA" w:rsidRPr="00C20BB9">
        <w:rPr>
          <w:szCs w:val="22"/>
        </w:rPr>
        <w:t xml:space="preserve">was </w:t>
      </w:r>
      <w:r w:rsidR="00962B9C">
        <w:rPr>
          <w:szCs w:val="22"/>
        </w:rPr>
        <w:t xml:space="preserve">used </w:t>
      </w:r>
      <w:r w:rsidR="000919EA" w:rsidRPr="00C20BB9">
        <w:rPr>
          <w:szCs w:val="22"/>
        </w:rPr>
        <w:t xml:space="preserve">for the expansion of Greenhill Farm and building the new farmhouse at </w:t>
      </w:r>
      <w:proofErr w:type="spellStart"/>
      <w:r w:rsidR="000919EA" w:rsidRPr="00C20BB9">
        <w:rPr>
          <w:szCs w:val="22"/>
        </w:rPr>
        <w:t>Fowberry</w:t>
      </w:r>
      <w:proofErr w:type="spellEnd"/>
      <w:r w:rsidR="000919EA" w:rsidRPr="00C20BB9">
        <w:rPr>
          <w:szCs w:val="22"/>
        </w:rPr>
        <w:t xml:space="preserve"> in 1890s</w:t>
      </w:r>
      <w:r w:rsidR="00962B9C">
        <w:rPr>
          <w:szCs w:val="22"/>
        </w:rPr>
        <w:t xml:space="preserve">. </w:t>
      </w:r>
      <w:r w:rsidR="00677DDF">
        <w:rPr>
          <w:szCs w:val="22"/>
        </w:rPr>
        <w:t>N</w:t>
      </w:r>
      <w:r w:rsidR="00962B9C">
        <w:rPr>
          <w:szCs w:val="22"/>
        </w:rPr>
        <w:t xml:space="preserve">o </w:t>
      </w:r>
      <w:r w:rsidR="000919EA" w:rsidRPr="00C20BB9">
        <w:rPr>
          <w:szCs w:val="22"/>
        </w:rPr>
        <w:t xml:space="preserve">direct evidence </w:t>
      </w:r>
      <w:r w:rsidR="00962B9C">
        <w:rPr>
          <w:szCs w:val="22"/>
        </w:rPr>
        <w:t xml:space="preserve">is provided </w:t>
      </w:r>
      <w:r w:rsidR="000919EA" w:rsidRPr="00C20BB9">
        <w:rPr>
          <w:szCs w:val="22"/>
        </w:rPr>
        <w:t>to support this</w:t>
      </w:r>
      <w:r w:rsidR="00677DDF">
        <w:rPr>
          <w:szCs w:val="22"/>
        </w:rPr>
        <w:t xml:space="preserve"> although it is entirely plausible, but</w:t>
      </w:r>
      <w:r w:rsidR="00962B9C">
        <w:rPr>
          <w:szCs w:val="22"/>
        </w:rPr>
        <w:t xml:space="preserve"> it would not necessarily point to </w:t>
      </w:r>
      <w:r w:rsidR="00C3368B">
        <w:rPr>
          <w:szCs w:val="22"/>
        </w:rPr>
        <w:t xml:space="preserve">entirely </w:t>
      </w:r>
      <w:r w:rsidR="00962B9C">
        <w:rPr>
          <w:szCs w:val="22"/>
        </w:rPr>
        <w:t>private use of the Order route to the exclusion of a public right.</w:t>
      </w:r>
      <w:r w:rsidR="00677DDF">
        <w:rPr>
          <w:szCs w:val="22"/>
        </w:rPr>
        <w:t xml:space="preserve"> </w:t>
      </w:r>
    </w:p>
    <w:p w14:paraId="2AA4A706" w14:textId="111306F2" w:rsidR="000A1415" w:rsidRDefault="00962B9C" w:rsidP="00E02741">
      <w:pPr>
        <w:numPr>
          <w:ilvl w:val="0"/>
          <w:numId w:val="9"/>
        </w:numPr>
        <w:tabs>
          <w:tab w:val="clear" w:pos="432"/>
          <w:tab w:val="left" w:pos="425"/>
          <w:tab w:val="left" w:pos="630"/>
        </w:tabs>
        <w:spacing w:before="180"/>
        <w:rPr>
          <w:szCs w:val="22"/>
        </w:rPr>
      </w:pPr>
      <w:r>
        <w:rPr>
          <w:szCs w:val="22"/>
        </w:rPr>
        <w:t xml:space="preserve">I have noted the evidence of </w:t>
      </w:r>
      <w:r w:rsidR="00E02741">
        <w:rPr>
          <w:szCs w:val="22"/>
        </w:rPr>
        <w:t xml:space="preserve">Mr Thompson </w:t>
      </w:r>
      <w:r>
        <w:rPr>
          <w:szCs w:val="22"/>
        </w:rPr>
        <w:t xml:space="preserve">who says he has </w:t>
      </w:r>
      <w:r w:rsidR="00E02741">
        <w:rPr>
          <w:szCs w:val="22"/>
        </w:rPr>
        <w:t xml:space="preserve">used </w:t>
      </w:r>
      <w:r>
        <w:rPr>
          <w:szCs w:val="22"/>
        </w:rPr>
        <w:t xml:space="preserve">the unclassified roads </w:t>
      </w:r>
      <w:r w:rsidR="00E02741">
        <w:rPr>
          <w:szCs w:val="22"/>
        </w:rPr>
        <w:t xml:space="preserve">U2021 and U2018 </w:t>
      </w:r>
      <w:r w:rsidR="000A1415">
        <w:rPr>
          <w:szCs w:val="22"/>
        </w:rPr>
        <w:t xml:space="preserve">on a </w:t>
      </w:r>
      <w:proofErr w:type="gramStart"/>
      <w:r w:rsidR="000A1415">
        <w:rPr>
          <w:szCs w:val="22"/>
        </w:rPr>
        <w:t>motor cycle</w:t>
      </w:r>
      <w:proofErr w:type="gramEnd"/>
      <w:r w:rsidR="000A1415">
        <w:rPr>
          <w:szCs w:val="22"/>
        </w:rPr>
        <w:t xml:space="preserve"> </w:t>
      </w:r>
      <w:r w:rsidR="00E02741">
        <w:rPr>
          <w:szCs w:val="22"/>
        </w:rPr>
        <w:t>since 2010</w:t>
      </w:r>
      <w:r w:rsidR="000A1415">
        <w:rPr>
          <w:szCs w:val="22"/>
        </w:rPr>
        <w:t>. I previously noted</w:t>
      </w:r>
      <w:r w:rsidR="00677DDF">
        <w:rPr>
          <w:rStyle w:val="FootnoteReference"/>
          <w:szCs w:val="22"/>
        </w:rPr>
        <w:footnoteReference w:id="15"/>
      </w:r>
      <w:r w:rsidR="000A1415">
        <w:rPr>
          <w:szCs w:val="22"/>
        </w:rPr>
        <w:t xml:space="preserve"> that Mr Kind had also done so in the </w:t>
      </w:r>
      <w:proofErr w:type="gramStart"/>
      <w:r w:rsidR="000A1415">
        <w:rPr>
          <w:szCs w:val="22"/>
        </w:rPr>
        <w:t>past</w:t>
      </w:r>
      <w:proofErr w:type="gramEnd"/>
      <w:r w:rsidR="000A1415">
        <w:rPr>
          <w:szCs w:val="22"/>
        </w:rPr>
        <w:t xml:space="preserve"> but this use is not sufficient to </w:t>
      </w:r>
      <w:r w:rsidR="00726207">
        <w:rPr>
          <w:szCs w:val="22"/>
        </w:rPr>
        <w:t>support</w:t>
      </w:r>
      <w:r w:rsidR="000A1415">
        <w:rPr>
          <w:szCs w:val="22"/>
        </w:rPr>
        <w:t xml:space="preserve"> a case for the establishment of a vehicular right of way in recent times.</w:t>
      </w:r>
    </w:p>
    <w:p w14:paraId="21FE3B59" w14:textId="055F273F" w:rsidR="00677DDF" w:rsidRDefault="00677DDF" w:rsidP="00E02741">
      <w:pPr>
        <w:numPr>
          <w:ilvl w:val="0"/>
          <w:numId w:val="9"/>
        </w:numPr>
        <w:tabs>
          <w:tab w:val="clear" w:pos="432"/>
          <w:tab w:val="left" w:pos="425"/>
          <w:tab w:val="left" w:pos="630"/>
        </w:tabs>
        <w:spacing w:before="180"/>
        <w:rPr>
          <w:szCs w:val="22"/>
        </w:rPr>
      </w:pPr>
      <w:bookmarkStart w:id="7" w:name="_Ref70693438"/>
      <w:r>
        <w:rPr>
          <w:szCs w:val="22"/>
        </w:rPr>
        <w:t xml:space="preserve">Lastly, Mr Bell highlighted the </w:t>
      </w:r>
      <w:proofErr w:type="gramStart"/>
      <w:r>
        <w:rPr>
          <w:szCs w:val="22"/>
        </w:rPr>
        <w:t>5 metre</w:t>
      </w:r>
      <w:proofErr w:type="gramEnd"/>
      <w:r>
        <w:rPr>
          <w:szCs w:val="22"/>
        </w:rPr>
        <w:t xml:space="preserve"> width of the Order route for the </w:t>
      </w:r>
      <w:r w:rsidR="00952D4C">
        <w:rPr>
          <w:szCs w:val="22"/>
        </w:rPr>
        <w:t xml:space="preserve">unenclosed </w:t>
      </w:r>
      <w:r>
        <w:rPr>
          <w:szCs w:val="22"/>
        </w:rPr>
        <w:t xml:space="preserve">section </w:t>
      </w:r>
      <w:r w:rsidR="00952D4C">
        <w:rPr>
          <w:szCs w:val="22"/>
        </w:rPr>
        <w:t xml:space="preserve">between </w:t>
      </w:r>
      <w:r>
        <w:rPr>
          <w:szCs w:val="22"/>
        </w:rPr>
        <w:t>X</w:t>
      </w:r>
      <w:r w:rsidR="00986A81">
        <w:rPr>
          <w:szCs w:val="22"/>
        </w:rPr>
        <w:t xml:space="preserve"> and </w:t>
      </w:r>
      <w:r>
        <w:rPr>
          <w:szCs w:val="22"/>
        </w:rPr>
        <w:t>Y, noting that this was defined on the basis that the way was initially proposed to be recorded as a BOAT. He submitted that, given its modified status as a footpath, a width of 2.5m would be more appropriate, this being the actual width of the stone/earth/grass track that exists on the ground today. He also drew attention to a further discrepancy in the figures included for lengths in North Sunderland parish.</w:t>
      </w:r>
      <w:bookmarkEnd w:id="7"/>
      <w:r>
        <w:rPr>
          <w:szCs w:val="22"/>
        </w:rPr>
        <w:t xml:space="preserve"> </w:t>
      </w:r>
    </w:p>
    <w:p w14:paraId="5F56C9D4" w14:textId="7F0B321E" w:rsidR="00677DDF" w:rsidRPr="00952D4C" w:rsidRDefault="00677DDF" w:rsidP="00007AAB">
      <w:pPr>
        <w:numPr>
          <w:ilvl w:val="0"/>
          <w:numId w:val="9"/>
        </w:numPr>
        <w:tabs>
          <w:tab w:val="clear" w:pos="432"/>
          <w:tab w:val="left" w:pos="425"/>
          <w:tab w:val="left" w:pos="630"/>
        </w:tabs>
        <w:spacing w:before="180"/>
        <w:rPr>
          <w:szCs w:val="22"/>
        </w:rPr>
      </w:pPr>
      <w:bookmarkStart w:id="8" w:name="_Ref70693451"/>
      <w:r w:rsidRPr="00952D4C">
        <w:rPr>
          <w:szCs w:val="22"/>
        </w:rPr>
        <w:t xml:space="preserve">I have no hesitation in making the adjustments to the </w:t>
      </w:r>
      <w:r w:rsidR="005C7AB2" w:rsidRPr="00952D4C">
        <w:rPr>
          <w:szCs w:val="22"/>
        </w:rPr>
        <w:t>lengths stated</w:t>
      </w:r>
      <w:r w:rsidR="0039259F">
        <w:rPr>
          <w:szCs w:val="22"/>
        </w:rPr>
        <w:t>,</w:t>
      </w:r>
      <w:r w:rsidR="005C7AB2" w:rsidRPr="00952D4C">
        <w:rPr>
          <w:szCs w:val="22"/>
        </w:rPr>
        <w:t xml:space="preserve"> and the proposal to reduce the width </w:t>
      </w:r>
      <w:r w:rsidR="00952D4C" w:rsidRPr="00952D4C">
        <w:rPr>
          <w:szCs w:val="22"/>
        </w:rPr>
        <w:t xml:space="preserve">for part of </w:t>
      </w:r>
      <w:r w:rsidR="005C7AB2" w:rsidRPr="00952D4C">
        <w:rPr>
          <w:szCs w:val="22"/>
        </w:rPr>
        <w:t xml:space="preserve">section X-Y has not been opposed. </w:t>
      </w:r>
      <w:bookmarkEnd w:id="8"/>
      <w:r w:rsidR="00952D4C" w:rsidRPr="00952D4C">
        <w:rPr>
          <w:szCs w:val="22"/>
        </w:rPr>
        <w:t xml:space="preserve">However, this a modification which would require further </w:t>
      </w:r>
      <w:proofErr w:type="gramStart"/>
      <w:r w:rsidR="00952D4C" w:rsidRPr="00952D4C">
        <w:rPr>
          <w:szCs w:val="22"/>
        </w:rPr>
        <w:t>advertisement</w:t>
      </w:r>
      <w:proofErr w:type="gramEnd"/>
      <w:r w:rsidR="00952D4C" w:rsidRPr="00952D4C">
        <w:rPr>
          <w:szCs w:val="22"/>
        </w:rPr>
        <w:t xml:space="preserve"> but I agree that it is nonetheless required by the </w:t>
      </w:r>
      <w:proofErr w:type="spellStart"/>
      <w:r w:rsidR="00952D4C">
        <w:rPr>
          <w:szCs w:val="22"/>
        </w:rPr>
        <w:t>phyisical</w:t>
      </w:r>
      <w:proofErr w:type="spellEnd"/>
      <w:r w:rsidR="00952D4C" w:rsidRPr="00952D4C">
        <w:rPr>
          <w:szCs w:val="22"/>
        </w:rPr>
        <w:t xml:space="preserve"> evidence.</w:t>
      </w:r>
    </w:p>
    <w:p w14:paraId="2BD599E5" w14:textId="13127514" w:rsidR="00E32E07" w:rsidRPr="009D35EF" w:rsidRDefault="005C7AB2" w:rsidP="00E32E07">
      <w:pPr>
        <w:tabs>
          <w:tab w:val="left" w:pos="630"/>
        </w:tabs>
        <w:spacing w:before="180"/>
        <w:rPr>
          <w:b/>
          <w:bCs/>
          <w:i/>
          <w:szCs w:val="22"/>
        </w:rPr>
      </w:pPr>
      <w:r w:rsidRPr="009D35EF">
        <w:rPr>
          <w:b/>
          <w:bCs/>
          <w:i/>
          <w:szCs w:val="22"/>
        </w:rPr>
        <w:t>Summary</w:t>
      </w:r>
    </w:p>
    <w:p w14:paraId="296FBC1F" w14:textId="70729322" w:rsidR="005C7AB2" w:rsidRPr="00265446" w:rsidRDefault="00DA2D52" w:rsidP="00952692">
      <w:pPr>
        <w:numPr>
          <w:ilvl w:val="0"/>
          <w:numId w:val="9"/>
        </w:numPr>
        <w:tabs>
          <w:tab w:val="clear" w:pos="432"/>
          <w:tab w:val="left" w:pos="425"/>
          <w:tab w:val="left" w:pos="630"/>
        </w:tabs>
        <w:spacing w:before="180"/>
        <w:rPr>
          <w:szCs w:val="22"/>
        </w:rPr>
      </w:pPr>
      <w:r w:rsidRPr="00265446">
        <w:rPr>
          <w:szCs w:val="22"/>
        </w:rPr>
        <w:t>Having examined all the available evidence before me, on the balance of probability I have concluded that the section of the Order route I have referred to as X-R and T-S-Y carry a public vehicular right of way and that any rights for motorised vehicles still remain, having been preserved from extinguishment by virtue of subsection 67(2)</w:t>
      </w:r>
      <w:r w:rsidR="003821DA">
        <w:rPr>
          <w:szCs w:val="22"/>
        </w:rPr>
        <w:t>(b</w:t>
      </w:r>
      <w:r w:rsidRPr="00265446">
        <w:rPr>
          <w:szCs w:val="22"/>
        </w:rPr>
        <w:t xml:space="preserve">) </w:t>
      </w:r>
      <w:r w:rsidR="00265446" w:rsidRPr="00265446">
        <w:rPr>
          <w:szCs w:val="22"/>
        </w:rPr>
        <w:t>of the Natural Environment and Rural</w:t>
      </w:r>
      <w:r w:rsidR="00D00F4B">
        <w:rPr>
          <w:szCs w:val="22"/>
        </w:rPr>
        <w:t xml:space="preserve"> </w:t>
      </w:r>
      <w:r w:rsidR="00265446" w:rsidRPr="00265446">
        <w:rPr>
          <w:szCs w:val="22"/>
        </w:rPr>
        <w:t>Communities Act 2006. My previous conclusion that these two sections meet the criteria for classification as BOATs has not been challenge</w:t>
      </w:r>
      <w:r w:rsidR="009A2552">
        <w:rPr>
          <w:szCs w:val="22"/>
        </w:rPr>
        <w:t>d</w:t>
      </w:r>
      <w:r w:rsidR="00265446" w:rsidRPr="00265446">
        <w:rPr>
          <w:szCs w:val="22"/>
        </w:rPr>
        <w:t xml:space="preserve"> and I conclude these two routes should be recorded </w:t>
      </w:r>
      <w:r w:rsidR="00265446">
        <w:rPr>
          <w:szCs w:val="22"/>
        </w:rPr>
        <w:t xml:space="preserve">with that status </w:t>
      </w:r>
      <w:r w:rsidR="00265446" w:rsidRPr="00265446">
        <w:rPr>
          <w:szCs w:val="22"/>
        </w:rPr>
        <w:t xml:space="preserve">as proposed in the </w:t>
      </w:r>
      <w:r w:rsidR="00265446">
        <w:rPr>
          <w:szCs w:val="22"/>
        </w:rPr>
        <w:t>Order as made.</w:t>
      </w:r>
    </w:p>
    <w:p w14:paraId="45B6B4E8" w14:textId="5855CF95" w:rsidR="00265446" w:rsidRDefault="00265446" w:rsidP="00E32E07">
      <w:pPr>
        <w:numPr>
          <w:ilvl w:val="0"/>
          <w:numId w:val="9"/>
        </w:numPr>
        <w:tabs>
          <w:tab w:val="clear" w:pos="432"/>
          <w:tab w:val="left" w:pos="425"/>
          <w:tab w:val="left" w:pos="630"/>
        </w:tabs>
        <w:spacing w:before="180"/>
        <w:rPr>
          <w:szCs w:val="22"/>
        </w:rPr>
      </w:pPr>
      <w:r>
        <w:rPr>
          <w:szCs w:val="22"/>
        </w:rPr>
        <w:t>I have also concluded, on the balance of probability</w:t>
      </w:r>
      <w:r w:rsidR="00D00F4B">
        <w:rPr>
          <w:szCs w:val="22"/>
        </w:rPr>
        <w:t xml:space="preserve"> and taking account of all the information available</w:t>
      </w:r>
      <w:r>
        <w:rPr>
          <w:szCs w:val="22"/>
        </w:rPr>
        <w:t xml:space="preserve">, </w:t>
      </w:r>
      <w:r w:rsidR="005860C6">
        <w:rPr>
          <w:szCs w:val="22"/>
        </w:rPr>
        <w:t xml:space="preserve">that </w:t>
      </w:r>
      <w:r>
        <w:rPr>
          <w:szCs w:val="22"/>
        </w:rPr>
        <w:t xml:space="preserve">the evidence is not sufficient to show that the </w:t>
      </w:r>
      <w:r>
        <w:rPr>
          <w:szCs w:val="22"/>
        </w:rPr>
        <w:lastRenderedPageBreak/>
        <w:t xml:space="preserve">section linking X and Y carries a public right of way for vehicles but that a public right of way on foot </w:t>
      </w:r>
      <w:r w:rsidR="009A2552">
        <w:rPr>
          <w:szCs w:val="22"/>
        </w:rPr>
        <w:t xml:space="preserve">(at least) </w:t>
      </w:r>
      <w:r>
        <w:rPr>
          <w:szCs w:val="22"/>
        </w:rPr>
        <w:t>exists along the Order route and should be recorded with that status as I previously proposed.</w:t>
      </w:r>
    </w:p>
    <w:p w14:paraId="0E977881" w14:textId="433047BB" w:rsidR="00265446" w:rsidRDefault="00265446" w:rsidP="00E32E07">
      <w:pPr>
        <w:numPr>
          <w:ilvl w:val="0"/>
          <w:numId w:val="9"/>
        </w:numPr>
        <w:tabs>
          <w:tab w:val="clear" w:pos="432"/>
          <w:tab w:val="left" w:pos="425"/>
          <w:tab w:val="left" w:pos="630"/>
        </w:tabs>
        <w:spacing w:before="180"/>
        <w:rPr>
          <w:szCs w:val="22"/>
        </w:rPr>
      </w:pPr>
      <w:bookmarkStart w:id="9" w:name="_Ref75505754"/>
      <w:r>
        <w:rPr>
          <w:szCs w:val="22"/>
        </w:rPr>
        <w:t xml:space="preserve">I have also concluded that further minor changes are necessary to the lengths of the route defined in the Order Schedule for North Sunderland parish, and that the width stated for the footpath </w:t>
      </w:r>
      <w:r w:rsidR="00C70AFC">
        <w:rPr>
          <w:szCs w:val="22"/>
        </w:rPr>
        <w:t xml:space="preserve">along the unenclosed section </w:t>
      </w:r>
      <w:r>
        <w:rPr>
          <w:szCs w:val="22"/>
        </w:rPr>
        <w:t xml:space="preserve">between X and Y should be reduced </w:t>
      </w:r>
      <w:r w:rsidR="009A2552">
        <w:rPr>
          <w:szCs w:val="22"/>
        </w:rPr>
        <w:t xml:space="preserve">from 5 metres </w:t>
      </w:r>
      <w:r>
        <w:rPr>
          <w:szCs w:val="22"/>
        </w:rPr>
        <w:t>to 2.5 metres.</w:t>
      </w:r>
      <w:bookmarkEnd w:id="9"/>
    </w:p>
    <w:p w14:paraId="2BD599FB" w14:textId="2A71CA0C" w:rsidR="004012A8" w:rsidRPr="00B448A1" w:rsidRDefault="00B4050B" w:rsidP="004012A8">
      <w:pPr>
        <w:tabs>
          <w:tab w:val="left" w:pos="851"/>
        </w:tabs>
        <w:spacing w:before="180"/>
        <w:rPr>
          <w:b/>
          <w:szCs w:val="22"/>
        </w:rPr>
      </w:pPr>
      <w:r w:rsidRPr="002D402B">
        <w:rPr>
          <w:b/>
        </w:rPr>
        <w:t>Conclusion</w:t>
      </w:r>
      <w:bookmarkStart w:id="10" w:name="_Ref308089356"/>
      <w:r w:rsidR="00D00F4B">
        <w:rPr>
          <w:b/>
        </w:rPr>
        <w:t xml:space="preserve"> </w:t>
      </w:r>
    </w:p>
    <w:p w14:paraId="263A56C3" w14:textId="0A20DE8E" w:rsidR="00D10C08" w:rsidRDefault="00AA73BB" w:rsidP="002D1842">
      <w:pPr>
        <w:numPr>
          <w:ilvl w:val="0"/>
          <w:numId w:val="9"/>
        </w:numPr>
        <w:tabs>
          <w:tab w:val="clear" w:pos="432"/>
          <w:tab w:val="left" w:pos="851"/>
        </w:tabs>
        <w:spacing w:before="180"/>
        <w:ind w:left="426" w:hanging="426"/>
        <w:rPr>
          <w:szCs w:val="22"/>
        </w:rPr>
      </w:pPr>
      <w:r w:rsidRPr="00BE4594">
        <w:rPr>
          <w:szCs w:val="22"/>
        </w:rPr>
        <w:t xml:space="preserve">Having regard to </w:t>
      </w:r>
      <w:r>
        <w:rPr>
          <w:szCs w:val="22"/>
        </w:rPr>
        <w:t xml:space="preserve">the above and </w:t>
      </w:r>
      <w:r w:rsidRPr="00BE4594">
        <w:rPr>
          <w:szCs w:val="22"/>
        </w:rPr>
        <w:t xml:space="preserve">all </w:t>
      </w:r>
      <w:r>
        <w:rPr>
          <w:szCs w:val="22"/>
        </w:rPr>
        <w:t xml:space="preserve">other </w:t>
      </w:r>
      <w:r w:rsidRPr="00BE4594">
        <w:rPr>
          <w:szCs w:val="22"/>
        </w:rPr>
        <w:t xml:space="preserve">matters </w:t>
      </w:r>
      <w:r w:rsidRPr="00922A1E">
        <w:rPr>
          <w:szCs w:val="22"/>
        </w:rPr>
        <w:t xml:space="preserve">raised at the inquiry and in the written representations, I propose to confirm the Order with </w:t>
      </w:r>
      <w:r w:rsidR="00D10C08">
        <w:rPr>
          <w:szCs w:val="22"/>
        </w:rPr>
        <w:t xml:space="preserve">the </w:t>
      </w:r>
      <w:r w:rsidRPr="00922A1E">
        <w:rPr>
          <w:szCs w:val="22"/>
        </w:rPr>
        <w:t>modification</w:t>
      </w:r>
      <w:r w:rsidR="007461A0">
        <w:rPr>
          <w:szCs w:val="22"/>
        </w:rPr>
        <w:t>s</w:t>
      </w:r>
      <w:r w:rsidRPr="00922A1E">
        <w:rPr>
          <w:szCs w:val="22"/>
        </w:rPr>
        <w:t xml:space="preserve"> </w:t>
      </w:r>
      <w:r w:rsidR="00D10C08">
        <w:rPr>
          <w:szCs w:val="22"/>
        </w:rPr>
        <w:t xml:space="preserve">previously proposed, together with further amendments </w:t>
      </w:r>
      <w:r w:rsidR="005C7AB2">
        <w:rPr>
          <w:szCs w:val="22"/>
        </w:rPr>
        <w:t xml:space="preserve">as described in paragraphs </w:t>
      </w:r>
      <w:r w:rsidR="005C7AB2">
        <w:rPr>
          <w:szCs w:val="22"/>
        </w:rPr>
        <w:fldChar w:fldCharType="begin"/>
      </w:r>
      <w:r w:rsidR="005C7AB2">
        <w:rPr>
          <w:szCs w:val="22"/>
        </w:rPr>
        <w:instrText xml:space="preserve"> REF _Ref70693438 \r \h </w:instrText>
      </w:r>
      <w:r w:rsidR="005C7AB2">
        <w:rPr>
          <w:szCs w:val="22"/>
        </w:rPr>
      </w:r>
      <w:r w:rsidR="005C7AB2">
        <w:rPr>
          <w:szCs w:val="22"/>
        </w:rPr>
        <w:fldChar w:fldCharType="separate"/>
      </w:r>
      <w:r w:rsidR="006905AD">
        <w:rPr>
          <w:szCs w:val="22"/>
        </w:rPr>
        <w:t>58</w:t>
      </w:r>
      <w:r w:rsidR="005C7AB2">
        <w:rPr>
          <w:szCs w:val="22"/>
        </w:rPr>
        <w:fldChar w:fldCharType="end"/>
      </w:r>
      <w:r w:rsidR="009A2552">
        <w:rPr>
          <w:szCs w:val="22"/>
        </w:rPr>
        <w:t xml:space="preserve">, </w:t>
      </w:r>
      <w:r w:rsidR="005C7AB2">
        <w:rPr>
          <w:szCs w:val="22"/>
        </w:rPr>
        <w:fldChar w:fldCharType="begin"/>
      </w:r>
      <w:r w:rsidR="005C7AB2">
        <w:rPr>
          <w:szCs w:val="22"/>
        </w:rPr>
        <w:instrText xml:space="preserve"> REF _Ref70693451 \r \h </w:instrText>
      </w:r>
      <w:r w:rsidR="005C7AB2">
        <w:rPr>
          <w:szCs w:val="22"/>
        </w:rPr>
      </w:r>
      <w:r w:rsidR="005C7AB2">
        <w:rPr>
          <w:szCs w:val="22"/>
        </w:rPr>
        <w:fldChar w:fldCharType="separate"/>
      </w:r>
      <w:r w:rsidR="006905AD">
        <w:rPr>
          <w:szCs w:val="22"/>
        </w:rPr>
        <w:t>59</w:t>
      </w:r>
      <w:r w:rsidR="005C7AB2">
        <w:rPr>
          <w:szCs w:val="22"/>
        </w:rPr>
        <w:fldChar w:fldCharType="end"/>
      </w:r>
      <w:r w:rsidR="005C7AB2">
        <w:rPr>
          <w:szCs w:val="22"/>
        </w:rPr>
        <w:t xml:space="preserve"> </w:t>
      </w:r>
      <w:r w:rsidR="009A2552">
        <w:rPr>
          <w:szCs w:val="22"/>
        </w:rPr>
        <w:t xml:space="preserve">and </w:t>
      </w:r>
      <w:r w:rsidR="009A2552">
        <w:rPr>
          <w:szCs w:val="22"/>
        </w:rPr>
        <w:fldChar w:fldCharType="begin"/>
      </w:r>
      <w:r w:rsidR="009A2552">
        <w:rPr>
          <w:szCs w:val="22"/>
        </w:rPr>
        <w:instrText xml:space="preserve"> REF _Ref75505754 \r \h </w:instrText>
      </w:r>
      <w:r w:rsidR="009A2552">
        <w:rPr>
          <w:szCs w:val="22"/>
        </w:rPr>
      </w:r>
      <w:r w:rsidR="009A2552">
        <w:rPr>
          <w:szCs w:val="22"/>
        </w:rPr>
        <w:fldChar w:fldCharType="separate"/>
      </w:r>
      <w:r w:rsidR="009A2552">
        <w:rPr>
          <w:szCs w:val="22"/>
        </w:rPr>
        <w:t>62</w:t>
      </w:r>
      <w:r w:rsidR="009A2552">
        <w:rPr>
          <w:szCs w:val="22"/>
        </w:rPr>
        <w:fldChar w:fldCharType="end"/>
      </w:r>
      <w:r w:rsidR="009A2552">
        <w:rPr>
          <w:szCs w:val="22"/>
        </w:rPr>
        <w:t xml:space="preserve"> </w:t>
      </w:r>
      <w:r w:rsidR="005C7AB2">
        <w:rPr>
          <w:szCs w:val="22"/>
        </w:rPr>
        <w:t>above.</w:t>
      </w:r>
      <w:r w:rsidR="00D10C08">
        <w:rPr>
          <w:szCs w:val="22"/>
        </w:rPr>
        <w:t xml:space="preserve">  </w:t>
      </w:r>
    </w:p>
    <w:bookmarkEnd w:id="10"/>
    <w:p w14:paraId="2BD599FD" w14:textId="77777777" w:rsidR="004012A8" w:rsidRPr="004012A8" w:rsidRDefault="002D1842" w:rsidP="004012A8">
      <w:pPr>
        <w:tabs>
          <w:tab w:val="left" w:pos="851"/>
        </w:tabs>
        <w:spacing w:before="180"/>
        <w:rPr>
          <w:b/>
          <w:szCs w:val="22"/>
        </w:rPr>
      </w:pPr>
      <w:r w:rsidRPr="009319F6">
        <w:rPr>
          <w:b/>
        </w:rPr>
        <w:t>Formal Decision</w:t>
      </w:r>
    </w:p>
    <w:p w14:paraId="6284CD29" w14:textId="18F23997" w:rsidR="00A53FD2" w:rsidRPr="00924454" w:rsidRDefault="00A53FD2" w:rsidP="00A53FD2">
      <w:pPr>
        <w:pStyle w:val="Style1"/>
        <w:numPr>
          <w:ilvl w:val="0"/>
          <w:numId w:val="9"/>
        </w:numPr>
        <w:rPr>
          <w:color w:val="auto"/>
        </w:rPr>
      </w:pPr>
      <w:r w:rsidRPr="008D79C5">
        <w:rPr>
          <w:color w:val="auto"/>
          <w:szCs w:val="22"/>
        </w:rPr>
        <w:t>I propose to confirm the Order subject to the following modifications:</w:t>
      </w:r>
    </w:p>
    <w:p w14:paraId="1BBF897E" w14:textId="77777777" w:rsidR="00A53FD2" w:rsidRPr="008D79C5" w:rsidRDefault="00A53FD2" w:rsidP="00A53FD2">
      <w:pPr>
        <w:pStyle w:val="Style1"/>
        <w:numPr>
          <w:ilvl w:val="0"/>
          <w:numId w:val="0"/>
        </w:numPr>
        <w:tabs>
          <w:tab w:val="clear" w:pos="432"/>
          <w:tab w:val="left" w:pos="851"/>
        </w:tabs>
        <w:spacing w:before="120"/>
        <w:ind w:left="432" w:hanging="432"/>
        <w:rPr>
          <w:color w:val="auto"/>
          <w:u w:val="single"/>
        </w:rPr>
      </w:pPr>
      <w:r w:rsidRPr="008D79C5">
        <w:rPr>
          <w:color w:val="auto"/>
        </w:rPr>
        <w:tab/>
      </w:r>
      <w:r w:rsidRPr="008D79C5">
        <w:rPr>
          <w:color w:val="auto"/>
          <w:u w:val="single"/>
        </w:rPr>
        <w:t>On the Order map</w:t>
      </w:r>
    </w:p>
    <w:p w14:paraId="1E0A7A52" w14:textId="77777777" w:rsidR="00A53FD2" w:rsidRPr="008D79C5" w:rsidRDefault="00A53FD2" w:rsidP="00A53FD2">
      <w:pPr>
        <w:pStyle w:val="Style1"/>
        <w:numPr>
          <w:ilvl w:val="0"/>
          <w:numId w:val="20"/>
        </w:numPr>
        <w:tabs>
          <w:tab w:val="clear" w:pos="432"/>
          <w:tab w:val="left" w:pos="851"/>
        </w:tabs>
        <w:spacing w:before="120"/>
        <w:ind w:left="851" w:hanging="425"/>
        <w:rPr>
          <w:color w:val="auto"/>
        </w:rPr>
      </w:pPr>
      <w:r w:rsidRPr="008D79C5">
        <w:rPr>
          <w:color w:val="auto"/>
        </w:rPr>
        <w:t xml:space="preserve">Add points X, Y and </w:t>
      </w:r>
      <w:proofErr w:type="gramStart"/>
      <w:r w:rsidRPr="008D79C5">
        <w:rPr>
          <w:color w:val="auto"/>
        </w:rPr>
        <w:t>Z;</w:t>
      </w:r>
      <w:proofErr w:type="gramEnd"/>
      <w:r w:rsidRPr="008D79C5">
        <w:rPr>
          <w:color w:val="auto"/>
        </w:rPr>
        <w:t xml:space="preserve"> </w:t>
      </w:r>
    </w:p>
    <w:p w14:paraId="13036393" w14:textId="77777777" w:rsidR="00A53FD2" w:rsidRDefault="00A53FD2" w:rsidP="00A53FD2">
      <w:pPr>
        <w:pStyle w:val="Style1"/>
        <w:numPr>
          <w:ilvl w:val="0"/>
          <w:numId w:val="20"/>
        </w:numPr>
        <w:tabs>
          <w:tab w:val="clear" w:pos="432"/>
          <w:tab w:val="left" w:pos="851"/>
        </w:tabs>
        <w:spacing w:before="120"/>
        <w:ind w:left="851" w:hanging="425"/>
        <w:rPr>
          <w:color w:val="auto"/>
        </w:rPr>
      </w:pPr>
      <w:r w:rsidRPr="008D79C5">
        <w:rPr>
          <w:color w:val="auto"/>
        </w:rPr>
        <w:t xml:space="preserve">Amend the notation used to depict </w:t>
      </w:r>
      <w:r>
        <w:rPr>
          <w:color w:val="auto"/>
        </w:rPr>
        <w:t xml:space="preserve">section </w:t>
      </w:r>
      <w:r w:rsidRPr="008D79C5">
        <w:rPr>
          <w:color w:val="auto"/>
        </w:rPr>
        <w:t>X-Y so as to indicate “Public Footpath to be added</w:t>
      </w:r>
      <w:proofErr w:type="gramStart"/>
      <w:r>
        <w:rPr>
          <w:color w:val="auto"/>
        </w:rPr>
        <w:t>”</w:t>
      </w:r>
      <w:r w:rsidRPr="008D79C5">
        <w:rPr>
          <w:color w:val="auto"/>
        </w:rPr>
        <w:t>;</w:t>
      </w:r>
      <w:proofErr w:type="gramEnd"/>
    </w:p>
    <w:p w14:paraId="040FB255" w14:textId="77777777" w:rsidR="00A53FD2" w:rsidRPr="00CD477F" w:rsidRDefault="00A53FD2" w:rsidP="00A53FD2">
      <w:pPr>
        <w:pStyle w:val="Style1"/>
        <w:numPr>
          <w:ilvl w:val="0"/>
          <w:numId w:val="0"/>
        </w:numPr>
        <w:tabs>
          <w:tab w:val="clear" w:pos="432"/>
          <w:tab w:val="left" w:pos="851"/>
        </w:tabs>
        <w:spacing w:before="120"/>
        <w:ind w:left="426"/>
        <w:rPr>
          <w:color w:val="auto"/>
          <w:u w:val="single"/>
        </w:rPr>
      </w:pPr>
      <w:r w:rsidRPr="00CD477F">
        <w:rPr>
          <w:color w:val="auto"/>
          <w:u w:val="single"/>
        </w:rPr>
        <w:t>In the Order Index</w:t>
      </w:r>
    </w:p>
    <w:p w14:paraId="693915A2" w14:textId="77777777" w:rsidR="00A53FD2" w:rsidRPr="008D79C5" w:rsidRDefault="00A53FD2" w:rsidP="00A53FD2">
      <w:pPr>
        <w:pStyle w:val="Style1"/>
        <w:numPr>
          <w:ilvl w:val="0"/>
          <w:numId w:val="20"/>
        </w:numPr>
        <w:tabs>
          <w:tab w:val="clear" w:pos="432"/>
          <w:tab w:val="left" w:pos="851"/>
        </w:tabs>
        <w:spacing w:before="120"/>
        <w:ind w:left="851" w:hanging="425"/>
        <w:rPr>
          <w:color w:val="auto"/>
        </w:rPr>
      </w:pPr>
      <w:r>
        <w:rPr>
          <w:color w:val="auto"/>
        </w:rPr>
        <w:t>Add “</w:t>
      </w:r>
      <w:proofErr w:type="spellStart"/>
      <w:r>
        <w:rPr>
          <w:color w:val="auto"/>
        </w:rPr>
        <w:t>Bamburgh</w:t>
      </w:r>
      <w:proofErr w:type="spellEnd"/>
      <w:r>
        <w:rPr>
          <w:color w:val="auto"/>
        </w:rPr>
        <w:t xml:space="preserve"> FP 20 – Addition – NU 13 SE – 32”</w:t>
      </w:r>
    </w:p>
    <w:p w14:paraId="4DFFCEE1" w14:textId="77777777" w:rsidR="00A53FD2" w:rsidRPr="008D79C5" w:rsidRDefault="00A53FD2" w:rsidP="00A53FD2">
      <w:pPr>
        <w:pStyle w:val="Style1"/>
        <w:numPr>
          <w:ilvl w:val="0"/>
          <w:numId w:val="0"/>
        </w:numPr>
        <w:tabs>
          <w:tab w:val="clear" w:pos="432"/>
          <w:tab w:val="left" w:pos="851"/>
        </w:tabs>
        <w:spacing w:before="240"/>
        <w:ind w:left="432" w:hanging="432"/>
        <w:rPr>
          <w:color w:val="auto"/>
          <w:u w:val="single"/>
        </w:rPr>
      </w:pPr>
      <w:r w:rsidRPr="008D79C5">
        <w:rPr>
          <w:color w:val="auto"/>
        </w:rPr>
        <w:tab/>
      </w:r>
      <w:r w:rsidRPr="008D79C5">
        <w:rPr>
          <w:color w:val="auto"/>
          <w:u w:val="single"/>
        </w:rPr>
        <w:t>In the Order schedule</w:t>
      </w:r>
    </w:p>
    <w:p w14:paraId="69B05E36" w14:textId="77777777" w:rsidR="00A53FD2" w:rsidRPr="00CD477F" w:rsidRDefault="00A53FD2" w:rsidP="00A53FD2">
      <w:pPr>
        <w:pStyle w:val="Style1"/>
        <w:numPr>
          <w:ilvl w:val="0"/>
          <w:numId w:val="20"/>
        </w:numPr>
        <w:tabs>
          <w:tab w:val="clear" w:pos="432"/>
          <w:tab w:val="left" w:pos="851"/>
        </w:tabs>
        <w:spacing w:before="120"/>
        <w:ind w:left="851" w:hanging="425"/>
        <w:rPr>
          <w:color w:val="auto"/>
        </w:rPr>
      </w:pPr>
      <w:proofErr w:type="spellStart"/>
      <w:r w:rsidRPr="00CD477F">
        <w:rPr>
          <w:b/>
          <w:bCs/>
          <w:color w:val="auto"/>
        </w:rPr>
        <w:t>Bamburgh</w:t>
      </w:r>
      <w:proofErr w:type="spellEnd"/>
      <w:r w:rsidRPr="00CD477F">
        <w:rPr>
          <w:b/>
          <w:bCs/>
          <w:color w:val="auto"/>
        </w:rPr>
        <w:t xml:space="preserve"> Footpath No 9</w:t>
      </w:r>
      <w:r w:rsidRPr="00CD477F">
        <w:rPr>
          <w:color w:val="auto"/>
        </w:rPr>
        <w:t>: In Part II Statement delete “Byway Open to All Traffic No 20 (the Greenhill–</w:t>
      </w:r>
      <w:proofErr w:type="spellStart"/>
      <w:r w:rsidRPr="00CD477F">
        <w:rPr>
          <w:color w:val="auto"/>
        </w:rPr>
        <w:t>Saddlershall</w:t>
      </w:r>
      <w:proofErr w:type="spellEnd"/>
      <w:r w:rsidRPr="00CD477F">
        <w:rPr>
          <w:color w:val="auto"/>
        </w:rPr>
        <w:t xml:space="preserve"> road) </w:t>
      </w:r>
      <w:r w:rsidRPr="00CD477F">
        <w:rPr>
          <w:color w:val="auto"/>
          <w:w w:val="90"/>
        </w:rPr>
        <w:t>and</w:t>
      </w:r>
      <w:r w:rsidRPr="00CD477F">
        <w:rPr>
          <w:color w:val="auto"/>
        </w:rPr>
        <w:t xml:space="preserve"> substitute “Footpath</w:t>
      </w:r>
      <w:r>
        <w:rPr>
          <w:color w:val="auto"/>
        </w:rPr>
        <w:t xml:space="preserve"> No</w:t>
      </w:r>
      <w:r w:rsidRPr="00CD477F">
        <w:rPr>
          <w:color w:val="auto"/>
        </w:rPr>
        <w:t xml:space="preserve"> 20</w:t>
      </w:r>
      <w:proofErr w:type="gramStart"/>
      <w:r w:rsidRPr="00CD477F">
        <w:rPr>
          <w:color w:val="auto"/>
        </w:rPr>
        <w:t>”;</w:t>
      </w:r>
      <w:proofErr w:type="gramEnd"/>
      <w:r w:rsidRPr="00CD477F">
        <w:rPr>
          <w:color w:val="auto"/>
        </w:rPr>
        <w:t xml:space="preserve">    </w:t>
      </w:r>
    </w:p>
    <w:p w14:paraId="2E1B1A9B" w14:textId="77777777" w:rsidR="00A53FD2" w:rsidRPr="008D79C5" w:rsidRDefault="00A53FD2" w:rsidP="00A53FD2">
      <w:pPr>
        <w:pStyle w:val="Style1"/>
        <w:numPr>
          <w:ilvl w:val="0"/>
          <w:numId w:val="20"/>
        </w:numPr>
        <w:tabs>
          <w:tab w:val="clear" w:pos="432"/>
          <w:tab w:val="left" w:pos="851"/>
        </w:tabs>
        <w:spacing w:before="120"/>
        <w:ind w:left="851" w:hanging="425"/>
        <w:rPr>
          <w:color w:val="auto"/>
        </w:rPr>
      </w:pPr>
      <w:proofErr w:type="spellStart"/>
      <w:r w:rsidRPr="008D79C5">
        <w:rPr>
          <w:b/>
          <w:bCs/>
          <w:color w:val="auto"/>
        </w:rPr>
        <w:t>Bamburgh</w:t>
      </w:r>
      <w:proofErr w:type="spellEnd"/>
      <w:r w:rsidRPr="008D79C5">
        <w:rPr>
          <w:b/>
          <w:bCs/>
          <w:color w:val="auto"/>
        </w:rPr>
        <w:t xml:space="preserve"> Bridleway No 10</w:t>
      </w:r>
      <w:r w:rsidRPr="008D79C5">
        <w:rPr>
          <w:color w:val="auto"/>
        </w:rPr>
        <w:t>: In Part II Statement delete “(the Greenhill-</w:t>
      </w:r>
      <w:proofErr w:type="spellStart"/>
      <w:r w:rsidRPr="008D79C5">
        <w:rPr>
          <w:color w:val="auto"/>
        </w:rPr>
        <w:t>Saddlershall</w:t>
      </w:r>
      <w:proofErr w:type="spellEnd"/>
      <w:r w:rsidRPr="008D79C5">
        <w:rPr>
          <w:color w:val="auto"/>
        </w:rPr>
        <w:t xml:space="preserve"> road)</w:t>
      </w:r>
      <w:proofErr w:type="gramStart"/>
      <w:r w:rsidRPr="008D79C5">
        <w:rPr>
          <w:color w:val="auto"/>
        </w:rPr>
        <w:t>”;</w:t>
      </w:r>
      <w:proofErr w:type="gramEnd"/>
    </w:p>
    <w:p w14:paraId="60D86FBE" w14:textId="77777777" w:rsidR="00A53FD2" w:rsidRPr="008D79C5" w:rsidRDefault="00A53FD2" w:rsidP="00A53FD2">
      <w:pPr>
        <w:pStyle w:val="Style1"/>
        <w:numPr>
          <w:ilvl w:val="0"/>
          <w:numId w:val="20"/>
        </w:numPr>
        <w:tabs>
          <w:tab w:val="clear" w:pos="432"/>
          <w:tab w:val="left" w:pos="851"/>
        </w:tabs>
        <w:spacing w:before="120"/>
        <w:ind w:left="851" w:hanging="425"/>
        <w:rPr>
          <w:color w:val="auto"/>
        </w:rPr>
      </w:pPr>
      <w:proofErr w:type="spellStart"/>
      <w:r w:rsidRPr="008D79C5">
        <w:rPr>
          <w:b/>
          <w:bCs/>
          <w:color w:val="auto"/>
        </w:rPr>
        <w:t>Bamburgh</w:t>
      </w:r>
      <w:proofErr w:type="spellEnd"/>
      <w:r w:rsidRPr="008D79C5">
        <w:rPr>
          <w:b/>
          <w:bCs/>
          <w:color w:val="auto"/>
        </w:rPr>
        <w:t xml:space="preserve"> Byway Open to All traffic No 20</w:t>
      </w:r>
      <w:r w:rsidRPr="008D79C5">
        <w:rPr>
          <w:color w:val="auto"/>
        </w:rPr>
        <w:t xml:space="preserve">: </w:t>
      </w:r>
    </w:p>
    <w:p w14:paraId="6A43B825" w14:textId="77777777" w:rsidR="00A53FD2" w:rsidRPr="008D79C5" w:rsidRDefault="00A53FD2" w:rsidP="00A53FD2">
      <w:pPr>
        <w:pStyle w:val="Style1"/>
        <w:numPr>
          <w:ilvl w:val="0"/>
          <w:numId w:val="0"/>
        </w:numPr>
        <w:tabs>
          <w:tab w:val="clear" w:pos="432"/>
          <w:tab w:val="left" w:pos="851"/>
        </w:tabs>
        <w:spacing w:before="120"/>
        <w:ind w:left="851"/>
        <w:rPr>
          <w:color w:val="auto"/>
        </w:rPr>
      </w:pPr>
      <w:r w:rsidRPr="008D79C5">
        <w:rPr>
          <w:color w:val="auto"/>
        </w:rPr>
        <w:t xml:space="preserve">In </w:t>
      </w:r>
      <w:r>
        <w:rPr>
          <w:color w:val="auto"/>
        </w:rPr>
        <w:t xml:space="preserve">the </w:t>
      </w:r>
      <w:r w:rsidRPr="008D79C5">
        <w:rPr>
          <w:color w:val="auto"/>
        </w:rPr>
        <w:t xml:space="preserve">heading add “and </w:t>
      </w:r>
      <w:r w:rsidRPr="00D60996">
        <w:rPr>
          <w:b/>
          <w:bCs/>
          <w:color w:val="auto"/>
          <w:u w:val="single"/>
        </w:rPr>
        <w:t>Footpath No 20</w:t>
      </w:r>
      <w:r w:rsidRPr="008D79C5">
        <w:rPr>
          <w:color w:val="auto"/>
        </w:rPr>
        <w:t>”</w:t>
      </w:r>
      <w:r>
        <w:rPr>
          <w:rStyle w:val="FootnoteReference"/>
          <w:color w:val="auto"/>
        </w:rPr>
        <w:footnoteReference w:id="16"/>
      </w:r>
    </w:p>
    <w:p w14:paraId="42FC4167" w14:textId="77777777" w:rsidR="00A53FD2" w:rsidRPr="008D79C5" w:rsidRDefault="00A53FD2" w:rsidP="00A53FD2">
      <w:pPr>
        <w:pStyle w:val="Style1"/>
        <w:numPr>
          <w:ilvl w:val="0"/>
          <w:numId w:val="0"/>
        </w:numPr>
        <w:tabs>
          <w:tab w:val="clear" w:pos="432"/>
          <w:tab w:val="left" w:pos="851"/>
        </w:tabs>
        <w:spacing w:before="120"/>
        <w:ind w:left="851"/>
        <w:rPr>
          <w:color w:val="auto"/>
        </w:rPr>
      </w:pPr>
      <w:r w:rsidRPr="008D79C5">
        <w:rPr>
          <w:color w:val="auto"/>
        </w:rPr>
        <w:t xml:space="preserve">In Part I Map: Amend description to read: “Adding thereto a byway open to all traffic, from a point marked R, on the B1340 road, </w:t>
      </w:r>
      <w:r w:rsidRPr="008D79C5">
        <w:rPr>
          <w:color w:val="auto"/>
          <w:u w:val="single"/>
        </w:rPr>
        <w:t>230</w:t>
      </w:r>
      <w:r w:rsidRPr="008D79C5">
        <w:rPr>
          <w:color w:val="auto"/>
        </w:rPr>
        <w:t xml:space="preserve"> metres north-east of Greenhill, in a general south-westerly </w:t>
      </w:r>
      <w:r w:rsidRPr="00C30070">
        <w:rPr>
          <w:color w:val="auto"/>
          <w:u w:val="single"/>
        </w:rPr>
        <w:t>direction a</w:t>
      </w:r>
      <w:r w:rsidRPr="008D79C5">
        <w:rPr>
          <w:color w:val="auto"/>
          <w:u w:val="single"/>
        </w:rPr>
        <w:t>long the U2021 road for 2</w:t>
      </w:r>
      <w:r>
        <w:rPr>
          <w:color w:val="auto"/>
          <w:u w:val="single"/>
        </w:rPr>
        <w:t>4</w:t>
      </w:r>
      <w:r w:rsidRPr="008D79C5">
        <w:rPr>
          <w:color w:val="auto"/>
          <w:u w:val="single"/>
        </w:rPr>
        <w:t>5 metres to point X; continuing as a footpath in a south westerly, southerly then</w:t>
      </w:r>
      <w:r>
        <w:rPr>
          <w:color w:val="auto"/>
          <w:u w:val="single"/>
        </w:rPr>
        <w:t xml:space="preserve"> south-westerly</w:t>
      </w:r>
      <w:r w:rsidRPr="008D79C5">
        <w:rPr>
          <w:color w:val="auto"/>
          <w:u w:val="single"/>
        </w:rPr>
        <w:t xml:space="preserve"> direction for 80</w:t>
      </w:r>
      <w:r>
        <w:rPr>
          <w:color w:val="auto"/>
          <w:u w:val="single"/>
        </w:rPr>
        <w:t>5</w:t>
      </w:r>
      <w:r w:rsidRPr="008D79C5">
        <w:rPr>
          <w:color w:val="auto"/>
          <w:u w:val="single"/>
        </w:rPr>
        <w:t xml:space="preserve"> metres to point Y; then as a byway open to </w:t>
      </w:r>
      <w:r w:rsidRPr="00881E35">
        <w:rPr>
          <w:color w:val="auto"/>
          <w:u w:val="single"/>
        </w:rPr>
        <w:t>all traffic in a southerly then easterly direction along</w:t>
      </w:r>
      <w:r w:rsidRPr="00881E35">
        <w:rPr>
          <w:color w:val="auto"/>
        </w:rPr>
        <w:t xml:space="preserve"> part of the U2018 road for</w:t>
      </w:r>
      <w:r w:rsidRPr="008D79C5">
        <w:rPr>
          <w:color w:val="auto"/>
        </w:rPr>
        <w:t xml:space="preserve"> a distance of </w:t>
      </w:r>
      <w:r w:rsidRPr="008D79C5">
        <w:rPr>
          <w:color w:val="auto"/>
          <w:u w:val="single"/>
        </w:rPr>
        <w:t>310</w:t>
      </w:r>
      <w:r w:rsidRPr="008D79C5">
        <w:rPr>
          <w:color w:val="auto"/>
        </w:rPr>
        <w:t xml:space="preserve"> metres, to a point marked </w:t>
      </w:r>
      <w:proofErr w:type="spellStart"/>
      <w:r w:rsidRPr="008D79C5">
        <w:rPr>
          <w:color w:val="auto"/>
        </w:rPr>
        <w:t>S on</w:t>
      </w:r>
      <w:proofErr w:type="spellEnd"/>
      <w:r w:rsidRPr="008D79C5">
        <w:rPr>
          <w:color w:val="auto"/>
        </w:rPr>
        <w:t xml:space="preserve"> Byway Open to All Traffic No 17, in the Parish of North Sunderland, 135 metres west of </w:t>
      </w:r>
      <w:proofErr w:type="spellStart"/>
      <w:r w:rsidRPr="008D79C5">
        <w:rPr>
          <w:color w:val="auto"/>
        </w:rPr>
        <w:t>Saddlershall</w:t>
      </w:r>
      <w:proofErr w:type="spellEnd"/>
      <w:r w:rsidRPr="008D79C5">
        <w:rPr>
          <w:color w:val="auto"/>
        </w:rPr>
        <w:t>.”</w:t>
      </w:r>
    </w:p>
    <w:p w14:paraId="6265DDB7" w14:textId="63B6B12A" w:rsidR="00A53FD2" w:rsidRDefault="00A53FD2" w:rsidP="00A53FD2">
      <w:pPr>
        <w:pStyle w:val="Style1"/>
        <w:numPr>
          <w:ilvl w:val="0"/>
          <w:numId w:val="0"/>
        </w:numPr>
        <w:tabs>
          <w:tab w:val="clear" w:pos="432"/>
          <w:tab w:val="left" w:pos="851"/>
        </w:tabs>
        <w:spacing w:before="120"/>
        <w:ind w:left="851"/>
        <w:rPr>
          <w:color w:val="auto"/>
        </w:rPr>
      </w:pPr>
      <w:r w:rsidRPr="008D79C5">
        <w:rPr>
          <w:color w:val="auto"/>
        </w:rPr>
        <w:t xml:space="preserve">In Part II Statement: Amend description to read: </w:t>
      </w:r>
      <w:r>
        <w:rPr>
          <w:color w:val="auto"/>
        </w:rPr>
        <w:t>“</w:t>
      </w:r>
      <w:r w:rsidRPr="008D79C5">
        <w:rPr>
          <w:color w:val="auto"/>
        </w:rPr>
        <w:t xml:space="preserve">As a </w:t>
      </w:r>
      <w:proofErr w:type="gramStart"/>
      <w:r w:rsidRPr="008D79C5">
        <w:rPr>
          <w:color w:val="auto"/>
        </w:rPr>
        <w:t>6.5 to 7.8 metre wide</w:t>
      </w:r>
      <w:proofErr w:type="gramEnd"/>
      <w:r w:rsidRPr="008D79C5">
        <w:rPr>
          <w:color w:val="auto"/>
        </w:rPr>
        <w:t xml:space="preserve"> byway open to all traffic, from the B1340 </w:t>
      </w:r>
      <w:r w:rsidRPr="00910C93">
        <w:rPr>
          <w:color w:val="auto"/>
        </w:rPr>
        <w:t xml:space="preserve">road, </w:t>
      </w:r>
      <w:r w:rsidRPr="00910C93">
        <w:rPr>
          <w:color w:val="auto"/>
          <w:u w:val="single"/>
        </w:rPr>
        <w:t>230</w:t>
      </w:r>
      <w:r w:rsidRPr="00910C93">
        <w:rPr>
          <w:color w:val="auto"/>
        </w:rPr>
        <w:t xml:space="preserve"> metres north-east of Greenhill, in a south-westerly direction for a distance of </w:t>
      </w:r>
      <w:r w:rsidRPr="00910C93">
        <w:rPr>
          <w:color w:val="auto"/>
          <w:u w:val="single"/>
        </w:rPr>
        <w:t>195</w:t>
      </w:r>
      <w:r w:rsidRPr="00910C93">
        <w:rPr>
          <w:color w:val="auto"/>
        </w:rPr>
        <w:t xml:space="preserve"> metres.  Then as a 7.4 metre, narrowing to 6.3 metre, wide byway continuing in a south-westerly direction for a further </w:t>
      </w:r>
      <w:r w:rsidRPr="00910C93">
        <w:rPr>
          <w:color w:val="auto"/>
          <w:u w:val="single"/>
        </w:rPr>
        <w:t>50</w:t>
      </w:r>
      <w:r w:rsidRPr="00910C93">
        <w:rPr>
          <w:color w:val="auto"/>
        </w:rPr>
        <w:t xml:space="preserve"> metres to Greenhill. Then as a </w:t>
      </w:r>
      <w:proofErr w:type="gramStart"/>
      <w:r w:rsidRPr="00910C93">
        <w:rPr>
          <w:color w:val="auto"/>
        </w:rPr>
        <w:t xml:space="preserve">7.2 </w:t>
      </w:r>
      <w:r w:rsidRPr="00910C93">
        <w:rPr>
          <w:color w:val="auto"/>
        </w:rPr>
        <w:lastRenderedPageBreak/>
        <w:t>to 7.3 metre wide</w:t>
      </w:r>
      <w:proofErr w:type="gramEnd"/>
      <w:r w:rsidRPr="00910C93">
        <w:rPr>
          <w:color w:val="auto"/>
        </w:rPr>
        <w:t xml:space="preserve"> </w:t>
      </w:r>
      <w:r w:rsidRPr="00910C93">
        <w:rPr>
          <w:color w:val="auto"/>
          <w:u w:val="single"/>
        </w:rPr>
        <w:t>footpath</w:t>
      </w:r>
      <w:r w:rsidRPr="00910C93">
        <w:rPr>
          <w:color w:val="auto"/>
        </w:rPr>
        <w:t xml:space="preserve"> continuing in a south-westerly direction for a further </w:t>
      </w:r>
      <w:r w:rsidRPr="00910C93">
        <w:rPr>
          <w:color w:val="auto"/>
          <w:u w:val="single"/>
        </w:rPr>
        <w:t>85</w:t>
      </w:r>
      <w:r w:rsidRPr="00910C93">
        <w:rPr>
          <w:color w:val="auto"/>
        </w:rPr>
        <w:t xml:space="preserve"> metres. Thereafter as </w:t>
      </w:r>
      <w:r w:rsidRPr="00430C64">
        <w:rPr>
          <w:color w:val="auto"/>
        </w:rPr>
        <w:t xml:space="preserve">a </w:t>
      </w:r>
      <w:r w:rsidR="00430C64" w:rsidRPr="00924454">
        <w:rPr>
          <w:i/>
          <w:iCs/>
          <w:color w:val="auto"/>
        </w:rPr>
        <w:t>2.</w:t>
      </w:r>
      <w:r w:rsidRPr="00924454">
        <w:rPr>
          <w:i/>
          <w:iCs/>
          <w:color w:val="auto"/>
        </w:rPr>
        <w:t>5 metre</w:t>
      </w:r>
      <w:r w:rsidR="00430C64" w:rsidRPr="00430C64">
        <w:rPr>
          <w:rStyle w:val="FootnoteReference"/>
          <w:color w:val="auto"/>
        </w:rPr>
        <w:footnoteReference w:id="17"/>
      </w:r>
      <w:r w:rsidRPr="00430C64">
        <w:rPr>
          <w:color w:val="auto"/>
        </w:rPr>
        <w:t xml:space="preserve"> wide</w:t>
      </w:r>
      <w:r>
        <w:rPr>
          <w:color w:val="auto"/>
        </w:rPr>
        <w:t xml:space="preserve"> </w:t>
      </w:r>
      <w:r w:rsidRPr="00910C93">
        <w:rPr>
          <w:color w:val="auto"/>
          <w:u w:val="single"/>
        </w:rPr>
        <w:t>footpath</w:t>
      </w:r>
      <w:r w:rsidRPr="00910C93">
        <w:rPr>
          <w:color w:val="auto"/>
        </w:rPr>
        <w:t xml:space="preserve"> in a south</w:t>
      </w:r>
      <w:r>
        <w:rPr>
          <w:color w:val="auto"/>
        </w:rPr>
        <w:t>-</w:t>
      </w:r>
      <w:r w:rsidRPr="00910C93">
        <w:rPr>
          <w:color w:val="auto"/>
        </w:rPr>
        <w:t xml:space="preserve">westerly direction for a distance of </w:t>
      </w:r>
      <w:r w:rsidRPr="00CA3AE6">
        <w:rPr>
          <w:color w:val="auto"/>
          <w:u w:val="single"/>
        </w:rPr>
        <w:t>170 metres</w:t>
      </w:r>
      <w:r w:rsidRPr="00910C93">
        <w:rPr>
          <w:color w:val="auto"/>
        </w:rPr>
        <w:t xml:space="preserve"> to a junction with Public Footpath No 9, then in a general southerly direction for a distance of </w:t>
      </w:r>
      <w:r w:rsidRPr="00910C93">
        <w:rPr>
          <w:color w:val="auto"/>
          <w:u w:val="single"/>
        </w:rPr>
        <w:t>180</w:t>
      </w:r>
      <w:r w:rsidRPr="00910C93">
        <w:rPr>
          <w:color w:val="auto"/>
        </w:rPr>
        <w:t xml:space="preserve"> metres, crossing the Ingram Burn by means of a bridge/culvert, then in a south-westerly direction for a distance of </w:t>
      </w:r>
      <w:r w:rsidRPr="00910C93">
        <w:rPr>
          <w:color w:val="auto"/>
          <w:u w:val="single"/>
        </w:rPr>
        <w:t>55</w:t>
      </w:r>
      <w:r w:rsidRPr="00910C93">
        <w:rPr>
          <w:color w:val="auto"/>
        </w:rPr>
        <w:t xml:space="preserve"> metres, then southerly direction for </w:t>
      </w:r>
      <w:r w:rsidRPr="00910C93">
        <w:rPr>
          <w:color w:val="auto"/>
          <w:u w:val="single"/>
        </w:rPr>
        <w:t>155</w:t>
      </w:r>
      <w:r w:rsidRPr="00910C93">
        <w:rPr>
          <w:color w:val="auto"/>
        </w:rPr>
        <w:t xml:space="preserve"> metres, then westerly direction for </w:t>
      </w:r>
      <w:r w:rsidRPr="00910C93">
        <w:rPr>
          <w:color w:val="auto"/>
          <w:u w:val="single"/>
        </w:rPr>
        <w:t>140</w:t>
      </w:r>
      <w:r w:rsidRPr="00910C93">
        <w:rPr>
          <w:color w:val="auto"/>
        </w:rPr>
        <w:t xml:space="preserve"> metres. Thereafter as a </w:t>
      </w:r>
      <w:proofErr w:type="gramStart"/>
      <w:r w:rsidRPr="00910C93">
        <w:rPr>
          <w:color w:val="auto"/>
        </w:rPr>
        <w:t>5.7 metre wide</w:t>
      </w:r>
      <w:proofErr w:type="gramEnd"/>
      <w:r w:rsidRPr="00910C93">
        <w:rPr>
          <w:color w:val="auto"/>
        </w:rPr>
        <w:t xml:space="preserve"> </w:t>
      </w:r>
      <w:r w:rsidRPr="00910C93">
        <w:rPr>
          <w:color w:val="auto"/>
          <w:u w:val="single"/>
        </w:rPr>
        <w:t>footpath</w:t>
      </w:r>
      <w:r w:rsidRPr="00910C93">
        <w:rPr>
          <w:color w:val="auto"/>
        </w:rPr>
        <w:t>, in a westerly direction,</w:t>
      </w:r>
      <w:r w:rsidRPr="008D79C5">
        <w:rPr>
          <w:color w:val="auto"/>
        </w:rPr>
        <w:t xml:space="preserve"> for a distance of </w:t>
      </w:r>
      <w:r w:rsidRPr="00645F9D">
        <w:rPr>
          <w:color w:val="auto"/>
          <w:u w:val="single"/>
        </w:rPr>
        <w:t>20</w:t>
      </w:r>
      <w:r w:rsidRPr="008D79C5">
        <w:rPr>
          <w:color w:val="auto"/>
        </w:rPr>
        <w:t xml:space="preserve"> metres to the entrance to </w:t>
      </w:r>
      <w:proofErr w:type="spellStart"/>
      <w:r w:rsidRPr="008D79C5">
        <w:rPr>
          <w:color w:val="auto"/>
        </w:rPr>
        <w:t>Fowberry</w:t>
      </w:r>
      <w:proofErr w:type="spellEnd"/>
      <w:r w:rsidRPr="008D79C5">
        <w:rPr>
          <w:color w:val="auto"/>
        </w:rPr>
        <w:t xml:space="preserve">.  Thereafter as a </w:t>
      </w:r>
      <w:proofErr w:type="gramStart"/>
      <w:r w:rsidRPr="008D79C5">
        <w:rPr>
          <w:color w:val="auto"/>
        </w:rPr>
        <w:t>6 metre wide</w:t>
      </w:r>
      <w:proofErr w:type="gramEnd"/>
      <w:r w:rsidRPr="008D79C5">
        <w:rPr>
          <w:color w:val="auto"/>
        </w:rPr>
        <w:t xml:space="preserve"> byway in a southerly direction for a distance of </w:t>
      </w:r>
      <w:r w:rsidRPr="00D60996">
        <w:rPr>
          <w:color w:val="auto"/>
          <w:u w:val="single"/>
        </w:rPr>
        <w:t>200</w:t>
      </w:r>
      <w:r w:rsidRPr="008D79C5">
        <w:rPr>
          <w:color w:val="auto"/>
        </w:rPr>
        <w:t xml:space="preserve"> metres</w:t>
      </w:r>
      <w:r>
        <w:rPr>
          <w:color w:val="auto"/>
        </w:rPr>
        <w:t xml:space="preserve"> </w:t>
      </w:r>
      <w:r w:rsidRPr="00D60996">
        <w:rPr>
          <w:color w:val="auto"/>
          <w:u w:val="single"/>
        </w:rPr>
        <w:t>to a junction with Public Bridleway No 10</w:t>
      </w:r>
      <w:r w:rsidRPr="008D79C5">
        <w:rPr>
          <w:color w:val="auto"/>
        </w:rPr>
        <w:t xml:space="preserve">. Thereafter as a </w:t>
      </w:r>
      <w:proofErr w:type="gramStart"/>
      <w:r w:rsidRPr="008D79C5">
        <w:rPr>
          <w:color w:val="auto"/>
        </w:rPr>
        <w:t>6.5 to 7 metre wide</w:t>
      </w:r>
      <w:proofErr w:type="gramEnd"/>
      <w:r w:rsidRPr="008D79C5">
        <w:rPr>
          <w:color w:val="auto"/>
        </w:rPr>
        <w:t xml:space="preserve"> byway in an easterly direction for a distance of </w:t>
      </w:r>
      <w:r w:rsidRPr="00D60996">
        <w:rPr>
          <w:color w:val="auto"/>
          <w:u w:val="single"/>
        </w:rPr>
        <w:t>110</w:t>
      </w:r>
      <w:r w:rsidRPr="008D79C5">
        <w:rPr>
          <w:color w:val="auto"/>
        </w:rPr>
        <w:t xml:space="preserve"> metres to join Byway </w:t>
      </w:r>
      <w:r>
        <w:rPr>
          <w:color w:val="auto"/>
        </w:rPr>
        <w:t>O</w:t>
      </w:r>
      <w:r w:rsidRPr="008D79C5">
        <w:rPr>
          <w:color w:val="auto"/>
        </w:rPr>
        <w:t xml:space="preserve">pen to All Traffic No 17, in the Parish of North Sunderland, 135 metres west of </w:t>
      </w:r>
      <w:proofErr w:type="spellStart"/>
      <w:r w:rsidRPr="008D79C5">
        <w:rPr>
          <w:color w:val="auto"/>
        </w:rPr>
        <w:t>Saddlershall</w:t>
      </w:r>
      <w:proofErr w:type="spellEnd"/>
      <w:r w:rsidRPr="008D79C5">
        <w:rPr>
          <w:color w:val="auto"/>
        </w:rPr>
        <w:t>.</w:t>
      </w:r>
      <w:r>
        <w:rPr>
          <w:color w:val="auto"/>
        </w:rPr>
        <w:t>”</w:t>
      </w:r>
    </w:p>
    <w:p w14:paraId="2E4F2878" w14:textId="064C3301" w:rsidR="00430C64" w:rsidRPr="008D79C5" w:rsidRDefault="00430C64" w:rsidP="00430C64">
      <w:pPr>
        <w:pStyle w:val="Style1"/>
        <w:numPr>
          <w:ilvl w:val="0"/>
          <w:numId w:val="20"/>
        </w:numPr>
        <w:tabs>
          <w:tab w:val="clear" w:pos="432"/>
          <w:tab w:val="left" w:pos="851"/>
        </w:tabs>
        <w:spacing w:before="120"/>
        <w:ind w:left="851" w:hanging="425"/>
        <w:rPr>
          <w:color w:val="auto"/>
        </w:rPr>
      </w:pPr>
      <w:r>
        <w:rPr>
          <w:b/>
          <w:bCs/>
          <w:color w:val="auto"/>
        </w:rPr>
        <w:t>North Sunderland</w:t>
      </w:r>
      <w:r w:rsidRPr="008D79C5">
        <w:rPr>
          <w:b/>
          <w:bCs/>
          <w:color w:val="auto"/>
        </w:rPr>
        <w:t xml:space="preserve"> Byway Open to All traffic No </w:t>
      </w:r>
      <w:r>
        <w:rPr>
          <w:b/>
          <w:bCs/>
          <w:color w:val="auto"/>
        </w:rPr>
        <w:t>17</w:t>
      </w:r>
      <w:r>
        <w:rPr>
          <w:rStyle w:val="FootnoteReference"/>
          <w:b/>
          <w:bCs/>
          <w:color w:val="auto"/>
        </w:rPr>
        <w:footnoteReference w:id="18"/>
      </w:r>
      <w:r w:rsidRPr="008D79C5">
        <w:rPr>
          <w:color w:val="auto"/>
        </w:rPr>
        <w:t xml:space="preserve">: </w:t>
      </w:r>
    </w:p>
    <w:p w14:paraId="462CF3EE" w14:textId="5F455995" w:rsidR="00430C64" w:rsidRPr="00924454" w:rsidRDefault="00430C64" w:rsidP="00A53FD2">
      <w:pPr>
        <w:pStyle w:val="Style1"/>
        <w:numPr>
          <w:ilvl w:val="0"/>
          <w:numId w:val="0"/>
        </w:numPr>
        <w:tabs>
          <w:tab w:val="clear" w:pos="432"/>
          <w:tab w:val="left" w:pos="851"/>
        </w:tabs>
        <w:spacing w:before="120"/>
        <w:ind w:left="851"/>
        <w:rPr>
          <w:i/>
          <w:iCs/>
          <w:color w:val="auto"/>
        </w:rPr>
      </w:pPr>
      <w:r w:rsidRPr="00924454">
        <w:rPr>
          <w:i/>
          <w:iCs/>
          <w:color w:val="auto"/>
        </w:rPr>
        <w:t>In Part I Map: In line 5, delete “820 metres” and substitute “1305 metres</w:t>
      </w:r>
      <w:proofErr w:type="gramStart"/>
      <w:r w:rsidRPr="00924454">
        <w:rPr>
          <w:i/>
          <w:iCs/>
          <w:color w:val="auto"/>
        </w:rPr>
        <w:t>”;</w:t>
      </w:r>
      <w:proofErr w:type="gramEnd"/>
    </w:p>
    <w:p w14:paraId="19C053E3" w14:textId="77777777" w:rsidR="00430C64" w:rsidRPr="00924454" w:rsidRDefault="00430C64" w:rsidP="00A53FD2">
      <w:pPr>
        <w:pStyle w:val="Style1"/>
        <w:numPr>
          <w:ilvl w:val="0"/>
          <w:numId w:val="0"/>
        </w:numPr>
        <w:tabs>
          <w:tab w:val="clear" w:pos="432"/>
          <w:tab w:val="left" w:pos="851"/>
        </w:tabs>
        <w:spacing w:before="120"/>
        <w:ind w:left="851"/>
        <w:rPr>
          <w:i/>
          <w:iCs/>
          <w:color w:val="auto"/>
        </w:rPr>
      </w:pPr>
      <w:r w:rsidRPr="00924454">
        <w:rPr>
          <w:i/>
          <w:iCs/>
          <w:color w:val="auto"/>
        </w:rPr>
        <w:t xml:space="preserve">In Part II Statement: </w:t>
      </w:r>
    </w:p>
    <w:p w14:paraId="32560A38" w14:textId="61AEAF5C" w:rsidR="00430C64" w:rsidRPr="00924454" w:rsidRDefault="00430C64" w:rsidP="00A53FD2">
      <w:pPr>
        <w:pStyle w:val="Style1"/>
        <w:numPr>
          <w:ilvl w:val="0"/>
          <w:numId w:val="0"/>
        </w:numPr>
        <w:tabs>
          <w:tab w:val="clear" w:pos="432"/>
          <w:tab w:val="left" w:pos="851"/>
        </w:tabs>
        <w:spacing w:before="120"/>
        <w:ind w:left="851"/>
        <w:rPr>
          <w:i/>
          <w:iCs/>
          <w:color w:val="auto"/>
        </w:rPr>
      </w:pPr>
      <w:r w:rsidRPr="00924454">
        <w:rPr>
          <w:i/>
          <w:iCs/>
          <w:color w:val="auto"/>
        </w:rPr>
        <w:t>In line 3, delete “50 metres” and substitute “45 metres</w:t>
      </w:r>
      <w:proofErr w:type="gramStart"/>
      <w:r w:rsidRPr="00924454">
        <w:rPr>
          <w:i/>
          <w:iCs/>
          <w:color w:val="auto"/>
        </w:rPr>
        <w:t>”;</w:t>
      </w:r>
      <w:proofErr w:type="gramEnd"/>
    </w:p>
    <w:p w14:paraId="3A0EC55F" w14:textId="140F1412" w:rsidR="00430C64" w:rsidRPr="00924454" w:rsidRDefault="00430C64" w:rsidP="00A53FD2">
      <w:pPr>
        <w:pStyle w:val="Style1"/>
        <w:numPr>
          <w:ilvl w:val="0"/>
          <w:numId w:val="0"/>
        </w:numPr>
        <w:tabs>
          <w:tab w:val="clear" w:pos="432"/>
          <w:tab w:val="left" w:pos="851"/>
        </w:tabs>
        <w:spacing w:before="120"/>
        <w:ind w:left="851"/>
        <w:rPr>
          <w:i/>
          <w:iCs/>
          <w:color w:val="auto"/>
        </w:rPr>
      </w:pPr>
      <w:r w:rsidRPr="00924454">
        <w:rPr>
          <w:i/>
          <w:iCs/>
          <w:color w:val="auto"/>
        </w:rPr>
        <w:t xml:space="preserve">In line </w:t>
      </w:r>
      <w:r w:rsidR="006905AD" w:rsidRPr="00924454">
        <w:rPr>
          <w:i/>
          <w:iCs/>
          <w:color w:val="auto"/>
        </w:rPr>
        <w:t>4</w:t>
      </w:r>
      <w:r w:rsidRPr="00924454">
        <w:rPr>
          <w:i/>
          <w:iCs/>
          <w:color w:val="auto"/>
        </w:rPr>
        <w:t>, delete “100 metres” and substitute “95 metres</w:t>
      </w:r>
      <w:proofErr w:type="gramStart"/>
      <w:r w:rsidRPr="00924454">
        <w:rPr>
          <w:i/>
          <w:iCs/>
          <w:color w:val="auto"/>
        </w:rPr>
        <w:t>”;</w:t>
      </w:r>
      <w:proofErr w:type="gramEnd"/>
      <w:r w:rsidRPr="00924454">
        <w:rPr>
          <w:i/>
          <w:iCs/>
          <w:color w:val="auto"/>
        </w:rPr>
        <w:t xml:space="preserve"> </w:t>
      </w:r>
    </w:p>
    <w:p w14:paraId="1679E495" w14:textId="35C05412" w:rsidR="00430C64" w:rsidRPr="00924454" w:rsidRDefault="00430C64" w:rsidP="00A53FD2">
      <w:pPr>
        <w:pStyle w:val="Style1"/>
        <w:numPr>
          <w:ilvl w:val="0"/>
          <w:numId w:val="0"/>
        </w:numPr>
        <w:tabs>
          <w:tab w:val="clear" w:pos="432"/>
          <w:tab w:val="left" w:pos="851"/>
        </w:tabs>
        <w:spacing w:before="120"/>
        <w:ind w:left="851"/>
        <w:rPr>
          <w:i/>
          <w:iCs/>
          <w:color w:val="auto"/>
        </w:rPr>
      </w:pPr>
      <w:r w:rsidRPr="00924454">
        <w:rPr>
          <w:i/>
          <w:iCs/>
          <w:color w:val="auto"/>
        </w:rPr>
        <w:t xml:space="preserve">In line </w:t>
      </w:r>
      <w:r w:rsidR="007C7F9F" w:rsidRPr="00924454">
        <w:rPr>
          <w:i/>
          <w:iCs/>
          <w:color w:val="auto"/>
        </w:rPr>
        <w:t>7</w:t>
      </w:r>
      <w:r w:rsidRPr="00924454">
        <w:rPr>
          <w:i/>
          <w:iCs/>
          <w:color w:val="auto"/>
        </w:rPr>
        <w:t>, delete “</w:t>
      </w:r>
      <w:r w:rsidR="007C7F9F" w:rsidRPr="00924454">
        <w:rPr>
          <w:i/>
          <w:iCs/>
          <w:color w:val="auto"/>
        </w:rPr>
        <w:t>31</w:t>
      </w:r>
      <w:r w:rsidRPr="00924454">
        <w:rPr>
          <w:i/>
          <w:iCs/>
          <w:color w:val="auto"/>
        </w:rPr>
        <w:t>0 metres” and substitute “</w:t>
      </w:r>
      <w:r w:rsidR="007C7F9F" w:rsidRPr="00924454">
        <w:rPr>
          <w:i/>
          <w:iCs/>
          <w:color w:val="auto"/>
        </w:rPr>
        <w:t>280</w:t>
      </w:r>
      <w:r w:rsidRPr="00924454">
        <w:rPr>
          <w:i/>
          <w:iCs/>
          <w:color w:val="auto"/>
        </w:rPr>
        <w:t xml:space="preserve"> metres</w:t>
      </w:r>
      <w:proofErr w:type="gramStart"/>
      <w:r w:rsidRPr="00924454">
        <w:rPr>
          <w:i/>
          <w:iCs/>
          <w:color w:val="auto"/>
        </w:rPr>
        <w:t>”;</w:t>
      </w:r>
      <w:proofErr w:type="gramEnd"/>
    </w:p>
    <w:p w14:paraId="695CD610" w14:textId="6353EAB0" w:rsidR="00430C64" w:rsidRPr="00924454" w:rsidRDefault="007C7F9F" w:rsidP="00A53FD2">
      <w:pPr>
        <w:pStyle w:val="Style1"/>
        <w:numPr>
          <w:ilvl w:val="0"/>
          <w:numId w:val="0"/>
        </w:numPr>
        <w:tabs>
          <w:tab w:val="clear" w:pos="432"/>
          <w:tab w:val="left" w:pos="851"/>
        </w:tabs>
        <w:spacing w:before="120"/>
        <w:ind w:left="851"/>
        <w:rPr>
          <w:i/>
          <w:iCs/>
          <w:color w:val="auto"/>
        </w:rPr>
      </w:pPr>
      <w:r w:rsidRPr="00924454">
        <w:rPr>
          <w:i/>
          <w:iCs/>
          <w:color w:val="auto"/>
        </w:rPr>
        <w:t>In line 10, delete “430 metres” and substitute “400 metres</w:t>
      </w:r>
      <w:proofErr w:type="gramStart"/>
      <w:r w:rsidRPr="00924454">
        <w:rPr>
          <w:i/>
          <w:iCs/>
          <w:color w:val="auto"/>
        </w:rPr>
        <w:t>”;</w:t>
      </w:r>
      <w:proofErr w:type="gramEnd"/>
    </w:p>
    <w:p w14:paraId="255F51BC" w14:textId="20D3E8E5" w:rsidR="007C7F9F" w:rsidRPr="00924454" w:rsidRDefault="007C7F9F" w:rsidP="00A53FD2">
      <w:pPr>
        <w:pStyle w:val="Style1"/>
        <w:numPr>
          <w:ilvl w:val="0"/>
          <w:numId w:val="0"/>
        </w:numPr>
        <w:tabs>
          <w:tab w:val="clear" w:pos="432"/>
          <w:tab w:val="left" w:pos="851"/>
        </w:tabs>
        <w:spacing w:before="120"/>
        <w:ind w:left="851"/>
        <w:rPr>
          <w:i/>
          <w:iCs/>
          <w:color w:val="auto"/>
        </w:rPr>
      </w:pPr>
      <w:r w:rsidRPr="00924454">
        <w:rPr>
          <w:i/>
          <w:iCs/>
          <w:color w:val="auto"/>
        </w:rPr>
        <w:t>In line 12, delete “140 metres” and substitute “125 metres”.</w:t>
      </w:r>
    </w:p>
    <w:p w14:paraId="551A32B9" w14:textId="4F349E8A" w:rsidR="00924454" w:rsidRPr="008C5BE1" w:rsidRDefault="00924454" w:rsidP="00711CE9">
      <w:pPr>
        <w:numPr>
          <w:ilvl w:val="0"/>
          <w:numId w:val="9"/>
        </w:numPr>
        <w:tabs>
          <w:tab w:val="clear" w:pos="432"/>
          <w:tab w:val="left" w:pos="851"/>
        </w:tabs>
        <w:spacing w:before="180"/>
        <w:ind w:left="426" w:hanging="426"/>
        <w:rPr>
          <w:szCs w:val="22"/>
        </w:rPr>
      </w:pPr>
      <w:r w:rsidRPr="008C5BE1">
        <w:rPr>
          <w:szCs w:val="22"/>
        </w:rPr>
        <w:t xml:space="preserve">The proposed modifications underlined above have already been advertised. </w:t>
      </w:r>
      <w:r w:rsidRPr="00924454">
        <w:t>Since the confirmed Order would (if modified</w:t>
      </w:r>
      <w:r w:rsidR="008C5BE1">
        <w:t xml:space="preserve"> as now proposed</w:t>
      </w:r>
      <w:r w:rsidRPr="00924454">
        <w:t>) not show a way as it is shown in the Order as made, I am required by virtue of Paragraph 8(2) of Schedule 15 to the Wildlife and Countryside Act 1981 to give notice of my proposal to</w:t>
      </w:r>
      <w:r>
        <w:t xml:space="preserve"> </w:t>
      </w:r>
      <w:r w:rsidRPr="008C5BE1">
        <w:rPr>
          <w:i/>
          <w:iCs/>
        </w:rPr>
        <w:t>further</w:t>
      </w:r>
      <w:r>
        <w:t xml:space="preserve"> </w:t>
      </w:r>
      <w:r w:rsidRPr="00924454">
        <w:t>modify the Order and to give an opportunity for objections and representations to be made to the proposed modifications.  A letter will be sent to interested persons about the advertisement procedure</w:t>
      </w:r>
      <w:r w:rsidRPr="008C5BE1">
        <w:rPr>
          <w:szCs w:val="22"/>
        </w:rPr>
        <w:t xml:space="preserve">. </w:t>
      </w:r>
    </w:p>
    <w:p w14:paraId="2BD599FF" w14:textId="77777777" w:rsidR="002D1842" w:rsidRDefault="002D1842" w:rsidP="00C1084C">
      <w:pPr>
        <w:pStyle w:val="Style1"/>
        <w:numPr>
          <w:ilvl w:val="0"/>
          <w:numId w:val="0"/>
        </w:numPr>
        <w:tabs>
          <w:tab w:val="clear" w:pos="432"/>
        </w:tabs>
        <w:spacing w:before="120"/>
        <w:ind w:left="432" w:hanging="75"/>
        <w:rPr>
          <w:color w:val="auto"/>
        </w:rPr>
      </w:pPr>
    </w:p>
    <w:p w14:paraId="2BD59A00" w14:textId="77777777" w:rsidR="00A921D1" w:rsidRDefault="00A921D1" w:rsidP="00DD0F33">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 xml:space="preserve">Sue Arnott </w:t>
      </w:r>
    </w:p>
    <w:p w14:paraId="2BD59A01" w14:textId="77777777" w:rsidR="00B5340D" w:rsidRDefault="00A921D1" w:rsidP="00F73AF4">
      <w:pPr>
        <w:pStyle w:val="Style1"/>
        <w:numPr>
          <w:ilvl w:val="0"/>
          <w:numId w:val="0"/>
        </w:numPr>
        <w:spacing w:before="60"/>
        <w:jc w:val="both"/>
        <w:rPr>
          <w:b/>
        </w:rPr>
      </w:pPr>
      <w:r w:rsidRPr="00AA0937">
        <w:rPr>
          <w:b/>
        </w:rPr>
        <w:t>Inspector</w:t>
      </w:r>
    </w:p>
    <w:p w14:paraId="2BD59A02" w14:textId="3A998829" w:rsidR="00435C18" w:rsidRDefault="00435C18"/>
    <w:p w14:paraId="2F095055" w14:textId="135B92A4" w:rsidR="00F71DF1" w:rsidRDefault="00F71DF1"/>
    <w:p w14:paraId="3B15552D" w14:textId="3C7170A5" w:rsidR="00F71DF1" w:rsidRDefault="00F71DF1"/>
    <w:sectPr w:rsidR="00F71DF1" w:rsidSect="0070467C">
      <w:headerReference w:type="default" r:id="rId10"/>
      <w:footerReference w:type="even" r:id="rId11"/>
      <w:footerReference w:type="default" r:id="rId12"/>
      <w:headerReference w:type="first" r:id="rId13"/>
      <w:footerReference w:type="first" r:id="rId14"/>
      <w:pgSz w:w="11906" w:h="16838" w:code="9"/>
      <w:pgMar w:top="680" w:right="1077" w:bottom="1276" w:left="1525" w:header="556"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FCB65" w14:textId="77777777" w:rsidR="00525066" w:rsidRDefault="00525066" w:rsidP="00F62916">
      <w:r>
        <w:separator/>
      </w:r>
    </w:p>
  </w:endnote>
  <w:endnote w:type="continuationSeparator" w:id="0">
    <w:p w14:paraId="4C070F74" w14:textId="77777777" w:rsidR="00525066" w:rsidRDefault="00525066" w:rsidP="00F62916">
      <w:r>
        <w:continuationSeparator/>
      </w:r>
    </w:p>
  </w:endnote>
  <w:endnote w:type="continuationNotice" w:id="1">
    <w:p w14:paraId="0D8A4275" w14:textId="77777777" w:rsidR="00525066" w:rsidRDefault="0052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4C" w14:textId="77777777" w:rsidR="00C00995" w:rsidRDefault="00C00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D59A4D" w14:textId="77777777" w:rsidR="00C00995" w:rsidRDefault="00C009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4E" w14:textId="77777777" w:rsidR="00C00995" w:rsidRDefault="00C00995">
    <w:pPr>
      <w:pStyle w:val="Noindent"/>
      <w:spacing w:before="120"/>
      <w:jc w:val="center"/>
      <w:rPr>
        <w:rStyle w:val="PageNumber"/>
      </w:rPr>
    </w:pPr>
    <w:r>
      <w:rPr>
        <w:noProof/>
        <w:sz w:val="18"/>
      </w:rPr>
      <mc:AlternateContent>
        <mc:Choice Requires="wps">
          <w:drawing>
            <wp:anchor distT="0" distB="0" distL="114300" distR="114300" simplePos="0" relativeHeight="251661824" behindDoc="0" locked="0" layoutInCell="1" allowOverlap="1" wp14:anchorId="2BD59A55" wp14:editId="2BD59A5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31C2"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BD59A4F" w14:textId="77777777" w:rsidR="00C00995" w:rsidRDefault="00C00995" w:rsidP="00E2737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51" w14:textId="77777777" w:rsidR="00C00995" w:rsidRDefault="00C00995" w:rsidP="00646222">
    <w:pPr>
      <w:pStyle w:val="Noindent"/>
      <w:spacing w:before="120"/>
      <w:jc w:val="center"/>
      <w:rPr>
        <w:rStyle w:val="PageNumber"/>
      </w:rPr>
    </w:pPr>
    <w:r>
      <w:rPr>
        <w:noProof/>
        <w:sz w:val="18"/>
      </w:rPr>
      <mc:AlternateContent>
        <mc:Choice Requires="wps">
          <w:drawing>
            <wp:anchor distT="0" distB="0" distL="114300" distR="114300" simplePos="0" relativeHeight="251671040" behindDoc="0" locked="0" layoutInCell="1" allowOverlap="1" wp14:anchorId="2BD59A57" wp14:editId="2BD59A58">
              <wp:simplePos x="0" y="0"/>
              <wp:positionH relativeFrom="column">
                <wp:posOffset>-2540</wp:posOffset>
              </wp:positionH>
              <wp:positionV relativeFrom="paragraph">
                <wp:posOffset>159385</wp:posOffset>
              </wp:positionV>
              <wp:extent cx="59436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1431" id="Line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lewgEAAGoDAAAOAAAAZHJzL2Uyb0RvYy54bWysU01z2yAQvXem/4HhXkt267TRWM7BaXpx&#10;W88k+QFrQBJTYBnAlv3vu+CPpO0tUx0YYHffvvcWLe4O1rC9ClGja/l0UnOmnECpXd/y56eHD184&#10;iwmcBINOtfyoIr9bvn+3GH2jZjigkSowAnGxGX3Lh5R8U1VRDMpCnKBXjoIdBguJjqGvZICR0K2p&#10;ZnV9U40YpA8oVIx0e38K8mXB7zol0s+uiyox03LilsoayrrNa7VcQNMH8IMWZxrwBhYWtKOmV6h7&#10;SMB2Qf8DZbUIGLFLE4G2wq7TQhUNpGZa/6XmcQCvihYyJ/qrTfH/wYof+01gWrZ8zpkDSyNaa6fY&#10;9HO2ZvSxoYyV24QsThzco1+j+BWZw9UArleF4tPRU900V1R/lORD9NRgO35HSTmwS1h8OnTBZkhy&#10;gB3KOI7XcahDYoIu57efPt7UNDVxiVXQXAp9iOmbQsvypuWGSBdg2K9jykSguaTkPg4ftDFl2sax&#10;seW389m8FEQ0WuZgTouh365MYHvI76V8RRVFXqcF3DlZwAYF8ut5n0Cb056aG3c2I+s/OblFedyE&#10;i0k00MLy/Pjyi3l9LtUvv8jy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BYsClewgEAAGoDAAAOAAAAAAAAAAAAAAAAAC4C&#10;AABkcnMvZTJvRG9jLnhtbFBLAQItABQABgAIAAAAIQCBS7ob2wAAAAcBAAAPAAAAAAAAAAAAAAAA&#10;ABwEAABkcnMvZG93bnJldi54bWxQSwUGAAAAAAQABADzAAAAJ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C1F2" w14:textId="77777777" w:rsidR="00525066" w:rsidRDefault="00525066" w:rsidP="00F62916">
      <w:r>
        <w:separator/>
      </w:r>
    </w:p>
  </w:footnote>
  <w:footnote w:type="continuationSeparator" w:id="0">
    <w:p w14:paraId="3483D1BE" w14:textId="77777777" w:rsidR="00525066" w:rsidRDefault="00525066" w:rsidP="00F62916">
      <w:r>
        <w:continuationSeparator/>
      </w:r>
    </w:p>
  </w:footnote>
  <w:footnote w:type="continuationNotice" w:id="1">
    <w:p w14:paraId="15DB61F6" w14:textId="77777777" w:rsidR="00525066" w:rsidRDefault="00525066"/>
  </w:footnote>
  <w:footnote w:id="2">
    <w:p w14:paraId="1E094968" w14:textId="4722096E" w:rsidR="00C00995" w:rsidRDefault="00C00995">
      <w:pPr>
        <w:pStyle w:val="FootnoteText"/>
      </w:pPr>
      <w:r>
        <w:rPr>
          <w:rStyle w:val="FootnoteReference"/>
        </w:rPr>
        <w:footnoteRef/>
      </w:r>
      <w:r>
        <w:t xml:space="preserve"> In </w:t>
      </w:r>
      <w:proofErr w:type="gramStart"/>
      <w:r>
        <w:t>fact</w:t>
      </w:r>
      <w:proofErr w:type="gramEnd"/>
      <w:r>
        <w:t xml:space="preserve"> it seems more like to read “</w:t>
      </w:r>
      <w:r w:rsidRPr="009B1281">
        <w:rPr>
          <w:i/>
          <w:iCs/>
        </w:rPr>
        <w:t>check and correct if necessary</w:t>
      </w:r>
      <w:r>
        <w:t>”.</w:t>
      </w:r>
    </w:p>
  </w:footnote>
  <w:footnote w:id="3">
    <w:p w14:paraId="69617B53" w14:textId="77777777" w:rsidR="00C00995" w:rsidRDefault="00C00995" w:rsidP="00A812AE">
      <w:pPr>
        <w:pStyle w:val="FootnoteText"/>
      </w:pPr>
      <w:r>
        <w:rPr>
          <w:rStyle w:val="FootnoteReference"/>
        </w:rPr>
        <w:footnoteRef/>
      </w:r>
      <w:r>
        <w:t xml:space="preserve"> As provided in the Local Government Act 1929. </w:t>
      </w:r>
    </w:p>
  </w:footnote>
  <w:footnote w:id="4">
    <w:p w14:paraId="42CD6280" w14:textId="70361BB9" w:rsidR="00C00995" w:rsidRDefault="00C00995" w:rsidP="00B45F53">
      <w:pPr>
        <w:pStyle w:val="FootnoteText"/>
      </w:pPr>
      <w:r>
        <w:rPr>
          <w:rStyle w:val="FootnoteReference"/>
        </w:rPr>
        <w:footnoteRef/>
      </w:r>
      <w:r>
        <w:t xml:space="preserve"> For example, </w:t>
      </w:r>
      <w:r w:rsidR="00605FFA">
        <w:t xml:space="preserve">and as I have noted, </w:t>
      </w:r>
      <w:r>
        <w:t xml:space="preserve">Mr Kind provided evidence of applications recently submitted for definitive map modification orders to record public rights of way at New </w:t>
      </w:r>
      <w:proofErr w:type="spellStart"/>
      <w:r>
        <w:t>Shoreston</w:t>
      </w:r>
      <w:proofErr w:type="spellEnd"/>
      <w:r>
        <w:t xml:space="preserve"> and over what is now recorded over </w:t>
      </w:r>
      <w:proofErr w:type="spellStart"/>
      <w:r>
        <w:t>Bamburgh</w:t>
      </w:r>
      <w:proofErr w:type="spellEnd"/>
      <w:r>
        <w:t xml:space="preserve"> Bridleway 10. Both routes were shown on Greenwoods 1828 map.</w:t>
      </w:r>
    </w:p>
  </w:footnote>
  <w:footnote w:id="5">
    <w:p w14:paraId="20C381CF" w14:textId="3E7F98BC" w:rsidR="00C00995" w:rsidRDefault="00C00995">
      <w:pPr>
        <w:pStyle w:val="FootnoteText"/>
      </w:pPr>
      <w:r>
        <w:rPr>
          <w:rStyle w:val="FootnoteReference"/>
        </w:rPr>
        <w:footnoteRef/>
      </w:r>
      <w:r>
        <w:t xml:space="preserve"> The similarities between these two maps suggest that one probably relied heavily on the other.</w:t>
      </w:r>
    </w:p>
  </w:footnote>
  <w:footnote w:id="6">
    <w:p w14:paraId="14076314" w14:textId="21214E46" w:rsidR="00C00995" w:rsidRDefault="00C00995">
      <w:pPr>
        <w:pStyle w:val="FootnoteText"/>
      </w:pPr>
      <w:r>
        <w:rPr>
          <w:rStyle w:val="FootnoteReference"/>
        </w:rPr>
        <w:footnoteRef/>
      </w:r>
      <w:r>
        <w:t xml:space="preserve"> And to Red Barns</w:t>
      </w:r>
    </w:p>
  </w:footnote>
  <w:footnote w:id="7">
    <w:p w14:paraId="3B793617" w14:textId="1601A9F0" w:rsidR="00C00995" w:rsidRDefault="00C00995">
      <w:pPr>
        <w:pStyle w:val="FootnoteText"/>
      </w:pPr>
      <w:r>
        <w:rPr>
          <w:rStyle w:val="FootnoteReference"/>
        </w:rPr>
        <w:footnoteRef/>
      </w:r>
      <w:r>
        <w:t xml:space="preserve"> NCC appears to have had no difficulty in accepting these roads as cul-de-sac highways albeit ones providing access to several properties (noted at paragraph 47 of my interim Decision</w:t>
      </w:r>
      <w:r w:rsidR="00236341">
        <w:t>)</w:t>
      </w:r>
      <w:r>
        <w:t xml:space="preserve">. </w:t>
      </w:r>
    </w:p>
  </w:footnote>
  <w:footnote w:id="8">
    <w:p w14:paraId="58E13D88" w14:textId="77777777" w:rsidR="00C00995" w:rsidRDefault="00C00995" w:rsidP="00236FA0">
      <w:pPr>
        <w:pStyle w:val="FootnoteText"/>
      </w:pPr>
      <w:r>
        <w:rPr>
          <w:rStyle w:val="FootnoteReference"/>
        </w:rPr>
        <w:footnoteRef/>
      </w:r>
      <w:r>
        <w:t xml:space="preserve"> The county’s road map and schedules were essentially internal documents and not publicly available. Only the 1938 map was publicised through the Restriction of Ribbon Development Act procedures although there is no guarantee that the relevant landowners were made aware of this.</w:t>
      </w:r>
    </w:p>
  </w:footnote>
  <w:footnote w:id="9">
    <w:p w14:paraId="5AF2B053" w14:textId="08759E97" w:rsidR="00C00995" w:rsidRDefault="00C00995">
      <w:pPr>
        <w:pStyle w:val="FootnoteText"/>
      </w:pPr>
      <w:r>
        <w:rPr>
          <w:rStyle w:val="FootnoteReference"/>
        </w:rPr>
        <w:footnoteRef/>
      </w:r>
      <w:r>
        <w:t xml:space="preserve"> An extract from the Bridges and Roads Committee Minutes for 2 May 1938 shows that on 26 March 1938 110 tons of gravel was hauled from its Breamish Depot by contractors to the unclassified road at “</w:t>
      </w:r>
      <w:proofErr w:type="spellStart"/>
      <w:r>
        <w:t>Fowberry</w:t>
      </w:r>
      <w:proofErr w:type="spellEnd"/>
      <w:r>
        <w:t xml:space="preserve">”. However there is no other information from which to establish whether this gravel was used to improve the section south of </w:t>
      </w:r>
      <w:proofErr w:type="spellStart"/>
      <w:r>
        <w:t>Fowberry</w:t>
      </w:r>
      <w:proofErr w:type="spellEnd"/>
      <w:r>
        <w:t xml:space="preserve"> (along the section that was shown on the 1932 Belford District Highways Map /Handover Map and 1938 Ribbon Development map) or to the east (on the section that was not </w:t>
      </w:r>
      <w:r w:rsidR="00781107">
        <w:t xml:space="preserve">then </w:t>
      </w:r>
      <w:r>
        <w:t>shown as publicly maintainable).</w:t>
      </w:r>
    </w:p>
  </w:footnote>
  <w:footnote w:id="10">
    <w:p w14:paraId="779AB688" w14:textId="7EA0372A" w:rsidR="00095D7C" w:rsidRDefault="00095D7C" w:rsidP="00095D7C">
      <w:pPr>
        <w:pStyle w:val="FootnoteText"/>
      </w:pPr>
      <w:r>
        <w:rPr>
          <w:rStyle w:val="FootnoteReference"/>
        </w:rPr>
        <w:footnoteRef/>
      </w:r>
      <w:r>
        <w:t xml:space="preserve"> Bridleway 10 in </w:t>
      </w:r>
      <w:proofErr w:type="spellStart"/>
      <w:r>
        <w:t>Bamburgh</w:t>
      </w:r>
      <w:proofErr w:type="spellEnd"/>
      <w:r>
        <w:t xml:space="preserve"> parish leaves Ingram Lane as Bridleway 3 in what was then Burton parish.  </w:t>
      </w:r>
    </w:p>
  </w:footnote>
  <w:footnote w:id="11">
    <w:p w14:paraId="05597E30" w14:textId="77777777" w:rsidR="00095D7C" w:rsidRDefault="00095D7C" w:rsidP="00095D7C">
      <w:pPr>
        <w:pStyle w:val="FootnoteText"/>
      </w:pPr>
      <w:r>
        <w:rPr>
          <w:rStyle w:val="FootnoteReference"/>
        </w:rPr>
        <w:footnoteRef/>
      </w:r>
      <w:r>
        <w:t xml:space="preserve"> I presume this to be the survey plan for Burton parish; I cannot see either number on the plan submitted, only the pencil annotations “BR”.</w:t>
      </w:r>
    </w:p>
  </w:footnote>
  <w:footnote w:id="12">
    <w:p w14:paraId="554AB7CD" w14:textId="77777777" w:rsidR="00095D7C" w:rsidRDefault="00095D7C" w:rsidP="00095D7C">
      <w:pPr>
        <w:pStyle w:val="FootnoteText"/>
      </w:pPr>
      <w:r>
        <w:rPr>
          <w:rStyle w:val="FootnoteReference"/>
        </w:rPr>
        <w:footnoteRef/>
      </w:r>
      <w:r>
        <w:t xml:space="preserve"> Definitive Map and Statement</w:t>
      </w:r>
    </w:p>
  </w:footnote>
  <w:footnote w:id="13">
    <w:p w14:paraId="2E7A0E70" w14:textId="63713454" w:rsidR="00095D7C" w:rsidRDefault="00095D7C" w:rsidP="00095D7C">
      <w:pPr>
        <w:pStyle w:val="FootnoteText"/>
      </w:pPr>
      <w:r>
        <w:rPr>
          <w:rStyle w:val="FootnoteReference"/>
        </w:rPr>
        <w:footnoteRef/>
      </w:r>
      <w:r>
        <w:t xml:space="preserve"> As is the case for most sheets completed by local representatives</w:t>
      </w:r>
    </w:p>
  </w:footnote>
  <w:footnote w:id="14">
    <w:p w14:paraId="20306F4E" w14:textId="581CC85F" w:rsidR="00C00995" w:rsidRDefault="00C00995">
      <w:pPr>
        <w:pStyle w:val="FootnoteText"/>
      </w:pPr>
      <w:r>
        <w:rPr>
          <w:rStyle w:val="FootnoteReference"/>
        </w:rPr>
        <w:footnoteRef/>
      </w:r>
      <w:r>
        <w:t xml:space="preserve"> I have noted that the standard survey form asked the surveyor to state the ‘Kind of Path’ guided by the words “(i.e., F.P., B.R.)</w:t>
      </w:r>
      <w:r w:rsidR="0095275C">
        <w:t>”</w:t>
      </w:r>
      <w:r>
        <w:t xml:space="preserve">. RUPP was not offered as an option for consideration although it </w:t>
      </w:r>
      <w:r w:rsidRPr="0095275C">
        <w:rPr>
          <w:i/>
          <w:iCs/>
        </w:rPr>
        <w:t>might</w:t>
      </w:r>
      <w:r>
        <w:t xml:space="preserve"> have been considered appropriate in this case.</w:t>
      </w:r>
    </w:p>
  </w:footnote>
  <w:footnote w:id="15">
    <w:p w14:paraId="6695958E" w14:textId="04E14A3B" w:rsidR="00677DDF" w:rsidRDefault="00677DDF">
      <w:pPr>
        <w:pStyle w:val="FootnoteText"/>
      </w:pPr>
      <w:r>
        <w:rPr>
          <w:rStyle w:val="FootnoteReference"/>
        </w:rPr>
        <w:footnoteRef/>
      </w:r>
      <w:r>
        <w:t xml:space="preserve"> At paragraph 50 of my interim Decision</w:t>
      </w:r>
    </w:p>
  </w:footnote>
  <w:footnote w:id="16">
    <w:p w14:paraId="78F79263" w14:textId="1B59C25F" w:rsidR="00C00995" w:rsidRDefault="00C00995" w:rsidP="00A53FD2">
      <w:pPr>
        <w:pStyle w:val="FootnoteText"/>
      </w:pPr>
      <w:r>
        <w:rPr>
          <w:rStyle w:val="FootnoteReference"/>
        </w:rPr>
        <w:footnoteRef/>
      </w:r>
      <w:r>
        <w:t xml:space="preserve"> For clarity</w:t>
      </w:r>
      <w:r w:rsidR="00986A81">
        <w:t>,</w:t>
      </w:r>
      <w:r>
        <w:t xml:space="preserve"> the </w:t>
      </w:r>
      <w:r w:rsidR="007C7F9F">
        <w:t>modified</w:t>
      </w:r>
      <w:r>
        <w:t xml:space="preserve"> text </w:t>
      </w:r>
      <w:r w:rsidR="008C5BE1">
        <w:t xml:space="preserve">as previously proposed </w:t>
      </w:r>
      <w:r>
        <w:t>is underlined</w:t>
      </w:r>
      <w:r w:rsidR="008C5BE1">
        <w:t>; newly proposed modifications are shown</w:t>
      </w:r>
      <w:r w:rsidR="00986A81">
        <w:t xml:space="preserve"> below</w:t>
      </w:r>
      <w:r w:rsidR="008C5BE1">
        <w:t xml:space="preserve"> in italics.</w:t>
      </w:r>
      <w:r>
        <w:t xml:space="preserve"> </w:t>
      </w:r>
    </w:p>
  </w:footnote>
  <w:footnote w:id="17">
    <w:p w14:paraId="72B7886C" w14:textId="32C98976" w:rsidR="00430C64" w:rsidRDefault="00430C64">
      <w:pPr>
        <w:pStyle w:val="FootnoteText"/>
      </w:pPr>
      <w:r>
        <w:rPr>
          <w:rStyle w:val="FootnoteReference"/>
        </w:rPr>
        <w:footnoteRef/>
      </w:r>
      <w:r>
        <w:t xml:space="preserve"> Amended width inserted</w:t>
      </w:r>
    </w:p>
  </w:footnote>
  <w:footnote w:id="18">
    <w:p w14:paraId="344D602A" w14:textId="4C003AE3" w:rsidR="00430C64" w:rsidRDefault="00430C64">
      <w:pPr>
        <w:pStyle w:val="FootnoteText"/>
      </w:pPr>
      <w:r>
        <w:rPr>
          <w:rStyle w:val="FootnoteReference"/>
        </w:rPr>
        <w:footnoteRef/>
      </w:r>
      <w:r>
        <w:t xml:space="preserve"> Amended lengths inserted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00995" w14:paraId="2BD59A4A" w14:textId="77777777">
      <w:tc>
        <w:tcPr>
          <w:tcW w:w="9520" w:type="dxa"/>
        </w:tcPr>
        <w:p w14:paraId="2BD59A49" w14:textId="47626FAE" w:rsidR="00C00995" w:rsidRDefault="00C00995" w:rsidP="00181D21">
          <w:pPr>
            <w:pStyle w:val="Footer"/>
          </w:pPr>
          <w:r>
            <w:t>Order Decision ROW/3193904/M1</w:t>
          </w:r>
        </w:p>
      </w:tc>
    </w:tr>
  </w:tbl>
  <w:p w14:paraId="2BD59A4B" w14:textId="77777777" w:rsidR="00C00995" w:rsidRDefault="00C00995" w:rsidP="005363CE">
    <w:pPr>
      <w:pStyle w:val="Footer"/>
      <w:spacing w:after="120"/>
    </w:pPr>
    <w:r>
      <w:rPr>
        <w:noProof/>
      </w:rPr>
      <mc:AlternateContent>
        <mc:Choice Requires="wps">
          <w:drawing>
            <wp:anchor distT="0" distB="0" distL="114300" distR="114300" simplePos="0" relativeHeight="251658752" behindDoc="0" locked="0" layoutInCell="1" allowOverlap="1" wp14:anchorId="2BD59A53" wp14:editId="2BD59A54">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6624"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50" w14:textId="77777777" w:rsidR="00C00995" w:rsidRDefault="00C009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256"/>
    <w:multiLevelType w:val="multilevel"/>
    <w:tmpl w:val="594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5E716C85"/>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7" w15:restartNumberingAfterBreak="0">
    <w:nsid w:val="743E3620"/>
    <w:multiLevelType w:val="hybridMultilevel"/>
    <w:tmpl w:val="6A440BD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8" w15:restartNumberingAfterBreak="0">
    <w:nsid w:val="786B6A1A"/>
    <w:multiLevelType w:val="multilevel"/>
    <w:tmpl w:val="594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num>
  <w:num w:numId="3">
    <w:abstractNumId w:val="16"/>
  </w:num>
  <w:num w:numId="4">
    <w:abstractNumId w:val="0"/>
  </w:num>
  <w:num w:numId="5">
    <w:abstractNumId w:val="6"/>
  </w:num>
  <w:num w:numId="6">
    <w:abstractNumId w:val="14"/>
  </w:num>
  <w:num w:numId="7">
    <w:abstractNumId w:val="19"/>
  </w:num>
  <w:num w:numId="8">
    <w:abstractNumId w:val="11"/>
  </w:num>
  <w:num w:numId="9">
    <w:abstractNumId w:val="3"/>
  </w:num>
  <w:num w:numId="10">
    <w:abstractNumId w:val="10"/>
  </w:num>
  <w:num w:numId="11">
    <w:abstractNumId w:val="9"/>
  </w:num>
  <w:num w:numId="12">
    <w:abstractNumId w:val="8"/>
  </w:num>
  <w:num w:numId="13">
    <w:abstractNumId w:val="1"/>
  </w:num>
  <w:num w:numId="14">
    <w:abstractNumId w:val="4"/>
  </w:num>
  <w:num w:numId="15">
    <w:abstractNumId w:val="2"/>
  </w:num>
  <w:num w:numId="16">
    <w:abstractNumId w:val="12"/>
  </w:num>
  <w:num w:numId="17">
    <w:abstractNumId w:val="18"/>
    <w:lvlOverride w:ilvl="0">
      <w:startOverride w:val="8"/>
    </w:lvlOverride>
  </w:num>
  <w:num w:numId="18">
    <w:abstractNumId w:val="5"/>
  </w:num>
  <w:num w:numId="19">
    <w:abstractNumId w:val="17"/>
  </w:num>
  <w:num w:numId="20">
    <w:abstractNumId w:val="13"/>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2BD"/>
    <w:rsid w:val="000014AE"/>
    <w:rsid w:val="000029BD"/>
    <w:rsid w:val="0000335F"/>
    <w:rsid w:val="00003A46"/>
    <w:rsid w:val="00003EAD"/>
    <w:rsid w:val="00005354"/>
    <w:rsid w:val="00005B08"/>
    <w:rsid w:val="00005B14"/>
    <w:rsid w:val="00006846"/>
    <w:rsid w:val="00006BD7"/>
    <w:rsid w:val="00007CDA"/>
    <w:rsid w:val="00010D99"/>
    <w:rsid w:val="000162E5"/>
    <w:rsid w:val="00016725"/>
    <w:rsid w:val="00016AA4"/>
    <w:rsid w:val="00020646"/>
    <w:rsid w:val="00022CDB"/>
    <w:rsid w:val="000233ED"/>
    <w:rsid w:val="000245FF"/>
    <w:rsid w:val="00026BDA"/>
    <w:rsid w:val="000279F5"/>
    <w:rsid w:val="00032014"/>
    <w:rsid w:val="00032A48"/>
    <w:rsid w:val="0003304E"/>
    <w:rsid w:val="00033E22"/>
    <w:rsid w:val="00033F07"/>
    <w:rsid w:val="000342E5"/>
    <w:rsid w:val="00034C44"/>
    <w:rsid w:val="00037ADE"/>
    <w:rsid w:val="00040359"/>
    <w:rsid w:val="000403F7"/>
    <w:rsid w:val="00040F5B"/>
    <w:rsid w:val="00041247"/>
    <w:rsid w:val="00041312"/>
    <w:rsid w:val="000423C0"/>
    <w:rsid w:val="00042977"/>
    <w:rsid w:val="00046145"/>
    <w:rsid w:val="0004625F"/>
    <w:rsid w:val="000467EF"/>
    <w:rsid w:val="000468AE"/>
    <w:rsid w:val="000473C6"/>
    <w:rsid w:val="00050761"/>
    <w:rsid w:val="0005116C"/>
    <w:rsid w:val="00051C72"/>
    <w:rsid w:val="00053135"/>
    <w:rsid w:val="00053263"/>
    <w:rsid w:val="0005735E"/>
    <w:rsid w:val="00057372"/>
    <w:rsid w:val="00061077"/>
    <w:rsid w:val="000617AB"/>
    <w:rsid w:val="00061E8D"/>
    <w:rsid w:val="00062E2F"/>
    <w:rsid w:val="00064487"/>
    <w:rsid w:val="00064706"/>
    <w:rsid w:val="00070C9F"/>
    <w:rsid w:val="00071B97"/>
    <w:rsid w:val="00074345"/>
    <w:rsid w:val="00074B7C"/>
    <w:rsid w:val="00074EAA"/>
    <w:rsid w:val="00076448"/>
    <w:rsid w:val="000768D7"/>
    <w:rsid w:val="00077358"/>
    <w:rsid w:val="00081044"/>
    <w:rsid w:val="000813F0"/>
    <w:rsid w:val="00081D7A"/>
    <w:rsid w:val="00082C9C"/>
    <w:rsid w:val="0008594C"/>
    <w:rsid w:val="000865F7"/>
    <w:rsid w:val="00087DEC"/>
    <w:rsid w:val="00087E70"/>
    <w:rsid w:val="00090060"/>
    <w:rsid w:val="00090935"/>
    <w:rsid w:val="0009181B"/>
    <w:rsid w:val="000919EA"/>
    <w:rsid w:val="0009206A"/>
    <w:rsid w:val="000929D3"/>
    <w:rsid w:val="00092AE2"/>
    <w:rsid w:val="000932F3"/>
    <w:rsid w:val="00094365"/>
    <w:rsid w:val="00094395"/>
    <w:rsid w:val="000947BA"/>
    <w:rsid w:val="00094B66"/>
    <w:rsid w:val="00095D7C"/>
    <w:rsid w:val="0009673F"/>
    <w:rsid w:val="0009721F"/>
    <w:rsid w:val="000974BF"/>
    <w:rsid w:val="000979A8"/>
    <w:rsid w:val="000A1415"/>
    <w:rsid w:val="000A1593"/>
    <w:rsid w:val="000A198C"/>
    <w:rsid w:val="000A383B"/>
    <w:rsid w:val="000A4AEB"/>
    <w:rsid w:val="000A4DDC"/>
    <w:rsid w:val="000A591A"/>
    <w:rsid w:val="000A601B"/>
    <w:rsid w:val="000A64AE"/>
    <w:rsid w:val="000A69A0"/>
    <w:rsid w:val="000A6A3A"/>
    <w:rsid w:val="000A7C28"/>
    <w:rsid w:val="000B2A4F"/>
    <w:rsid w:val="000B2FC0"/>
    <w:rsid w:val="000B36D9"/>
    <w:rsid w:val="000B494A"/>
    <w:rsid w:val="000B51A5"/>
    <w:rsid w:val="000B6F76"/>
    <w:rsid w:val="000B7F45"/>
    <w:rsid w:val="000C16B0"/>
    <w:rsid w:val="000C16BF"/>
    <w:rsid w:val="000C1CF7"/>
    <w:rsid w:val="000C1DCC"/>
    <w:rsid w:val="000C2431"/>
    <w:rsid w:val="000C2C31"/>
    <w:rsid w:val="000C3F13"/>
    <w:rsid w:val="000C46D0"/>
    <w:rsid w:val="000C4C01"/>
    <w:rsid w:val="000C52EE"/>
    <w:rsid w:val="000C5333"/>
    <w:rsid w:val="000C5E02"/>
    <w:rsid w:val="000C698E"/>
    <w:rsid w:val="000C7315"/>
    <w:rsid w:val="000C7FB5"/>
    <w:rsid w:val="000D0673"/>
    <w:rsid w:val="000D069B"/>
    <w:rsid w:val="000D1324"/>
    <w:rsid w:val="000D16D4"/>
    <w:rsid w:val="000D1D4D"/>
    <w:rsid w:val="000D2164"/>
    <w:rsid w:val="000D23CD"/>
    <w:rsid w:val="000D38B8"/>
    <w:rsid w:val="000D3F5F"/>
    <w:rsid w:val="000D4226"/>
    <w:rsid w:val="000D6984"/>
    <w:rsid w:val="000D6C0C"/>
    <w:rsid w:val="000E0E6F"/>
    <w:rsid w:val="000E271A"/>
    <w:rsid w:val="000E2D1F"/>
    <w:rsid w:val="000E44C1"/>
    <w:rsid w:val="000E4ECB"/>
    <w:rsid w:val="000E5E44"/>
    <w:rsid w:val="000E6B65"/>
    <w:rsid w:val="000E7981"/>
    <w:rsid w:val="000F0C6F"/>
    <w:rsid w:val="000F17CA"/>
    <w:rsid w:val="000F1A11"/>
    <w:rsid w:val="000F3E4D"/>
    <w:rsid w:val="000F477D"/>
    <w:rsid w:val="000F4960"/>
    <w:rsid w:val="000F5BAE"/>
    <w:rsid w:val="000F5D8B"/>
    <w:rsid w:val="000F6192"/>
    <w:rsid w:val="000F7621"/>
    <w:rsid w:val="001000CB"/>
    <w:rsid w:val="001011DF"/>
    <w:rsid w:val="0010186A"/>
    <w:rsid w:val="00102121"/>
    <w:rsid w:val="00102151"/>
    <w:rsid w:val="00103123"/>
    <w:rsid w:val="00103F25"/>
    <w:rsid w:val="00104904"/>
    <w:rsid w:val="00104CEC"/>
    <w:rsid w:val="00105AB4"/>
    <w:rsid w:val="00110956"/>
    <w:rsid w:val="00111160"/>
    <w:rsid w:val="00111A68"/>
    <w:rsid w:val="00111B99"/>
    <w:rsid w:val="00113650"/>
    <w:rsid w:val="00114BA5"/>
    <w:rsid w:val="00115410"/>
    <w:rsid w:val="00115502"/>
    <w:rsid w:val="001162F3"/>
    <w:rsid w:val="001163F6"/>
    <w:rsid w:val="00117848"/>
    <w:rsid w:val="00117C2E"/>
    <w:rsid w:val="0012442B"/>
    <w:rsid w:val="00125C18"/>
    <w:rsid w:val="00126005"/>
    <w:rsid w:val="0012757A"/>
    <w:rsid w:val="0013256B"/>
    <w:rsid w:val="001343B7"/>
    <w:rsid w:val="00134D4E"/>
    <w:rsid w:val="00135FED"/>
    <w:rsid w:val="00140AD2"/>
    <w:rsid w:val="0014560B"/>
    <w:rsid w:val="00145618"/>
    <w:rsid w:val="0014655D"/>
    <w:rsid w:val="001471FB"/>
    <w:rsid w:val="00147CDC"/>
    <w:rsid w:val="00152AAD"/>
    <w:rsid w:val="00152C92"/>
    <w:rsid w:val="00152CCC"/>
    <w:rsid w:val="00153187"/>
    <w:rsid w:val="001534A6"/>
    <w:rsid w:val="00154A91"/>
    <w:rsid w:val="001569BF"/>
    <w:rsid w:val="00157BE5"/>
    <w:rsid w:val="0016003B"/>
    <w:rsid w:val="00161F56"/>
    <w:rsid w:val="00162D36"/>
    <w:rsid w:val="00162F61"/>
    <w:rsid w:val="00163A11"/>
    <w:rsid w:val="00163E9E"/>
    <w:rsid w:val="00165E11"/>
    <w:rsid w:val="00166D7E"/>
    <w:rsid w:val="00167AA2"/>
    <w:rsid w:val="00170844"/>
    <w:rsid w:val="00171B5D"/>
    <w:rsid w:val="0017253F"/>
    <w:rsid w:val="00172873"/>
    <w:rsid w:val="00172A3B"/>
    <w:rsid w:val="0017316A"/>
    <w:rsid w:val="00177C5D"/>
    <w:rsid w:val="0018044D"/>
    <w:rsid w:val="0018159B"/>
    <w:rsid w:val="00181D21"/>
    <w:rsid w:val="00184A6B"/>
    <w:rsid w:val="00185FDC"/>
    <w:rsid w:val="00186BC6"/>
    <w:rsid w:val="001907AD"/>
    <w:rsid w:val="0019279F"/>
    <w:rsid w:val="0019297E"/>
    <w:rsid w:val="001963C7"/>
    <w:rsid w:val="00197B5B"/>
    <w:rsid w:val="001A0342"/>
    <w:rsid w:val="001A1C2D"/>
    <w:rsid w:val="001A21B5"/>
    <w:rsid w:val="001A25D0"/>
    <w:rsid w:val="001A2917"/>
    <w:rsid w:val="001A2943"/>
    <w:rsid w:val="001A3401"/>
    <w:rsid w:val="001A3E42"/>
    <w:rsid w:val="001A5B27"/>
    <w:rsid w:val="001A5CD8"/>
    <w:rsid w:val="001A5F72"/>
    <w:rsid w:val="001A6A78"/>
    <w:rsid w:val="001A6D46"/>
    <w:rsid w:val="001A6F4B"/>
    <w:rsid w:val="001A7B01"/>
    <w:rsid w:val="001A7E47"/>
    <w:rsid w:val="001B06B7"/>
    <w:rsid w:val="001B14A0"/>
    <w:rsid w:val="001B2EB0"/>
    <w:rsid w:val="001B32B6"/>
    <w:rsid w:val="001B34F6"/>
    <w:rsid w:val="001B43BD"/>
    <w:rsid w:val="001B648A"/>
    <w:rsid w:val="001B704A"/>
    <w:rsid w:val="001B7268"/>
    <w:rsid w:val="001B7AE1"/>
    <w:rsid w:val="001C0A70"/>
    <w:rsid w:val="001C2215"/>
    <w:rsid w:val="001C2C3A"/>
    <w:rsid w:val="001C2CA8"/>
    <w:rsid w:val="001C3702"/>
    <w:rsid w:val="001C3A46"/>
    <w:rsid w:val="001C4C6A"/>
    <w:rsid w:val="001C5911"/>
    <w:rsid w:val="001C5B5A"/>
    <w:rsid w:val="001D0081"/>
    <w:rsid w:val="001D0935"/>
    <w:rsid w:val="001D0BAF"/>
    <w:rsid w:val="001D237F"/>
    <w:rsid w:val="001D26DE"/>
    <w:rsid w:val="001D3D65"/>
    <w:rsid w:val="001D4CCA"/>
    <w:rsid w:val="001D64F1"/>
    <w:rsid w:val="001D6A5A"/>
    <w:rsid w:val="001D71A2"/>
    <w:rsid w:val="001E0A5E"/>
    <w:rsid w:val="001E0D44"/>
    <w:rsid w:val="001E2F27"/>
    <w:rsid w:val="001E3B43"/>
    <w:rsid w:val="001E4612"/>
    <w:rsid w:val="001E6DD5"/>
    <w:rsid w:val="001E6F86"/>
    <w:rsid w:val="001E798E"/>
    <w:rsid w:val="001E7B77"/>
    <w:rsid w:val="001E7CBB"/>
    <w:rsid w:val="001F0959"/>
    <w:rsid w:val="001F26B1"/>
    <w:rsid w:val="001F3E60"/>
    <w:rsid w:val="001F5D8B"/>
    <w:rsid w:val="001F5E5B"/>
    <w:rsid w:val="00200C84"/>
    <w:rsid w:val="002016F8"/>
    <w:rsid w:val="00202CB5"/>
    <w:rsid w:val="00202F57"/>
    <w:rsid w:val="00204232"/>
    <w:rsid w:val="00207816"/>
    <w:rsid w:val="0021260F"/>
    <w:rsid w:val="00212C8F"/>
    <w:rsid w:val="0021371C"/>
    <w:rsid w:val="00214BAF"/>
    <w:rsid w:val="00215869"/>
    <w:rsid w:val="002162E2"/>
    <w:rsid w:val="00216841"/>
    <w:rsid w:val="002168F0"/>
    <w:rsid w:val="00216A6D"/>
    <w:rsid w:val="00222D01"/>
    <w:rsid w:val="00224A5B"/>
    <w:rsid w:val="00224E3D"/>
    <w:rsid w:val="00224F36"/>
    <w:rsid w:val="00226110"/>
    <w:rsid w:val="00227A8F"/>
    <w:rsid w:val="00231BB9"/>
    <w:rsid w:val="00232DD0"/>
    <w:rsid w:val="00232EE1"/>
    <w:rsid w:val="002332DA"/>
    <w:rsid w:val="00233B8E"/>
    <w:rsid w:val="0023587D"/>
    <w:rsid w:val="00236341"/>
    <w:rsid w:val="00236DC9"/>
    <w:rsid w:val="00236FA0"/>
    <w:rsid w:val="0024003E"/>
    <w:rsid w:val="002412A9"/>
    <w:rsid w:val="00241305"/>
    <w:rsid w:val="0024166E"/>
    <w:rsid w:val="00242A5E"/>
    <w:rsid w:val="002437E0"/>
    <w:rsid w:val="00244285"/>
    <w:rsid w:val="0024495F"/>
    <w:rsid w:val="0024685E"/>
    <w:rsid w:val="00246C37"/>
    <w:rsid w:val="002473A7"/>
    <w:rsid w:val="00247900"/>
    <w:rsid w:val="0025107A"/>
    <w:rsid w:val="002528C9"/>
    <w:rsid w:val="0025325B"/>
    <w:rsid w:val="0025338F"/>
    <w:rsid w:val="002552A6"/>
    <w:rsid w:val="0025637A"/>
    <w:rsid w:val="00256C29"/>
    <w:rsid w:val="0025793B"/>
    <w:rsid w:val="00257DC9"/>
    <w:rsid w:val="00257F3F"/>
    <w:rsid w:val="00260229"/>
    <w:rsid w:val="00260A86"/>
    <w:rsid w:val="00260B0D"/>
    <w:rsid w:val="0026107C"/>
    <w:rsid w:val="00262C4A"/>
    <w:rsid w:val="00264F50"/>
    <w:rsid w:val="0026539A"/>
    <w:rsid w:val="00265446"/>
    <w:rsid w:val="00265DC0"/>
    <w:rsid w:val="00265EA1"/>
    <w:rsid w:val="002667A2"/>
    <w:rsid w:val="00271892"/>
    <w:rsid w:val="00271BC7"/>
    <w:rsid w:val="00271BF5"/>
    <w:rsid w:val="00271EC7"/>
    <w:rsid w:val="002725B7"/>
    <w:rsid w:val="002729F6"/>
    <w:rsid w:val="002737DA"/>
    <w:rsid w:val="00276DA1"/>
    <w:rsid w:val="00282D07"/>
    <w:rsid w:val="00283C13"/>
    <w:rsid w:val="00284F8B"/>
    <w:rsid w:val="002851F5"/>
    <w:rsid w:val="00286762"/>
    <w:rsid w:val="002869D4"/>
    <w:rsid w:val="002903CE"/>
    <w:rsid w:val="00295691"/>
    <w:rsid w:val="002959CB"/>
    <w:rsid w:val="002974BD"/>
    <w:rsid w:val="002A079F"/>
    <w:rsid w:val="002A0925"/>
    <w:rsid w:val="002A12A8"/>
    <w:rsid w:val="002A1DF5"/>
    <w:rsid w:val="002A3AA3"/>
    <w:rsid w:val="002A3E29"/>
    <w:rsid w:val="002A706C"/>
    <w:rsid w:val="002A747D"/>
    <w:rsid w:val="002A7CC2"/>
    <w:rsid w:val="002A7FB7"/>
    <w:rsid w:val="002B2911"/>
    <w:rsid w:val="002B3BAB"/>
    <w:rsid w:val="002B3E25"/>
    <w:rsid w:val="002B4038"/>
    <w:rsid w:val="002B54A6"/>
    <w:rsid w:val="002B7061"/>
    <w:rsid w:val="002B772A"/>
    <w:rsid w:val="002C0538"/>
    <w:rsid w:val="002C068A"/>
    <w:rsid w:val="002C16C5"/>
    <w:rsid w:val="002C2041"/>
    <w:rsid w:val="002C33C1"/>
    <w:rsid w:val="002C5B89"/>
    <w:rsid w:val="002C6238"/>
    <w:rsid w:val="002C64CD"/>
    <w:rsid w:val="002C6A53"/>
    <w:rsid w:val="002C6C75"/>
    <w:rsid w:val="002D1842"/>
    <w:rsid w:val="002D1FBB"/>
    <w:rsid w:val="002D402B"/>
    <w:rsid w:val="002D5F53"/>
    <w:rsid w:val="002D6334"/>
    <w:rsid w:val="002D6820"/>
    <w:rsid w:val="002E0FAE"/>
    <w:rsid w:val="002E1782"/>
    <w:rsid w:val="002E1EE9"/>
    <w:rsid w:val="002E2558"/>
    <w:rsid w:val="002E3538"/>
    <w:rsid w:val="002E681A"/>
    <w:rsid w:val="002F005C"/>
    <w:rsid w:val="002F0130"/>
    <w:rsid w:val="002F028C"/>
    <w:rsid w:val="002F0A62"/>
    <w:rsid w:val="002F114E"/>
    <w:rsid w:val="002F183F"/>
    <w:rsid w:val="002F233C"/>
    <w:rsid w:val="002F48C7"/>
    <w:rsid w:val="002F5915"/>
    <w:rsid w:val="00300A42"/>
    <w:rsid w:val="00301BAD"/>
    <w:rsid w:val="00302339"/>
    <w:rsid w:val="0030255F"/>
    <w:rsid w:val="00303810"/>
    <w:rsid w:val="0030500E"/>
    <w:rsid w:val="00305B22"/>
    <w:rsid w:val="00307CC6"/>
    <w:rsid w:val="00307D75"/>
    <w:rsid w:val="00313210"/>
    <w:rsid w:val="00314623"/>
    <w:rsid w:val="00314DE2"/>
    <w:rsid w:val="0031643A"/>
    <w:rsid w:val="00316773"/>
    <w:rsid w:val="003206FD"/>
    <w:rsid w:val="0032142D"/>
    <w:rsid w:val="0032146D"/>
    <w:rsid w:val="0032208F"/>
    <w:rsid w:val="00322973"/>
    <w:rsid w:val="00322CCF"/>
    <w:rsid w:val="00322D49"/>
    <w:rsid w:val="00323C16"/>
    <w:rsid w:val="003306D2"/>
    <w:rsid w:val="003307B7"/>
    <w:rsid w:val="0033150F"/>
    <w:rsid w:val="0033198F"/>
    <w:rsid w:val="003332D1"/>
    <w:rsid w:val="0033484E"/>
    <w:rsid w:val="003350FE"/>
    <w:rsid w:val="003355C8"/>
    <w:rsid w:val="00336FBF"/>
    <w:rsid w:val="00340211"/>
    <w:rsid w:val="00341487"/>
    <w:rsid w:val="003419F6"/>
    <w:rsid w:val="003429EE"/>
    <w:rsid w:val="003433EF"/>
    <w:rsid w:val="00343A1F"/>
    <w:rsid w:val="00344294"/>
    <w:rsid w:val="00344CD1"/>
    <w:rsid w:val="0034671E"/>
    <w:rsid w:val="003511B0"/>
    <w:rsid w:val="003527ED"/>
    <w:rsid w:val="00353528"/>
    <w:rsid w:val="003539FB"/>
    <w:rsid w:val="00354324"/>
    <w:rsid w:val="003567AA"/>
    <w:rsid w:val="003572FD"/>
    <w:rsid w:val="00357461"/>
    <w:rsid w:val="00357F75"/>
    <w:rsid w:val="0036008A"/>
    <w:rsid w:val="00360664"/>
    <w:rsid w:val="00361890"/>
    <w:rsid w:val="00362360"/>
    <w:rsid w:val="003623D8"/>
    <w:rsid w:val="00362566"/>
    <w:rsid w:val="00362ABA"/>
    <w:rsid w:val="003641BC"/>
    <w:rsid w:val="00364E17"/>
    <w:rsid w:val="003667B3"/>
    <w:rsid w:val="00370FCF"/>
    <w:rsid w:val="003714FF"/>
    <w:rsid w:val="00373025"/>
    <w:rsid w:val="003738D0"/>
    <w:rsid w:val="00373E20"/>
    <w:rsid w:val="00374D77"/>
    <w:rsid w:val="00375600"/>
    <w:rsid w:val="00375DEF"/>
    <w:rsid w:val="003761D3"/>
    <w:rsid w:val="00376CE4"/>
    <w:rsid w:val="00380136"/>
    <w:rsid w:val="00380259"/>
    <w:rsid w:val="0038161F"/>
    <w:rsid w:val="003821DA"/>
    <w:rsid w:val="003825F5"/>
    <w:rsid w:val="00384737"/>
    <w:rsid w:val="00384D56"/>
    <w:rsid w:val="00387E9E"/>
    <w:rsid w:val="0039050F"/>
    <w:rsid w:val="0039259F"/>
    <w:rsid w:val="003941CF"/>
    <w:rsid w:val="00394AF8"/>
    <w:rsid w:val="0039572E"/>
    <w:rsid w:val="00397E2D"/>
    <w:rsid w:val="003A2B5C"/>
    <w:rsid w:val="003A2F85"/>
    <w:rsid w:val="003A5D59"/>
    <w:rsid w:val="003A6EEB"/>
    <w:rsid w:val="003A6FF6"/>
    <w:rsid w:val="003A7D5B"/>
    <w:rsid w:val="003B0312"/>
    <w:rsid w:val="003B1525"/>
    <w:rsid w:val="003B1F5B"/>
    <w:rsid w:val="003B2441"/>
    <w:rsid w:val="003B2FE6"/>
    <w:rsid w:val="003B4940"/>
    <w:rsid w:val="003C0752"/>
    <w:rsid w:val="003C3118"/>
    <w:rsid w:val="003C3C05"/>
    <w:rsid w:val="003C4263"/>
    <w:rsid w:val="003C5361"/>
    <w:rsid w:val="003C59CD"/>
    <w:rsid w:val="003C5FA7"/>
    <w:rsid w:val="003D0A80"/>
    <w:rsid w:val="003D34E6"/>
    <w:rsid w:val="003D357A"/>
    <w:rsid w:val="003D4EDD"/>
    <w:rsid w:val="003D5606"/>
    <w:rsid w:val="003D6CD4"/>
    <w:rsid w:val="003E0D9F"/>
    <w:rsid w:val="003E13F2"/>
    <w:rsid w:val="003E202B"/>
    <w:rsid w:val="003E425E"/>
    <w:rsid w:val="003E637D"/>
    <w:rsid w:val="003E6ADD"/>
    <w:rsid w:val="003E776E"/>
    <w:rsid w:val="003E779C"/>
    <w:rsid w:val="003F01FF"/>
    <w:rsid w:val="003F0606"/>
    <w:rsid w:val="003F0ABC"/>
    <w:rsid w:val="003F20BC"/>
    <w:rsid w:val="003F295E"/>
    <w:rsid w:val="003F29FE"/>
    <w:rsid w:val="003F2A3E"/>
    <w:rsid w:val="003F3C40"/>
    <w:rsid w:val="003F6D2D"/>
    <w:rsid w:val="003F6FE5"/>
    <w:rsid w:val="00400C39"/>
    <w:rsid w:val="004012A8"/>
    <w:rsid w:val="00401729"/>
    <w:rsid w:val="004019CD"/>
    <w:rsid w:val="0040202B"/>
    <w:rsid w:val="0040293F"/>
    <w:rsid w:val="00402E0B"/>
    <w:rsid w:val="00403EA8"/>
    <w:rsid w:val="004047E3"/>
    <w:rsid w:val="004057ED"/>
    <w:rsid w:val="00405B38"/>
    <w:rsid w:val="0040734E"/>
    <w:rsid w:val="00407B68"/>
    <w:rsid w:val="00412554"/>
    <w:rsid w:val="00412C0E"/>
    <w:rsid w:val="00413E1B"/>
    <w:rsid w:val="004142E3"/>
    <w:rsid w:val="00414500"/>
    <w:rsid w:val="00414B79"/>
    <w:rsid w:val="00415370"/>
    <w:rsid w:val="004156B8"/>
    <w:rsid w:val="004156F0"/>
    <w:rsid w:val="00417433"/>
    <w:rsid w:val="00417DF3"/>
    <w:rsid w:val="00420177"/>
    <w:rsid w:val="00421025"/>
    <w:rsid w:val="00422254"/>
    <w:rsid w:val="00422A44"/>
    <w:rsid w:val="00422F8F"/>
    <w:rsid w:val="00424BA1"/>
    <w:rsid w:val="004260DB"/>
    <w:rsid w:val="00427B66"/>
    <w:rsid w:val="00430C64"/>
    <w:rsid w:val="0043217F"/>
    <w:rsid w:val="004323A9"/>
    <w:rsid w:val="004331F4"/>
    <w:rsid w:val="00434749"/>
    <w:rsid w:val="004354F9"/>
    <w:rsid w:val="00435C18"/>
    <w:rsid w:val="00436F6A"/>
    <w:rsid w:val="00437F0D"/>
    <w:rsid w:val="0044229F"/>
    <w:rsid w:val="0044286B"/>
    <w:rsid w:val="00442DDA"/>
    <w:rsid w:val="004430D3"/>
    <w:rsid w:val="004446CA"/>
    <w:rsid w:val="00444CA9"/>
    <w:rsid w:val="004454EA"/>
    <w:rsid w:val="0044595B"/>
    <w:rsid w:val="004474DE"/>
    <w:rsid w:val="00450283"/>
    <w:rsid w:val="004531E9"/>
    <w:rsid w:val="00453D03"/>
    <w:rsid w:val="00453E15"/>
    <w:rsid w:val="004556E1"/>
    <w:rsid w:val="00455D88"/>
    <w:rsid w:val="00456438"/>
    <w:rsid w:val="00457B8D"/>
    <w:rsid w:val="00462208"/>
    <w:rsid w:val="00464831"/>
    <w:rsid w:val="00464F49"/>
    <w:rsid w:val="0046509E"/>
    <w:rsid w:val="004663B9"/>
    <w:rsid w:val="00466BC9"/>
    <w:rsid w:val="0047402D"/>
    <w:rsid w:val="004740B2"/>
    <w:rsid w:val="004748F7"/>
    <w:rsid w:val="00474B98"/>
    <w:rsid w:val="00476FE7"/>
    <w:rsid w:val="00477F54"/>
    <w:rsid w:val="0048041A"/>
    <w:rsid w:val="004805FE"/>
    <w:rsid w:val="004822A7"/>
    <w:rsid w:val="00483009"/>
    <w:rsid w:val="0048396A"/>
    <w:rsid w:val="00484E8F"/>
    <w:rsid w:val="00485EF7"/>
    <w:rsid w:val="00486B09"/>
    <w:rsid w:val="00486EBC"/>
    <w:rsid w:val="00487EEF"/>
    <w:rsid w:val="00490317"/>
    <w:rsid w:val="00491CB1"/>
    <w:rsid w:val="00492A3F"/>
    <w:rsid w:val="004949E8"/>
    <w:rsid w:val="00494F51"/>
    <w:rsid w:val="004971BC"/>
    <w:rsid w:val="004976CF"/>
    <w:rsid w:val="004A1583"/>
    <w:rsid w:val="004A1C27"/>
    <w:rsid w:val="004A2557"/>
    <w:rsid w:val="004A26A6"/>
    <w:rsid w:val="004A2EB8"/>
    <w:rsid w:val="004A322D"/>
    <w:rsid w:val="004A37E1"/>
    <w:rsid w:val="004A6327"/>
    <w:rsid w:val="004A63AB"/>
    <w:rsid w:val="004A681B"/>
    <w:rsid w:val="004B0A4E"/>
    <w:rsid w:val="004B0E9D"/>
    <w:rsid w:val="004B55B2"/>
    <w:rsid w:val="004B5973"/>
    <w:rsid w:val="004B60C7"/>
    <w:rsid w:val="004B7306"/>
    <w:rsid w:val="004B7D15"/>
    <w:rsid w:val="004C01CB"/>
    <w:rsid w:val="004C07AB"/>
    <w:rsid w:val="004C07CB"/>
    <w:rsid w:val="004C08E6"/>
    <w:rsid w:val="004C1670"/>
    <w:rsid w:val="004C2ED2"/>
    <w:rsid w:val="004C3ABC"/>
    <w:rsid w:val="004C4746"/>
    <w:rsid w:val="004C4B3C"/>
    <w:rsid w:val="004C6FE0"/>
    <w:rsid w:val="004C73F4"/>
    <w:rsid w:val="004C77F7"/>
    <w:rsid w:val="004C7E83"/>
    <w:rsid w:val="004D16F2"/>
    <w:rsid w:val="004D1747"/>
    <w:rsid w:val="004D193C"/>
    <w:rsid w:val="004D23BA"/>
    <w:rsid w:val="004D2FD4"/>
    <w:rsid w:val="004D3D5C"/>
    <w:rsid w:val="004D3DCB"/>
    <w:rsid w:val="004D7738"/>
    <w:rsid w:val="004E036A"/>
    <w:rsid w:val="004E085F"/>
    <w:rsid w:val="004E1407"/>
    <w:rsid w:val="004E1D83"/>
    <w:rsid w:val="004E22CD"/>
    <w:rsid w:val="004E40C6"/>
    <w:rsid w:val="004E45F1"/>
    <w:rsid w:val="004E6091"/>
    <w:rsid w:val="004F0900"/>
    <w:rsid w:val="004F0D48"/>
    <w:rsid w:val="004F1256"/>
    <w:rsid w:val="004F4C17"/>
    <w:rsid w:val="004F5526"/>
    <w:rsid w:val="004F5E8D"/>
    <w:rsid w:val="004F7C7E"/>
    <w:rsid w:val="00500E0B"/>
    <w:rsid w:val="00502FC2"/>
    <w:rsid w:val="0050338C"/>
    <w:rsid w:val="0050401B"/>
    <w:rsid w:val="00507326"/>
    <w:rsid w:val="005077A4"/>
    <w:rsid w:val="005078A6"/>
    <w:rsid w:val="005114AF"/>
    <w:rsid w:val="00512486"/>
    <w:rsid w:val="00512AF5"/>
    <w:rsid w:val="00512B6E"/>
    <w:rsid w:val="00513406"/>
    <w:rsid w:val="00513616"/>
    <w:rsid w:val="005158FF"/>
    <w:rsid w:val="005167AA"/>
    <w:rsid w:val="00517B69"/>
    <w:rsid w:val="00520453"/>
    <w:rsid w:val="0052092F"/>
    <w:rsid w:val="00521666"/>
    <w:rsid w:val="00521EE3"/>
    <w:rsid w:val="005221A9"/>
    <w:rsid w:val="0052347F"/>
    <w:rsid w:val="0052379F"/>
    <w:rsid w:val="00524FAC"/>
    <w:rsid w:val="00525066"/>
    <w:rsid w:val="00525DF3"/>
    <w:rsid w:val="00525E78"/>
    <w:rsid w:val="0052734E"/>
    <w:rsid w:val="00527E14"/>
    <w:rsid w:val="00530938"/>
    <w:rsid w:val="00530B5A"/>
    <w:rsid w:val="005329AD"/>
    <w:rsid w:val="00532EC9"/>
    <w:rsid w:val="00532F2A"/>
    <w:rsid w:val="00533006"/>
    <w:rsid w:val="00535AFC"/>
    <w:rsid w:val="00535E56"/>
    <w:rsid w:val="005363CE"/>
    <w:rsid w:val="0053715D"/>
    <w:rsid w:val="00540029"/>
    <w:rsid w:val="00542B4C"/>
    <w:rsid w:val="005431C3"/>
    <w:rsid w:val="005436E7"/>
    <w:rsid w:val="00543C88"/>
    <w:rsid w:val="00546525"/>
    <w:rsid w:val="005468DD"/>
    <w:rsid w:val="00550047"/>
    <w:rsid w:val="00550F3C"/>
    <w:rsid w:val="00551064"/>
    <w:rsid w:val="00551B4B"/>
    <w:rsid w:val="005522ED"/>
    <w:rsid w:val="0055459B"/>
    <w:rsid w:val="0056143A"/>
    <w:rsid w:val="00561676"/>
    <w:rsid w:val="00561E69"/>
    <w:rsid w:val="00562722"/>
    <w:rsid w:val="005636CD"/>
    <w:rsid w:val="0056634F"/>
    <w:rsid w:val="00566C33"/>
    <w:rsid w:val="00566EF3"/>
    <w:rsid w:val="00571406"/>
    <w:rsid w:val="005718AF"/>
    <w:rsid w:val="00571EDB"/>
    <w:rsid w:val="00571FD4"/>
    <w:rsid w:val="00572879"/>
    <w:rsid w:val="00572959"/>
    <w:rsid w:val="00576012"/>
    <w:rsid w:val="005760B9"/>
    <w:rsid w:val="00576A35"/>
    <w:rsid w:val="00576CBA"/>
    <w:rsid w:val="005776E9"/>
    <w:rsid w:val="005860C6"/>
    <w:rsid w:val="0058615B"/>
    <w:rsid w:val="00586681"/>
    <w:rsid w:val="00586D38"/>
    <w:rsid w:val="00587D18"/>
    <w:rsid w:val="00590376"/>
    <w:rsid w:val="00591A43"/>
    <w:rsid w:val="00592474"/>
    <w:rsid w:val="005931E8"/>
    <w:rsid w:val="00593A17"/>
    <w:rsid w:val="00595F8C"/>
    <w:rsid w:val="005961AB"/>
    <w:rsid w:val="005964C3"/>
    <w:rsid w:val="00597BB1"/>
    <w:rsid w:val="005A0CA9"/>
    <w:rsid w:val="005A3467"/>
    <w:rsid w:val="005A3A64"/>
    <w:rsid w:val="005A461D"/>
    <w:rsid w:val="005A51D5"/>
    <w:rsid w:val="005A56CC"/>
    <w:rsid w:val="005A5E37"/>
    <w:rsid w:val="005A5EE9"/>
    <w:rsid w:val="005A7548"/>
    <w:rsid w:val="005B132C"/>
    <w:rsid w:val="005B24BD"/>
    <w:rsid w:val="005B473F"/>
    <w:rsid w:val="005B4959"/>
    <w:rsid w:val="005B4B72"/>
    <w:rsid w:val="005B4B7A"/>
    <w:rsid w:val="005B5BCF"/>
    <w:rsid w:val="005C1DD1"/>
    <w:rsid w:val="005C444E"/>
    <w:rsid w:val="005C65B8"/>
    <w:rsid w:val="005C763F"/>
    <w:rsid w:val="005C7AB2"/>
    <w:rsid w:val="005D1819"/>
    <w:rsid w:val="005D4460"/>
    <w:rsid w:val="005D44F9"/>
    <w:rsid w:val="005D463D"/>
    <w:rsid w:val="005D739E"/>
    <w:rsid w:val="005E30CB"/>
    <w:rsid w:val="005E34FF"/>
    <w:rsid w:val="005E4046"/>
    <w:rsid w:val="005E4319"/>
    <w:rsid w:val="005E497C"/>
    <w:rsid w:val="005E52F9"/>
    <w:rsid w:val="005E5A4B"/>
    <w:rsid w:val="005E69A6"/>
    <w:rsid w:val="005F020C"/>
    <w:rsid w:val="005F042E"/>
    <w:rsid w:val="005F10C0"/>
    <w:rsid w:val="005F1261"/>
    <w:rsid w:val="005F25F0"/>
    <w:rsid w:val="005F37C4"/>
    <w:rsid w:val="005F3A4E"/>
    <w:rsid w:val="005F507E"/>
    <w:rsid w:val="005F71C7"/>
    <w:rsid w:val="005F774E"/>
    <w:rsid w:val="00600B1A"/>
    <w:rsid w:val="00602315"/>
    <w:rsid w:val="00603C08"/>
    <w:rsid w:val="00603D09"/>
    <w:rsid w:val="00603F8B"/>
    <w:rsid w:val="00605A6F"/>
    <w:rsid w:val="00605FFA"/>
    <w:rsid w:val="0060606E"/>
    <w:rsid w:val="00607CB5"/>
    <w:rsid w:val="00614E46"/>
    <w:rsid w:val="00615E9B"/>
    <w:rsid w:val="0061769B"/>
    <w:rsid w:val="00617820"/>
    <w:rsid w:val="00620E58"/>
    <w:rsid w:val="00621A64"/>
    <w:rsid w:val="0062201D"/>
    <w:rsid w:val="00622894"/>
    <w:rsid w:val="006251A9"/>
    <w:rsid w:val="006257B9"/>
    <w:rsid w:val="006259B0"/>
    <w:rsid w:val="0062660E"/>
    <w:rsid w:val="006276B6"/>
    <w:rsid w:val="006278FC"/>
    <w:rsid w:val="00627EC3"/>
    <w:rsid w:val="00630251"/>
    <w:rsid w:val="006319E6"/>
    <w:rsid w:val="00631E96"/>
    <w:rsid w:val="00631EA4"/>
    <w:rsid w:val="0063264D"/>
    <w:rsid w:val="006328DD"/>
    <w:rsid w:val="00632C7B"/>
    <w:rsid w:val="00632F24"/>
    <w:rsid w:val="00636F6D"/>
    <w:rsid w:val="0063719C"/>
    <w:rsid w:val="00640301"/>
    <w:rsid w:val="006407B2"/>
    <w:rsid w:val="00641074"/>
    <w:rsid w:val="00642030"/>
    <w:rsid w:val="00643528"/>
    <w:rsid w:val="00643655"/>
    <w:rsid w:val="00645E68"/>
    <w:rsid w:val="00646222"/>
    <w:rsid w:val="006475CB"/>
    <w:rsid w:val="00647D82"/>
    <w:rsid w:val="00647DA5"/>
    <w:rsid w:val="00652E9A"/>
    <w:rsid w:val="00653EFA"/>
    <w:rsid w:val="00654816"/>
    <w:rsid w:val="00655B05"/>
    <w:rsid w:val="00656F93"/>
    <w:rsid w:val="0065719B"/>
    <w:rsid w:val="00657A3A"/>
    <w:rsid w:val="00657BE0"/>
    <w:rsid w:val="0066081F"/>
    <w:rsid w:val="006618C5"/>
    <w:rsid w:val="00662CBB"/>
    <w:rsid w:val="006630E3"/>
    <w:rsid w:val="0066322F"/>
    <w:rsid w:val="006636D5"/>
    <w:rsid w:val="00663942"/>
    <w:rsid w:val="006639A3"/>
    <w:rsid w:val="00664025"/>
    <w:rsid w:val="00664B84"/>
    <w:rsid w:val="0067126B"/>
    <w:rsid w:val="006724A3"/>
    <w:rsid w:val="00672BA3"/>
    <w:rsid w:val="0067690F"/>
    <w:rsid w:val="00676966"/>
    <w:rsid w:val="00676ED7"/>
    <w:rsid w:val="00677306"/>
    <w:rsid w:val="00677A63"/>
    <w:rsid w:val="00677CA1"/>
    <w:rsid w:val="00677DDF"/>
    <w:rsid w:val="00680DA9"/>
    <w:rsid w:val="00681685"/>
    <w:rsid w:val="00682A6F"/>
    <w:rsid w:val="00683B98"/>
    <w:rsid w:val="006905AD"/>
    <w:rsid w:val="00692A87"/>
    <w:rsid w:val="0069559D"/>
    <w:rsid w:val="00696B7E"/>
    <w:rsid w:val="00697460"/>
    <w:rsid w:val="00697616"/>
    <w:rsid w:val="006A09E6"/>
    <w:rsid w:val="006A3B02"/>
    <w:rsid w:val="006A3D00"/>
    <w:rsid w:val="006A530A"/>
    <w:rsid w:val="006A7A43"/>
    <w:rsid w:val="006B141C"/>
    <w:rsid w:val="006B2F6D"/>
    <w:rsid w:val="006B37FC"/>
    <w:rsid w:val="006B5520"/>
    <w:rsid w:val="006B593F"/>
    <w:rsid w:val="006B5957"/>
    <w:rsid w:val="006B5BA6"/>
    <w:rsid w:val="006B6D14"/>
    <w:rsid w:val="006B7F90"/>
    <w:rsid w:val="006C00A7"/>
    <w:rsid w:val="006C0F29"/>
    <w:rsid w:val="006C16F0"/>
    <w:rsid w:val="006C225A"/>
    <w:rsid w:val="006C3370"/>
    <w:rsid w:val="006C3851"/>
    <w:rsid w:val="006C3BCD"/>
    <w:rsid w:val="006C3FB5"/>
    <w:rsid w:val="006C693F"/>
    <w:rsid w:val="006C7B9D"/>
    <w:rsid w:val="006D083D"/>
    <w:rsid w:val="006D133F"/>
    <w:rsid w:val="006D2285"/>
    <w:rsid w:val="006D2842"/>
    <w:rsid w:val="006D350F"/>
    <w:rsid w:val="006D3583"/>
    <w:rsid w:val="006D49C9"/>
    <w:rsid w:val="006D513A"/>
    <w:rsid w:val="006D56D8"/>
    <w:rsid w:val="006D59EC"/>
    <w:rsid w:val="006D5EDA"/>
    <w:rsid w:val="006E151C"/>
    <w:rsid w:val="006E3306"/>
    <w:rsid w:val="006E4BF7"/>
    <w:rsid w:val="006E530B"/>
    <w:rsid w:val="006E656E"/>
    <w:rsid w:val="006E6749"/>
    <w:rsid w:val="006F12CC"/>
    <w:rsid w:val="006F1444"/>
    <w:rsid w:val="006F23E2"/>
    <w:rsid w:val="006F2759"/>
    <w:rsid w:val="006F31DB"/>
    <w:rsid w:val="006F5BB4"/>
    <w:rsid w:val="006F6496"/>
    <w:rsid w:val="007015C3"/>
    <w:rsid w:val="00703860"/>
    <w:rsid w:val="00703B9A"/>
    <w:rsid w:val="00704111"/>
    <w:rsid w:val="0070467C"/>
    <w:rsid w:val="00704E1A"/>
    <w:rsid w:val="00710DBD"/>
    <w:rsid w:val="00711123"/>
    <w:rsid w:val="00711895"/>
    <w:rsid w:val="00711EB0"/>
    <w:rsid w:val="00713132"/>
    <w:rsid w:val="00713F1B"/>
    <w:rsid w:val="00714464"/>
    <w:rsid w:val="00715C78"/>
    <w:rsid w:val="00717E0F"/>
    <w:rsid w:val="00720094"/>
    <w:rsid w:val="0072009E"/>
    <w:rsid w:val="00720887"/>
    <w:rsid w:val="00720EDD"/>
    <w:rsid w:val="007215CA"/>
    <w:rsid w:val="00721A9F"/>
    <w:rsid w:val="00722541"/>
    <w:rsid w:val="00722FBA"/>
    <w:rsid w:val="0072369F"/>
    <w:rsid w:val="00723AB5"/>
    <w:rsid w:val="00723AB7"/>
    <w:rsid w:val="0072405B"/>
    <w:rsid w:val="00724AC4"/>
    <w:rsid w:val="00726207"/>
    <w:rsid w:val="00726AA6"/>
    <w:rsid w:val="00727382"/>
    <w:rsid w:val="0072780E"/>
    <w:rsid w:val="00730048"/>
    <w:rsid w:val="00731A45"/>
    <w:rsid w:val="0073445C"/>
    <w:rsid w:val="00735DC4"/>
    <w:rsid w:val="0073619B"/>
    <w:rsid w:val="00737C17"/>
    <w:rsid w:val="00741A7B"/>
    <w:rsid w:val="00742B9B"/>
    <w:rsid w:val="00743891"/>
    <w:rsid w:val="007454DA"/>
    <w:rsid w:val="007461A0"/>
    <w:rsid w:val="007468F4"/>
    <w:rsid w:val="00750DFF"/>
    <w:rsid w:val="007515F0"/>
    <w:rsid w:val="007519BF"/>
    <w:rsid w:val="007524CA"/>
    <w:rsid w:val="007525F7"/>
    <w:rsid w:val="00752FCA"/>
    <w:rsid w:val="0075445E"/>
    <w:rsid w:val="00756EFA"/>
    <w:rsid w:val="00760909"/>
    <w:rsid w:val="00761DE8"/>
    <w:rsid w:val="00762603"/>
    <w:rsid w:val="00762782"/>
    <w:rsid w:val="00764EE5"/>
    <w:rsid w:val="007652BD"/>
    <w:rsid w:val="007653B7"/>
    <w:rsid w:val="00765DB3"/>
    <w:rsid w:val="00766208"/>
    <w:rsid w:val="00770321"/>
    <w:rsid w:val="0077039C"/>
    <w:rsid w:val="00771437"/>
    <w:rsid w:val="00771CCF"/>
    <w:rsid w:val="00771F8F"/>
    <w:rsid w:val="00772994"/>
    <w:rsid w:val="00774D54"/>
    <w:rsid w:val="007756A1"/>
    <w:rsid w:val="007756F2"/>
    <w:rsid w:val="00777B39"/>
    <w:rsid w:val="007800CD"/>
    <w:rsid w:val="00781107"/>
    <w:rsid w:val="00781482"/>
    <w:rsid w:val="0078268A"/>
    <w:rsid w:val="0078278F"/>
    <w:rsid w:val="00782BB5"/>
    <w:rsid w:val="0078372D"/>
    <w:rsid w:val="0078420C"/>
    <w:rsid w:val="00784273"/>
    <w:rsid w:val="00784FF4"/>
    <w:rsid w:val="00785204"/>
    <w:rsid w:val="00785862"/>
    <w:rsid w:val="007873D0"/>
    <w:rsid w:val="00791565"/>
    <w:rsid w:val="00791AE4"/>
    <w:rsid w:val="00791BE0"/>
    <w:rsid w:val="0079217C"/>
    <w:rsid w:val="007926E3"/>
    <w:rsid w:val="00792864"/>
    <w:rsid w:val="0079403B"/>
    <w:rsid w:val="007950D2"/>
    <w:rsid w:val="007966DC"/>
    <w:rsid w:val="00797E44"/>
    <w:rsid w:val="007A0537"/>
    <w:rsid w:val="007A2A3C"/>
    <w:rsid w:val="007A48EC"/>
    <w:rsid w:val="007A6A34"/>
    <w:rsid w:val="007A7C5E"/>
    <w:rsid w:val="007B0F75"/>
    <w:rsid w:val="007B2E63"/>
    <w:rsid w:val="007B4263"/>
    <w:rsid w:val="007B48BA"/>
    <w:rsid w:val="007B4BA4"/>
    <w:rsid w:val="007B5396"/>
    <w:rsid w:val="007B5BD1"/>
    <w:rsid w:val="007B616A"/>
    <w:rsid w:val="007B6175"/>
    <w:rsid w:val="007B6E0A"/>
    <w:rsid w:val="007B7512"/>
    <w:rsid w:val="007B7A86"/>
    <w:rsid w:val="007C13DC"/>
    <w:rsid w:val="007C1C71"/>
    <w:rsid w:val="007C1C8F"/>
    <w:rsid w:val="007C1DBC"/>
    <w:rsid w:val="007C1EDD"/>
    <w:rsid w:val="007C6099"/>
    <w:rsid w:val="007C7F9F"/>
    <w:rsid w:val="007D1476"/>
    <w:rsid w:val="007D1935"/>
    <w:rsid w:val="007D21C9"/>
    <w:rsid w:val="007D2270"/>
    <w:rsid w:val="007D37EE"/>
    <w:rsid w:val="007D3860"/>
    <w:rsid w:val="007D399C"/>
    <w:rsid w:val="007D4CAC"/>
    <w:rsid w:val="007D5263"/>
    <w:rsid w:val="007D633F"/>
    <w:rsid w:val="007D65B4"/>
    <w:rsid w:val="007D79A7"/>
    <w:rsid w:val="007E04B9"/>
    <w:rsid w:val="007E0BBB"/>
    <w:rsid w:val="007E1BD0"/>
    <w:rsid w:val="007E22F5"/>
    <w:rsid w:val="007E292B"/>
    <w:rsid w:val="007E3220"/>
    <w:rsid w:val="007E449A"/>
    <w:rsid w:val="007E44E6"/>
    <w:rsid w:val="007E4582"/>
    <w:rsid w:val="007E5D97"/>
    <w:rsid w:val="007E673A"/>
    <w:rsid w:val="007F0CF4"/>
    <w:rsid w:val="007F1352"/>
    <w:rsid w:val="007F21D0"/>
    <w:rsid w:val="007F45F0"/>
    <w:rsid w:val="007F46C3"/>
    <w:rsid w:val="007F5D69"/>
    <w:rsid w:val="007F622E"/>
    <w:rsid w:val="007F7924"/>
    <w:rsid w:val="00801E37"/>
    <w:rsid w:val="00801F03"/>
    <w:rsid w:val="00801FB9"/>
    <w:rsid w:val="00803A92"/>
    <w:rsid w:val="00805110"/>
    <w:rsid w:val="0080646C"/>
    <w:rsid w:val="00807B2D"/>
    <w:rsid w:val="00807F05"/>
    <w:rsid w:val="00812166"/>
    <w:rsid w:val="00813A80"/>
    <w:rsid w:val="00816195"/>
    <w:rsid w:val="0081758C"/>
    <w:rsid w:val="00820AC2"/>
    <w:rsid w:val="00820D44"/>
    <w:rsid w:val="00821F72"/>
    <w:rsid w:val="00824B21"/>
    <w:rsid w:val="0082513E"/>
    <w:rsid w:val="00825E73"/>
    <w:rsid w:val="0082676A"/>
    <w:rsid w:val="0083199F"/>
    <w:rsid w:val="00832439"/>
    <w:rsid w:val="00833819"/>
    <w:rsid w:val="00833CE2"/>
    <w:rsid w:val="00833CEF"/>
    <w:rsid w:val="00834368"/>
    <w:rsid w:val="0083479B"/>
    <w:rsid w:val="00835EF3"/>
    <w:rsid w:val="008377E7"/>
    <w:rsid w:val="00841DF8"/>
    <w:rsid w:val="00842728"/>
    <w:rsid w:val="00843AD5"/>
    <w:rsid w:val="008441A7"/>
    <w:rsid w:val="00845A4C"/>
    <w:rsid w:val="00845CD5"/>
    <w:rsid w:val="00845CE5"/>
    <w:rsid w:val="00846294"/>
    <w:rsid w:val="0085326A"/>
    <w:rsid w:val="0085356C"/>
    <w:rsid w:val="00854432"/>
    <w:rsid w:val="0085593E"/>
    <w:rsid w:val="00856C3D"/>
    <w:rsid w:val="008631F1"/>
    <w:rsid w:val="00863545"/>
    <w:rsid w:val="0086590B"/>
    <w:rsid w:val="00865BB3"/>
    <w:rsid w:val="0087027D"/>
    <w:rsid w:val="00872054"/>
    <w:rsid w:val="0087350F"/>
    <w:rsid w:val="008741F8"/>
    <w:rsid w:val="008742F3"/>
    <w:rsid w:val="008757BD"/>
    <w:rsid w:val="00875FB2"/>
    <w:rsid w:val="008765AE"/>
    <w:rsid w:val="008765F1"/>
    <w:rsid w:val="00876E30"/>
    <w:rsid w:val="0087725F"/>
    <w:rsid w:val="00877375"/>
    <w:rsid w:val="008777D9"/>
    <w:rsid w:val="00877C74"/>
    <w:rsid w:val="008814EC"/>
    <w:rsid w:val="00882A05"/>
    <w:rsid w:val="00883853"/>
    <w:rsid w:val="00883B81"/>
    <w:rsid w:val="00884339"/>
    <w:rsid w:val="00884A7D"/>
    <w:rsid w:val="00885617"/>
    <w:rsid w:val="008865D7"/>
    <w:rsid w:val="00886D31"/>
    <w:rsid w:val="00887917"/>
    <w:rsid w:val="00890242"/>
    <w:rsid w:val="00890CDA"/>
    <w:rsid w:val="00890F9A"/>
    <w:rsid w:val="00891A63"/>
    <w:rsid w:val="00891F07"/>
    <w:rsid w:val="00893149"/>
    <w:rsid w:val="00897138"/>
    <w:rsid w:val="008974E8"/>
    <w:rsid w:val="008A03E3"/>
    <w:rsid w:val="008A0DE9"/>
    <w:rsid w:val="008A2B75"/>
    <w:rsid w:val="008A38E2"/>
    <w:rsid w:val="008A4C75"/>
    <w:rsid w:val="008A4D25"/>
    <w:rsid w:val="008A597B"/>
    <w:rsid w:val="008A5F5A"/>
    <w:rsid w:val="008B02D0"/>
    <w:rsid w:val="008B1348"/>
    <w:rsid w:val="008B1A67"/>
    <w:rsid w:val="008B1AF9"/>
    <w:rsid w:val="008B1B3C"/>
    <w:rsid w:val="008B1C93"/>
    <w:rsid w:val="008B2ED2"/>
    <w:rsid w:val="008B3CAF"/>
    <w:rsid w:val="008B67F8"/>
    <w:rsid w:val="008B7526"/>
    <w:rsid w:val="008C036B"/>
    <w:rsid w:val="008C0CC9"/>
    <w:rsid w:val="008C122A"/>
    <w:rsid w:val="008C1CAD"/>
    <w:rsid w:val="008C2941"/>
    <w:rsid w:val="008C2D9E"/>
    <w:rsid w:val="008C4A98"/>
    <w:rsid w:val="008C5BE1"/>
    <w:rsid w:val="008C5CD5"/>
    <w:rsid w:val="008C6071"/>
    <w:rsid w:val="008C6FA3"/>
    <w:rsid w:val="008C76A4"/>
    <w:rsid w:val="008D0C2E"/>
    <w:rsid w:val="008D1677"/>
    <w:rsid w:val="008D29F6"/>
    <w:rsid w:val="008D4114"/>
    <w:rsid w:val="008D4CE2"/>
    <w:rsid w:val="008D5C22"/>
    <w:rsid w:val="008D5FF6"/>
    <w:rsid w:val="008D7D00"/>
    <w:rsid w:val="008D7E9C"/>
    <w:rsid w:val="008E15EC"/>
    <w:rsid w:val="008E1B02"/>
    <w:rsid w:val="008E272D"/>
    <w:rsid w:val="008E359C"/>
    <w:rsid w:val="008E4B04"/>
    <w:rsid w:val="008E575B"/>
    <w:rsid w:val="008E78B4"/>
    <w:rsid w:val="008F2EE0"/>
    <w:rsid w:val="008F2FE0"/>
    <w:rsid w:val="008F3E01"/>
    <w:rsid w:val="008F436D"/>
    <w:rsid w:val="008F59AB"/>
    <w:rsid w:val="008F6211"/>
    <w:rsid w:val="008F7187"/>
    <w:rsid w:val="009002FE"/>
    <w:rsid w:val="0090031D"/>
    <w:rsid w:val="00900C3E"/>
    <w:rsid w:val="00901048"/>
    <w:rsid w:val="00903B76"/>
    <w:rsid w:val="009044E3"/>
    <w:rsid w:val="00904921"/>
    <w:rsid w:val="00904FC3"/>
    <w:rsid w:val="00905131"/>
    <w:rsid w:val="0090541A"/>
    <w:rsid w:val="00905A5E"/>
    <w:rsid w:val="00910DDA"/>
    <w:rsid w:val="009114B4"/>
    <w:rsid w:val="00911B77"/>
    <w:rsid w:val="00914F02"/>
    <w:rsid w:val="0091500B"/>
    <w:rsid w:val="0091554B"/>
    <w:rsid w:val="00916761"/>
    <w:rsid w:val="00922EE0"/>
    <w:rsid w:val="0092319E"/>
    <w:rsid w:val="00923F06"/>
    <w:rsid w:val="009242DF"/>
    <w:rsid w:val="00924360"/>
    <w:rsid w:val="00924454"/>
    <w:rsid w:val="009245F2"/>
    <w:rsid w:val="00924968"/>
    <w:rsid w:val="00924EDF"/>
    <w:rsid w:val="00925092"/>
    <w:rsid w:val="00925ED9"/>
    <w:rsid w:val="00926423"/>
    <w:rsid w:val="0092726C"/>
    <w:rsid w:val="00927607"/>
    <w:rsid w:val="00927D51"/>
    <w:rsid w:val="00927DB6"/>
    <w:rsid w:val="00930D0E"/>
    <w:rsid w:val="009319F6"/>
    <w:rsid w:val="00932BCD"/>
    <w:rsid w:val="00933356"/>
    <w:rsid w:val="0093449E"/>
    <w:rsid w:val="00935B05"/>
    <w:rsid w:val="009362BA"/>
    <w:rsid w:val="0093635F"/>
    <w:rsid w:val="00937554"/>
    <w:rsid w:val="00940CB7"/>
    <w:rsid w:val="00941293"/>
    <w:rsid w:val="00944767"/>
    <w:rsid w:val="00945162"/>
    <w:rsid w:val="00945BD4"/>
    <w:rsid w:val="009469EC"/>
    <w:rsid w:val="00946DCD"/>
    <w:rsid w:val="00946E84"/>
    <w:rsid w:val="009475BE"/>
    <w:rsid w:val="00950474"/>
    <w:rsid w:val="009504AB"/>
    <w:rsid w:val="009509D5"/>
    <w:rsid w:val="00951FD6"/>
    <w:rsid w:val="0095249F"/>
    <w:rsid w:val="0095275C"/>
    <w:rsid w:val="00952C0E"/>
    <w:rsid w:val="00952D4C"/>
    <w:rsid w:val="00953A78"/>
    <w:rsid w:val="00954AA6"/>
    <w:rsid w:val="0095705F"/>
    <w:rsid w:val="009570E5"/>
    <w:rsid w:val="00957E6B"/>
    <w:rsid w:val="009608CC"/>
    <w:rsid w:val="00960B10"/>
    <w:rsid w:val="00962B9C"/>
    <w:rsid w:val="009646DE"/>
    <w:rsid w:val="00964F29"/>
    <w:rsid w:val="00965E4B"/>
    <w:rsid w:val="00966042"/>
    <w:rsid w:val="00966C2A"/>
    <w:rsid w:val="00967184"/>
    <w:rsid w:val="009707AA"/>
    <w:rsid w:val="00970C78"/>
    <w:rsid w:val="0097100C"/>
    <w:rsid w:val="00971074"/>
    <w:rsid w:val="00971281"/>
    <w:rsid w:val="0097130C"/>
    <w:rsid w:val="00971E7F"/>
    <w:rsid w:val="00971EF0"/>
    <w:rsid w:val="009730F1"/>
    <w:rsid w:val="00973C47"/>
    <w:rsid w:val="00973D0D"/>
    <w:rsid w:val="00980B71"/>
    <w:rsid w:val="00980DEA"/>
    <w:rsid w:val="00980EB1"/>
    <w:rsid w:val="00980F9E"/>
    <w:rsid w:val="009841DA"/>
    <w:rsid w:val="00984655"/>
    <w:rsid w:val="00985DCB"/>
    <w:rsid w:val="00986A81"/>
    <w:rsid w:val="0098716F"/>
    <w:rsid w:val="00987879"/>
    <w:rsid w:val="009879A8"/>
    <w:rsid w:val="00987F7C"/>
    <w:rsid w:val="0099023F"/>
    <w:rsid w:val="00990A5A"/>
    <w:rsid w:val="00990DCF"/>
    <w:rsid w:val="0099111A"/>
    <w:rsid w:val="009922C3"/>
    <w:rsid w:val="00992E8F"/>
    <w:rsid w:val="00994115"/>
    <w:rsid w:val="009A13EC"/>
    <w:rsid w:val="009A15C0"/>
    <w:rsid w:val="009A2552"/>
    <w:rsid w:val="009A36D6"/>
    <w:rsid w:val="009A38DC"/>
    <w:rsid w:val="009A3DC8"/>
    <w:rsid w:val="009A3E26"/>
    <w:rsid w:val="009A50C0"/>
    <w:rsid w:val="009A53BC"/>
    <w:rsid w:val="009A5627"/>
    <w:rsid w:val="009A5F6B"/>
    <w:rsid w:val="009A62E9"/>
    <w:rsid w:val="009A6596"/>
    <w:rsid w:val="009A6CA4"/>
    <w:rsid w:val="009A7AEC"/>
    <w:rsid w:val="009A7F57"/>
    <w:rsid w:val="009B0716"/>
    <w:rsid w:val="009B0EB5"/>
    <w:rsid w:val="009B1281"/>
    <w:rsid w:val="009B1B04"/>
    <w:rsid w:val="009B2747"/>
    <w:rsid w:val="009B3075"/>
    <w:rsid w:val="009B3A62"/>
    <w:rsid w:val="009B50E3"/>
    <w:rsid w:val="009B72ED"/>
    <w:rsid w:val="009B751B"/>
    <w:rsid w:val="009B7AB9"/>
    <w:rsid w:val="009B7BD4"/>
    <w:rsid w:val="009B7F21"/>
    <w:rsid w:val="009C0447"/>
    <w:rsid w:val="009C0EFA"/>
    <w:rsid w:val="009C0F41"/>
    <w:rsid w:val="009C18E3"/>
    <w:rsid w:val="009C1D08"/>
    <w:rsid w:val="009C39E0"/>
    <w:rsid w:val="009C40CC"/>
    <w:rsid w:val="009C4955"/>
    <w:rsid w:val="009C55A3"/>
    <w:rsid w:val="009C65A6"/>
    <w:rsid w:val="009C67B2"/>
    <w:rsid w:val="009C7653"/>
    <w:rsid w:val="009D185E"/>
    <w:rsid w:val="009D1E67"/>
    <w:rsid w:val="009D1F6F"/>
    <w:rsid w:val="009D28E8"/>
    <w:rsid w:val="009D298D"/>
    <w:rsid w:val="009D316F"/>
    <w:rsid w:val="009D35EF"/>
    <w:rsid w:val="009D3DF7"/>
    <w:rsid w:val="009D5C35"/>
    <w:rsid w:val="009D73DA"/>
    <w:rsid w:val="009E13F9"/>
    <w:rsid w:val="009E1447"/>
    <w:rsid w:val="009E2DE5"/>
    <w:rsid w:val="009E643C"/>
    <w:rsid w:val="009E7B80"/>
    <w:rsid w:val="009F0511"/>
    <w:rsid w:val="009F067B"/>
    <w:rsid w:val="009F1443"/>
    <w:rsid w:val="009F23E4"/>
    <w:rsid w:val="009F2E8F"/>
    <w:rsid w:val="009F4861"/>
    <w:rsid w:val="009F5CE1"/>
    <w:rsid w:val="009F7620"/>
    <w:rsid w:val="00A00739"/>
    <w:rsid w:val="00A00FCD"/>
    <w:rsid w:val="00A01EA7"/>
    <w:rsid w:val="00A03382"/>
    <w:rsid w:val="00A03DC8"/>
    <w:rsid w:val="00A0479C"/>
    <w:rsid w:val="00A04DA9"/>
    <w:rsid w:val="00A061C9"/>
    <w:rsid w:val="00A101CD"/>
    <w:rsid w:val="00A11E57"/>
    <w:rsid w:val="00A13B23"/>
    <w:rsid w:val="00A14C09"/>
    <w:rsid w:val="00A15290"/>
    <w:rsid w:val="00A1591B"/>
    <w:rsid w:val="00A15BF5"/>
    <w:rsid w:val="00A16C56"/>
    <w:rsid w:val="00A22C90"/>
    <w:rsid w:val="00A22FD9"/>
    <w:rsid w:val="00A27EEF"/>
    <w:rsid w:val="00A31217"/>
    <w:rsid w:val="00A31670"/>
    <w:rsid w:val="00A3213A"/>
    <w:rsid w:val="00A351D0"/>
    <w:rsid w:val="00A35300"/>
    <w:rsid w:val="00A3540F"/>
    <w:rsid w:val="00A356BB"/>
    <w:rsid w:val="00A35A00"/>
    <w:rsid w:val="00A36EF1"/>
    <w:rsid w:val="00A36FAC"/>
    <w:rsid w:val="00A373AF"/>
    <w:rsid w:val="00A4090E"/>
    <w:rsid w:val="00A4226A"/>
    <w:rsid w:val="00A42E36"/>
    <w:rsid w:val="00A440D6"/>
    <w:rsid w:val="00A4430C"/>
    <w:rsid w:val="00A448CF"/>
    <w:rsid w:val="00A4573E"/>
    <w:rsid w:val="00A46B34"/>
    <w:rsid w:val="00A51903"/>
    <w:rsid w:val="00A528D7"/>
    <w:rsid w:val="00A53187"/>
    <w:rsid w:val="00A53FD2"/>
    <w:rsid w:val="00A544CB"/>
    <w:rsid w:val="00A54855"/>
    <w:rsid w:val="00A556ED"/>
    <w:rsid w:val="00A56106"/>
    <w:rsid w:val="00A576AB"/>
    <w:rsid w:val="00A605D5"/>
    <w:rsid w:val="00A60DB3"/>
    <w:rsid w:val="00A61159"/>
    <w:rsid w:val="00A61387"/>
    <w:rsid w:val="00A62A2B"/>
    <w:rsid w:val="00A62B51"/>
    <w:rsid w:val="00A6664F"/>
    <w:rsid w:val="00A67E30"/>
    <w:rsid w:val="00A701CF"/>
    <w:rsid w:val="00A70E3F"/>
    <w:rsid w:val="00A71C0B"/>
    <w:rsid w:val="00A7314B"/>
    <w:rsid w:val="00A76CE1"/>
    <w:rsid w:val="00A775D6"/>
    <w:rsid w:val="00A80049"/>
    <w:rsid w:val="00A812AE"/>
    <w:rsid w:val="00A81769"/>
    <w:rsid w:val="00A819E0"/>
    <w:rsid w:val="00A84CDF"/>
    <w:rsid w:val="00A84E49"/>
    <w:rsid w:val="00A855CE"/>
    <w:rsid w:val="00A85BA7"/>
    <w:rsid w:val="00A86D45"/>
    <w:rsid w:val="00A86E73"/>
    <w:rsid w:val="00A90B5B"/>
    <w:rsid w:val="00A921D1"/>
    <w:rsid w:val="00A92322"/>
    <w:rsid w:val="00A92B10"/>
    <w:rsid w:val="00A95058"/>
    <w:rsid w:val="00A95993"/>
    <w:rsid w:val="00A96F13"/>
    <w:rsid w:val="00A97C44"/>
    <w:rsid w:val="00AA0468"/>
    <w:rsid w:val="00AA06AF"/>
    <w:rsid w:val="00AA155A"/>
    <w:rsid w:val="00AA2BE7"/>
    <w:rsid w:val="00AA37C4"/>
    <w:rsid w:val="00AA3C6B"/>
    <w:rsid w:val="00AA3C9D"/>
    <w:rsid w:val="00AA4013"/>
    <w:rsid w:val="00AA4BD7"/>
    <w:rsid w:val="00AA64BC"/>
    <w:rsid w:val="00AA73BB"/>
    <w:rsid w:val="00AB201C"/>
    <w:rsid w:val="00AB2A5F"/>
    <w:rsid w:val="00AB4C77"/>
    <w:rsid w:val="00AB56BF"/>
    <w:rsid w:val="00AB5757"/>
    <w:rsid w:val="00AB6DB0"/>
    <w:rsid w:val="00AB7883"/>
    <w:rsid w:val="00AC0D1A"/>
    <w:rsid w:val="00AC0DFB"/>
    <w:rsid w:val="00AC106E"/>
    <w:rsid w:val="00AC1AFB"/>
    <w:rsid w:val="00AC2019"/>
    <w:rsid w:val="00AC3EF9"/>
    <w:rsid w:val="00AC4239"/>
    <w:rsid w:val="00AC4FD2"/>
    <w:rsid w:val="00AC5A29"/>
    <w:rsid w:val="00AC5D2D"/>
    <w:rsid w:val="00AC70D1"/>
    <w:rsid w:val="00AC78D8"/>
    <w:rsid w:val="00AD0078"/>
    <w:rsid w:val="00AD071E"/>
    <w:rsid w:val="00AD0E39"/>
    <w:rsid w:val="00AD1ED9"/>
    <w:rsid w:val="00AD2438"/>
    <w:rsid w:val="00AD2843"/>
    <w:rsid w:val="00AD2F56"/>
    <w:rsid w:val="00AD4A04"/>
    <w:rsid w:val="00AD5A8C"/>
    <w:rsid w:val="00AD6411"/>
    <w:rsid w:val="00AD74E7"/>
    <w:rsid w:val="00AD7C55"/>
    <w:rsid w:val="00AE0285"/>
    <w:rsid w:val="00AE1D30"/>
    <w:rsid w:val="00AE2127"/>
    <w:rsid w:val="00AE2471"/>
    <w:rsid w:val="00AE2719"/>
    <w:rsid w:val="00AE3AF9"/>
    <w:rsid w:val="00AE5F2F"/>
    <w:rsid w:val="00AE6D4E"/>
    <w:rsid w:val="00AF1C7A"/>
    <w:rsid w:val="00AF20E2"/>
    <w:rsid w:val="00AF213D"/>
    <w:rsid w:val="00AF23CA"/>
    <w:rsid w:val="00AF28DD"/>
    <w:rsid w:val="00AF2A8E"/>
    <w:rsid w:val="00AF3486"/>
    <w:rsid w:val="00AF40EF"/>
    <w:rsid w:val="00AF503C"/>
    <w:rsid w:val="00AF5676"/>
    <w:rsid w:val="00B0025F"/>
    <w:rsid w:val="00B02E93"/>
    <w:rsid w:val="00B0351F"/>
    <w:rsid w:val="00B04206"/>
    <w:rsid w:val="00B04310"/>
    <w:rsid w:val="00B049F2"/>
    <w:rsid w:val="00B058B5"/>
    <w:rsid w:val="00B05908"/>
    <w:rsid w:val="00B05E09"/>
    <w:rsid w:val="00B0617A"/>
    <w:rsid w:val="00B0691E"/>
    <w:rsid w:val="00B06F26"/>
    <w:rsid w:val="00B1068B"/>
    <w:rsid w:val="00B11DAA"/>
    <w:rsid w:val="00B1217A"/>
    <w:rsid w:val="00B12B7D"/>
    <w:rsid w:val="00B12EE1"/>
    <w:rsid w:val="00B1443F"/>
    <w:rsid w:val="00B14EC1"/>
    <w:rsid w:val="00B14EC4"/>
    <w:rsid w:val="00B15AAE"/>
    <w:rsid w:val="00B1648D"/>
    <w:rsid w:val="00B17446"/>
    <w:rsid w:val="00B177D4"/>
    <w:rsid w:val="00B178B9"/>
    <w:rsid w:val="00B21031"/>
    <w:rsid w:val="00B23394"/>
    <w:rsid w:val="00B24CD4"/>
    <w:rsid w:val="00B2567E"/>
    <w:rsid w:val="00B2671E"/>
    <w:rsid w:val="00B2728C"/>
    <w:rsid w:val="00B31383"/>
    <w:rsid w:val="00B3193E"/>
    <w:rsid w:val="00B32933"/>
    <w:rsid w:val="00B33955"/>
    <w:rsid w:val="00B3446B"/>
    <w:rsid w:val="00B362A6"/>
    <w:rsid w:val="00B36639"/>
    <w:rsid w:val="00B371FA"/>
    <w:rsid w:val="00B37E2A"/>
    <w:rsid w:val="00B4050B"/>
    <w:rsid w:val="00B40863"/>
    <w:rsid w:val="00B40A4C"/>
    <w:rsid w:val="00B429E4"/>
    <w:rsid w:val="00B44254"/>
    <w:rsid w:val="00B448A1"/>
    <w:rsid w:val="00B44932"/>
    <w:rsid w:val="00B45F53"/>
    <w:rsid w:val="00B46206"/>
    <w:rsid w:val="00B47640"/>
    <w:rsid w:val="00B50B35"/>
    <w:rsid w:val="00B50B98"/>
    <w:rsid w:val="00B51DA3"/>
    <w:rsid w:val="00B51FF4"/>
    <w:rsid w:val="00B5340D"/>
    <w:rsid w:val="00B5512B"/>
    <w:rsid w:val="00B55D91"/>
    <w:rsid w:val="00B55E5A"/>
    <w:rsid w:val="00B5636C"/>
    <w:rsid w:val="00B56589"/>
    <w:rsid w:val="00B56990"/>
    <w:rsid w:val="00B576BF"/>
    <w:rsid w:val="00B57C08"/>
    <w:rsid w:val="00B616AC"/>
    <w:rsid w:val="00B61A59"/>
    <w:rsid w:val="00B61FB9"/>
    <w:rsid w:val="00B6345F"/>
    <w:rsid w:val="00B641AB"/>
    <w:rsid w:val="00B65187"/>
    <w:rsid w:val="00B65BF9"/>
    <w:rsid w:val="00B6711A"/>
    <w:rsid w:val="00B710D2"/>
    <w:rsid w:val="00B7170B"/>
    <w:rsid w:val="00B753AE"/>
    <w:rsid w:val="00B7655C"/>
    <w:rsid w:val="00B7737E"/>
    <w:rsid w:val="00B77CDC"/>
    <w:rsid w:val="00B80A2D"/>
    <w:rsid w:val="00B80FDB"/>
    <w:rsid w:val="00B818AD"/>
    <w:rsid w:val="00B81D53"/>
    <w:rsid w:val="00B8336F"/>
    <w:rsid w:val="00B84186"/>
    <w:rsid w:val="00B851F9"/>
    <w:rsid w:val="00B85698"/>
    <w:rsid w:val="00B8587A"/>
    <w:rsid w:val="00B85D6C"/>
    <w:rsid w:val="00B865A7"/>
    <w:rsid w:val="00B868CF"/>
    <w:rsid w:val="00B86B1E"/>
    <w:rsid w:val="00B93024"/>
    <w:rsid w:val="00B9404E"/>
    <w:rsid w:val="00B94BC2"/>
    <w:rsid w:val="00B94EC3"/>
    <w:rsid w:val="00B95273"/>
    <w:rsid w:val="00B95ED5"/>
    <w:rsid w:val="00B968BB"/>
    <w:rsid w:val="00B971E9"/>
    <w:rsid w:val="00B97247"/>
    <w:rsid w:val="00BA12D2"/>
    <w:rsid w:val="00BA1579"/>
    <w:rsid w:val="00BA4ADF"/>
    <w:rsid w:val="00BA5C1D"/>
    <w:rsid w:val="00BA665D"/>
    <w:rsid w:val="00BB262B"/>
    <w:rsid w:val="00BB2785"/>
    <w:rsid w:val="00BB353F"/>
    <w:rsid w:val="00BB3FD4"/>
    <w:rsid w:val="00BB418C"/>
    <w:rsid w:val="00BB4347"/>
    <w:rsid w:val="00BB4ED7"/>
    <w:rsid w:val="00BB59A8"/>
    <w:rsid w:val="00BB5BDD"/>
    <w:rsid w:val="00BB66B6"/>
    <w:rsid w:val="00BB7787"/>
    <w:rsid w:val="00BC05DF"/>
    <w:rsid w:val="00BC1E94"/>
    <w:rsid w:val="00BC3B2A"/>
    <w:rsid w:val="00BC484D"/>
    <w:rsid w:val="00BC4DB8"/>
    <w:rsid w:val="00BC519C"/>
    <w:rsid w:val="00BC5B02"/>
    <w:rsid w:val="00BD09CD"/>
    <w:rsid w:val="00BD0E0A"/>
    <w:rsid w:val="00BD3AD6"/>
    <w:rsid w:val="00BD3DFB"/>
    <w:rsid w:val="00BD41C7"/>
    <w:rsid w:val="00BD6BF5"/>
    <w:rsid w:val="00BD7A27"/>
    <w:rsid w:val="00BD7C17"/>
    <w:rsid w:val="00BD7E43"/>
    <w:rsid w:val="00BE36F6"/>
    <w:rsid w:val="00BE60B4"/>
    <w:rsid w:val="00BE68FA"/>
    <w:rsid w:val="00BE6C54"/>
    <w:rsid w:val="00BF04A7"/>
    <w:rsid w:val="00BF36BB"/>
    <w:rsid w:val="00BF4C8C"/>
    <w:rsid w:val="00BF6774"/>
    <w:rsid w:val="00BF74A1"/>
    <w:rsid w:val="00C0032B"/>
    <w:rsid w:val="00C0051A"/>
    <w:rsid w:val="00C00995"/>
    <w:rsid w:val="00C00E8A"/>
    <w:rsid w:val="00C0123C"/>
    <w:rsid w:val="00C01BA1"/>
    <w:rsid w:val="00C025F0"/>
    <w:rsid w:val="00C02D08"/>
    <w:rsid w:val="00C037EF"/>
    <w:rsid w:val="00C03ED5"/>
    <w:rsid w:val="00C05854"/>
    <w:rsid w:val="00C05ACE"/>
    <w:rsid w:val="00C0643A"/>
    <w:rsid w:val="00C07B1F"/>
    <w:rsid w:val="00C107D5"/>
    <w:rsid w:val="00C1084C"/>
    <w:rsid w:val="00C109BD"/>
    <w:rsid w:val="00C10B25"/>
    <w:rsid w:val="00C11AB2"/>
    <w:rsid w:val="00C11BD0"/>
    <w:rsid w:val="00C11CE4"/>
    <w:rsid w:val="00C12570"/>
    <w:rsid w:val="00C12958"/>
    <w:rsid w:val="00C12E51"/>
    <w:rsid w:val="00C1340E"/>
    <w:rsid w:val="00C13662"/>
    <w:rsid w:val="00C159FE"/>
    <w:rsid w:val="00C15B13"/>
    <w:rsid w:val="00C20BB9"/>
    <w:rsid w:val="00C212BE"/>
    <w:rsid w:val="00C21CEC"/>
    <w:rsid w:val="00C23071"/>
    <w:rsid w:val="00C2311E"/>
    <w:rsid w:val="00C25F12"/>
    <w:rsid w:val="00C26252"/>
    <w:rsid w:val="00C265DE"/>
    <w:rsid w:val="00C26706"/>
    <w:rsid w:val="00C274BD"/>
    <w:rsid w:val="00C27E59"/>
    <w:rsid w:val="00C30122"/>
    <w:rsid w:val="00C308C1"/>
    <w:rsid w:val="00C31494"/>
    <w:rsid w:val="00C31707"/>
    <w:rsid w:val="00C31865"/>
    <w:rsid w:val="00C31DFB"/>
    <w:rsid w:val="00C32A52"/>
    <w:rsid w:val="00C33021"/>
    <w:rsid w:val="00C3368B"/>
    <w:rsid w:val="00C339A5"/>
    <w:rsid w:val="00C35098"/>
    <w:rsid w:val="00C4087F"/>
    <w:rsid w:val="00C40EA6"/>
    <w:rsid w:val="00C41CAA"/>
    <w:rsid w:val="00C4458D"/>
    <w:rsid w:val="00C45F16"/>
    <w:rsid w:val="00C46C24"/>
    <w:rsid w:val="00C5246A"/>
    <w:rsid w:val="00C53648"/>
    <w:rsid w:val="00C53955"/>
    <w:rsid w:val="00C53A5E"/>
    <w:rsid w:val="00C54680"/>
    <w:rsid w:val="00C55195"/>
    <w:rsid w:val="00C57B84"/>
    <w:rsid w:val="00C57CB7"/>
    <w:rsid w:val="00C57EB1"/>
    <w:rsid w:val="00C60C5B"/>
    <w:rsid w:val="00C6157E"/>
    <w:rsid w:val="00C6180D"/>
    <w:rsid w:val="00C619BF"/>
    <w:rsid w:val="00C622BB"/>
    <w:rsid w:val="00C6374F"/>
    <w:rsid w:val="00C64B71"/>
    <w:rsid w:val="00C6625D"/>
    <w:rsid w:val="00C66A5C"/>
    <w:rsid w:val="00C67859"/>
    <w:rsid w:val="00C70AFC"/>
    <w:rsid w:val="00C71DC1"/>
    <w:rsid w:val="00C72486"/>
    <w:rsid w:val="00C72BFA"/>
    <w:rsid w:val="00C72F5C"/>
    <w:rsid w:val="00C73CB6"/>
    <w:rsid w:val="00C741E6"/>
    <w:rsid w:val="00C763AB"/>
    <w:rsid w:val="00C7774E"/>
    <w:rsid w:val="00C77A1E"/>
    <w:rsid w:val="00C77FD2"/>
    <w:rsid w:val="00C80C12"/>
    <w:rsid w:val="00C82169"/>
    <w:rsid w:val="00C8343C"/>
    <w:rsid w:val="00C84508"/>
    <w:rsid w:val="00C84929"/>
    <w:rsid w:val="00C857CB"/>
    <w:rsid w:val="00C86184"/>
    <w:rsid w:val="00C8740F"/>
    <w:rsid w:val="00C92281"/>
    <w:rsid w:val="00C927AC"/>
    <w:rsid w:val="00C92E1D"/>
    <w:rsid w:val="00C94B79"/>
    <w:rsid w:val="00C94DC7"/>
    <w:rsid w:val="00CA4E8F"/>
    <w:rsid w:val="00CA642D"/>
    <w:rsid w:val="00CA7DCF"/>
    <w:rsid w:val="00CB0ADB"/>
    <w:rsid w:val="00CB1681"/>
    <w:rsid w:val="00CB178F"/>
    <w:rsid w:val="00CB299D"/>
    <w:rsid w:val="00CB2F4E"/>
    <w:rsid w:val="00CB463A"/>
    <w:rsid w:val="00CB4CA3"/>
    <w:rsid w:val="00CC06BE"/>
    <w:rsid w:val="00CC1920"/>
    <w:rsid w:val="00CC4B95"/>
    <w:rsid w:val="00CC4C47"/>
    <w:rsid w:val="00CC63AB"/>
    <w:rsid w:val="00CD039A"/>
    <w:rsid w:val="00CD1003"/>
    <w:rsid w:val="00CD1D59"/>
    <w:rsid w:val="00CD24CD"/>
    <w:rsid w:val="00CD3297"/>
    <w:rsid w:val="00CD379A"/>
    <w:rsid w:val="00CD37CB"/>
    <w:rsid w:val="00CD389E"/>
    <w:rsid w:val="00CD58E2"/>
    <w:rsid w:val="00CD67E1"/>
    <w:rsid w:val="00CD6853"/>
    <w:rsid w:val="00CE0FD5"/>
    <w:rsid w:val="00CE1F66"/>
    <w:rsid w:val="00CE21C0"/>
    <w:rsid w:val="00CE28D6"/>
    <w:rsid w:val="00CE352D"/>
    <w:rsid w:val="00CE442E"/>
    <w:rsid w:val="00CE4927"/>
    <w:rsid w:val="00CE4BA5"/>
    <w:rsid w:val="00CF042A"/>
    <w:rsid w:val="00CF0630"/>
    <w:rsid w:val="00CF0B19"/>
    <w:rsid w:val="00CF1924"/>
    <w:rsid w:val="00CF3F01"/>
    <w:rsid w:val="00CF4AEB"/>
    <w:rsid w:val="00CF69B1"/>
    <w:rsid w:val="00CF6A83"/>
    <w:rsid w:val="00CF6AD9"/>
    <w:rsid w:val="00CF7A18"/>
    <w:rsid w:val="00D005F0"/>
    <w:rsid w:val="00D00A1B"/>
    <w:rsid w:val="00D00F4B"/>
    <w:rsid w:val="00D01784"/>
    <w:rsid w:val="00D01F71"/>
    <w:rsid w:val="00D02E66"/>
    <w:rsid w:val="00D03F65"/>
    <w:rsid w:val="00D04114"/>
    <w:rsid w:val="00D043C1"/>
    <w:rsid w:val="00D04A22"/>
    <w:rsid w:val="00D06B24"/>
    <w:rsid w:val="00D06D1E"/>
    <w:rsid w:val="00D071B3"/>
    <w:rsid w:val="00D072B2"/>
    <w:rsid w:val="00D1033F"/>
    <w:rsid w:val="00D10C08"/>
    <w:rsid w:val="00D10CF6"/>
    <w:rsid w:val="00D10F7D"/>
    <w:rsid w:val="00D11A30"/>
    <w:rsid w:val="00D11C8F"/>
    <w:rsid w:val="00D125BE"/>
    <w:rsid w:val="00D1473D"/>
    <w:rsid w:val="00D149ED"/>
    <w:rsid w:val="00D15904"/>
    <w:rsid w:val="00D17FC2"/>
    <w:rsid w:val="00D20FFF"/>
    <w:rsid w:val="00D218E9"/>
    <w:rsid w:val="00D21F24"/>
    <w:rsid w:val="00D22486"/>
    <w:rsid w:val="00D22B3C"/>
    <w:rsid w:val="00D25062"/>
    <w:rsid w:val="00D25A6E"/>
    <w:rsid w:val="00D270AC"/>
    <w:rsid w:val="00D30BD7"/>
    <w:rsid w:val="00D335DB"/>
    <w:rsid w:val="00D34747"/>
    <w:rsid w:val="00D354A3"/>
    <w:rsid w:val="00D35B48"/>
    <w:rsid w:val="00D35F4C"/>
    <w:rsid w:val="00D36A99"/>
    <w:rsid w:val="00D41E4E"/>
    <w:rsid w:val="00D41F33"/>
    <w:rsid w:val="00D42CE1"/>
    <w:rsid w:val="00D43779"/>
    <w:rsid w:val="00D43BF5"/>
    <w:rsid w:val="00D44300"/>
    <w:rsid w:val="00D44C25"/>
    <w:rsid w:val="00D477FE"/>
    <w:rsid w:val="00D519C6"/>
    <w:rsid w:val="00D521D8"/>
    <w:rsid w:val="00D52FB8"/>
    <w:rsid w:val="00D53505"/>
    <w:rsid w:val="00D555DA"/>
    <w:rsid w:val="00D567C6"/>
    <w:rsid w:val="00D5728C"/>
    <w:rsid w:val="00D57342"/>
    <w:rsid w:val="00D608F4"/>
    <w:rsid w:val="00D609E1"/>
    <w:rsid w:val="00D66742"/>
    <w:rsid w:val="00D71615"/>
    <w:rsid w:val="00D7258B"/>
    <w:rsid w:val="00D72CF9"/>
    <w:rsid w:val="00D735DC"/>
    <w:rsid w:val="00D73BBC"/>
    <w:rsid w:val="00D74963"/>
    <w:rsid w:val="00D76468"/>
    <w:rsid w:val="00D769B0"/>
    <w:rsid w:val="00D77B2C"/>
    <w:rsid w:val="00D80577"/>
    <w:rsid w:val="00D81D59"/>
    <w:rsid w:val="00D8280F"/>
    <w:rsid w:val="00D83A1C"/>
    <w:rsid w:val="00D84F76"/>
    <w:rsid w:val="00D878BA"/>
    <w:rsid w:val="00D87E11"/>
    <w:rsid w:val="00D90567"/>
    <w:rsid w:val="00D9148D"/>
    <w:rsid w:val="00D916AA"/>
    <w:rsid w:val="00D91E8D"/>
    <w:rsid w:val="00D921D2"/>
    <w:rsid w:val="00D92545"/>
    <w:rsid w:val="00D93E3C"/>
    <w:rsid w:val="00D976DF"/>
    <w:rsid w:val="00DA2A36"/>
    <w:rsid w:val="00DA2D52"/>
    <w:rsid w:val="00DA506F"/>
    <w:rsid w:val="00DB0690"/>
    <w:rsid w:val="00DB1AB1"/>
    <w:rsid w:val="00DB3690"/>
    <w:rsid w:val="00DB4BA9"/>
    <w:rsid w:val="00DB62AA"/>
    <w:rsid w:val="00DB67D2"/>
    <w:rsid w:val="00DB7889"/>
    <w:rsid w:val="00DB7937"/>
    <w:rsid w:val="00DC0643"/>
    <w:rsid w:val="00DC075C"/>
    <w:rsid w:val="00DC10F9"/>
    <w:rsid w:val="00DC1C0F"/>
    <w:rsid w:val="00DC2F93"/>
    <w:rsid w:val="00DC345E"/>
    <w:rsid w:val="00DC4CD0"/>
    <w:rsid w:val="00DC5211"/>
    <w:rsid w:val="00DC58E9"/>
    <w:rsid w:val="00DC7447"/>
    <w:rsid w:val="00DD0578"/>
    <w:rsid w:val="00DD0F33"/>
    <w:rsid w:val="00DD0F6F"/>
    <w:rsid w:val="00DD1550"/>
    <w:rsid w:val="00DD38A8"/>
    <w:rsid w:val="00DD429B"/>
    <w:rsid w:val="00DD47D1"/>
    <w:rsid w:val="00DD4E59"/>
    <w:rsid w:val="00DD4E94"/>
    <w:rsid w:val="00DD5391"/>
    <w:rsid w:val="00DD5B0C"/>
    <w:rsid w:val="00DD7269"/>
    <w:rsid w:val="00DE113D"/>
    <w:rsid w:val="00DE15FE"/>
    <w:rsid w:val="00DE3B25"/>
    <w:rsid w:val="00DE4C18"/>
    <w:rsid w:val="00DE6168"/>
    <w:rsid w:val="00DF189A"/>
    <w:rsid w:val="00DF18AF"/>
    <w:rsid w:val="00DF1DDE"/>
    <w:rsid w:val="00DF264B"/>
    <w:rsid w:val="00DF2F7B"/>
    <w:rsid w:val="00DF33B1"/>
    <w:rsid w:val="00DF4055"/>
    <w:rsid w:val="00DF4DC1"/>
    <w:rsid w:val="00DF5A56"/>
    <w:rsid w:val="00DF7603"/>
    <w:rsid w:val="00E0048E"/>
    <w:rsid w:val="00E0097B"/>
    <w:rsid w:val="00E02741"/>
    <w:rsid w:val="00E027C6"/>
    <w:rsid w:val="00E0402B"/>
    <w:rsid w:val="00E06054"/>
    <w:rsid w:val="00E070CA"/>
    <w:rsid w:val="00E11244"/>
    <w:rsid w:val="00E11558"/>
    <w:rsid w:val="00E11FF5"/>
    <w:rsid w:val="00E1419F"/>
    <w:rsid w:val="00E14A71"/>
    <w:rsid w:val="00E1518E"/>
    <w:rsid w:val="00E16BB2"/>
    <w:rsid w:val="00E16CAE"/>
    <w:rsid w:val="00E1776F"/>
    <w:rsid w:val="00E17BE4"/>
    <w:rsid w:val="00E20BF1"/>
    <w:rsid w:val="00E21332"/>
    <w:rsid w:val="00E22B08"/>
    <w:rsid w:val="00E22DD7"/>
    <w:rsid w:val="00E23C35"/>
    <w:rsid w:val="00E24DF1"/>
    <w:rsid w:val="00E2638D"/>
    <w:rsid w:val="00E27376"/>
    <w:rsid w:val="00E308B1"/>
    <w:rsid w:val="00E32E07"/>
    <w:rsid w:val="00E32FCE"/>
    <w:rsid w:val="00E35E74"/>
    <w:rsid w:val="00E4037D"/>
    <w:rsid w:val="00E405CE"/>
    <w:rsid w:val="00E413AB"/>
    <w:rsid w:val="00E4183A"/>
    <w:rsid w:val="00E43B9E"/>
    <w:rsid w:val="00E45203"/>
    <w:rsid w:val="00E469B6"/>
    <w:rsid w:val="00E46E86"/>
    <w:rsid w:val="00E474B1"/>
    <w:rsid w:val="00E502AF"/>
    <w:rsid w:val="00E50379"/>
    <w:rsid w:val="00E5109C"/>
    <w:rsid w:val="00E515DB"/>
    <w:rsid w:val="00E52A95"/>
    <w:rsid w:val="00E54F7C"/>
    <w:rsid w:val="00E55696"/>
    <w:rsid w:val="00E57139"/>
    <w:rsid w:val="00E575E8"/>
    <w:rsid w:val="00E577BD"/>
    <w:rsid w:val="00E57B77"/>
    <w:rsid w:val="00E57EB9"/>
    <w:rsid w:val="00E64A53"/>
    <w:rsid w:val="00E651AF"/>
    <w:rsid w:val="00E66E73"/>
    <w:rsid w:val="00E66F41"/>
    <w:rsid w:val="00E67965"/>
    <w:rsid w:val="00E70222"/>
    <w:rsid w:val="00E73B5E"/>
    <w:rsid w:val="00E73CE9"/>
    <w:rsid w:val="00E74189"/>
    <w:rsid w:val="00E75808"/>
    <w:rsid w:val="00E765E1"/>
    <w:rsid w:val="00E772BC"/>
    <w:rsid w:val="00E77BEF"/>
    <w:rsid w:val="00E77E5E"/>
    <w:rsid w:val="00E77F07"/>
    <w:rsid w:val="00E804C6"/>
    <w:rsid w:val="00E8137C"/>
    <w:rsid w:val="00E82721"/>
    <w:rsid w:val="00E843BB"/>
    <w:rsid w:val="00E85EE0"/>
    <w:rsid w:val="00E86E53"/>
    <w:rsid w:val="00E87468"/>
    <w:rsid w:val="00E9019A"/>
    <w:rsid w:val="00E903EC"/>
    <w:rsid w:val="00E904A4"/>
    <w:rsid w:val="00E91036"/>
    <w:rsid w:val="00E916BB"/>
    <w:rsid w:val="00E9237B"/>
    <w:rsid w:val="00E9254F"/>
    <w:rsid w:val="00E94D6B"/>
    <w:rsid w:val="00E97C55"/>
    <w:rsid w:val="00EA022A"/>
    <w:rsid w:val="00EA1680"/>
    <w:rsid w:val="00EA1700"/>
    <w:rsid w:val="00EA27DC"/>
    <w:rsid w:val="00EA2AF4"/>
    <w:rsid w:val="00EA340C"/>
    <w:rsid w:val="00EA406E"/>
    <w:rsid w:val="00EA4B49"/>
    <w:rsid w:val="00EA4C21"/>
    <w:rsid w:val="00EA52D3"/>
    <w:rsid w:val="00EA590C"/>
    <w:rsid w:val="00EA7E9F"/>
    <w:rsid w:val="00EB0C8E"/>
    <w:rsid w:val="00EB0CE1"/>
    <w:rsid w:val="00EB13D8"/>
    <w:rsid w:val="00EB187D"/>
    <w:rsid w:val="00EB2329"/>
    <w:rsid w:val="00EB3783"/>
    <w:rsid w:val="00EB3D31"/>
    <w:rsid w:val="00EB3FDD"/>
    <w:rsid w:val="00EB464E"/>
    <w:rsid w:val="00EB4A61"/>
    <w:rsid w:val="00EB578E"/>
    <w:rsid w:val="00EB7961"/>
    <w:rsid w:val="00EC08E4"/>
    <w:rsid w:val="00EC1A4E"/>
    <w:rsid w:val="00EC26BF"/>
    <w:rsid w:val="00EC3F1C"/>
    <w:rsid w:val="00EC4689"/>
    <w:rsid w:val="00EC4C52"/>
    <w:rsid w:val="00EC5C5C"/>
    <w:rsid w:val="00EC6F72"/>
    <w:rsid w:val="00EC77AE"/>
    <w:rsid w:val="00ED0074"/>
    <w:rsid w:val="00ED3472"/>
    <w:rsid w:val="00ED3727"/>
    <w:rsid w:val="00ED3FF4"/>
    <w:rsid w:val="00ED57CC"/>
    <w:rsid w:val="00ED5ED0"/>
    <w:rsid w:val="00ED6443"/>
    <w:rsid w:val="00ED68E2"/>
    <w:rsid w:val="00ED7475"/>
    <w:rsid w:val="00EE09D2"/>
    <w:rsid w:val="00EE0FAB"/>
    <w:rsid w:val="00EE4338"/>
    <w:rsid w:val="00EE43AA"/>
    <w:rsid w:val="00EE4DEB"/>
    <w:rsid w:val="00EE550A"/>
    <w:rsid w:val="00EE55E9"/>
    <w:rsid w:val="00EE5CE5"/>
    <w:rsid w:val="00EE6283"/>
    <w:rsid w:val="00EF0ED5"/>
    <w:rsid w:val="00EF177D"/>
    <w:rsid w:val="00EF2342"/>
    <w:rsid w:val="00EF56C7"/>
    <w:rsid w:val="00EF5820"/>
    <w:rsid w:val="00EF6D13"/>
    <w:rsid w:val="00EF726B"/>
    <w:rsid w:val="00F01520"/>
    <w:rsid w:val="00F01EFA"/>
    <w:rsid w:val="00F02DA8"/>
    <w:rsid w:val="00F063D2"/>
    <w:rsid w:val="00F06D08"/>
    <w:rsid w:val="00F06FF3"/>
    <w:rsid w:val="00F10C3B"/>
    <w:rsid w:val="00F1213C"/>
    <w:rsid w:val="00F12C51"/>
    <w:rsid w:val="00F147AB"/>
    <w:rsid w:val="00F15024"/>
    <w:rsid w:val="00F17797"/>
    <w:rsid w:val="00F17B52"/>
    <w:rsid w:val="00F20B46"/>
    <w:rsid w:val="00F2403C"/>
    <w:rsid w:val="00F24CE2"/>
    <w:rsid w:val="00F250A9"/>
    <w:rsid w:val="00F255C1"/>
    <w:rsid w:val="00F2593C"/>
    <w:rsid w:val="00F2593F"/>
    <w:rsid w:val="00F25D82"/>
    <w:rsid w:val="00F2662B"/>
    <w:rsid w:val="00F268AB"/>
    <w:rsid w:val="00F26A47"/>
    <w:rsid w:val="00F27D29"/>
    <w:rsid w:val="00F30C7B"/>
    <w:rsid w:val="00F32AA0"/>
    <w:rsid w:val="00F35DA5"/>
    <w:rsid w:val="00F4109A"/>
    <w:rsid w:val="00F4201E"/>
    <w:rsid w:val="00F42D27"/>
    <w:rsid w:val="00F436DD"/>
    <w:rsid w:val="00F445BD"/>
    <w:rsid w:val="00F44797"/>
    <w:rsid w:val="00F44C16"/>
    <w:rsid w:val="00F50ADD"/>
    <w:rsid w:val="00F51DFF"/>
    <w:rsid w:val="00F54BE8"/>
    <w:rsid w:val="00F55423"/>
    <w:rsid w:val="00F5588C"/>
    <w:rsid w:val="00F60AC6"/>
    <w:rsid w:val="00F62173"/>
    <w:rsid w:val="00F6270F"/>
    <w:rsid w:val="00F62714"/>
    <w:rsid w:val="00F62916"/>
    <w:rsid w:val="00F62FBD"/>
    <w:rsid w:val="00F63D9A"/>
    <w:rsid w:val="00F6451F"/>
    <w:rsid w:val="00F677C7"/>
    <w:rsid w:val="00F708AF"/>
    <w:rsid w:val="00F70969"/>
    <w:rsid w:val="00F7137F"/>
    <w:rsid w:val="00F71DF1"/>
    <w:rsid w:val="00F7299A"/>
    <w:rsid w:val="00F738EC"/>
    <w:rsid w:val="00F73AF4"/>
    <w:rsid w:val="00F73D1E"/>
    <w:rsid w:val="00F80146"/>
    <w:rsid w:val="00F80481"/>
    <w:rsid w:val="00F8101F"/>
    <w:rsid w:val="00F82527"/>
    <w:rsid w:val="00F83204"/>
    <w:rsid w:val="00F84A5E"/>
    <w:rsid w:val="00F86DA6"/>
    <w:rsid w:val="00F90424"/>
    <w:rsid w:val="00F908D3"/>
    <w:rsid w:val="00F9185A"/>
    <w:rsid w:val="00F94994"/>
    <w:rsid w:val="00F959D4"/>
    <w:rsid w:val="00F95C9B"/>
    <w:rsid w:val="00F965D4"/>
    <w:rsid w:val="00F967B7"/>
    <w:rsid w:val="00F96FE1"/>
    <w:rsid w:val="00F97CB7"/>
    <w:rsid w:val="00F97FBD"/>
    <w:rsid w:val="00FA02D2"/>
    <w:rsid w:val="00FA1447"/>
    <w:rsid w:val="00FA233A"/>
    <w:rsid w:val="00FA2477"/>
    <w:rsid w:val="00FA383C"/>
    <w:rsid w:val="00FA6D85"/>
    <w:rsid w:val="00FB1030"/>
    <w:rsid w:val="00FB37A5"/>
    <w:rsid w:val="00FB3A75"/>
    <w:rsid w:val="00FB4C71"/>
    <w:rsid w:val="00FB58C7"/>
    <w:rsid w:val="00FB743C"/>
    <w:rsid w:val="00FB7D22"/>
    <w:rsid w:val="00FC1616"/>
    <w:rsid w:val="00FC37C9"/>
    <w:rsid w:val="00FC4829"/>
    <w:rsid w:val="00FC59FE"/>
    <w:rsid w:val="00FC5B4E"/>
    <w:rsid w:val="00FD1595"/>
    <w:rsid w:val="00FD26B0"/>
    <w:rsid w:val="00FD2FF5"/>
    <w:rsid w:val="00FD307B"/>
    <w:rsid w:val="00FD4682"/>
    <w:rsid w:val="00FD5A16"/>
    <w:rsid w:val="00FD6BC9"/>
    <w:rsid w:val="00FD78CE"/>
    <w:rsid w:val="00FE0BD0"/>
    <w:rsid w:val="00FE0EBD"/>
    <w:rsid w:val="00FE19E2"/>
    <w:rsid w:val="00FE2EE2"/>
    <w:rsid w:val="00FE478A"/>
    <w:rsid w:val="00FE4CE8"/>
    <w:rsid w:val="00FE5000"/>
    <w:rsid w:val="00FE68E4"/>
    <w:rsid w:val="00FE7A33"/>
    <w:rsid w:val="00FE7F9F"/>
    <w:rsid w:val="00FF0794"/>
    <w:rsid w:val="00FF0EA1"/>
    <w:rsid w:val="00FF34A3"/>
    <w:rsid w:val="00FF4264"/>
    <w:rsid w:val="00FF4737"/>
    <w:rsid w:val="00FF4D66"/>
    <w:rsid w:val="00FF4D95"/>
    <w:rsid w:val="00FF6835"/>
    <w:rsid w:val="00FF707D"/>
    <w:rsid w:val="00FF7095"/>
    <w:rsid w:val="00FF75C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59998"/>
  <w15:docId w15:val="{42F72D82-64C9-43C3-8535-FB038E6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B6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uiPriority w:val="99"/>
    <w:rsid w:val="008A03E3"/>
    <w:rPr>
      <w:color w:val="0000FF"/>
      <w:u w:val="single"/>
    </w:rPr>
  </w:style>
  <w:style w:type="character" w:styleId="FootnoteReference">
    <w:name w:val="footnote reference"/>
    <w:basedOn w:val="DefaultParagraphFont"/>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basedOn w:val="DefaultParagraphFont"/>
    <w:link w:val="FootnoteText"/>
    <w:rsid w:val="002412A9"/>
    <w:rPr>
      <w:rFonts w:ascii="Verdana" w:hAnsi="Verdana"/>
      <w:sz w:val="16"/>
    </w:rPr>
  </w:style>
  <w:style w:type="paragraph" w:styleId="ListParagraph">
    <w:name w:val="List Paragraph"/>
    <w:basedOn w:val="Normal"/>
    <w:uiPriority w:val="34"/>
    <w:qFormat/>
    <w:rsid w:val="00813A80"/>
    <w:pPr>
      <w:ind w:left="720"/>
      <w:contextualSpacing/>
    </w:pPr>
  </w:style>
  <w:style w:type="character" w:customStyle="1" w:styleId="Heading6Char">
    <w:name w:val="Heading 6 Char"/>
    <w:basedOn w:val="DefaultParagraphFont"/>
    <w:link w:val="Heading6"/>
    <w:rsid w:val="002E1782"/>
    <w:rPr>
      <w:rFonts w:ascii="Verdana" w:hAnsi="Verdana"/>
      <w:b/>
      <w:color w:val="000000"/>
      <w:sz w:val="22"/>
      <w:szCs w:val="22"/>
    </w:rPr>
  </w:style>
  <w:style w:type="character" w:styleId="CommentReference">
    <w:name w:val="annotation reference"/>
    <w:rsid w:val="003B4940"/>
    <w:rPr>
      <w:sz w:val="16"/>
      <w:szCs w:val="16"/>
    </w:rPr>
  </w:style>
  <w:style w:type="paragraph" w:styleId="CommentText">
    <w:name w:val="annotation text"/>
    <w:basedOn w:val="Normal"/>
    <w:link w:val="CommentTextChar"/>
    <w:rsid w:val="003B4940"/>
    <w:rPr>
      <w:sz w:val="20"/>
    </w:rPr>
  </w:style>
  <w:style w:type="character" w:customStyle="1" w:styleId="CommentTextChar">
    <w:name w:val="Comment Text Char"/>
    <w:basedOn w:val="DefaultParagraphFont"/>
    <w:link w:val="CommentText"/>
    <w:rsid w:val="003B494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4419">
      <w:bodyDiv w:val="1"/>
      <w:marLeft w:val="0"/>
      <w:marRight w:val="0"/>
      <w:marTop w:val="0"/>
      <w:marBottom w:val="0"/>
      <w:divBdr>
        <w:top w:val="none" w:sz="0" w:space="0" w:color="auto"/>
        <w:left w:val="none" w:sz="0" w:space="0" w:color="auto"/>
        <w:bottom w:val="none" w:sz="0" w:space="0" w:color="auto"/>
        <w:right w:val="none" w:sz="0" w:space="0" w:color="auto"/>
      </w:divBdr>
      <w:divsChild>
        <w:div w:id="2049061499">
          <w:marLeft w:val="0"/>
          <w:marRight w:val="0"/>
          <w:marTop w:val="0"/>
          <w:marBottom w:val="0"/>
          <w:divBdr>
            <w:top w:val="none" w:sz="0" w:space="0" w:color="auto"/>
            <w:left w:val="none" w:sz="0" w:space="0" w:color="auto"/>
            <w:bottom w:val="none" w:sz="0" w:space="0" w:color="auto"/>
            <w:right w:val="none" w:sz="0" w:space="0" w:color="auto"/>
          </w:divBdr>
        </w:div>
      </w:divsChild>
    </w:div>
    <w:div w:id="88567623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1D48B-06BC-4C2E-A495-ECD1B066AC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C8AB06-2F99-4BD6-AABC-9D3DDE1C70E7}">
  <ds:schemaRefs>
    <ds:schemaRef ds:uri="http://schemas.openxmlformats.org/officeDocument/2006/bibliography"/>
  </ds:schemaRefs>
</ds:datastoreItem>
</file>

<file path=customXml/itemProps3.xml><?xml version="1.0" encoding="utf-8"?>
<ds:datastoreItem xmlns:ds="http://schemas.openxmlformats.org/officeDocument/2006/customXml" ds:itemID="{FC78F4AA-6448-4255-B431-579872589103}"/>
</file>

<file path=customXml/itemProps4.xml><?xml version="1.0" encoding="utf-8"?>
<ds:datastoreItem xmlns:ds="http://schemas.openxmlformats.org/officeDocument/2006/customXml" ds:itemID="{9B14331B-7F9F-43B6-B5DA-9AA383980B34}"/>
</file>

<file path=customXml/itemProps5.xml><?xml version="1.0" encoding="utf-8"?>
<ds:datastoreItem xmlns:ds="http://schemas.openxmlformats.org/officeDocument/2006/customXml" ds:itemID="{E09A1DBB-498C-4C7C-B836-4B1C836E10D5}"/>
</file>

<file path=docProps/app.xml><?xml version="1.0" encoding="utf-8"?>
<Properties xmlns="http://schemas.openxmlformats.org/officeDocument/2006/extended-properties" xmlns:vt="http://schemas.openxmlformats.org/officeDocument/2006/docPropsVTypes">
  <Template>Decisions</Template>
  <TotalTime>4</TotalTime>
  <Pages>11</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Arnott</dc:creator>
  <cp:lastModifiedBy>Baylis, Caroline</cp:lastModifiedBy>
  <cp:revision>2</cp:revision>
  <cp:lastPrinted>2021-06-24T12:55:00Z</cp:lastPrinted>
  <dcterms:created xsi:type="dcterms:W3CDTF">2021-08-05T11:50:00Z</dcterms:created>
  <dcterms:modified xsi:type="dcterms:W3CDTF">2021-08-05T11:50:00Z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b76f92fb-8092-4a8d-93e2-4348b8f7d631</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