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2DC1C" w14:textId="1D947BA3" w:rsidR="00C779E8" w:rsidRDefault="0043669E">
      <w:r>
        <w:rPr>
          <w:noProof/>
        </w:rPr>
        <w:drawing>
          <wp:inline distT="0" distB="0" distL="0" distR="0" wp14:anchorId="63DCBD19" wp14:editId="1C92017D">
            <wp:extent cx="3348990" cy="34798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8990" cy="347980"/>
                    </a:xfrm>
                    <a:prstGeom prst="rect">
                      <a:avLst/>
                    </a:prstGeom>
                    <a:noFill/>
                    <a:ln>
                      <a:noFill/>
                    </a:ln>
                  </pic:spPr>
                </pic:pic>
              </a:graphicData>
            </a:graphic>
          </wp:inline>
        </w:drawing>
      </w:r>
    </w:p>
    <w:p w14:paraId="1D230A1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70EA2DE0" w14:textId="77777777">
        <w:tblPrEx>
          <w:tblCellMar>
            <w:top w:w="0" w:type="dxa"/>
            <w:bottom w:w="0" w:type="dxa"/>
          </w:tblCellMar>
        </w:tblPrEx>
        <w:trPr>
          <w:cantSplit/>
          <w:trHeight w:val="659"/>
        </w:trPr>
        <w:tc>
          <w:tcPr>
            <w:tcW w:w="9356" w:type="dxa"/>
          </w:tcPr>
          <w:p w14:paraId="64461D98"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02F4BE27" w14:textId="77777777">
        <w:tblPrEx>
          <w:tblCellMar>
            <w:top w:w="0" w:type="dxa"/>
            <w:bottom w:w="0" w:type="dxa"/>
          </w:tblCellMar>
        </w:tblPrEx>
        <w:trPr>
          <w:cantSplit/>
          <w:trHeight w:val="374"/>
        </w:trPr>
        <w:tc>
          <w:tcPr>
            <w:tcW w:w="9356" w:type="dxa"/>
          </w:tcPr>
          <w:p w14:paraId="62EEEC86" w14:textId="77777777" w:rsidR="00C779E8" w:rsidRDefault="00C779E8" w:rsidP="00D25177">
            <w:pPr>
              <w:spacing w:before="120"/>
              <w:ind w:left="-108" w:right="34"/>
              <w:rPr>
                <w:b/>
                <w:color w:val="000000"/>
                <w:sz w:val="16"/>
                <w:szCs w:val="22"/>
              </w:rPr>
            </w:pPr>
            <w:r>
              <w:rPr>
                <w:b/>
                <w:color w:val="000000"/>
                <w:szCs w:val="22"/>
              </w:rPr>
              <w:t xml:space="preserve">by </w:t>
            </w:r>
            <w:r w:rsidR="00BD0221">
              <w:rPr>
                <w:b/>
                <w:color w:val="000000"/>
                <w:szCs w:val="22"/>
              </w:rPr>
              <w:t>Sue Arnott</w:t>
            </w:r>
            <w:r>
              <w:rPr>
                <w:b/>
                <w:color w:val="000000"/>
                <w:szCs w:val="22"/>
              </w:rPr>
              <w:t xml:space="preserve"> </w:t>
            </w:r>
            <w:r w:rsidR="00582B9D">
              <w:rPr>
                <w:b/>
                <w:color w:val="000000"/>
                <w:sz w:val="16"/>
                <w:szCs w:val="22"/>
              </w:rPr>
              <w:t>F</w:t>
            </w:r>
            <w:r w:rsidR="00BD0221">
              <w:rPr>
                <w:b/>
                <w:color w:val="000000"/>
                <w:sz w:val="16"/>
                <w:szCs w:val="22"/>
              </w:rPr>
              <w:t>IPROW</w:t>
            </w:r>
          </w:p>
        </w:tc>
      </w:tr>
      <w:tr w:rsidR="00C779E8" w14:paraId="781DFFA7" w14:textId="77777777">
        <w:tblPrEx>
          <w:tblCellMar>
            <w:top w:w="0" w:type="dxa"/>
            <w:bottom w:w="0" w:type="dxa"/>
          </w:tblCellMar>
        </w:tblPrEx>
        <w:trPr>
          <w:cantSplit/>
          <w:trHeight w:val="357"/>
        </w:trPr>
        <w:tc>
          <w:tcPr>
            <w:tcW w:w="9356" w:type="dxa"/>
          </w:tcPr>
          <w:p w14:paraId="022FA01C"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51DDBD52" w14:textId="77777777" w:rsidTr="00D25177">
        <w:tblPrEx>
          <w:tblCellMar>
            <w:top w:w="0" w:type="dxa"/>
            <w:bottom w:w="0" w:type="dxa"/>
          </w:tblCellMar>
        </w:tblPrEx>
        <w:trPr>
          <w:cantSplit/>
          <w:trHeight w:val="434"/>
        </w:trPr>
        <w:tc>
          <w:tcPr>
            <w:tcW w:w="9356" w:type="dxa"/>
          </w:tcPr>
          <w:p w14:paraId="31E5A452" w14:textId="77777777" w:rsidR="00C779E8" w:rsidRDefault="00C779E8">
            <w:pPr>
              <w:spacing w:before="120"/>
              <w:ind w:left="-108" w:right="176"/>
              <w:rPr>
                <w:b/>
                <w:color w:val="000000"/>
                <w:sz w:val="16"/>
                <w:szCs w:val="16"/>
              </w:rPr>
            </w:pPr>
            <w:r>
              <w:rPr>
                <w:b/>
                <w:color w:val="000000"/>
                <w:sz w:val="16"/>
                <w:szCs w:val="16"/>
              </w:rPr>
              <w:t xml:space="preserve">Decision date: </w:t>
            </w:r>
            <w:r w:rsidR="00D462E0">
              <w:rPr>
                <w:b/>
                <w:color w:val="000000"/>
                <w:sz w:val="16"/>
                <w:szCs w:val="16"/>
              </w:rPr>
              <w:t>30 July 2021</w:t>
            </w:r>
          </w:p>
        </w:tc>
      </w:tr>
    </w:tbl>
    <w:p w14:paraId="42B4E355"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0C7AD2DC" w14:textId="77777777">
        <w:tblPrEx>
          <w:tblCellMar>
            <w:top w:w="0" w:type="dxa"/>
            <w:bottom w:w="0" w:type="dxa"/>
          </w:tblCellMar>
        </w:tblPrEx>
        <w:tc>
          <w:tcPr>
            <w:tcW w:w="9520" w:type="dxa"/>
          </w:tcPr>
          <w:p w14:paraId="308206FA" w14:textId="77777777" w:rsidR="00C779E8" w:rsidRDefault="00C779E8">
            <w:pPr>
              <w:spacing w:after="60"/>
              <w:rPr>
                <w:b/>
                <w:color w:val="000000"/>
              </w:rPr>
            </w:pPr>
            <w:r>
              <w:rPr>
                <w:b/>
                <w:color w:val="000000"/>
              </w:rPr>
              <w:t>Ref: FPS/</w:t>
            </w:r>
            <w:r w:rsidR="00CD6ABF">
              <w:rPr>
                <w:b/>
                <w:color w:val="000000"/>
              </w:rPr>
              <w:t>G3300/14D/4</w:t>
            </w:r>
            <w:r w:rsidR="008B3555">
              <w:rPr>
                <w:b/>
                <w:color w:val="000000"/>
              </w:rPr>
              <w:t>8</w:t>
            </w:r>
          </w:p>
          <w:p w14:paraId="07526929" w14:textId="77777777" w:rsidR="00C779E8" w:rsidRDefault="00C779E8">
            <w:pPr>
              <w:spacing w:after="60"/>
              <w:rPr>
                <w:b/>
                <w:color w:val="000000"/>
              </w:rPr>
            </w:pPr>
            <w:r>
              <w:rPr>
                <w:b/>
                <w:color w:val="000000"/>
              </w:rPr>
              <w:t xml:space="preserve">Representation by </w:t>
            </w:r>
            <w:r w:rsidR="00CD6ABF">
              <w:rPr>
                <w:b/>
                <w:color w:val="000000"/>
              </w:rPr>
              <w:t>South Somerset Bridleways Association</w:t>
            </w:r>
          </w:p>
          <w:p w14:paraId="7F98F02E" w14:textId="77777777" w:rsidR="00C779E8" w:rsidRDefault="00CD6ABF">
            <w:pPr>
              <w:spacing w:after="60"/>
              <w:rPr>
                <w:b/>
                <w:color w:val="000000"/>
              </w:rPr>
            </w:pPr>
            <w:r>
              <w:rPr>
                <w:b/>
                <w:color w:val="000000"/>
              </w:rPr>
              <w:t>S</w:t>
            </w:r>
            <w:r w:rsidR="00BD0221">
              <w:rPr>
                <w:b/>
                <w:color w:val="000000"/>
              </w:rPr>
              <w:t>OMERSET</w:t>
            </w:r>
            <w:r>
              <w:rPr>
                <w:b/>
                <w:color w:val="000000"/>
              </w:rPr>
              <w:t xml:space="preserve"> C</w:t>
            </w:r>
            <w:r w:rsidR="00BD0221">
              <w:rPr>
                <w:b/>
                <w:color w:val="000000"/>
              </w:rPr>
              <w:t>OUNTY</w:t>
            </w:r>
            <w:r w:rsidR="00C779E8">
              <w:rPr>
                <w:b/>
                <w:color w:val="000000"/>
              </w:rPr>
              <w:t xml:space="preserve"> C</w:t>
            </w:r>
            <w:r w:rsidR="00BD0221">
              <w:rPr>
                <w:b/>
                <w:color w:val="000000"/>
              </w:rPr>
              <w:t>OUNCIL</w:t>
            </w:r>
            <w:r w:rsidR="00810E39">
              <w:rPr>
                <w:b/>
                <w:color w:val="000000"/>
              </w:rPr>
              <w:t xml:space="preserve">  </w:t>
            </w:r>
          </w:p>
          <w:p w14:paraId="29430DF2" w14:textId="77777777" w:rsidR="00C779E8" w:rsidRDefault="00CD6ABF" w:rsidP="00BF6E8E">
            <w:pPr>
              <w:spacing w:after="120"/>
              <w:rPr>
                <w:b/>
                <w:color w:val="000000"/>
              </w:rPr>
            </w:pPr>
            <w:r w:rsidRPr="00CD6ABF">
              <w:rPr>
                <w:b/>
                <w:color w:val="000000"/>
              </w:rPr>
              <w:t xml:space="preserve">Application to modify the definitive map and statement for the area by upgrading to </w:t>
            </w:r>
            <w:r w:rsidR="008B3555">
              <w:rPr>
                <w:b/>
                <w:color w:val="000000"/>
              </w:rPr>
              <w:t xml:space="preserve">restricted </w:t>
            </w:r>
            <w:r w:rsidR="00BD0221">
              <w:rPr>
                <w:b/>
                <w:color w:val="000000"/>
              </w:rPr>
              <w:t>b</w:t>
            </w:r>
            <w:r w:rsidR="008B3555">
              <w:rPr>
                <w:b/>
                <w:color w:val="000000"/>
              </w:rPr>
              <w:t>y</w:t>
            </w:r>
            <w:r w:rsidRPr="00CD6ABF">
              <w:rPr>
                <w:b/>
                <w:color w:val="000000"/>
              </w:rPr>
              <w:t xml:space="preserve">way </w:t>
            </w:r>
            <w:r w:rsidR="008B3555">
              <w:rPr>
                <w:b/>
                <w:color w:val="000000"/>
              </w:rPr>
              <w:t xml:space="preserve">status </w:t>
            </w:r>
            <w:r w:rsidR="008E19E5">
              <w:rPr>
                <w:b/>
                <w:color w:val="000000"/>
              </w:rPr>
              <w:t xml:space="preserve">part of </w:t>
            </w:r>
            <w:r w:rsidRPr="00CD6ABF">
              <w:rPr>
                <w:b/>
                <w:color w:val="000000"/>
              </w:rPr>
              <w:t xml:space="preserve">the </w:t>
            </w:r>
            <w:r w:rsidR="00BD0221">
              <w:rPr>
                <w:b/>
                <w:color w:val="000000"/>
              </w:rPr>
              <w:t>f</w:t>
            </w:r>
            <w:r w:rsidRPr="00CD6ABF">
              <w:rPr>
                <w:b/>
                <w:color w:val="000000"/>
              </w:rPr>
              <w:t xml:space="preserve">ootpath </w:t>
            </w:r>
            <w:r w:rsidR="008B3555">
              <w:rPr>
                <w:b/>
                <w:color w:val="000000"/>
              </w:rPr>
              <w:t>(Y16/24a) known as Broad Drove</w:t>
            </w:r>
            <w:r w:rsidR="009C16C6">
              <w:rPr>
                <w:rStyle w:val="FootnoteReference"/>
                <w:b/>
                <w:color w:val="000000"/>
              </w:rPr>
              <w:footnoteReference w:id="1"/>
            </w:r>
            <w:r w:rsidR="008B3555">
              <w:rPr>
                <w:b/>
                <w:color w:val="000000"/>
              </w:rPr>
              <w:t xml:space="preserve"> at Huish Martock</w:t>
            </w:r>
            <w:r w:rsidR="00C779E8">
              <w:rPr>
                <w:b/>
                <w:color w:val="000000"/>
              </w:rPr>
              <w:t xml:space="preserve"> </w:t>
            </w:r>
          </w:p>
        </w:tc>
      </w:tr>
      <w:tr w:rsidR="00C779E8" w14:paraId="6B852518" w14:textId="77777777">
        <w:tblPrEx>
          <w:tblCellMar>
            <w:top w:w="0" w:type="dxa"/>
            <w:bottom w:w="0" w:type="dxa"/>
          </w:tblCellMar>
        </w:tblPrEx>
        <w:tc>
          <w:tcPr>
            <w:tcW w:w="9520" w:type="dxa"/>
          </w:tcPr>
          <w:p w14:paraId="5EF80282" w14:textId="77777777" w:rsidR="00C779E8" w:rsidRDefault="00C779E8">
            <w:pPr>
              <w:pStyle w:val="TBullet"/>
              <w:spacing w:after="60"/>
              <w:ind w:left="357" w:hanging="357"/>
            </w:pPr>
            <w:r>
              <w:t xml:space="preserve">The representation is made under Paragraph 3(2) of Schedule 14 of the Wildlife and Countryside Act 1981 seeking a direction to be given to </w:t>
            </w:r>
            <w:r w:rsidR="00CD6ABF">
              <w:t>Somerset County Council</w:t>
            </w:r>
            <w:r>
              <w:t xml:space="preserve"> to determine an application for an </w:t>
            </w:r>
            <w:r w:rsidR="00810E39">
              <w:t>o</w:t>
            </w:r>
            <w:r>
              <w:t>rder</w:t>
            </w:r>
            <w:r w:rsidR="00810E39">
              <w:t xml:space="preserve"> (reference 661M)</w:t>
            </w:r>
            <w:r>
              <w:t xml:space="preserve"> under Section 53(5) of that Act.</w:t>
            </w:r>
          </w:p>
        </w:tc>
      </w:tr>
      <w:tr w:rsidR="00C779E8" w14:paraId="34F98A14" w14:textId="77777777">
        <w:tblPrEx>
          <w:tblCellMar>
            <w:top w:w="0" w:type="dxa"/>
            <w:bottom w:w="0" w:type="dxa"/>
          </w:tblCellMar>
        </w:tblPrEx>
        <w:tc>
          <w:tcPr>
            <w:tcW w:w="9520" w:type="dxa"/>
          </w:tcPr>
          <w:p w14:paraId="6DECEAD3" w14:textId="77777777" w:rsidR="00C779E8" w:rsidRDefault="00C779E8">
            <w:pPr>
              <w:pStyle w:val="TBullet"/>
              <w:spacing w:after="60"/>
              <w:ind w:left="357" w:hanging="357"/>
            </w:pPr>
            <w:r>
              <w:t>The representation</w:t>
            </w:r>
            <w:r w:rsidR="0009354F">
              <w:t xml:space="preserve">, dated </w:t>
            </w:r>
            <w:r w:rsidR="008E19E5">
              <w:t>28 January</w:t>
            </w:r>
            <w:r w:rsidR="0009354F">
              <w:t xml:space="preserve"> 2021, </w:t>
            </w:r>
            <w:r>
              <w:t xml:space="preserve">is made by </w:t>
            </w:r>
            <w:r w:rsidR="0009354F">
              <w:t>South Somerset Bridleways Association</w:t>
            </w:r>
            <w:r>
              <w:t>.</w:t>
            </w:r>
          </w:p>
        </w:tc>
      </w:tr>
      <w:tr w:rsidR="00C779E8" w14:paraId="105FA8EF" w14:textId="77777777">
        <w:tblPrEx>
          <w:tblCellMar>
            <w:top w:w="0" w:type="dxa"/>
            <w:bottom w:w="0" w:type="dxa"/>
          </w:tblCellMar>
        </w:tblPrEx>
        <w:tc>
          <w:tcPr>
            <w:tcW w:w="9520" w:type="dxa"/>
          </w:tcPr>
          <w:p w14:paraId="6432EA9E" w14:textId="77777777" w:rsidR="00C779E8" w:rsidRDefault="00C779E8" w:rsidP="0023057F">
            <w:pPr>
              <w:pStyle w:val="TBullet"/>
              <w:spacing w:after="60"/>
              <w:ind w:left="357" w:hanging="357"/>
            </w:pPr>
            <w:r>
              <w:t xml:space="preserve">The certificate under Paragraph 2(3) of Schedule 14 </w:t>
            </w:r>
            <w:r w:rsidR="008E19E5">
              <w:t xml:space="preserve">was </w:t>
            </w:r>
            <w:r w:rsidR="0023057F">
              <w:t xml:space="preserve">dated 17 April 2013. </w:t>
            </w:r>
          </w:p>
        </w:tc>
      </w:tr>
      <w:tr w:rsidR="00C779E8" w14:paraId="05054E86" w14:textId="77777777">
        <w:tblPrEx>
          <w:tblCellMar>
            <w:top w:w="0" w:type="dxa"/>
            <w:bottom w:w="0" w:type="dxa"/>
          </w:tblCellMar>
        </w:tblPrEx>
        <w:tc>
          <w:tcPr>
            <w:tcW w:w="9520" w:type="dxa"/>
          </w:tcPr>
          <w:p w14:paraId="40E0A421" w14:textId="77777777" w:rsidR="00C779E8" w:rsidRDefault="00C779E8">
            <w:pPr>
              <w:pStyle w:val="TBullet"/>
            </w:pPr>
            <w:r>
              <w:t xml:space="preserve">The Council was consulted about </w:t>
            </w:r>
            <w:r w:rsidR="003D35E7">
              <w:t>the</w:t>
            </w:r>
            <w:r>
              <w:t xml:space="preserve"> representation on </w:t>
            </w:r>
            <w:r w:rsidR="0023057F">
              <w:t>2</w:t>
            </w:r>
            <w:r w:rsidR="00BF6E8E">
              <w:t xml:space="preserve"> March 2021 </w:t>
            </w:r>
            <w:r>
              <w:t xml:space="preserve">and the Council’s response was made on </w:t>
            </w:r>
            <w:r w:rsidR="0023057F">
              <w:t>19 April</w:t>
            </w:r>
            <w:r w:rsidR="00BF6E8E">
              <w:t xml:space="preserve"> 2021</w:t>
            </w:r>
            <w:r>
              <w:t>.</w:t>
            </w:r>
          </w:p>
        </w:tc>
      </w:tr>
      <w:tr w:rsidR="00C779E8" w14:paraId="606EC195" w14:textId="77777777">
        <w:tblPrEx>
          <w:tblCellMar>
            <w:top w:w="0" w:type="dxa"/>
            <w:bottom w:w="0" w:type="dxa"/>
          </w:tblCellMar>
        </w:tblPrEx>
        <w:tc>
          <w:tcPr>
            <w:tcW w:w="9520" w:type="dxa"/>
            <w:tcBorders>
              <w:bottom w:val="single" w:sz="6" w:space="0" w:color="000000"/>
            </w:tcBorders>
          </w:tcPr>
          <w:p w14:paraId="37A21790" w14:textId="77777777" w:rsidR="00C779E8" w:rsidRDefault="00C779E8">
            <w:pPr>
              <w:spacing w:before="60"/>
              <w:rPr>
                <w:b/>
                <w:color w:val="000000"/>
                <w:sz w:val="8"/>
              </w:rPr>
            </w:pPr>
            <w:bookmarkStart w:id="1" w:name="bmkReturn"/>
            <w:bookmarkEnd w:id="1"/>
          </w:p>
        </w:tc>
      </w:tr>
    </w:tbl>
    <w:p w14:paraId="14055BE8" w14:textId="77777777" w:rsidR="00C779E8" w:rsidRDefault="00C779E8">
      <w:pPr>
        <w:pStyle w:val="Heading6blackfont"/>
      </w:pPr>
      <w:r>
        <w:t>Decision</w:t>
      </w:r>
    </w:p>
    <w:p w14:paraId="2CA3808A" w14:textId="77777777" w:rsidR="00C779E8" w:rsidRPr="009C16C6" w:rsidRDefault="00C779E8">
      <w:pPr>
        <w:pStyle w:val="Style1"/>
      </w:pPr>
      <w:r>
        <w:t xml:space="preserve">The Council is directed </w:t>
      </w:r>
      <w:r w:rsidRPr="009C16C6">
        <w:t>to determine the above-mention</w:t>
      </w:r>
      <w:r w:rsidR="00D25177" w:rsidRPr="009C16C6">
        <w:t>ed</w:t>
      </w:r>
      <w:r w:rsidRPr="009C16C6">
        <w:t xml:space="preserve"> application.</w:t>
      </w:r>
    </w:p>
    <w:p w14:paraId="1786FCE3" w14:textId="77777777" w:rsidR="00C779E8" w:rsidRPr="009C16C6" w:rsidRDefault="00C779E8">
      <w:pPr>
        <w:pStyle w:val="Heading6blackfont"/>
      </w:pPr>
      <w:r w:rsidRPr="009C16C6">
        <w:t>Reasons</w:t>
      </w:r>
    </w:p>
    <w:p w14:paraId="30A04045" w14:textId="77777777" w:rsidR="00D52B38" w:rsidRPr="009C16C6" w:rsidRDefault="00D52B38" w:rsidP="009C16C6">
      <w:pPr>
        <w:pStyle w:val="Style1"/>
      </w:pPr>
      <w:r w:rsidRPr="009C16C6">
        <w:t xml:space="preserve">South Somerset Bridleways Association </w:t>
      </w:r>
      <w:proofErr w:type="gramStart"/>
      <w:r w:rsidRPr="009C16C6">
        <w:t>submitted an application</w:t>
      </w:r>
      <w:proofErr w:type="gramEnd"/>
      <w:r w:rsidRPr="009C16C6">
        <w:t xml:space="preserve"> to Somerset County Council (SCC) in </w:t>
      </w:r>
      <w:r w:rsidR="008E19E5" w:rsidRPr="009C16C6">
        <w:t>October 2009</w:t>
      </w:r>
      <w:r w:rsidR="008E19E5" w:rsidRPr="009C16C6">
        <w:rPr>
          <w:rStyle w:val="FootnoteReference"/>
        </w:rPr>
        <w:footnoteReference w:id="2"/>
      </w:r>
      <w:r w:rsidRPr="009C16C6">
        <w:t>. This sought to record</w:t>
      </w:r>
      <w:r w:rsidR="007E5DB8">
        <w:t>,</w:t>
      </w:r>
      <w:r w:rsidRPr="009C16C6">
        <w:t xml:space="preserve"> </w:t>
      </w:r>
      <w:r w:rsidR="009C16C6" w:rsidRPr="009C16C6">
        <w:t>in parts as a restricted byway and bridleway</w:t>
      </w:r>
      <w:r w:rsidR="007E5DB8">
        <w:t>,</w:t>
      </w:r>
      <w:r w:rsidR="009C16C6" w:rsidRPr="009C16C6">
        <w:t xml:space="preserve"> </w:t>
      </w:r>
      <w:r w:rsidRPr="009C16C6">
        <w:t>a route that</w:t>
      </w:r>
      <w:r w:rsidR="009C16C6" w:rsidRPr="009C16C6">
        <w:t xml:space="preserve"> runs from the public road at Hinton Bow southwards to Bower Hinton.</w:t>
      </w:r>
    </w:p>
    <w:p w14:paraId="0ECE6C90" w14:textId="77777777" w:rsidR="00E843BF" w:rsidRDefault="00E843BF">
      <w:pPr>
        <w:pStyle w:val="Style1"/>
      </w:pPr>
      <w:r w:rsidRPr="009C16C6">
        <w:t>The evidence adduced in support of the claimed bridleway dates back to 1811</w:t>
      </w:r>
      <w:r w:rsidR="00F26764" w:rsidRPr="009C16C6">
        <w:t>. It includes Ordnance Survey and other early</w:t>
      </w:r>
      <w:r w:rsidR="00F26764">
        <w:t xml:space="preserve"> </w:t>
      </w:r>
      <w:r w:rsidR="009C16C6">
        <w:t>parish</w:t>
      </w:r>
      <w:r w:rsidR="00F26764">
        <w:t xml:space="preserve"> maps, tithe map</w:t>
      </w:r>
      <w:r w:rsidR="009C16C6">
        <w:t>s</w:t>
      </w:r>
      <w:r w:rsidR="00B439F3">
        <w:t xml:space="preserve"> and</w:t>
      </w:r>
      <w:r w:rsidR="009C16C6">
        <w:t xml:space="preserve"> sale documents together with</w:t>
      </w:r>
      <w:r w:rsidR="00F26764">
        <w:t xml:space="preserve"> 1910 Finance Act and 1940s farming records. </w:t>
      </w:r>
    </w:p>
    <w:p w14:paraId="20278D75" w14:textId="77777777" w:rsidR="00082747" w:rsidRDefault="00E843BF" w:rsidP="00353C76">
      <w:pPr>
        <w:pStyle w:val="Style1"/>
      </w:pPr>
      <w:r>
        <w:t xml:space="preserve">The applicant </w:t>
      </w:r>
      <w:r w:rsidR="00082747">
        <w:t>raises f</w:t>
      </w:r>
      <w:r w:rsidR="00353C76">
        <w:t>ive</w:t>
      </w:r>
      <w:r w:rsidR="00082747">
        <w:t xml:space="preserve"> </w:t>
      </w:r>
      <w:r w:rsidR="002801AB">
        <w:t xml:space="preserve">main </w:t>
      </w:r>
      <w:r w:rsidR="00082747">
        <w:t>reasons why this case should be determined without further delay. Firstly, when the application was submitted, cases were being process</w:t>
      </w:r>
      <w:r w:rsidR="0076625A">
        <w:t>ed</w:t>
      </w:r>
      <w:r w:rsidR="00082747">
        <w:t xml:space="preserve"> in chronological order</w:t>
      </w:r>
      <w:r w:rsidR="0076625A">
        <w:t>,</w:t>
      </w:r>
      <w:r w:rsidR="00082747">
        <w:t xml:space="preserve"> but SCC has since changed its policy. As a result, this case has been disadvantaged</w:t>
      </w:r>
      <w:r w:rsidR="005E23D8">
        <w:t xml:space="preserve"> and now sits much lower on the priority list</w:t>
      </w:r>
      <w:r w:rsidR="00082747">
        <w:t>. Secondly, this application was submitted over 10 years ago and SCC has indicated that it will not be processed until approximately 1</w:t>
      </w:r>
      <w:r w:rsidR="00353C76">
        <w:t>0</w:t>
      </w:r>
      <w:r w:rsidR="00082747">
        <w:t xml:space="preserve">0 other cases have been dealt with, nearly all of which were submitted after this one and which SCC now </w:t>
      </w:r>
      <w:r w:rsidR="007E5DB8">
        <w:t>considers</w:t>
      </w:r>
      <w:r w:rsidR="00082747">
        <w:t xml:space="preserve"> attract greater priority through its scoring system.</w:t>
      </w:r>
      <w:r w:rsidR="002801AB">
        <w:t xml:space="preserve"> </w:t>
      </w:r>
      <w:r w:rsidR="0076625A">
        <w:t xml:space="preserve">Thirdly, </w:t>
      </w:r>
      <w:r w:rsidR="00353C76">
        <w:t>local riders are keen to see this route investigated.</w:t>
      </w:r>
      <w:r w:rsidR="002801AB">
        <w:t xml:space="preserve"> Fourthly, </w:t>
      </w:r>
      <w:r w:rsidR="00353C76">
        <w:t xml:space="preserve">the route is currently ridden but there have been informal discussions concerning a new planning application which would impact on the use of the </w:t>
      </w:r>
      <w:r w:rsidR="00353C76">
        <w:lastRenderedPageBreak/>
        <w:t>route by horse riders</w:t>
      </w:r>
      <w:r w:rsidR="00907DF0">
        <w:t>,</w:t>
      </w:r>
      <w:r w:rsidR="00353C76">
        <w:t xml:space="preserve"> </w:t>
      </w:r>
      <w:r w:rsidR="002801AB">
        <w:t xml:space="preserve">and </w:t>
      </w:r>
      <w:r w:rsidR="00353C76">
        <w:t xml:space="preserve">fifthly, local riders and carriage drivers have asked South Somerset Bridleways Association to </w:t>
      </w:r>
      <w:r w:rsidR="002801AB">
        <w:t xml:space="preserve">request the Secretary of State </w:t>
      </w:r>
      <w:r w:rsidR="007E5DB8">
        <w:t xml:space="preserve">to </w:t>
      </w:r>
      <w:r w:rsidR="002801AB">
        <w:t>direct SCC to determine the application within a set period of time.</w:t>
      </w:r>
    </w:p>
    <w:p w14:paraId="286A7D60" w14:textId="77777777" w:rsidR="00E843BF" w:rsidRPr="00344D08" w:rsidRDefault="00E843BF" w:rsidP="00E843BF">
      <w:pPr>
        <w:pStyle w:val="Style1"/>
        <w:ind w:left="431" w:hanging="431"/>
      </w:pPr>
      <w:r>
        <w:t>A</w:t>
      </w:r>
      <w:r w:rsidRPr="0090056D">
        <w:rPr>
          <w:rFonts w:cs="Arial"/>
          <w:szCs w:val="22"/>
        </w:rPr>
        <w:t>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Pr="00344D08">
        <w:rPr>
          <w:rStyle w:val="FootnoteReference"/>
          <w:rFonts w:cs="Arial"/>
          <w:szCs w:val="22"/>
        </w:rPr>
        <w:footnoteReference w:id="3"/>
      </w:r>
      <w:r w:rsidRPr="0090056D">
        <w:rPr>
          <w:rFonts w:cs="Arial"/>
          <w:szCs w:val="22"/>
        </w:rPr>
        <w:t>.</w:t>
      </w:r>
    </w:p>
    <w:p w14:paraId="18588460" w14:textId="77777777" w:rsidR="005E23D8" w:rsidRDefault="00E843BF" w:rsidP="00E843BF">
      <w:pPr>
        <w:pStyle w:val="Style1"/>
      </w:pPr>
      <w:r>
        <w:t xml:space="preserve">In response Somerset County Council </w:t>
      </w:r>
      <w:r w:rsidR="005E23D8">
        <w:t xml:space="preserve">confirmed that applications received prior to November 2011 were assessed against criteria set out in a score card but it was those received before 2008 that were dealt with in chronological order. A new statement of priorities was issued on 19 December 2018. </w:t>
      </w:r>
    </w:p>
    <w:p w14:paraId="16DB08B5" w14:textId="77777777" w:rsidR="00E1086C" w:rsidRDefault="00E1086C" w:rsidP="00E843BF">
      <w:pPr>
        <w:pStyle w:val="Style1"/>
      </w:pPr>
      <w:r>
        <w:t>SCC</w:t>
      </w:r>
      <w:r w:rsidR="005E23D8">
        <w:t xml:space="preserve"> states that it has received a disproportionately high number of applications as compared with other </w:t>
      </w:r>
      <w:r>
        <w:t xml:space="preserve">authorities but in fact is processing them at similar rates and is making reasonable progress. </w:t>
      </w:r>
    </w:p>
    <w:p w14:paraId="6BE9B336" w14:textId="77777777" w:rsidR="00E1086C" w:rsidRDefault="00E1086C" w:rsidP="00E843BF">
      <w:pPr>
        <w:pStyle w:val="Style1"/>
      </w:pPr>
      <w:r>
        <w:t xml:space="preserve">Investigation into this case (reference </w:t>
      </w:r>
      <w:r w:rsidR="00353C76">
        <w:t>661</w:t>
      </w:r>
      <w:r>
        <w:t xml:space="preserve">M) has not yet begun. Although providing a reliable timescale is difficult because of the factors involved, it is estimated that it may be in the region of 7 years before it is determined. However additional resources have been made available recently for this area of work so that the rate of progress should increase. </w:t>
      </w:r>
    </w:p>
    <w:p w14:paraId="7F8D05F1" w14:textId="77777777" w:rsidR="00E1086C" w:rsidRDefault="00216CD8" w:rsidP="00E843BF">
      <w:pPr>
        <w:pStyle w:val="Style1"/>
      </w:pPr>
      <w:r>
        <w:t xml:space="preserve">Pre-2011 cases which were scored will normally be investigated in the order determined by the scoring process. Thus, some applications submitted after case </w:t>
      </w:r>
      <w:r w:rsidR="007E5DB8">
        <w:t>661</w:t>
      </w:r>
      <w:r>
        <w:t xml:space="preserve">M </w:t>
      </w:r>
      <w:r w:rsidR="00ED47FD">
        <w:t xml:space="preserve">will be dealt with sooner if they scored </w:t>
      </w:r>
      <w:proofErr w:type="gramStart"/>
      <w:r w:rsidR="00ED47FD">
        <w:t>higher, if</w:t>
      </w:r>
      <w:proofErr w:type="gramEnd"/>
      <w:r w:rsidR="00ED47FD">
        <w:t xml:space="preserve"> they are now themselves subject to a direction to determine or have been taken out of turn due to exceptional circumstances.</w:t>
      </w:r>
    </w:p>
    <w:p w14:paraId="6029DAF8" w14:textId="77777777" w:rsidR="00ED47FD" w:rsidRDefault="00353C76" w:rsidP="00E843BF">
      <w:pPr>
        <w:pStyle w:val="Style1"/>
      </w:pPr>
      <w:r>
        <w:t>SCC notes that no relevant planning application has been submitted. Until such time as the informal discussion</w:t>
      </w:r>
      <w:r w:rsidR="007E5DB8">
        <w:t>s</w:t>
      </w:r>
      <w:r>
        <w:t xml:space="preserve"> translate into a formal application for development, </w:t>
      </w:r>
      <w:r w:rsidR="00872EC8">
        <w:t xml:space="preserve">such factors can have no meaningful impact on </w:t>
      </w:r>
      <w:r w:rsidR="007E5DB8">
        <w:t xml:space="preserve">the priority afforded to </w:t>
      </w:r>
      <w:r w:rsidR="00872EC8">
        <w:t>this case.</w:t>
      </w:r>
    </w:p>
    <w:p w14:paraId="40C25601" w14:textId="77777777" w:rsidR="00ED47FD" w:rsidRDefault="00ED47FD" w:rsidP="00E843BF">
      <w:pPr>
        <w:pStyle w:val="Style1"/>
      </w:pPr>
      <w:r>
        <w:t xml:space="preserve">SCC recognises its significant backlog of cases awaiting determination but submits that the arguments for determining </w:t>
      </w:r>
      <w:r w:rsidR="00872EC8">
        <w:t>661</w:t>
      </w:r>
      <w:r>
        <w:t xml:space="preserve">M out of turn could apply to many other similar cases  </w:t>
      </w:r>
      <w:r w:rsidR="00ED0D1F">
        <w:t>and the available resources would make it unfeasible to deal with all those that deserved the same priority. There are no special circumstances which apply to this case alone.</w:t>
      </w:r>
      <w:r w:rsidR="008D2CFF">
        <w:t xml:space="preserve"> Further, it draws attention to the cumulative effect of directions issued to SCC; since 2016 it has been directed to determine 39 cases by the end of 2021, many within 6 months. </w:t>
      </w:r>
    </w:p>
    <w:p w14:paraId="7A6A2C24" w14:textId="77777777" w:rsidR="00794068" w:rsidRDefault="00794068" w:rsidP="00794068">
      <w:pPr>
        <w:pStyle w:val="Style1"/>
        <w:ind w:left="431" w:hanging="431"/>
      </w:pPr>
      <w:bookmarkStart w:id="2" w:name="_Hlk14681917"/>
      <w:r>
        <w:t xml:space="preserve">An applicant’s right to seek a direction from the Secretary of State gives rise to the expectation that the application will be determined within 12 months under </w:t>
      </w:r>
      <w:r>
        <w:lastRenderedPageBreak/>
        <w:t xml:space="preserve">normal circumstances.  In this </w:t>
      </w:r>
      <w:r w:rsidRPr="00D92F17">
        <w:t xml:space="preserve">case </w:t>
      </w:r>
      <w:r w:rsidR="00872EC8">
        <w:t>more than 8</w:t>
      </w:r>
      <w:r w:rsidRPr="008D2CFF">
        <w:t xml:space="preserve"> years have</w:t>
      </w:r>
      <w:r>
        <w:t xml:space="preserve"> </w:t>
      </w:r>
      <w:r w:rsidR="008D2CFF">
        <w:t xml:space="preserve">already </w:t>
      </w:r>
      <w:r>
        <w:t>passed since the Council received the certificate under paragraph 2(3) of Schedule 14 to the Wildlife and Countryside Act 1981.</w:t>
      </w:r>
      <w:bookmarkEnd w:id="2"/>
    </w:p>
    <w:p w14:paraId="562C61BB" w14:textId="77777777" w:rsidR="008D2CFF" w:rsidRDefault="008D2CFF" w:rsidP="008D2CFF">
      <w:pPr>
        <w:pStyle w:val="Style1"/>
        <w:ind w:left="431" w:hanging="431"/>
      </w:pPr>
      <w:r>
        <w:t>I recognise that the resources allocated to this area of work ha</w:t>
      </w:r>
      <w:r w:rsidR="00907DF0">
        <w:t>ve</w:t>
      </w:r>
      <w:r>
        <w:t xml:space="preserve"> not kept pace with the receipt of applications and has pushed SCC into an invidious position, gradually accumulating an increasing number of cases to be taken out of turn as a result of being directed to determine them, leaving other cases to fall even further behind the statutory timetable that is anticipated.  </w:t>
      </w:r>
    </w:p>
    <w:p w14:paraId="7FAE1820" w14:textId="77777777" w:rsidR="008D2CFF" w:rsidRPr="00D734A7" w:rsidRDefault="00582B9D" w:rsidP="008D2CFF">
      <w:pPr>
        <w:pStyle w:val="Style1"/>
        <w:ind w:left="431" w:hanging="431"/>
      </w:pPr>
      <w:r>
        <w:t xml:space="preserve">I </w:t>
      </w:r>
      <w:r w:rsidR="007E5DB8">
        <w:t xml:space="preserve">also </w:t>
      </w:r>
      <w:r>
        <w:t xml:space="preserve">note that </w:t>
      </w:r>
      <w:r w:rsidR="000D0DA4">
        <w:t>SCC has answered the points raised by South Somerset Bridleways Association and defended its priority system,</w:t>
      </w:r>
      <w:r w:rsidR="008D2CFF">
        <w:t xml:space="preserve"> </w:t>
      </w:r>
      <w:r>
        <w:t xml:space="preserve">but </w:t>
      </w:r>
      <w:r w:rsidR="008D2CFF">
        <w:t>the</w:t>
      </w:r>
      <w:r w:rsidR="000D0DA4">
        <w:t xml:space="preserve"> applicant is nonetheless</w:t>
      </w:r>
      <w:r w:rsidR="008D2CFF">
        <w:t xml:space="preserve"> entitled to expect that their application is processed within a reasonable length of time. </w:t>
      </w:r>
      <w:r w:rsidR="007E5DB8">
        <w:t xml:space="preserve">A delay of 8 years with the prospect of a further 7 years </w:t>
      </w:r>
      <w:r w:rsidR="00481361">
        <w:t>is well beyond the timetable anticipated by the legislation</w:t>
      </w:r>
      <w:r w:rsidR="007E5DB8">
        <w:t xml:space="preserve">.  </w:t>
      </w:r>
      <w:r w:rsidR="008D2CFF" w:rsidRPr="008F3B18">
        <w:rPr>
          <w:rFonts w:cs="Arial"/>
          <w:szCs w:val="22"/>
        </w:rPr>
        <w:t xml:space="preserve">I therefore consider that there is a case for setting a date by which time the application should be determined.  </w:t>
      </w:r>
    </w:p>
    <w:p w14:paraId="54E0719E" w14:textId="77777777" w:rsidR="0039068D" w:rsidRPr="00E9539B" w:rsidRDefault="0039068D" w:rsidP="0039068D">
      <w:pPr>
        <w:pStyle w:val="Style1"/>
        <w:ind w:left="431" w:hanging="431"/>
      </w:pPr>
      <w:r w:rsidRPr="008F3B18">
        <w:rPr>
          <w:rFonts w:cs="Arial"/>
          <w:szCs w:val="22"/>
        </w:rPr>
        <w:t xml:space="preserve">However, </w:t>
      </w:r>
      <w:r>
        <w:rPr>
          <w:rFonts w:cs="Arial"/>
          <w:szCs w:val="22"/>
        </w:rPr>
        <w:t xml:space="preserve">I accept that SCC will require time to carry out its investigation and make an informed decision on this application.  </w:t>
      </w:r>
      <w:r>
        <w:t xml:space="preserve">I also recognise that current restrictions brought about by the Covid-19 pandemic are hindering research work and I must make a special allowance for that. In these circumstances I conclude </w:t>
      </w:r>
      <w:r w:rsidRPr="008F3B18">
        <w:rPr>
          <w:rFonts w:cs="Arial"/>
          <w:szCs w:val="22"/>
        </w:rPr>
        <w:t xml:space="preserve">it would be </w:t>
      </w:r>
      <w:r>
        <w:rPr>
          <w:rFonts w:cs="Arial"/>
          <w:szCs w:val="22"/>
        </w:rPr>
        <w:t>reasonable</w:t>
      </w:r>
      <w:r w:rsidRPr="008F3B18">
        <w:rPr>
          <w:rFonts w:cs="Arial"/>
          <w:szCs w:val="22"/>
        </w:rPr>
        <w:t xml:space="preserve"> to allow a further 18 months for a decision to be reached in this case</w:t>
      </w:r>
      <w:r>
        <w:t>.</w:t>
      </w:r>
    </w:p>
    <w:p w14:paraId="4173AD1D" w14:textId="77777777" w:rsidR="00C779E8" w:rsidRDefault="00C779E8">
      <w:pPr>
        <w:ind w:left="720" w:hanging="720"/>
        <w:rPr>
          <w:szCs w:val="22"/>
        </w:rPr>
      </w:pPr>
    </w:p>
    <w:p w14:paraId="0DC50EE6" w14:textId="77777777" w:rsidR="00C779E8" w:rsidRDefault="00C779E8">
      <w:pPr>
        <w:rPr>
          <w:b/>
          <w:szCs w:val="22"/>
        </w:rPr>
      </w:pPr>
      <w:r>
        <w:rPr>
          <w:b/>
          <w:szCs w:val="22"/>
        </w:rPr>
        <w:t>Direction</w:t>
      </w:r>
    </w:p>
    <w:p w14:paraId="5BD94D78" w14:textId="77777777" w:rsidR="00C779E8" w:rsidRDefault="00C779E8">
      <w:pPr>
        <w:ind w:left="720" w:hanging="720"/>
        <w:rPr>
          <w:szCs w:val="22"/>
        </w:rPr>
      </w:pPr>
    </w:p>
    <w:p w14:paraId="3A7DCC1C" w14:textId="77777777" w:rsidR="003D35E7" w:rsidRDefault="00C779E8" w:rsidP="003D35E7">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3D35E7">
        <w:rPr>
          <w:szCs w:val="22"/>
        </w:rPr>
        <w:t>Somerset County</w:t>
      </w:r>
      <w:r>
        <w:rPr>
          <w:szCs w:val="22"/>
        </w:rPr>
        <w:t xml:space="preserve"> Council to determine the above-mentioned application not later </w:t>
      </w:r>
      <w:r w:rsidR="003D35E7">
        <w:rPr>
          <w:szCs w:val="22"/>
        </w:rPr>
        <w:t>than 18 months from the date of this decision.</w:t>
      </w:r>
    </w:p>
    <w:p w14:paraId="070C2E02" w14:textId="77777777" w:rsidR="003D35E7" w:rsidRDefault="003D35E7" w:rsidP="003D35E7">
      <w:pPr>
        <w:rPr>
          <w:sz w:val="16"/>
          <w:szCs w:val="16"/>
        </w:rPr>
      </w:pPr>
    </w:p>
    <w:p w14:paraId="794DC26A" w14:textId="77777777" w:rsidR="003D35E7" w:rsidRPr="00E9539B" w:rsidRDefault="003D35E7" w:rsidP="003D35E7">
      <w:pPr>
        <w:rPr>
          <w:sz w:val="16"/>
          <w:szCs w:val="16"/>
        </w:rPr>
      </w:pPr>
    </w:p>
    <w:p w14:paraId="3728457C" w14:textId="77777777" w:rsidR="003D35E7" w:rsidRPr="00FA3F9F" w:rsidRDefault="003D35E7" w:rsidP="003D35E7">
      <w:pPr>
        <w:pStyle w:val="Style1"/>
        <w:numPr>
          <w:ilvl w:val="0"/>
          <w:numId w:val="0"/>
        </w:numPr>
        <w:spacing w:before="120"/>
        <w:jc w:val="both"/>
        <w:rPr>
          <w:rFonts w:ascii="Monotype Corsiva" w:hAnsi="Monotype Corsiva"/>
          <w:color w:val="auto"/>
          <w:sz w:val="36"/>
          <w:szCs w:val="36"/>
        </w:rPr>
      </w:pPr>
      <w:r w:rsidRPr="00FA3F9F">
        <w:rPr>
          <w:rFonts w:ascii="Monotype Corsiva" w:hAnsi="Monotype Corsiva"/>
          <w:color w:val="auto"/>
          <w:sz w:val="36"/>
          <w:szCs w:val="36"/>
        </w:rPr>
        <w:t xml:space="preserve">Sue Arnott </w:t>
      </w:r>
    </w:p>
    <w:p w14:paraId="1EFE6BF5" w14:textId="77777777" w:rsidR="003D35E7" w:rsidRPr="00E9539B" w:rsidRDefault="003D35E7" w:rsidP="003D35E7">
      <w:pPr>
        <w:pStyle w:val="Style1"/>
        <w:numPr>
          <w:ilvl w:val="0"/>
          <w:numId w:val="0"/>
        </w:numPr>
        <w:spacing w:before="60"/>
        <w:jc w:val="both"/>
        <w:rPr>
          <w:b/>
          <w:color w:val="auto"/>
        </w:rPr>
      </w:pPr>
      <w:r w:rsidRPr="00FA3F9F">
        <w:rPr>
          <w:b/>
          <w:color w:val="auto"/>
        </w:rPr>
        <w:t>Inspector</w:t>
      </w:r>
    </w:p>
    <w:p w14:paraId="21805B8A" w14:textId="77777777" w:rsidR="00C779E8" w:rsidRDefault="00C779E8">
      <w:pPr>
        <w:pStyle w:val="Style1"/>
        <w:numPr>
          <w:ilvl w:val="0"/>
          <w:numId w:val="0"/>
        </w:numPr>
        <w:spacing w:before="120"/>
      </w:pPr>
    </w:p>
    <w:p w14:paraId="54448630" w14:textId="77777777" w:rsidR="003D35E7" w:rsidRDefault="003D35E7">
      <w:pPr>
        <w:pStyle w:val="Style1"/>
        <w:numPr>
          <w:ilvl w:val="0"/>
          <w:numId w:val="0"/>
        </w:numPr>
        <w:spacing w:before="120"/>
      </w:pPr>
    </w:p>
    <w:sectPr w:rsidR="003D35E7">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7D9BF" w14:textId="77777777" w:rsidR="00FC3232" w:rsidRDefault="00FC3232">
      <w:r>
        <w:separator/>
      </w:r>
    </w:p>
  </w:endnote>
  <w:endnote w:type="continuationSeparator" w:id="0">
    <w:p w14:paraId="5BC2B142" w14:textId="77777777" w:rsidR="00FC3232" w:rsidRDefault="00FC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BEC79"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BAF42"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25082" w14:textId="749A6BA1" w:rsidR="00C779E8" w:rsidRDefault="0043669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E2E7B6F" wp14:editId="1BFC6AB8">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61FB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27477B79"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333FB" w14:textId="045AAD68" w:rsidR="00C779E8" w:rsidRDefault="0043669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842458A" wp14:editId="3D96E53E">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4DDFA"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3AAE06A4"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2A673" w14:textId="77777777" w:rsidR="00FC3232" w:rsidRDefault="00FC3232">
      <w:r>
        <w:separator/>
      </w:r>
    </w:p>
  </w:footnote>
  <w:footnote w:type="continuationSeparator" w:id="0">
    <w:p w14:paraId="741F2438" w14:textId="77777777" w:rsidR="00FC3232" w:rsidRDefault="00FC3232">
      <w:r>
        <w:continuationSeparator/>
      </w:r>
    </w:p>
  </w:footnote>
  <w:footnote w:id="1">
    <w:p w14:paraId="61728E68" w14:textId="77777777" w:rsidR="009C16C6" w:rsidRDefault="009C16C6">
      <w:pPr>
        <w:pStyle w:val="FootnoteText"/>
      </w:pPr>
      <w:r>
        <w:rPr>
          <w:rStyle w:val="FootnoteReference"/>
        </w:rPr>
        <w:footnoteRef/>
      </w:r>
      <w:r>
        <w:t xml:space="preserve"> Also referred to as Broad Lane</w:t>
      </w:r>
    </w:p>
  </w:footnote>
  <w:footnote w:id="2">
    <w:p w14:paraId="02CE0C5E" w14:textId="77777777" w:rsidR="008E19E5" w:rsidRDefault="008E19E5">
      <w:pPr>
        <w:pStyle w:val="FootnoteText"/>
      </w:pPr>
      <w:r>
        <w:rPr>
          <w:rStyle w:val="FootnoteReference"/>
        </w:rPr>
        <w:footnoteRef/>
      </w:r>
      <w:r>
        <w:t xml:space="preserve"> The original applicant (Mrs S Wheeler) was succeeded as Chair of SSBA by Mrs S Bucks who submitted the representation.</w:t>
      </w:r>
    </w:p>
  </w:footnote>
  <w:footnote w:id="3">
    <w:p w14:paraId="35BD2ACC" w14:textId="77777777" w:rsidR="00E843BF" w:rsidRDefault="00E843BF" w:rsidP="00E843BF">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779E8" w14:paraId="7938EF15" w14:textId="77777777">
      <w:tblPrEx>
        <w:tblCellMar>
          <w:top w:w="0" w:type="dxa"/>
          <w:bottom w:w="0" w:type="dxa"/>
        </w:tblCellMar>
      </w:tblPrEx>
      <w:tc>
        <w:tcPr>
          <w:tcW w:w="9520" w:type="dxa"/>
        </w:tcPr>
        <w:p w14:paraId="6B3F5F53" w14:textId="77777777" w:rsidR="00C779E8" w:rsidRDefault="00D25177">
          <w:pPr>
            <w:pStyle w:val="Footer"/>
          </w:pPr>
          <w:r>
            <w:t>Direction</w:t>
          </w:r>
          <w:r w:rsidR="00C779E8">
            <w:t xml:space="preserve"> Decision FPS/</w:t>
          </w:r>
          <w:r w:rsidR="00BD0221">
            <w:t>G3300/</w:t>
          </w:r>
          <w:r w:rsidR="00C779E8">
            <w:t>14D/</w:t>
          </w:r>
          <w:r w:rsidR="00BD0221">
            <w:t>4</w:t>
          </w:r>
          <w:r w:rsidR="008B3555">
            <w:t>8</w:t>
          </w:r>
        </w:p>
      </w:tc>
    </w:tr>
  </w:tbl>
  <w:p w14:paraId="1838E341" w14:textId="29278835" w:rsidR="00C779E8" w:rsidRDefault="0043669E">
    <w:pPr>
      <w:pStyle w:val="Footer"/>
    </w:pPr>
    <w:r>
      <w:rPr>
        <w:noProof/>
      </w:rPr>
      <mc:AlternateContent>
        <mc:Choice Requires="wps">
          <w:drawing>
            <wp:anchor distT="0" distB="0" distL="114300" distR="114300" simplePos="0" relativeHeight="251657728" behindDoc="0" locked="0" layoutInCell="1" allowOverlap="1" wp14:anchorId="68CEBCD1" wp14:editId="284FE477">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1BE44"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D2187"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2220B"/>
    <w:rsid w:val="000666E2"/>
    <w:rsid w:val="00082747"/>
    <w:rsid w:val="0009104A"/>
    <w:rsid w:val="0009354F"/>
    <w:rsid w:val="000D0DA4"/>
    <w:rsid w:val="00216CD8"/>
    <w:rsid w:val="0023057F"/>
    <w:rsid w:val="00234591"/>
    <w:rsid w:val="002801AB"/>
    <w:rsid w:val="00353C76"/>
    <w:rsid w:val="0039068D"/>
    <w:rsid w:val="003C0B9F"/>
    <w:rsid w:val="003D35E7"/>
    <w:rsid w:val="004207DF"/>
    <w:rsid w:val="0043669E"/>
    <w:rsid w:val="00481361"/>
    <w:rsid w:val="005418F4"/>
    <w:rsid w:val="00582B9D"/>
    <w:rsid w:val="00587712"/>
    <w:rsid w:val="005E23D8"/>
    <w:rsid w:val="006D0AF7"/>
    <w:rsid w:val="0076625A"/>
    <w:rsid w:val="00794068"/>
    <w:rsid w:val="007E5DB8"/>
    <w:rsid w:val="00810E39"/>
    <w:rsid w:val="00872EC8"/>
    <w:rsid w:val="008B3555"/>
    <w:rsid w:val="008D2CFF"/>
    <w:rsid w:val="008E19E5"/>
    <w:rsid w:val="00907DF0"/>
    <w:rsid w:val="009C16C6"/>
    <w:rsid w:val="00B439F3"/>
    <w:rsid w:val="00B61BE6"/>
    <w:rsid w:val="00BD0221"/>
    <w:rsid w:val="00BF6E8E"/>
    <w:rsid w:val="00C61E2B"/>
    <w:rsid w:val="00C779E8"/>
    <w:rsid w:val="00CD6ABF"/>
    <w:rsid w:val="00D25177"/>
    <w:rsid w:val="00D462E0"/>
    <w:rsid w:val="00D52B38"/>
    <w:rsid w:val="00DB29EB"/>
    <w:rsid w:val="00E1086C"/>
    <w:rsid w:val="00E43CAB"/>
    <w:rsid w:val="00E843BF"/>
    <w:rsid w:val="00ED0D1F"/>
    <w:rsid w:val="00ED47FD"/>
    <w:rsid w:val="00EF4205"/>
    <w:rsid w:val="00F26764"/>
    <w:rsid w:val="00F67348"/>
    <w:rsid w:val="00FB16F4"/>
    <w:rsid w:val="00FC3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80E04"/>
  <w15:chartTrackingRefBased/>
  <w15:docId w15:val="{F14B8F50-A493-4425-B086-82AFA991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DB29EB"/>
    <w:rPr>
      <w:rFonts w:ascii="Segoe UI" w:hAnsi="Segoe UI" w:cs="Segoe UI"/>
      <w:sz w:val="18"/>
      <w:szCs w:val="18"/>
    </w:rPr>
  </w:style>
  <w:style w:type="character" w:customStyle="1" w:styleId="BalloonTextChar">
    <w:name w:val="Balloon Text Char"/>
    <w:link w:val="BalloonText"/>
    <w:uiPriority w:val="99"/>
    <w:semiHidden/>
    <w:rsid w:val="00DB2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13C36-4BA5-4F84-AD57-922E19E7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15D831E5-AAEA-4189-AB83-1C0A74B2EB47}">
  <ds:schemaRefs>
    <ds:schemaRef ds:uri="http://schemas.openxmlformats.org/officeDocument/2006/bibliography"/>
  </ds:schemaRefs>
</ds:datastoreItem>
</file>

<file path=customXml/itemProps5.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6.xml><?xml version="1.0" encoding="utf-8"?>
<ds:datastoreItem xmlns:ds="http://schemas.openxmlformats.org/officeDocument/2006/customXml" ds:itemID="{82378364-30F0-4076-8DF5-01C12918C1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1</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Parsons, Jacky</cp:lastModifiedBy>
  <cp:revision>4</cp:revision>
  <cp:lastPrinted>2021-07-30T14:29:00Z</cp:lastPrinted>
  <dcterms:created xsi:type="dcterms:W3CDTF">2021-07-30T14:48:00Z</dcterms:created>
  <dcterms:modified xsi:type="dcterms:W3CDTF">2021-07-30T14:48:00Z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