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65623" w14:textId="77777777" w:rsidR="00C779E8" w:rsidRDefault="00C779E8">
      <w:r>
        <w:pict w14:anchorId="61DA9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3" o:title="PINS logo"/>
          </v:shape>
        </w:pict>
      </w:r>
    </w:p>
    <w:p w14:paraId="30D35030"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F3B2FA8" w14:textId="77777777">
        <w:tblPrEx>
          <w:tblCellMar>
            <w:top w:w="0" w:type="dxa"/>
            <w:bottom w:w="0" w:type="dxa"/>
          </w:tblCellMar>
        </w:tblPrEx>
        <w:trPr>
          <w:cantSplit/>
          <w:trHeight w:val="659"/>
        </w:trPr>
        <w:tc>
          <w:tcPr>
            <w:tcW w:w="9356" w:type="dxa"/>
          </w:tcPr>
          <w:p w14:paraId="35B80240"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3A099857" w14:textId="77777777">
        <w:tblPrEx>
          <w:tblCellMar>
            <w:top w:w="0" w:type="dxa"/>
            <w:bottom w:w="0" w:type="dxa"/>
          </w:tblCellMar>
        </w:tblPrEx>
        <w:trPr>
          <w:cantSplit/>
          <w:trHeight w:val="374"/>
        </w:trPr>
        <w:tc>
          <w:tcPr>
            <w:tcW w:w="9356" w:type="dxa"/>
          </w:tcPr>
          <w:p w14:paraId="4CA03B23" w14:textId="77777777" w:rsidR="00C779E8" w:rsidRDefault="00C779E8" w:rsidP="00D25177">
            <w:pPr>
              <w:spacing w:before="120"/>
              <w:ind w:left="-108" w:right="34"/>
              <w:rPr>
                <w:b/>
                <w:color w:val="000000"/>
                <w:sz w:val="16"/>
                <w:szCs w:val="22"/>
              </w:rPr>
            </w:pPr>
            <w:r>
              <w:rPr>
                <w:b/>
                <w:color w:val="000000"/>
                <w:szCs w:val="22"/>
              </w:rPr>
              <w:t xml:space="preserve">by </w:t>
            </w:r>
            <w:r w:rsidR="00BD0221">
              <w:rPr>
                <w:b/>
                <w:color w:val="000000"/>
                <w:szCs w:val="22"/>
              </w:rPr>
              <w:t>Sue Arnott</w:t>
            </w:r>
            <w:r>
              <w:rPr>
                <w:b/>
                <w:color w:val="000000"/>
                <w:szCs w:val="22"/>
              </w:rPr>
              <w:t xml:space="preserve"> </w:t>
            </w:r>
            <w:r w:rsidR="00FE7D94">
              <w:rPr>
                <w:b/>
                <w:color w:val="000000"/>
                <w:sz w:val="16"/>
                <w:szCs w:val="22"/>
              </w:rPr>
              <w:t>F</w:t>
            </w:r>
            <w:r w:rsidR="00BD0221">
              <w:rPr>
                <w:b/>
                <w:color w:val="000000"/>
                <w:sz w:val="16"/>
                <w:szCs w:val="22"/>
              </w:rPr>
              <w:t>IPROW</w:t>
            </w:r>
          </w:p>
        </w:tc>
      </w:tr>
      <w:tr w:rsidR="00C779E8" w14:paraId="56F278E0" w14:textId="77777777">
        <w:tblPrEx>
          <w:tblCellMar>
            <w:top w:w="0" w:type="dxa"/>
            <w:bottom w:w="0" w:type="dxa"/>
          </w:tblCellMar>
        </w:tblPrEx>
        <w:trPr>
          <w:cantSplit/>
          <w:trHeight w:val="357"/>
        </w:trPr>
        <w:tc>
          <w:tcPr>
            <w:tcW w:w="9356" w:type="dxa"/>
          </w:tcPr>
          <w:p w14:paraId="1D26074B"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2D228E49" w14:textId="77777777" w:rsidTr="00D25177">
        <w:tblPrEx>
          <w:tblCellMar>
            <w:top w:w="0" w:type="dxa"/>
            <w:bottom w:w="0" w:type="dxa"/>
          </w:tblCellMar>
        </w:tblPrEx>
        <w:trPr>
          <w:cantSplit/>
          <w:trHeight w:val="434"/>
        </w:trPr>
        <w:tc>
          <w:tcPr>
            <w:tcW w:w="9356" w:type="dxa"/>
          </w:tcPr>
          <w:p w14:paraId="2F13FECB" w14:textId="77777777" w:rsidR="00C779E8" w:rsidRDefault="00C779E8">
            <w:pPr>
              <w:spacing w:before="120"/>
              <w:ind w:left="-108" w:right="176"/>
              <w:rPr>
                <w:b/>
                <w:color w:val="000000"/>
                <w:sz w:val="16"/>
                <w:szCs w:val="16"/>
              </w:rPr>
            </w:pPr>
            <w:r>
              <w:rPr>
                <w:b/>
                <w:color w:val="000000"/>
                <w:sz w:val="16"/>
                <w:szCs w:val="16"/>
              </w:rPr>
              <w:t xml:space="preserve">Decision date: </w:t>
            </w:r>
            <w:r w:rsidR="00FA1C60">
              <w:rPr>
                <w:b/>
                <w:color w:val="000000"/>
                <w:sz w:val="16"/>
                <w:szCs w:val="16"/>
              </w:rPr>
              <w:t>30 July 2021</w:t>
            </w:r>
          </w:p>
        </w:tc>
      </w:tr>
    </w:tbl>
    <w:p w14:paraId="21B94683"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01758F75" w14:textId="77777777">
        <w:tblPrEx>
          <w:tblCellMar>
            <w:top w:w="0" w:type="dxa"/>
            <w:bottom w:w="0" w:type="dxa"/>
          </w:tblCellMar>
        </w:tblPrEx>
        <w:tc>
          <w:tcPr>
            <w:tcW w:w="9520" w:type="dxa"/>
          </w:tcPr>
          <w:p w14:paraId="5BD2C7B6" w14:textId="77777777" w:rsidR="00C779E8" w:rsidRDefault="00C779E8">
            <w:pPr>
              <w:spacing w:after="60"/>
              <w:rPr>
                <w:b/>
                <w:color w:val="000000"/>
              </w:rPr>
            </w:pPr>
            <w:r>
              <w:rPr>
                <w:b/>
                <w:color w:val="000000"/>
              </w:rPr>
              <w:t>Ref: FPS/</w:t>
            </w:r>
            <w:r w:rsidR="002364E8">
              <w:rPr>
                <w:b/>
                <w:color w:val="000000"/>
              </w:rPr>
              <w:t>L</w:t>
            </w:r>
            <w:r w:rsidR="00CD6ABF">
              <w:rPr>
                <w:b/>
                <w:color w:val="000000"/>
              </w:rPr>
              <w:t>30</w:t>
            </w:r>
            <w:r w:rsidR="002364E8">
              <w:rPr>
                <w:b/>
                <w:color w:val="000000"/>
              </w:rPr>
              <w:t>55/</w:t>
            </w:r>
            <w:r w:rsidR="00CD6ABF">
              <w:rPr>
                <w:b/>
                <w:color w:val="000000"/>
              </w:rPr>
              <w:t>14D/</w:t>
            </w:r>
            <w:r w:rsidR="002364E8">
              <w:rPr>
                <w:b/>
                <w:color w:val="000000"/>
              </w:rPr>
              <w:t>2</w:t>
            </w:r>
            <w:r w:rsidR="00000C14">
              <w:rPr>
                <w:b/>
                <w:color w:val="000000"/>
              </w:rPr>
              <w:t>3</w:t>
            </w:r>
          </w:p>
          <w:p w14:paraId="40446CD4" w14:textId="77777777" w:rsidR="00C779E8" w:rsidRDefault="00C779E8">
            <w:pPr>
              <w:spacing w:after="60"/>
              <w:rPr>
                <w:b/>
                <w:color w:val="000000"/>
              </w:rPr>
            </w:pPr>
            <w:r>
              <w:rPr>
                <w:b/>
                <w:color w:val="000000"/>
              </w:rPr>
              <w:t xml:space="preserve">Representation by </w:t>
            </w:r>
            <w:r w:rsidR="00705EA0">
              <w:rPr>
                <w:b/>
                <w:color w:val="000000"/>
              </w:rPr>
              <w:t>Nottinghamshire Area Ramblers</w:t>
            </w:r>
          </w:p>
          <w:p w14:paraId="1C0FE772" w14:textId="77777777" w:rsidR="00C779E8" w:rsidRDefault="00705EA0">
            <w:pPr>
              <w:spacing w:after="60"/>
              <w:rPr>
                <w:b/>
                <w:color w:val="000000"/>
              </w:rPr>
            </w:pPr>
            <w:r>
              <w:rPr>
                <w:b/>
                <w:color w:val="000000"/>
              </w:rPr>
              <w:t xml:space="preserve">NOTTINGHAMSHIRE </w:t>
            </w:r>
            <w:r w:rsidR="00CD6ABF">
              <w:rPr>
                <w:b/>
                <w:color w:val="000000"/>
              </w:rPr>
              <w:t>C</w:t>
            </w:r>
            <w:r w:rsidR="00BD0221">
              <w:rPr>
                <w:b/>
                <w:color w:val="000000"/>
              </w:rPr>
              <w:t>OUNTY</w:t>
            </w:r>
            <w:r w:rsidR="00C779E8">
              <w:rPr>
                <w:b/>
                <w:color w:val="000000"/>
              </w:rPr>
              <w:t xml:space="preserve"> C</w:t>
            </w:r>
            <w:r w:rsidR="00BD0221">
              <w:rPr>
                <w:b/>
                <w:color w:val="000000"/>
              </w:rPr>
              <w:t>OUNCIL</w:t>
            </w:r>
          </w:p>
          <w:p w14:paraId="292EBF81" w14:textId="77777777" w:rsidR="00C779E8" w:rsidRDefault="00CD6ABF" w:rsidP="00BF6E8E">
            <w:pPr>
              <w:spacing w:after="120"/>
              <w:rPr>
                <w:b/>
                <w:color w:val="000000"/>
              </w:rPr>
            </w:pPr>
            <w:r w:rsidRPr="00CD6ABF">
              <w:rPr>
                <w:b/>
                <w:color w:val="000000"/>
              </w:rPr>
              <w:t xml:space="preserve">Application </w:t>
            </w:r>
            <w:r w:rsidRPr="005754B3">
              <w:rPr>
                <w:b/>
                <w:color w:val="000000"/>
              </w:rPr>
              <w:t xml:space="preserve">to modify the definitive map and statement for the area by </w:t>
            </w:r>
            <w:r w:rsidR="00705EA0" w:rsidRPr="005754B3">
              <w:rPr>
                <w:b/>
                <w:color w:val="000000"/>
              </w:rPr>
              <w:t>adding a</w:t>
            </w:r>
            <w:r w:rsidRPr="005754B3">
              <w:rPr>
                <w:b/>
                <w:color w:val="000000"/>
              </w:rPr>
              <w:t xml:space="preserve"> </w:t>
            </w:r>
            <w:r w:rsidR="00BD0221" w:rsidRPr="005754B3">
              <w:rPr>
                <w:b/>
                <w:color w:val="000000"/>
              </w:rPr>
              <w:t>f</w:t>
            </w:r>
            <w:r w:rsidRPr="005754B3">
              <w:rPr>
                <w:b/>
                <w:color w:val="000000"/>
              </w:rPr>
              <w:t>ootpath</w:t>
            </w:r>
            <w:r w:rsidR="00240F6E" w:rsidRPr="005754B3">
              <w:rPr>
                <w:b/>
                <w:color w:val="000000"/>
              </w:rPr>
              <w:t xml:space="preserve"> between H</w:t>
            </w:r>
            <w:r w:rsidR="005754B3" w:rsidRPr="005754B3">
              <w:rPr>
                <w:b/>
                <w:color w:val="000000"/>
              </w:rPr>
              <w:t>ockerton Road</w:t>
            </w:r>
            <w:r w:rsidR="00240F6E" w:rsidRPr="005754B3">
              <w:rPr>
                <w:b/>
                <w:color w:val="000000"/>
              </w:rPr>
              <w:t xml:space="preserve"> and </w:t>
            </w:r>
            <w:r w:rsidR="005754B3" w:rsidRPr="005754B3">
              <w:rPr>
                <w:b/>
                <w:color w:val="000000"/>
              </w:rPr>
              <w:t>Footpath 2 Caunton</w:t>
            </w:r>
            <w:r w:rsidR="008B3555">
              <w:rPr>
                <w:b/>
                <w:color w:val="000000"/>
              </w:rPr>
              <w:t xml:space="preserve"> </w:t>
            </w:r>
          </w:p>
        </w:tc>
      </w:tr>
      <w:tr w:rsidR="00C779E8" w14:paraId="14C16E7C" w14:textId="77777777">
        <w:tblPrEx>
          <w:tblCellMar>
            <w:top w:w="0" w:type="dxa"/>
            <w:bottom w:w="0" w:type="dxa"/>
          </w:tblCellMar>
        </w:tblPrEx>
        <w:tc>
          <w:tcPr>
            <w:tcW w:w="9520" w:type="dxa"/>
          </w:tcPr>
          <w:p w14:paraId="160D3BF2" w14:textId="77777777" w:rsidR="00C779E8" w:rsidRDefault="00C779E8">
            <w:pPr>
              <w:pStyle w:val="TBullet"/>
              <w:spacing w:after="60"/>
              <w:ind w:left="357" w:hanging="357"/>
            </w:pPr>
            <w:r>
              <w:t xml:space="preserve">The representation is made under Paragraph 3(2) of Schedule 14 of the Wildlife and Countryside Act 1981 seeking a direction to be given to </w:t>
            </w:r>
            <w:r w:rsidR="00FE7D94">
              <w:t>Nottinghamshire</w:t>
            </w:r>
            <w:r w:rsidR="00CD6ABF">
              <w:t xml:space="preserve"> County Council</w:t>
            </w:r>
            <w:r>
              <w:t xml:space="preserve"> to determine an application for an </w:t>
            </w:r>
            <w:r w:rsidR="00FE7D94">
              <w:t>o</w:t>
            </w:r>
            <w:r>
              <w:t>rder</w:t>
            </w:r>
            <w:r w:rsidR="00BF6E8E">
              <w:t xml:space="preserve"> (ref </w:t>
            </w:r>
            <w:r w:rsidR="00FE7D94">
              <w:t>9</w:t>
            </w:r>
            <w:r w:rsidR="005754B3">
              <w:t>99</w:t>
            </w:r>
            <w:r w:rsidR="00BF6E8E">
              <w:t>)</w:t>
            </w:r>
            <w:r>
              <w:t xml:space="preserve"> under Section 53(5) of that Act.</w:t>
            </w:r>
          </w:p>
        </w:tc>
      </w:tr>
      <w:tr w:rsidR="00C779E8" w14:paraId="4A4FADBB" w14:textId="77777777">
        <w:tblPrEx>
          <w:tblCellMar>
            <w:top w:w="0" w:type="dxa"/>
            <w:bottom w:w="0" w:type="dxa"/>
          </w:tblCellMar>
        </w:tblPrEx>
        <w:tc>
          <w:tcPr>
            <w:tcW w:w="9520" w:type="dxa"/>
          </w:tcPr>
          <w:p w14:paraId="5BB85988" w14:textId="77777777" w:rsidR="00C779E8" w:rsidRDefault="00C779E8">
            <w:pPr>
              <w:pStyle w:val="TBullet"/>
              <w:spacing w:after="60"/>
              <w:ind w:left="357" w:hanging="357"/>
            </w:pPr>
            <w:r>
              <w:t>The representation</w:t>
            </w:r>
            <w:r w:rsidR="0009354F">
              <w:t xml:space="preserve">, dated </w:t>
            </w:r>
            <w:r w:rsidR="005754B3">
              <w:t>1 March</w:t>
            </w:r>
            <w:r w:rsidR="00240F6E">
              <w:t xml:space="preserve"> </w:t>
            </w:r>
            <w:r w:rsidR="0009354F">
              <w:t xml:space="preserve">2021, </w:t>
            </w:r>
            <w:r>
              <w:t xml:space="preserve">is made by </w:t>
            </w:r>
            <w:r w:rsidR="00240F6E">
              <w:t>Mr Parkhouse on behalf of Nottinghamshire Area Ramblers</w:t>
            </w:r>
            <w:r>
              <w:t>.</w:t>
            </w:r>
          </w:p>
        </w:tc>
      </w:tr>
      <w:tr w:rsidR="00C779E8" w14:paraId="47098540" w14:textId="77777777">
        <w:tblPrEx>
          <w:tblCellMar>
            <w:top w:w="0" w:type="dxa"/>
            <w:bottom w:w="0" w:type="dxa"/>
          </w:tblCellMar>
        </w:tblPrEx>
        <w:tc>
          <w:tcPr>
            <w:tcW w:w="9520" w:type="dxa"/>
          </w:tcPr>
          <w:p w14:paraId="6DC8AFB4" w14:textId="77777777" w:rsidR="00C779E8" w:rsidRDefault="00C779E8" w:rsidP="0023057F">
            <w:pPr>
              <w:pStyle w:val="TBullet"/>
              <w:spacing w:after="60"/>
              <w:ind w:left="357" w:hanging="357"/>
            </w:pPr>
            <w:r>
              <w:t xml:space="preserve">The certificate under Paragraph 2(3) of Schedule 14 </w:t>
            </w:r>
            <w:r w:rsidR="008E19E5">
              <w:t xml:space="preserve">was </w:t>
            </w:r>
            <w:r w:rsidR="0023057F">
              <w:t xml:space="preserve">dated </w:t>
            </w:r>
            <w:r w:rsidR="005754B3">
              <w:t>24 May</w:t>
            </w:r>
            <w:r w:rsidR="00705EA0">
              <w:t xml:space="preserve"> </w:t>
            </w:r>
            <w:r w:rsidR="0023057F">
              <w:t>201</w:t>
            </w:r>
            <w:r w:rsidR="005754B3">
              <w:t>1</w:t>
            </w:r>
            <w:r w:rsidR="0023057F">
              <w:t xml:space="preserve">. </w:t>
            </w:r>
          </w:p>
        </w:tc>
      </w:tr>
      <w:tr w:rsidR="00C779E8" w14:paraId="4F967ECD" w14:textId="77777777">
        <w:tblPrEx>
          <w:tblCellMar>
            <w:top w:w="0" w:type="dxa"/>
            <w:bottom w:w="0" w:type="dxa"/>
          </w:tblCellMar>
        </w:tblPrEx>
        <w:tc>
          <w:tcPr>
            <w:tcW w:w="9520" w:type="dxa"/>
          </w:tcPr>
          <w:p w14:paraId="5349C1A3" w14:textId="77777777" w:rsidR="00C779E8" w:rsidRDefault="00C779E8">
            <w:pPr>
              <w:pStyle w:val="TBullet"/>
            </w:pPr>
            <w:r>
              <w:t xml:space="preserve">The Council was consulted about </w:t>
            </w:r>
            <w:r w:rsidR="003D35E7">
              <w:t>the</w:t>
            </w:r>
            <w:r>
              <w:t xml:space="preserve"> representation on </w:t>
            </w:r>
            <w:r w:rsidR="00AA02ED">
              <w:t>1</w:t>
            </w:r>
            <w:r w:rsidR="005754B3">
              <w:t>6 March</w:t>
            </w:r>
            <w:r w:rsidR="00BF6E8E">
              <w:t xml:space="preserve"> 2021 </w:t>
            </w:r>
            <w:r>
              <w:t>and the Council’s response was made on</w:t>
            </w:r>
            <w:r w:rsidR="00AA02ED">
              <w:t xml:space="preserve"> </w:t>
            </w:r>
            <w:r w:rsidR="005754B3">
              <w:t>29 April</w:t>
            </w:r>
            <w:r w:rsidR="00BF6E8E">
              <w:t xml:space="preserve"> 2021</w:t>
            </w:r>
            <w:r>
              <w:t>.</w:t>
            </w:r>
          </w:p>
        </w:tc>
      </w:tr>
      <w:tr w:rsidR="00C779E8" w14:paraId="0F6B1CD6" w14:textId="77777777">
        <w:tblPrEx>
          <w:tblCellMar>
            <w:top w:w="0" w:type="dxa"/>
            <w:bottom w:w="0" w:type="dxa"/>
          </w:tblCellMar>
        </w:tblPrEx>
        <w:tc>
          <w:tcPr>
            <w:tcW w:w="9520" w:type="dxa"/>
            <w:tcBorders>
              <w:bottom w:val="single" w:sz="6" w:space="0" w:color="000000"/>
            </w:tcBorders>
          </w:tcPr>
          <w:p w14:paraId="5B8B7096" w14:textId="77777777" w:rsidR="00C779E8" w:rsidRDefault="00C779E8">
            <w:pPr>
              <w:spacing w:before="60"/>
              <w:rPr>
                <w:b/>
                <w:color w:val="000000"/>
                <w:sz w:val="8"/>
              </w:rPr>
            </w:pPr>
            <w:bookmarkStart w:id="1" w:name="bmkReturn"/>
            <w:bookmarkEnd w:id="1"/>
          </w:p>
        </w:tc>
      </w:tr>
    </w:tbl>
    <w:p w14:paraId="1B3DF844" w14:textId="77777777" w:rsidR="00C779E8" w:rsidRDefault="00C779E8">
      <w:pPr>
        <w:pStyle w:val="Heading6blackfont"/>
      </w:pPr>
      <w:r>
        <w:t>Decision</w:t>
      </w:r>
    </w:p>
    <w:p w14:paraId="3369F6DC" w14:textId="77777777" w:rsidR="00C779E8" w:rsidRDefault="00C779E8">
      <w:pPr>
        <w:pStyle w:val="Style1"/>
      </w:pPr>
      <w:r>
        <w:t>The Council is directed to determine the above-mention</w:t>
      </w:r>
      <w:r w:rsidR="00D25177">
        <w:t>ed</w:t>
      </w:r>
      <w:r>
        <w:t xml:space="preserve"> application.</w:t>
      </w:r>
    </w:p>
    <w:p w14:paraId="03302B92" w14:textId="77777777" w:rsidR="00C779E8" w:rsidRDefault="00C779E8">
      <w:pPr>
        <w:pStyle w:val="Heading6blackfont"/>
      </w:pPr>
      <w:r>
        <w:t>Reasons</w:t>
      </w:r>
    </w:p>
    <w:p w14:paraId="6A0424C0" w14:textId="77777777" w:rsidR="00D52B38" w:rsidRPr="000D2AD0" w:rsidRDefault="000D2AD0">
      <w:pPr>
        <w:pStyle w:val="Style1"/>
      </w:pPr>
      <w:r w:rsidRPr="000D2AD0">
        <w:t xml:space="preserve">Nottinghamshire Area Ramblers’ </w:t>
      </w:r>
      <w:r w:rsidR="00C46522">
        <w:t>(</w:t>
      </w:r>
      <w:r w:rsidRPr="000D2AD0">
        <w:t>Association</w:t>
      </w:r>
      <w:r w:rsidR="00C46522">
        <w:t>)</w:t>
      </w:r>
      <w:r w:rsidR="00D52B38" w:rsidRPr="000D2AD0">
        <w:t xml:space="preserve"> </w:t>
      </w:r>
      <w:proofErr w:type="gramStart"/>
      <w:r w:rsidR="00D52B38" w:rsidRPr="000D2AD0">
        <w:t>submitted an application</w:t>
      </w:r>
      <w:proofErr w:type="gramEnd"/>
      <w:r w:rsidR="00D52B38" w:rsidRPr="000D2AD0">
        <w:t xml:space="preserve"> to </w:t>
      </w:r>
      <w:r w:rsidRPr="000D2AD0">
        <w:t xml:space="preserve">Nottinghamshire </w:t>
      </w:r>
      <w:r w:rsidR="00D52B38" w:rsidRPr="000D2AD0">
        <w:t>County Council (</w:t>
      </w:r>
      <w:r w:rsidRPr="000D2AD0">
        <w:t>N</w:t>
      </w:r>
      <w:r w:rsidR="00D52B38" w:rsidRPr="000D2AD0">
        <w:t xml:space="preserve">CC) in </w:t>
      </w:r>
      <w:r w:rsidR="005754B3">
        <w:t>May</w:t>
      </w:r>
      <w:r w:rsidR="008E19E5" w:rsidRPr="000D2AD0">
        <w:t xml:space="preserve"> 20</w:t>
      </w:r>
      <w:r w:rsidRPr="000D2AD0">
        <w:t>1</w:t>
      </w:r>
      <w:r w:rsidR="005754B3">
        <w:t>1</w:t>
      </w:r>
      <w:r w:rsidR="00D52B38" w:rsidRPr="000D2AD0">
        <w:t xml:space="preserve">. This sought to record </w:t>
      </w:r>
      <w:r w:rsidRPr="000D2AD0">
        <w:t xml:space="preserve">on the definitive map </w:t>
      </w:r>
      <w:r w:rsidR="00D52B38" w:rsidRPr="000D2AD0">
        <w:t xml:space="preserve">a </w:t>
      </w:r>
      <w:r w:rsidR="00FE7D94" w:rsidRPr="000D2AD0">
        <w:t xml:space="preserve">public footpath </w:t>
      </w:r>
      <w:r w:rsidR="00D52B38" w:rsidRPr="000D2AD0">
        <w:t>link</w:t>
      </w:r>
      <w:r w:rsidR="00FE7D94">
        <w:t>ing</w:t>
      </w:r>
      <w:r w:rsidR="00D52B38" w:rsidRPr="000D2AD0">
        <w:t xml:space="preserve"> </w:t>
      </w:r>
      <w:r w:rsidR="005754B3">
        <w:t>Hockerton R</w:t>
      </w:r>
      <w:r w:rsidRPr="000D2AD0">
        <w:t xml:space="preserve">oad </w:t>
      </w:r>
      <w:r w:rsidR="00C46522">
        <w:t>(grid reference SK 7</w:t>
      </w:r>
      <w:r w:rsidR="005754B3">
        <w:t>43</w:t>
      </w:r>
      <w:r w:rsidR="00C46522">
        <w:t xml:space="preserve"> 5</w:t>
      </w:r>
      <w:r w:rsidR="005754B3">
        <w:t>88</w:t>
      </w:r>
      <w:r w:rsidR="00C46522">
        <w:t>)</w:t>
      </w:r>
      <w:r w:rsidR="00074978">
        <w:t xml:space="preserve"> and</w:t>
      </w:r>
      <w:r w:rsidR="00C46522">
        <w:t xml:space="preserve"> </w:t>
      </w:r>
      <w:r w:rsidR="005754B3">
        <w:t>Footpath 2 (Caunton)</w:t>
      </w:r>
      <w:r w:rsidR="00D52B38" w:rsidRPr="000D2AD0">
        <w:t xml:space="preserve"> </w:t>
      </w:r>
      <w:r w:rsidR="00C46522">
        <w:t>(grid reference SK 7</w:t>
      </w:r>
      <w:r w:rsidR="005754B3">
        <w:t>4</w:t>
      </w:r>
      <w:r w:rsidR="00C46522">
        <w:t>5 5</w:t>
      </w:r>
      <w:r w:rsidR="005754B3">
        <w:t>89</w:t>
      </w:r>
      <w:r w:rsidR="00FE7D94">
        <w:t>)</w:t>
      </w:r>
      <w:r w:rsidR="00D52B38" w:rsidRPr="000D2AD0">
        <w:t>.</w:t>
      </w:r>
    </w:p>
    <w:p w14:paraId="3C02DA1B" w14:textId="77777777" w:rsidR="00A2435C" w:rsidRDefault="00E843BF">
      <w:pPr>
        <w:pStyle w:val="Style1"/>
      </w:pPr>
      <w:r w:rsidRPr="000D2AD0">
        <w:t xml:space="preserve">The evidence adduced in support of the claimed </w:t>
      </w:r>
      <w:r w:rsidR="000D2AD0">
        <w:t xml:space="preserve">footpath </w:t>
      </w:r>
      <w:r w:rsidR="00A2435C">
        <w:t xml:space="preserve">relies </w:t>
      </w:r>
      <w:r w:rsidR="00FE7D94">
        <w:t>primarily</w:t>
      </w:r>
      <w:r w:rsidR="00A2435C">
        <w:t xml:space="preserve"> on the </w:t>
      </w:r>
      <w:r w:rsidR="005754B3">
        <w:t>Caunton</w:t>
      </w:r>
      <w:r w:rsidR="00A2435C">
        <w:t xml:space="preserve"> Inclosure Award.</w:t>
      </w:r>
    </w:p>
    <w:p w14:paraId="54760E0E" w14:textId="77777777" w:rsidR="004B1533" w:rsidRDefault="00A2435C">
      <w:pPr>
        <w:pStyle w:val="Style1"/>
      </w:pPr>
      <w:r>
        <w:t>Mr Parkhouse</w:t>
      </w:r>
      <w:r w:rsidR="00E843BF">
        <w:t xml:space="preserve"> </w:t>
      </w:r>
      <w:r w:rsidR="00074978">
        <w:t>notes</w:t>
      </w:r>
      <w:r>
        <w:t xml:space="preserve"> that this </w:t>
      </w:r>
      <w:r w:rsidR="004B1533">
        <w:t xml:space="preserve">is only a short </w:t>
      </w:r>
      <w:proofErr w:type="gramStart"/>
      <w:r w:rsidR="004B1533">
        <w:t>path</w:t>
      </w:r>
      <w:proofErr w:type="gramEnd"/>
      <w:r w:rsidR="00074978">
        <w:t xml:space="preserve"> but</w:t>
      </w:r>
      <w:r w:rsidR="004B1533">
        <w:t xml:space="preserve"> it provides an important link between two others, th</w:t>
      </w:r>
      <w:r w:rsidR="00074978">
        <w:t>us</w:t>
      </w:r>
      <w:r w:rsidR="004B1533">
        <w:t xml:space="preserve"> avoiding a long </w:t>
      </w:r>
      <w:r w:rsidR="00074978">
        <w:t>stretch of road-</w:t>
      </w:r>
      <w:r w:rsidR="004B1533">
        <w:t>walk</w:t>
      </w:r>
      <w:r w:rsidR="00074978">
        <w:t>ing.</w:t>
      </w:r>
    </w:p>
    <w:p w14:paraId="50061D88" w14:textId="77777777" w:rsidR="006F639B" w:rsidRDefault="004B1533">
      <w:pPr>
        <w:pStyle w:val="Style1"/>
      </w:pPr>
      <w:r>
        <w:t xml:space="preserve">He also points out that the </w:t>
      </w:r>
      <w:r w:rsidR="00A2435C">
        <w:t>application was submitted over 10 years ago.</w:t>
      </w:r>
      <w:r w:rsidR="00804B9B">
        <w:t xml:space="preserve"> </w:t>
      </w:r>
      <w:r w:rsidR="00A2435C">
        <w:t>Article 6(1) of the European Convention on Human Rights (enshrined in UK law by the Human Rights Act 1998) sets out that “</w:t>
      </w:r>
      <w:r w:rsidR="00A2435C" w:rsidRPr="00804B9B">
        <w:rPr>
          <w:i/>
          <w:iCs/>
        </w:rPr>
        <w:t xml:space="preserve">In the determination of his civil rights and obligations … everyone is entitled to a fair and public hearing </w:t>
      </w:r>
      <w:r w:rsidR="00BF3441" w:rsidRPr="00804B9B">
        <w:rPr>
          <w:i/>
          <w:iCs/>
        </w:rPr>
        <w:t>within a reasonable time by an independent and impartial tribunal established by law …</w:t>
      </w:r>
      <w:r w:rsidR="00BF3441">
        <w:t>”</w:t>
      </w:r>
      <w:r w:rsidR="006F639B">
        <w:t>. He submits that it is important for both users and affected landowners</w:t>
      </w:r>
      <w:r w:rsidR="00BF3441">
        <w:t xml:space="preserve"> </w:t>
      </w:r>
      <w:r w:rsidR="006F639B">
        <w:t>to have the opportunity to be heard and hear evidence from the other party</w:t>
      </w:r>
      <w:r w:rsidR="008422FB">
        <w:t xml:space="preserve"> without further delay</w:t>
      </w:r>
      <w:r w:rsidR="006F639B">
        <w:t>.</w:t>
      </w:r>
    </w:p>
    <w:p w14:paraId="15A7BA35" w14:textId="77777777" w:rsidR="00A2435C" w:rsidRDefault="006F639B">
      <w:pPr>
        <w:pStyle w:val="Style1"/>
      </w:pPr>
      <w:r>
        <w:t>Although Mr Parkhouse sympathises with NCC’s staffing situation, he draws attention to DEFRA Circular 1/09</w:t>
      </w:r>
      <w:r w:rsidR="008422FB">
        <w:t xml:space="preserve"> </w:t>
      </w:r>
      <w:r>
        <w:t>which states that “</w:t>
      </w:r>
      <w:r w:rsidRPr="008422FB">
        <w:rPr>
          <w:i/>
          <w:iCs/>
        </w:rPr>
        <w:t>Authorities should ensure that sufficient staff resources are devoted to meeting their statutory duties with regard to the protection and recording of public rights of way</w:t>
      </w:r>
      <w:r>
        <w:t xml:space="preserve">.” With the current rate of progress, </w:t>
      </w:r>
      <w:r w:rsidR="008422FB">
        <w:t xml:space="preserve">and </w:t>
      </w:r>
      <w:r>
        <w:t xml:space="preserve">given the reduction in staff available, he estimates that it </w:t>
      </w:r>
      <w:r>
        <w:lastRenderedPageBreak/>
        <w:t>may take over 100 years to deal with the backlog of applications from Nottinghamshire Are</w:t>
      </w:r>
      <w:r w:rsidR="0058441D">
        <w:t>a R</w:t>
      </w:r>
      <w:r>
        <w:t>amblers.</w:t>
      </w:r>
    </w:p>
    <w:p w14:paraId="5E9F47E3" w14:textId="77777777" w:rsidR="00E843BF" w:rsidRPr="009C092D" w:rsidRDefault="00E843BF" w:rsidP="00E843BF">
      <w:pPr>
        <w:pStyle w:val="Style1"/>
        <w:ind w:left="431" w:hanging="431"/>
        <w:rPr>
          <w:color w:val="auto"/>
        </w:rPr>
      </w:pPr>
      <w:r>
        <w:t>A</w:t>
      </w:r>
      <w:r w:rsidRPr="0090056D">
        <w:rPr>
          <w:rFonts w:cs="Arial"/>
          <w:szCs w:val="22"/>
        </w:rPr>
        <w:t xml:space="preserve">uthorities are required to investigate applications as soon as reasonably practicable and, after consulting the relevant district and parish councils, decide whether to make an order </w:t>
      </w:r>
      <w:proofErr w:type="gramStart"/>
      <w:r w:rsidRPr="0090056D">
        <w:rPr>
          <w:rFonts w:cs="Arial"/>
          <w:szCs w:val="22"/>
        </w:rPr>
        <w:t>on the basis of</w:t>
      </w:r>
      <w:proofErr w:type="gramEnd"/>
      <w:r w:rsidRPr="0090056D">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w:t>
      </w:r>
      <w:r w:rsidRPr="009C092D">
        <w:rPr>
          <w:rFonts w:cs="Arial"/>
          <w:color w:val="auto"/>
          <w:szCs w:val="22"/>
        </w:rPr>
        <w:t>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9C092D">
        <w:rPr>
          <w:rStyle w:val="FootnoteReference"/>
          <w:rFonts w:cs="Arial"/>
          <w:color w:val="auto"/>
          <w:szCs w:val="22"/>
        </w:rPr>
        <w:footnoteReference w:id="1"/>
      </w:r>
      <w:r w:rsidRPr="009C092D">
        <w:rPr>
          <w:rFonts w:cs="Arial"/>
          <w:color w:val="auto"/>
          <w:szCs w:val="22"/>
        </w:rPr>
        <w:t>.</w:t>
      </w:r>
    </w:p>
    <w:p w14:paraId="1F95B7FE" w14:textId="77777777" w:rsidR="008422FB" w:rsidRPr="009C092D" w:rsidRDefault="00E843BF" w:rsidP="00E843BF">
      <w:pPr>
        <w:pStyle w:val="Style1"/>
        <w:rPr>
          <w:color w:val="auto"/>
        </w:rPr>
      </w:pPr>
      <w:r w:rsidRPr="009C092D">
        <w:rPr>
          <w:color w:val="auto"/>
        </w:rPr>
        <w:t xml:space="preserve">In response </w:t>
      </w:r>
      <w:r w:rsidR="00AA02ED" w:rsidRPr="009C092D">
        <w:rPr>
          <w:color w:val="auto"/>
        </w:rPr>
        <w:t>Nottinghamshire</w:t>
      </w:r>
      <w:r w:rsidRPr="009C092D">
        <w:rPr>
          <w:color w:val="auto"/>
        </w:rPr>
        <w:t xml:space="preserve"> County Council </w:t>
      </w:r>
      <w:r w:rsidR="005E23D8" w:rsidRPr="009C092D">
        <w:rPr>
          <w:color w:val="auto"/>
        </w:rPr>
        <w:t xml:space="preserve">confirmed that </w:t>
      </w:r>
      <w:r w:rsidR="008422FB" w:rsidRPr="009C092D">
        <w:rPr>
          <w:color w:val="auto"/>
        </w:rPr>
        <w:t xml:space="preserve">this case is listed as number </w:t>
      </w:r>
      <w:r w:rsidR="004B1533">
        <w:rPr>
          <w:color w:val="auto"/>
        </w:rPr>
        <w:t>29</w:t>
      </w:r>
      <w:r w:rsidR="008422FB" w:rsidRPr="009C092D">
        <w:rPr>
          <w:color w:val="auto"/>
        </w:rPr>
        <w:t xml:space="preserve"> on its list of 1</w:t>
      </w:r>
      <w:r w:rsidR="004B1533">
        <w:rPr>
          <w:color w:val="auto"/>
        </w:rPr>
        <w:t>7</w:t>
      </w:r>
      <w:r w:rsidR="008422FB" w:rsidRPr="009C092D">
        <w:rPr>
          <w:color w:val="auto"/>
        </w:rPr>
        <w:t xml:space="preserve">6 </w:t>
      </w:r>
      <w:r w:rsidR="005E23D8" w:rsidRPr="009C092D">
        <w:rPr>
          <w:color w:val="auto"/>
        </w:rPr>
        <w:t>applications</w:t>
      </w:r>
      <w:r w:rsidR="008422FB" w:rsidRPr="009C092D">
        <w:rPr>
          <w:color w:val="auto"/>
        </w:rPr>
        <w:t xml:space="preserve"> awaiting determination. Given the available staff resources, NCC estimates that it will be another 4 years before a decision is made on this application. </w:t>
      </w:r>
    </w:p>
    <w:p w14:paraId="4DC04DA9" w14:textId="77777777" w:rsidR="009C092D" w:rsidRPr="009C092D" w:rsidRDefault="008422FB" w:rsidP="00E843BF">
      <w:pPr>
        <w:pStyle w:val="Style1"/>
        <w:rPr>
          <w:color w:val="auto"/>
        </w:rPr>
      </w:pPr>
      <w:r w:rsidRPr="009C092D">
        <w:rPr>
          <w:color w:val="auto"/>
        </w:rPr>
        <w:t xml:space="preserve">The effect of government restrictions due to the Covid-19 pandemic have seen NCC premises close other than for essential services; the Nottinghamshire Records Office has been closed and its Planning and Licensing Committee which determines </w:t>
      </w:r>
      <w:r w:rsidR="009C092D" w:rsidRPr="009C092D">
        <w:rPr>
          <w:color w:val="auto"/>
        </w:rPr>
        <w:t>these applications has been under restricted working. It submits that it would be difficult for NCC to determine any application within the next 6-12 months in these circumstances.</w:t>
      </w:r>
    </w:p>
    <w:p w14:paraId="657023AF" w14:textId="77777777" w:rsidR="0085346B" w:rsidRDefault="009C092D" w:rsidP="00E843BF">
      <w:pPr>
        <w:pStyle w:val="Style1"/>
        <w:rPr>
          <w:color w:val="auto"/>
        </w:rPr>
      </w:pPr>
      <w:r w:rsidRPr="009C092D">
        <w:rPr>
          <w:color w:val="auto"/>
        </w:rPr>
        <w:t xml:space="preserve">NCC’s Rights of Way Management Plan (2018-2026) states that it will process applications for definitive map modification orders in chronological order by the date of receipt subject to </w:t>
      </w:r>
      <w:proofErr w:type="gramStart"/>
      <w:r w:rsidRPr="009C092D">
        <w:rPr>
          <w:color w:val="auto"/>
        </w:rPr>
        <w:t>a number of</w:t>
      </w:r>
      <w:proofErr w:type="gramEnd"/>
      <w:r w:rsidRPr="009C092D">
        <w:rPr>
          <w:color w:val="auto"/>
        </w:rPr>
        <w:t xml:space="preserve"> exceptions.</w:t>
      </w:r>
      <w:r w:rsidR="00B75AE3">
        <w:rPr>
          <w:color w:val="auto"/>
        </w:rPr>
        <w:t xml:space="preserve"> Application 9</w:t>
      </w:r>
      <w:r w:rsidR="007848E0">
        <w:rPr>
          <w:color w:val="auto"/>
        </w:rPr>
        <w:t>99</w:t>
      </w:r>
      <w:r w:rsidR="00B75AE3">
        <w:rPr>
          <w:color w:val="auto"/>
        </w:rPr>
        <w:t xml:space="preserve"> meets the criteria in only one of the exceptions insofar as it would extend an off-road circuit when used together with other definitive rights of way. </w:t>
      </w:r>
      <w:proofErr w:type="gramStart"/>
      <w:r w:rsidR="00B75AE3">
        <w:rPr>
          <w:color w:val="auto"/>
        </w:rPr>
        <w:t>However</w:t>
      </w:r>
      <w:proofErr w:type="gramEnd"/>
      <w:r w:rsidR="00B75AE3">
        <w:rPr>
          <w:color w:val="auto"/>
        </w:rPr>
        <w:t xml:space="preserve"> there are other cases which also fall into this category</w:t>
      </w:r>
      <w:r w:rsidR="0085346B">
        <w:rPr>
          <w:color w:val="auto"/>
        </w:rPr>
        <w:t xml:space="preserve">, including ones much older than </w:t>
      </w:r>
      <w:r w:rsidR="007848E0">
        <w:rPr>
          <w:color w:val="auto"/>
        </w:rPr>
        <w:t>999</w:t>
      </w:r>
      <w:r w:rsidR="0085346B">
        <w:rPr>
          <w:color w:val="auto"/>
        </w:rPr>
        <w:t>.</w:t>
      </w:r>
    </w:p>
    <w:p w14:paraId="1A15E1DE" w14:textId="77777777" w:rsidR="008422FB" w:rsidRDefault="00A54AF7" w:rsidP="00E843BF">
      <w:pPr>
        <w:pStyle w:val="Style1"/>
        <w:rPr>
          <w:color w:val="auto"/>
        </w:rPr>
      </w:pPr>
      <w:r>
        <w:rPr>
          <w:color w:val="auto"/>
        </w:rPr>
        <w:t>At present, the only cases being expedited by NCC are those where a direction to determine has been issued by the Secretary of State.</w:t>
      </w:r>
      <w:r w:rsidR="00367C74">
        <w:rPr>
          <w:color w:val="auto"/>
        </w:rPr>
        <w:t xml:space="preserve"> Taking more cases out of turn will have an impact on others that are pending.</w:t>
      </w:r>
      <w:r>
        <w:rPr>
          <w:color w:val="auto"/>
        </w:rPr>
        <w:t xml:space="preserve">   </w:t>
      </w:r>
      <w:r w:rsidR="00B75AE3">
        <w:rPr>
          <w:color w:val="auto"/>
        </w:rPr>
        <w:t xml:space="preserve"> </w:t>
      </w:r>
      <w:r w:rsidR="009C092D" w:rsidRPr="009C092D">
        <w:rPr>
          <w:color w:val="auto"/>
        </w:rPr>
        <w:t xml:space="preserve">  </w:t>
      </w:r>
      <w:r w:rsidR="008422FB" w:rsidRPr="009C092D">
        <w:rPr>
          <w:color w:val="auto"/>
        </w:rPr>
        <w:t xml:space="preserve">  </w:t>
      </w:r>
    </w:p>
    <w:p w14:paraId="5486CDB3" w14:textId="77777777" w:rsidR="00794068" w:rsidRDefault="00794068" w:rsidP="00794068">
      <w:pPr>
        <w:pStyle w:val="Style1"/>
        <w:ind w:left="431" w:hanging="431"/>
      </w:pPr>
      <w:bookmarkStart w:id="2" w:name="_Hlk14681917"/>
      <w:r>
        <w:t xml:space="preserve">An applicant’s right to seek a direction from the Secretary of State gives rise to the expectation that the application will be determined within 12 months under normal circumstances.  In this </w:t>
      </w:r>
      <w:r w:rsidRPr="00D92F17">
        <w:t xml:space="preserve">case </w:t>
      </w:r>
      <w:r>
        <w:t xml:space="preserve">more </w:t>
      </w:r>
      <w:r w:rsidRPr="008D2CFF">
        <w:t>than 1</w:t>
      </w:r>
      <w:r w:rsidR="005754B3">
        <w:t>0</w:t>
      </w:r>
      <w:r w:rsidRPr="008D2CFF">
        <w:t xml:space="preserve"> years have</w:t>
      </w:r>
      <w:r>
        <w:t xml:space="preserve"> </w:t>
      </w:r>
      <w:r w:rsidR="008D2CFF">
        <w:t xml:space="preserve">already </w:t>
      </w:r>
      <w:r>
        <w:t>passed since the Council received the certificate under paragraph 2(3) of Schedule 14 to the Wildlife and Countryside Act 1981.</w:t>
      </w:r>
      <w:bookmarkEnd w:id="2"/>
      <w:r w:rsidR="00367C74">
        <w:t xml:space="preserve"> </w:t>
      </w:r>
    </w:p>
    <w:p w14:paraId="528E33E1" w14:textId="77777777" w:rsidR="008D2CFF" w:rsidRDefault="008D2CFF" w:rsidP="008D2CFF">
      <w:pPr>
        <w:pStyle w:val="Style1"/>
        <w:ind w:left="431" w:hanging="431"/>
      </w:pPr>
      <w:r>
        <w:t xml:space="preserve">I recognise that the resources allocated </w:t>
      </w:r>
      <w:r w:rsidR="00367C74">
        <w:t xml:space="preserve">by NCC </w:t>
      </w:r>
      <w:r>
        <w:t xml:space="preserve">to this area of work </w:t>
      </w:r>
      <w:r w:rsidR="00367C74">
        <w:t>has limited its progress in determining outstanding applications</w:t>
      </w:r>
      <w:r w:rsidR="0025625B">
        <w:t>. This</w:t>
      </w:r>
      <w:r>
        <w:t xml:space="preserve"> has pushed </w:t>
      </w:r>
      <w:r w:rsidR="00A54AF7">
        <w:t>N</w:t>
      </w:r>
      <w:r>
        <w:t xml:space="preserve">CC into an invidious position, gradually accumulating an increasing number of cases to be taken out of turn </w:t>
      </w:r>
      <w:proofErr w:type="gramStart"/>
      <w:r>
        <w:t>as a result of</w:t>
      </w:r>
      <w:proofErr w:type="gramEnd"/>
      <w:r>
        <w:t xml:space="preserve"> being directed to determine them, leaving other cases to </w:t>
      </w:r>
      <w:r w:rsidR="00367C74">
        <w:t>wait even longer</w:t>
      </w:r>
      <w:r>
        <w:t xml:space="preserve">.  </w:t>
      </w:r>
    </w:p>
    <w:p w14:paraId="34690F23" w14:textId="77777777" w:rsidR="008D2CFF" w:rsidRPr="00D734A7" w:rsidRDefault="008D2CFF" w:rsidP="008D2CFF">
      <w:pPr>
        <w:pStyle w:val="Style1"/>
        <w:ind w:left="431" w:hanging="431"/>
      </w:pPr>
      <w:r>
        <w:lastRenderedPageBreak/>
        <w:t>Nevertheless, the</w:t>
      </w:r>
      <w:r w:rsidR="000D0DA4">
        <w:t xml:space="preserve"> applicant is </w:t>
      </w:r>
      <w:r>
        <w:t xml:space="preserve">entitled to expect that the application is processed within a reasonable length of time. </w:t>
      </w:r>
      <w:r w:rsidR="00367C74">
        <w:t>A delay of 1</w:t>
      </w:r>
      <w:r w:rsidR="005754B3">
        <w:t>0</w:t>
      </w:r>
      <w:r w:rsidR="00367C74">
        <w:t xml:space="preserve"> years with the prospect of a further 4 years is well beyond the timetable anticipated by the legislation. </w:t>
      </w:r>
      <w:r w:rsidRPr="007F58D8">
        <w:rPr>
          <w:rFonts w:cs="Arial"/>
          <w:szCs w:val="22"/>
        </w:rPr>
        <w:t xml:space="preserve">I therefore consider that there is a case for setting a date by which time the application should be determined.  </w:t>
      </w:r>
    </w:p>
    <w:p w14:paraId="3D7687BC" w14:textId="77777777" w:rsidR="0039068D" w:rsidRPr="00E9539B" w:rsidRDefault="0039068D" w:rsidP="0039068D">
      <w:pPr>
        <w:pStyle w:val="Style1"/>
        <w:ind w:left="431" w:hanging="431"/>
      </w:pPr>
      <w:r w:rsidRPr="008F3B18">
        <w:rPr>
          <w:rFonts w:cs="Arial"/>
          <w:szCs w:val="22"/>
        </w:rPr>
        <w:t xml:space="preserve">However, </w:t>
      </w:r>
      <w:r>
        <w:rPr>
          <w:rFonts w:cs="Arial"/>
          <w:szCs w:val="22"/>
        </w:rPr>
        <w:t xml:space="preserve">I accept that </w:t>
      </w:r>
      <w:r w:rsidR="007F58D8">
        <w:rPr>
          <w:rFonts w:cs="Arial"/>
          <w:szCs w:val="22"/>
        </w:rPr>
        <w:t>N</w:t>
      </w:r>
      <w:r>
        <w:rPr>
          <w:rFonts w:cs="Arial"/>
          <w:szCs w:val="22"/>
        </w:rPr>
        <w:t xml:space="preserve">CC will require time to carry out its investigation and make an informed decision on this application.  </w:t>
      </w:r>
      <w:r>
        <w:t xml:space="preserve">I also recognise that current restrictions brought about by the Covid-19 pandemic are hindering research work and I must make a special allowance for that. In these circumstances I conclude </w:t>
      </w:r>
      <w:r w:rsidRPr="008F3B18">
        <w:rPr>
          <w:rFonts w:cs="Arial"/>
          <w:szCs w:val="22"/>
        </w:rPr>
        <w:t xml:space="preserve">it would be </w:t>
      </w:r>
      <w:r>
        <w:rPr>
          <w:rFonts w:cs="Arial"/>
          <w:szCs w:val="22"/>
        </w:rPr>
        <w:t>reasonable</w:t>
      </w:r>
      <w:r w:rsidRPr="008F3B18">
        <w:rPr>
          <w:rFonts w:cs="Arial"/>
          <w:szCs w:val="22"/>
        </w:rPr>
        <w:t xml:space="preserve"> to allow a further 18 months for a decision to be reached in this case</w:t>
      </w:r>
      <w:r>
        <w:t>.</w:t>
      </w:r>
    </w:p>
    <w:p w14:paraId="0741FEDB" w14:textId="77777777" w:rsidR="00C779E8" w:rsidRDefault="00C779E8">
      <w:pPr>
        <w:ind w:left="720" w:hanging="720"/>
        <w:rPr>
          <w:szCs w:val="22"/>
        </w:rPr>
      </w:pPr>
    </w:p>
    <w:p w14:paraId="09DADCF2" w14:textId="77777777" w:rsidR="00C779E8" w:rsidRDefault="00C779E8">
      <w:pPr>
        <w:rPr>
          <w:b/>
          <w:szCs w:val="22"/>
        </w:rPr>
      </w:pPr>
      <w:r>
        <w:rPr>
          <w:b/>
          <w:szCs w:val="22"/>
        </w:rPr>
        <w:t>Direction</w:t>
      </w:r>
    </w:p>
    <w:p w14:paraId="2C5AEB09" w14:textId="77777777" w:rsidR="00C779E8" w:rsidRDefault="00C779E8">
      <w:pPr>
        <w:ind w:left="720" w:hanging="720"/>
        <w:rPr>
          <w:szCs w:val="22"/>
        </w:rPr>
      </w:pPr>
    </w:p>
    <w:p w14:paraId="36F777CF" w14:textId="77777777" w:rsidR="003D35E7" w:rsidRDefault="00C779E8" w:rsidP="003D35E7">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7F58D8">
        <w:rPr>
          <w:szCs w:val="22"/>
        </w:rPr>
        <w:t>Nottinghamshire</w:t>
      </w:r>
      <w:r w:rsidR="003D35E7">
        <w:rPr>
          <w:szCs w:val="22"/>
        </w:rPr>
        <w:t xml:space="preserve"> County</w:t>
      </w:r>
      <w:r>
        <w:rPr>
          <w:szCs w:val="22"/>
        </w:rPr>
        <w:t xml:space="preserve"> Council to determine the above-mentioned application not later </w:t>
      </w:r>
      <w:r w:rsidR="003D35E7">
        <w:rPr>
          <w:szCs w:val="22"/>
        </w:rPr>
        <w:t>than 18 months from the date of this decision.</w:t>
      </w:r>
    </w:p>
    <w:p w14:paraId="4EBC1B3D" w14:textId="77777777" w:rsidR="003D35E7" w:rsidRDefault="003D35E7" w:rsidP="003D35E7">
      <w:pPr>
        <w:rPr>
          <w:sz w:val="16"/>
          <w:szCs w:val="16"/>
        </w:rPr>
      </w:pPr>
    </w:p>
    <w:p w14:paraId="216DC13D" w14:textId="77777777" w:rsidR="003D35E7" w:rsidRPr="00E9539B" w:rsidRDefault="003D35E7" w:rsidP="003D35E7">
      <w:pPr>
        <w:rPr>
          <w:sz w:val="16"/>
          <w:szCs w:val="16"/>
        </w:rPr>
      </w:pPr>
    </w:p>
    <w:p w14:paraId="0A9AFEFB" w14:textId="77777777" w:rsidR="003D35E7" w:rsidRPr="00FA3F9F" w:rsidRDefault="003D35E7" w:rsidP="003D35E7">
      <w:pPr>
        <w:pStyle w:val="Style1"/>
        <w:numPr>
          <w:ilvl w:val="0"/>
          <w:numId w:val="0"/>
        </w:numPr>
        <w:spacing w:before="120"/>
        <w:jc w:val="both"/>
        <w:rPr>
          <w:rFonts w:ascii="Monotype Corsiva" w:hAnsi="Monotype Corsiva"/>
          <w:color w:val="auto"/>
          <w:sz w:val="36"/>
          <w:szCs w:val="36"/>
        </w:rPr>
      </w:pPr>
      <w:r w:rsidRPr="00FA3F9F">
        <w:rPr>
          <w:rFonts w:ascii="Monotype Corsiva" w:hAnsi="Monotype Corsiva"/>
          <w:color w:val="auto"/>
          <w:sz w:val="36"/>
          <w:szCs w:val="36"/>
        </w:rPr>
        <w:t xml:space="preserve">Sue Arnott </w:t>
      </w:r>
    </w:p>
    <w:p w14:paraId="77349109" w14:textId="77777777" w:rsidR="003D35E7" w:rsidRPr="00E9539B" w:rsidRDefault="003D35E7" w:rsidP="003D35E7">
      <w:pPr>
        <w:pStyle w:val="Style1"/>
        <w:numPr>
          <w:ilvl w:val="0"/>
          <w:numId w:val="0"/>
        </w:numPr>
        <w:spacing w:before="60"/>
        <w:jc w:val="both"/>
        <w:rPr>
          <w:b/>
          <w:color w:val="auto"/>
        </w:rPr>
      </w:pPr>
      <w:r w:rsidRPr="00FA3F9F">
        <w:rPr>
          <w:b/>
          <w:color w:val="auto"/>
        </w:rPr>
        <w:t>Inspector</w:t>
      </w:r>
    </w:p>
    <w:p w14:paraId="36AD0CC4" w14:textId="77777777" w:rsidR="00C779E8" w:rsidRDefault="00C779E8">
      <w:pPr>
        <w:pStyle w:val="Style1"/>
        <w:numPr>
          <w:ilvl w:val="0"/>
          <w:numId w:val="0"/>
        </w:numPr>
        <w:spacing w:before="120"/>
      </w:pPr>
    </w:p>
    <w:p w14:paraId="27CF96D8" w14:textId="77777777" w:rsidR="003D35E7" w:rsidRDefault="003D35E7">
      <w:pPr>
        <w:pStyle w:val="Style1"/>
        <w:numPr>
          <w:ilvl w:val="0"/>
          <w:numId w:val="0"/>
        </w:numPr>
        <w:spacing w:before="120"/>
      </w:pPr>
    </w:p>
    <w:sectPr w:rsidR="003D35E7">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B133F" w14:textId="77777777" w:rsidR="00C45000" w:rsidRDefault="00C45000">
      <w:r>
        <w:separator/>
      </w:r>
    </w:p>
  </w:endnote>
  <w:endnote w:type="continuationSeparator" w:id="0">
    <w:p w14:paraId="39E4A19C" w14:textId="77777777" w:rsidR="00C45000" w:rsidRDefault="00C4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DF28"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9F2E7"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CF21" w14:textId="77777777" w:rsidR="00C779E8" w:rsidRDefault="00C779E8">
    <w:pPr>
      <w:pStyle w:val="Noindent"/>
      <w:spacing w:before="120"/>
      <w:jc w:val="center"/>
      <w:rPr>
        <w:rStyle w:val="PageNumber"/>
      </w:rPr>
    </w:pPr>
    <w:r>
      <w:rPr>
        <w:noProof/>
        <w:sz w:val="18"/>
      </w:rPr>
      <w:pict w14:anchorId="4EF9D9CE">
        <v:line id="_x0000_s2065" style="position:absolute;left:0;text-align:left;z-index:3" from="-.2pt,12.55pt" to="467.8pt,12.55pt"/>
      </w:pict>
    </w:r>
  </w:p>
  <w:p w14:paraId="7DD81C3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2885" w14:textId="77777777" w:rsidR="00C779E8" w:rsidRDefault="00C779E8">
    <w:pPr>
      <w:pStyle w:val="Footer"/>
      <w:pBdr>
        <w:bottom w:val="none" w:sz="0" w:space="0" w:color="000000"/>
      </w:pBdr>
      <w:ind w:right="-52"/>
    </w:pPr>
    <w:r>
      <w:rPr>
        <w:noProof/>
      </w:rPr>
      <w:pict w14:anchorId="62258A9A">
        <v:line id="_x0000_s2059" style="position:absolute;z-index:1" from="-.2pt,9.55pt" to="467.8pt,9.55pt" strokeweight=".5pt"/>
      </w:pict>
    </w:r>
  </w:p>
  <w:p w14:paraId="6C122A3D"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0DD6" w14:textId="77777777" w:rsidR="00C45000" w:rsidRDefault="00C45000">
      <w:r>
        <w:separator/>
      </w:r>
    </w:p>
  </w:footnote>
  <w:footnote w:type="continuationSeparator" w:id="0">
    <w:p w14:paraId="49566A06" w14:textId="77777777" w:rsidR="00C45000" w:rsidRDefault="00C45000">
      <w:r>
        <w:continuationSeparator/>
      </w:r>
    </w:p>
  </w:footnote>
  <w:footnote w:id="1">
    <w:p w14:paraId="55431CD2" w14:textId="77777777" w:rsidR="00E843BF" w:rsidRDefault="00E843BF" w:rsidP="00E843BF">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20030BC9" w14:textId="77777777">
      <w:tblPrEx>
        <w:tblCellMar>
          <w:top w:w="0" w:type="dxa"/>
          <w:bottom w:w="0" w:type="dxa"/>
        </w:tblCellMar>
      </w:tblPrEx>
      <w:tc>
        <w:tcPr>
          <w:tcW w:w="9520" w:type="dxa"/>
        </w:tcPr>
        <w:p w14:paraId="6F30037F" w14:textId="77777777" w:rsidR="00C779E8" w:rsidRDefault="00D25177">
          <w:pPr>
            <w:pStyle w:val="Footer"/>
          </w:pPr>
          <w:r>
            <w:t>Direction</w:t>
          </w:r>
          <w:r w:rsidR="00C779E8">
            <w:t xml:space="preserve"> Decision FPS/</w:t>
          </w:r>
          <w:r w:rsidR="00240F6E">
            <w:t>L</w:t>
          </w:r>
          <w:r w:rsidR="00BD0221">
            <w:t>30</w:t>
          </w:r>
          <w:r w:rsidR="00240F6E">
            <w:t>55</w:t>
          </w:r>
          <w:r w:rsidR="00BD0221">
            <w:t>/</w:t>
          </w:r>
          <w:r w:rsidR="00C779E8">
            <w:t>14D/</w:t>
          </w:r>
          <w:r w:rsidR="000D2AD0">
            <w:t>2</w:t>
          </w:r>
          <w:r w:rsidR="005754B3">
            <w:t>3</w:t>
          </w:r>
        </w:p>
      </w:tc>
    </w:tr>
  </w:tbl>
  <w:p w14:paraId="2FE7E02F" w14:textId="77777777" w:rsidR="00C779E8" w:rsidRDefault="00C779E8">
    <w:pPr>
      <w:pStyle w:val="Footer"/>
    </w:pPr>
    <w:r>
      <w:rPr>
        <w:noProof/>
      </w:rPr>
      <w:pict w14:anchorId="2F0431DE">
        <v:line id="_x0000_s2062" style="position:absolute;z-index:2;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2A6A"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C14"/>
    <w:rsid w:val="0002220B"/>
    <w:rsid w:val="000351BB"/>
    <w:rsid w:val="00074978"/>
    <w:rsid w:val="00082747"/>
    <w:rsid w:val="0009354F"/>
    <w:rsid w:val="000D0DA4"/>
    <w:rsid w:val="000D2AD0"/>
    <w:rsid w:val="000F2C12"/>
    <w:rsid w:val="00206F8F"/>
    <w:rsid w:val="00216CD8"/>
    <w:rsid w:val="0023057F"/>
    <w:rsid w:val="002364E8"/>
    <w:rsid w:val="00240F6E"/>
    <w:rsid w:val="0025625B"/>
    <w:rsid w:val="0027614A"/>
    <w:rsid w:val="002801AB"/>
    <w:rsid w:val="002B3C90"/>
    <w:rsid w:val="002C64CD"/>
    <w:rsid w:val="00367C74"/>
    <w:rsid w:val="0039068D"/>
    <w:rsid w:val="003C0B9F"/>
    <w:rsid w:val="003D35E7"/>
    <w:rsid w:val="004207DF"/>
    <w:rsid w:val="00471A9C"/>
    <w:rsid w:val="004B1533"/>
    <w:rsid w:val="005754B3"/>
    <w:rsid w:val="0058441D"/>
    <w:rsid w:val="005E23D8"/>
    <w:rsid w:val="006D0AF7"/>
    <w:rsid w:val="006F639B"/>
    <w:rsid w:val="00705EA0"/>
    <w:rsid w:val="0076625A"/>
    <w:rsid w:val="007848E0"/>
    <w:rsid w:val="00794068"/>
    <w:rsid w:val="007F58D8"/>
    <w:rsid w:val="00804B9B"/>
    <w:rsid w:val="008422FB"/>
    <w:rsid w:val="0085346B"/>
    <w:rsid w:val="008B3555"/>
    <w:rsid w:val="008D2CFF"/>
    <w:rsid w:val="008E19E5"/>
    <w:rsid w:val="009C092D"/>
    <w:rsid w:val="009F7E52"/>
    <w:rsid w:val="00A2435C"/>
    <w:rsid w:val="00A54AF7"/>
    <w:rsid w:val="00A83C73"/>
    <w:rsid w:val="00AA02ED"/>
    <w:rsid w:val="00B61BE6"/>
    <w:rsid w:val="00B75AE3"/>
    <w:rsid w:val="00BA0BCE"/>
    <w:rsid w:val="00BD0221"/>
    <w:rsid w:val="00BF3441"/>
    <w:rsid w:val="00BF6E8E"/>
    <w:rsid w:val="00C45000"/>
    <w:rsid w:val="00C46522"/>
    <w:rsid w:val="00C61E2B"/>
    <w:rsid w:val="00C779E8"/>
    <w:rsid w:val="00CD6ABF"/>
    <w:rsid w:val="00D25177"/>
    <w:rsid w:val="00D52B38"/>
    <w:rsid w:val="00DD56FB"/>
    <w:rsid w:val="00E1086C"/>
    <w:rsid w:val="00E843BF"/>
    <w:rsid w:val="00ED0D1F"/>
    <w:rsid w:val="00ED47FD"/>
    <w:rsid w:val="00F26764"/>
    <w:rsid w:val="00F67348"/>
    <w:rsid w:val="00FA1C60"/>
    <w:rsid w:val="00FE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15B15CF"/>
  <w15:chartTrackingRefBased/>
  <w15:docId w15:val="{6F604B8F-1B36-4DAA-B6AF-D63F0353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A83C73"/>
    <w:rPr>
      <w:rFonts w:ascii="Segoe UI" w:hAnsi="Segoe UI" w:cs="Segoe UI"/>
      <w:sz w:val="18"/>
      <w:szCs w:val="18"/>
    </w:rPr>
  </w:style>
  <w:style w:type="character" w:customStyle="1" w:styleId="BalloonTextChar">
    <w:name w:val="Balloon Text Char"/>
    <w:link w:val="BalloonText"/>
    <w:uiPriority w:val="99"/>
    <w:semiHidden/>
    <w:rsid w:val="00A83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15D831E5-AAEA-4189-AB83-1C0A74B2EB47}">
  <ds:schemaRefs>
    <ds:schemaRef ds:uri="http://schemas.openxmlformats.org/officeDocument/2006/bibliography"/>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D0C35FE2-3117-41A3-ABC9-F99ED74588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2021-06-21T08:13:00Z</cp:lastPrinted>
  <dcterms:created xsi:type="dcterms:W3CDTF">2021-08-03T13:29:00Z</dcterms:created>
  <dcterms:modified xsi:type="dcterms:W3CDTF">2021-08-03T13:29:00Z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