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A625B" w14:textId="23688B04" w:rsidR="00BD09CD" w:rsidRPr="00897BDC" w:rsidRDefault="00D02ECD">
      <w:r>
        <w:rPr>
          <w:noProof/>
        </w:rPr>
        <w:drawing>
          <wp:inline distT="0" distB="0" distL="0" distR="0" wp14:anchorId="47C73D1E" wp14:editId="22AB7327">
            <wp:extent cx="3764280" cy="387350"/>
            <wp:effectExtent l="0" t="0" r="0" b="0"/>
            <wp:docPr id="6"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4280" cy="387350"/>
                    </a:xfrm>
                    <a:prstGeom prst="rect">
                      <a:avLst/>
                    </a:prstGeom>
                    <a:noFill/>
                    <a:ln>
                      <a:noFill/>
                    </a:ln>
                  </pic:spPr>
                </pic:pic>
              </a:graphicData>
            </a:graphic>
          </wp:inline>
        </w:drawing>
      </w:r>
    </w:p>
    <w:p w14:paraId="77AC0CB4" w14:textId="77777777" w:rsidR="0004625F" w:rsidRDefault="0004625F"/>
    <w:p w14:paraId="1E7058D1" w14:textId="77777777" w:rsidR="0004625F" w:rsidRDefault="0004625F"/>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057A8243" w14:textId="77777777" w:rsidTr="00DD37E9">
        <w:trPr>
          <w:cantSplit/>
          <w:trHeight w:val="659"/>
        </w:trPr>
        <w:tc>
          <w:tcPr>
            <w:tcW w:w="9356" w:type="dxa"/>
            <w:shd w:val="clear" w:color="auto" w:fill="auto"/>
          </w:tcPr>
          <w:p w14:paraId="570C147A" w14:textId="77777777" w:rsidR="0004625F" w:rsidRPr="00DD37E9" w:rsidRDefault="00DD37E9" w:rsidP="0069559D">
            <w:pPr>
              <w:spacing w:before="120"/>
              <w:ind w:left="-108" w:right="34"/>
              <w:rPr>
                <w:b/>
                <w:color w:val="000000"/>
                <w:sz w:val="40"/>
                <w:szCs w:val="40"/>
              </w:rPr>
            </w:pPr>
            <w:bookmarkStart w:id="0" w:name="bmkTable00"/>
            <w:bookmarkEnd w:id="0"/>
            <w:r>
              <w:rPr>
                <w:b/>
                <w:color w:val="000000"/>
                <w:sz w:val="40"/>
                <w:szCs w:val="40"/>
              </w:rPr>
              <w:t>Appeal Decision</w:t>
            </w:r>
            <w:r w:rsidR="00996194">
              <w:rPr>
                <w:b/>
                <w:color w:val="000000"/>
                <w:sz w:val="40"/>
                <w:szCs w:val="40"/>
              </w:rPr>
              <w:t>s</w:t>
            </w:r>
          </w:p>
        </w:tc>
      </w:tr>
      <w:tr w:rsidR="0004625F" w:rsidRPr="000C3F13" w14:paraId="0F172511" w14:textId="77777777" w:rsidTr="00DD37E9">
        <w:trPr>
          <w:cantSplit/>
          <w:trHeight w:val="425"/>
        </w:trPr>
        <w:tc>
          <w:tcPr>
            <w:tcW w:w="9356" w:type="dxa"/>
            <w:shd w:val="clear" w:color="auto" w:fill="auto"/>
            <w:vAlign w:val="center"/>
          </w:tcPr>
          <w:p w14:paraId="47E3F412" w14:textId="77777777" w:rsidR="0004625F" w:rsidRPr="00DD37E9" w:rsidRDefault="0004625F" w:rsidP="00DD37E9">
            <w:pPr>
              <w:spacing w:before="60"/>
              <w:ind w:left="-108" w:right="34"/>
              <w:rPr>
                <w:color w:val="000000"/>
                <w:szCs w:val="22"/>
              </w:rPr>
            </w:pPr>
          </w:p>
        </w:tc>
      </w:tr>
      <w:tr w:rsidR="0004625F" w:rsidRPr="00361890" w14:paraId="3F97B08B" w14:textId="77777777" w:rsidTr="00DD37E9">
        <w:trPr>
          <w:cantSplit/>
          <w:trHeight w:val="374"/>
        </w:trPr>
        <w:tc>
          <w:tcPr>
            <w:tcW w:w="9356" w:type="dxa"/>
            <w:shd w:val="clear" w:color="auto" w:fill="auto"/>
          </w:tcPr>
          <w:p w14:paraId="05F5BE71" w14:textId="77777777" w:rsidR="0004625F" w:rsidRPr="00DD37E9" w:rsidRDefault="00DD37E9" w:rsidP="00DD37E9">
            <w:pPr>
              <w:spacing w:before="180"/>
              <w:ind w:left="-108" w:right="34"/>
              <w:rPr>
                <w:b/>
                <w:color w:val="000000"/>
                <w:sz w:val="16"/>
                <w:szCs w:val="22"/>
              </w:rPr>
            </w:pPr>
            <w:r>
              <w:rPr>
                <w:b/>
                <w:color w:val="000000"/>
                <w:szCs w:val="22"/>
              </w:rPr>
              <w:t xml:space="preserve">by </w:t>
            </w:r>
            <w:r w:rsidR="00246BC4">
              <w:rPr>
                <w:b/>
                <w:color w:val="000000"/>
                <w:szCs w:val="22"/>
              </w:rPr>
              <w:t>Barney Grimshaw  BA DPA MRTPI (Rtd)</w:t>
            </w:r>
          </w:p>
        </w:tc>
      </w:tr>
      <w:tr w:rsidR="0004625F" w:rsidRPr="00361890" w14:paraId="327ACC2C" w14:textId="77777777" w:rsidTr="00DD37E9">
        <w:trPr>
          <w:cantSplit/>
          <w:trHeight w:val="357"/>
        </w:trPr>
        <w:tc>
          <w:tcPr>
            <w:tcW w:w="9356" w:type="dxa"/>
            <w:shd w:val="clear" w:color="auto" w:fill="auto"/>
          </w:tcPr>
          <w:p w14:paraId="395CA6E1" w14:textId="77777777" w:rsidR="0004625F" w:rsidRPr="00DD37E9" w:rsidRDefault="00DD37E9" w:rsidP="0069559D">
            <w:pPr>
              <w:spacing w:before="120"/>
              <w:ind w:left="-108" w:right="34"/>
              <w:rPr>
                <w:b/>
                <w:color w:val="000000"/>
                <w:sz w:val="16"/>
                <w:szCs w:val="16"/>
              </w:rPr>
            </w:pPr>
            <w:r>
              <w:rPr>
                <w:b/>
                <w:color w:val="000000"/>
                <w:sz w:val="16"/>
                <w:szCs w:val="16"/>
              </w:rPr>
              <w:t xml:space="preserve">an Inspector </w:t>
            </w:r>
            <w:r w:rsidR="006F0594">
              <w:rPr>
                <w:b/>
                <w:color w:val="000000"/>
                <w:sz w:val="16"/>
                <w:szCs w:val="16"/>
              </w:rPr>
              <w:t xml:space="preserve">appointed by </w:t>
            </w:r>
            <w:r>
              <w:rPr>
                <w:b/>
                <w:color w:val="000000"/>
                <w:sz w:val="16"/>
                <w:szCs w:val="16"/>
              </w:rPr>
              <w:t>the Secretary of State for Environment, Food and Rural Affairs</w:t>
            </w:r>
          </w:p>
        </w:tc>
      </w:tr>
      <w:tr w:rsidR="0004625F" w:rsidRPr="00A101CD" w14:paraId="518D3A65" w14:textId="77777777" w:rsidTr="00DD37E9">
        <w:trPr>
          <w:cantSplit/>
          <w:trHeight w:val="335"/>
        </w:trPr>
        <w:tc>
          <w:tcPr>
            <w:tcW w:w="9356" w:type="dxa"/>
            <w:shd w:val="clear" w:color="auto" w:fill="auto"/>
          </w:tcPr>
          <w:p w14:paraId="2BF783EF" w14:textId="54588504" w:rsidR="0004625F" w:rsidRPr="00A101CD" w:rsidRDefault="0004625F" w:rsidP="0069559D">
            <w:pPr>
              <w:spacing w:before="120"/>
              <w:ind w:left="-108" w:right="176"/>
              <w:rPr>
                <w:b/>
                <w:color w:val="000000"/>
                <w:sz w:val="16"/>
                <w:szCs w:val="16"/>
              </w:rPr>
            </w:pPr>
            <w:r w:rsidRPr="00A101CD">
              <w:rPr>
                <w:b/>
                <w:color w:val="000000"/>
                <w:sz w:val="16"/>
                <w:szCs w:val="16"/>
              </w:rPr>
              <w:t>Decision date:</w:t>
            </w:r>
            <w:r w:rsidR="00A32634">
              <w:rPr>
                <w:b/>
                <w:color w:val="000000"/>
                <w:sz w:val="16"/>
                <w:szCs w:val="16"/>
              </w:rPr>
              <w:t xml:space="preserve"> 22 June 2021</w:t>
            </w:r>
          </w:p>
        </w:tc>
      </w:tr>
    </w:tbl>
    <w:p w14:paraId="320614FA" w14:textId="77777777" w:rsidR="00DD37E9" w:rsidRDefault="00DD37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0"/>
      </w:tblGrid>
      <w:tr w:rsidR="00DD37E9" w14:paraId="206FF041" w14:textId="77777777" w:rsidTr="005F080F">
        <w:tc>
          <w:tcPr>
            <w:tcW w:w="9520" w:type="dxa"/>
            <w:tcBorders>
              <w:top w:val="nil"/>
              <w:left w:val="nil"/>
              <w:bottom w:val="nil"/>
              <w:right w:val="nil"/>
            </w:tcBorders>
            <w:shd w:val="clear" w:color="auto" w:fill="auto"/>
          </w:tcPr>
          <w:p w14:paraId="2E5F7DF5" w14:textId="77777777" w:rsidR="00DD37E9" w:rsidRPr="005F080F" w:rsidRDefault="00C5189E" w:rsidP="005F080F">
            <w:pPr>
              <w:spacing w:after="60"/>
              <w:rPr>
                <w:b/>
                <w:color w:val="000000"/>
              </w:rPr>
            </w:pPr>
            <w:r w:rsidRPr="005F080F">
              <w:rPr>
                <w:b/>
                <w:color w:val="000000"/>
              </w:rPr>
              <w:t>Appeal</w:t>
            </w:r>
            <w:r w:rsidR="00DD37E9" w:rsidRPr="005F080F">
              <w:rPr>
                <w:b/>
                <w:color w:val="000000"/>
              </w:rPr>
              <w:t xml:space="preserve"> Ref: </w:t>
            </w:r>
            <w:r w:rsidR="00246BC4" w:rsidRPr="005F080F">
              <w:rPr>
                <w:b/>
                <w:color w:val="000000"/>
              </w:rPr>
              <w:t>FPS</w:t>
            </w:r>
            <w:r w:rsidR="00DD37E9" w:rsidRPr="005F080F">
              <w:rPr>
                <w:b/>
                <w:color w:val="000000"/>
              </w:rPr>
              <w:t>/</w:t>
            </w:r>
            <w:r w:rsidR="001978BF" w:rsidRPr="005F080F">
              <w:rPr>
                <w:b/>
                <w:color w:val="000000"/>
              </w:rPr>
              <w:t>G1440</w:t>
            </w:r>
            <w:r w:rsidR="000F33E2" w:rsidRPr="005F080F">
              <w:rPr>
                <w:b/>
                <w:color w:val="000000"/>
              </w:rPr>
              <w:t>/</w:t>
            </w:r>
            <w:r w:rsidR="00EF402C" w:rsidRPr="005F080F">
              <w:rPr>
                <w:b/>
                <w:color w:val="000000"/>
              </w:rPr>
              <w:t>14A/</w:t>
            </w:r>
            <w:r w:rsidR="001978BF" w:rsidRPr="005F080F">
              <w:rPr>
                <w:b/>
                <w:color w:val="000000"/>
              </w:rPr>
              <w:t xml:space="preserve">13 </w:t>
            </w:r>
            <w:r w:rsidR="00BD4C7A" w:rsidRPr="005F080F">
              <w:rPr>
                <w:bCs/>
                <w:color w:val="000000"/>
              </w:rPr>
              <w:t xml:space="preserve">referred to as </w:t>
            </w:r>
            <w:r w:rsidR="00BD4C7A" w:rsidRPr="005F080F">
              <w:rPr>
                <w:b/>
                <w:color w:val="000000"/>
              </w:rPr>
              <w:t>Application A</w:t>
            </w:r>
          </w:p>
        </w:tc>
      </w:tr>
      <w:tr w:rsidR="00DD37E9" w14:paraId="76273D76" w14:textId="77777777" w:rsidTr="005F080F">
        <w:tc>
          <w:tcPr>
            <w:tcW w:w="9520" w:type="dxa"/>
            <w:tcBorders>
              <w:top w:val="nil"/>
              <w:left w:val="nil"/>
              <w:bottom w:val="nil"/>
              <w:right w:val="nil"/>
            </w:tcBorders>
            <w:shd w:val="clear" w:color="auto" w:fill="auto"/>
          </w:tcPr>
          <w:p w14:paraId="0160B5B3" w14:textId="77777777" w:rsidR="00DD37E9" w:rsidRDefault="00DD37E9" w:rsidP="005018AE">
            <w:pPr>
              <w:pStyle w:val="TBullet"/>
            </w:pPr>
            <w:r>
              <w:t xml:space="preserve">This Appeal is made under Section 53(5) and Paragraph 4(1) of </w:t>
            </w:r>
            <w:r w:rsidR="00B925A5">
              <w:t>Schedule</w:t>
            </w:r>
            <w:r>
              <w:t xml:space="preserve"> 14 of the Wildlife and Countryside Act 1981 </w:t>
            </w:r>
            <w:r w:rsidR="0041539C">
              <w:t>against the d</w:t>
            </w:r>
            <w:r w:rsidR="002C6E5C">
              <w:t>ecision of</w:t>
            </w:r>
            <w:r w:rsidR="001978BF">
              <w:t xml:space="preserve"> East Sussex County </w:t>
            </w:r>
            <w:r w:rsidR="00B925A5">
              <w:t>Council</w:t>
            </w:r>
            <w:r w:rsidR="0041539C">
              <w:t xml:space="preserve"> not to make an Order under section 53(2) of that Act.</w:t>
            </w:r>
          </w:p>
        </w:tc>
      </w:tr>
      <w:tr w:rsidR="00DD37E9" w14:paraId="3FD98C59" w14:textId="77777777" w:rsidTr="005F080F">
        <w:tc>
          <w:tcPr>
            <w:tcW w:w="9520" w:type="dxa"/>
            <w:tcBorders>
              <w:top w:val="nil"/>
              <w:left w:val="nil"/>
              <w:bottom w:val="nil"/>
              <w:right w:val="nil"/>
            </w:tcBorders>
            <w:shd w:val="clear" w:color="auto" w:fill="auto"/>
          </w:tcPr>
          <w:p w14:paraId="5A6DC2DD" w14:textId="77777777" w:rsidR="00DD37E9" w:rsidRDefault="00DD37E9" w:rsidP="005018AE">
            <w:pPr>
              <w:pStyle w:val="TBullet"/>
            </w:pPr>
            <w:r>
              <w:t xml:space="preserve">The </w:t>
            </w:r>
            <w:r w:rsidR="00E42FB7">
              <w:t>Application dated</w:t>
            </w:r>
            <w:r w:rsidR="000F33E2">
              <w:t xml:space="preserve"> </w:t>
            </w:r>
            <w:r w:rsidR="009F685E">
              <w:t xml:space="preserve">9 March 2017 </w:t>
            </w:r>
            <w:r w:rsidR="00EF402C">
              <w:t>w</w:t>
            </w:r>
            <w:r w:rsidR="00BD4C7A">
              <w:t>as</w:t>
            </w:r>
            <w:r w:rsidR="00EF402C">
              <w:t xml:space="preserve"> refused by </w:t>
            </w:r>
            <w:r w:rsidR="00AA4A3D">
              <w:t xml:space="preserve">East Sussex County Council </w:t>
            </w:r>
            <w:r w:rsidR="000F33E2">
              <w:t>on</w:t>
            </w:r>
            <w:r w:rsidR="00AA4A3D">
              <w:t xml:space="preserve"> 3 November 2020</w:t>
            </w:r>
            <w:r w:rsidR="00DD353F">
              <w:t>.</w:t>
            </w:r>
            <w:r w:rsidR="0041539C">
              <w:t xml:space="preserve"> </w:t>
            </w:r>
          </w:p>
        </w:tc>
      </w:tr>
      <w:tr w:rsidR="00DD37E9" w14:paraId="21ABCDF9" w14:textId="77777777" w:rsidTr="005F080F">
        <w:tc>
          <w:tcPr>
            <w:tcW w:w="9520" w:type="dxa"/>
            <w:tcBorders>
              <w:top w:val="nil"/>
              <w:left w:val="nil"/>
              <w:bottom w:val="nil"/>
              <w:right w:val="nil"/>
            </w:tcBorders>
            <w:shd w:val="clear" w:color="auto" w:fill="auto"/>
          </w:tcPr>
          <w:p w14:paraId="17EA1A09" w14:textId="77777777" w:rsidR="009F685E" w:rsidRDefault="00DD37E9" w:rsidP="005018AE">
            <w:pPr>
              <w:pStyle w:val="TBullet"/>
            </w:pPr>
            <w:r>
              <w:t>The</w:t>
            </w:r>
            <w:r w:rsidR="00FE6B66">
              <w:t xml:space="preserve"> </w:t>
            </w:r>
            <w:r w:rsidR="00BD4C7A">
              <w:t>a</w:t>
            </w:r>
            <w:r w:rsidR="00FE6B66">
              <w:t>ppellant</w:t>
            </w:r>
            <w:r w:rsidR="002C6E5C">
              <w:t xml:space="preserve"> </w:t>
            </w:r>
            <w:r w:rsidR="00DD353F">
              <w:t>claims that</w:t>
            </w:r>
            <w:r w:rsidR="002A7C1A">
              <w:t xml:space="preserve"> </w:t>
            </w:r>
            <w:r w:rsidR="009F685E">
              <w:t>the following</w:t>
            </w:r>
            <w:r w:rsidR="002A7C1A">
              <w:t xml:space="preserve"> route</w:t>
            </w:r>
            <w:r w:rsidR="009F685E">
              <w:t>s</w:t>
            </w:r>
            <w:r w:rsidR="002A7C1A">
              <w:t xml:space="preserve"> should be</w:t>
            </w:r>
            <w:r w:rsidR="00014005">
              <w:t xml:space="preserve"> </w:t>
            </w:r>
            <w:r w:rsidR="003B3253">
              <w:t>added to the definitive map</w:t>
            </w:r>
            <w:r w:rsidR="009F685E">
              <w:t>:</w:t>
            </w:r>
          </w:p>
          <w:p w14:paraId="0AF58DBC" w14:textId="77777777" w:rsidR="00900E97" w:rsidRDefault="009F685E" w:rsidP="005F080F">
            <w:pPr>
              <w:pStyle w:val="TBullet"/>
              <w:numPr>
                <w:ilvl w:val="0"/>
                <w:numId w:val="0"/>
              </w:numPr>
              <w:ind w:left="360"/>
            </w:pPr>
            <w:r>
              <w:t>-</w:t>
            </w:r>
            <w:r w:rsidR="003B3253">
              <w:t xml:space="preserve"> a </w:t>
            </w:r>
            <w:r>
              <w:t>bridleway running from Folkington Road at grid ref 555982 103918 (Point H) to grid       ref 556125 104005 (Point I</w:t>
            </w:r>
            <w:proofErr w:type="gramStart"/>
            <w:r>
              <w:t>)</w:t>
            </w:r>
            <w:r w:rsidR="00900E97">
              <w:t>;</w:t>
            </w:r>
            <w:proofErr w:type="gramEnd"/>
          </w:p>
          <w:p w14:paraId="094B1D32" w14:textId="77777777" w:rsidR="00DD37E9" w:rsidRDefault="00900E97" w:rsidP="005F080F">
            <w:pPr>
              <w:pStyle w:val="TBullet"/>
              <w:numPr>
                <w:ilvl w:val="0"/>
                <w:numId w:val="0"/>
              </w:numPr>
              <w:ind w:left="360"/>
            </w:pPr>
            <w:r>
              <w:t>- a footpath running from grid  ref 556125 104005 (Point I) to Folkington Road at grid ref 556580 104048 (Point D), or</w:t>
            </w:r>
          </w:p>
        </w:tc>
      </w:tr>
      <w:tr w:rsidR="00DD37E9" w14:paraId="006CD51F" w14:textId="77777777" w:rsidTr="005F080F">
        <w:tc>
          <w:tcPr>
            <w:tcW w:w="9520" w:type="dxa"/>
            <w:tcBorders>
              <w:top w:val="nil"/>
              <w:left w:val="nil"/>
              <w:bottom w:val="nil"/>
              <w:right w:val="nil"/>
            </w:tcBorders>
            <w:shd w:val="clear" w:color="auto" w:fill="auto"/>
          </w:tcPr>
          <w:p w14:paraId="570995E2" w14:textId="77777777" w:rsidR="00900E97" w:rsidRPr="005F080F" w:rsidRDefault="00900E97" w:rsidP="005F080F">
            <w:pPr>
              <w:spacing w:before="60"/>
              <w:ind w:left="2835" w:hanging="2835"/>
              <w:rPr>
                <w:b/>
                <w:color w:val="000000"/>
              </w:rPr>
            </w:pPr>
          </w:p>
          <w:p w14:paraId="25C7E36F" w14:textId="77777777" w:rsidR="00DD37E9" w:rsidRPr="005F080F" w:rsidRDefault="00900E97" w:rsidP="005F080F">
            <w:pPr>
              <w:spacing w:before="60"/>
              <w:ind w:left="2835" w:hanging="2835"/>
              <w:rPr>
                <w:b/>
                <w:color w:val="000000"/>
              </w:rPr>
            </w:pPr>
            <w:r w:rsidRPr="005F080F">
              <w:rPr>
                <w:b/>
                <w:color w:val="000000"/>
              </w:rPr>
              <w:t>Summary of Decision:  The appeal is</w:t>
            </w:r>
            <w:r w:rsidR="00DE2B73">
              <w:rPr>
                <w:b/>
                <w:color w:val="000000"/>
              </w:rPr>
              <w:t xml:space="preserve"> </w:t>
            </w:r>
            <w:r w:rsidR="007C529E">
              <w:rPr>
                <w:b/>
                <w:color w:val="000000"/>
              </w:rPr>
              <w:t>allowed</w:t>
            </w:r>
            <w:r w:rsidR="00DE2B73">
              <w:rPr>
                <w:b/>
                <w:color w:val="000000"/>
              </w:rPr>
              <w:t>.</w:t>
            </w:r>
          </w:p>
        </w:tc>
      </w:tr>
      <w:tr w:rsidR="00DD37E9" w14:paraId="1CEF9CB3" w14:textId="77777777" w:rsidTr="005F080F">
        <w:tc>
          <w:tcPr>
            <w:tcW w:w="9520" w:type="dxa"/>
            <w:tcBorders>
              <w:top w:val="nil"/>
              <w:bottom w:val="nil"/>
            </w:tcBorders>
            <w:shd w:val="clear" w:color="auto" w:fill="auto"/>
          </w:tcPr>
          <w:p w14:paraId="6A38B7C9" w14:textId="77777777" w:rsidR="00DD37E9" w:rsidRPr="005F080F" w:rsidRDefault="00DD37E9" w:rsidP="005F080F">
            <w:pPr>
              <w:spacing w:before="60"/>
              <w:rPr>
                <w:b/>
                <w:color w:val="000000"/>
                <w:sz w:val="2"/>
              </w:rPr>
            </w:pPr>
            <w:bookmarkStart w:id="1" w:name="bmkReturn"/>
            <w:bookmarkEnd w:id="1"/>
          </w:p>
        </w:tc>
      </w:tr>
      <w:tr w:rsidR="00BD4C7A" w14:paraId="59232B3B" w14:textId="77777777" w:rsidTr="005F080F">
        <w:tc>
          <w:tcPr>
            <w:tcW w:w="9520" w:type="dxa"/>
            <w:tcBorders>
              <w:top w:val="nil"/>
              <w:left w:val="nil"/>
              <w:bottom w:val="nil"/>
              <w:right w:val="nil"/>
            </w:tcBorders>
            <w:shd w:val="clear" w:color="auto" w:fill="auto"/>
          </w:tcPr>
          <w:p w14:paraId="2F5B3594" w14:textId="77777777" w:rsidR="00BD4C7A" w:rsidRDefault="00BD4C7A" w:rsidP="000C5BE4">
            <w:pPr>
              <w:pStyle w:val="Heading6blackfont"/>
            </w:pPr>
            <w:r w:rsidRPr="005F080F">
              <w:rPr>
                <w:bCs/>
              </w:rPr>
              <w:t>Appeal Ref: FPS/G1440/14A/14</w:t>
            </w:r>
            <w:r w:rsidRPr="005F080F">
              <w:rPr>
                <w:b w:val="0"/>
              </w:rPr>
              <w:t xml:space="preserve"> referred to as</w:t>
            </w:r>
            <w:r w:rsidRPr="005F080F">
              <w:rPr>
                <w:bCs/>
              </w:rPr>
              <w:t xml:space="preserve"> Application B</w:t>
            </w:r>
          </w:p>
        </w:tc>
      </w:tr>
      <w:tr w:rsidR="00BD4C7A" w14:paraId="35F5D86F" w14:textId="77777777" w:rsidTr="005F080F">
        <w:tc>
          <w:tcPr>
            <w:tcW w:w="9520" w:type="dxa"/>
            <w:tcBorders>
              <w:top w:val="nil"/>
              <w:left w:val="nil"/>
              <w:bottom w:val="nil"/>
              <w:right w:val="nil"/>
            </w:tcBorders>
            <w:shd w:val="clear" w:color="auto" w:fill="auto"/>
          </w:tcPr>
          <w:p w14:paraId="353E66AD" w14:textId="77777777" w:rsidR="00BD4C7A" w:rsidRPr="00BD4C7A" w:rsidRDefault="00BD4C7A" w:rsidP="005F080F">
            <w:pPr>
              <w:pStyle w:val="TBullet"/>
            </w:pPr>
            <w:r w:rsidRPr="00BD4C7A">
              <w:t>This Appeal is made under Section 53(5) and Paragraph 4(1) of Schedule 14 of the Wildlife and Countryside Act 1981 against the decision of East Sussex County Council not to make an Order under section 53(2) of that Act.</w:t>
            </w:r>
          </w:p>
        </w:tc>
      </w:tr>
      <w:tr w:rsidR="00BD4C7A" w14:paraId="5AEF2998" w14:textId="77777777" w:rsidTr="005F080F">
        <w:tc>
          <w:tcPr>
            <w:tcW w:w="9520" w:type="dxa"/>
            <w:tcBorders>
              <w:top w:val="nil"/>
              <w:left w:val="nil"/>
              <w:bottom w:val="nil"/>
              <w:right w:val="nil"/>
            </w:tcBorders>
            <w:shd w:val="clear" w:color="auto" w:fill="auto"/>
          </w:tcPr>
          <w:p w14:paraId="337CEF25" w14:textId="77777777" w:rsidR="00BD4C7A" w:rsidRPr="00BD4C7A" w:rsidRDefault="00BD4C7A" w:rsidP="005F080F">
            <w:pPr>
              <w:pStyle w:val="TBullet"/>
            </w:pPr>
            <w:r w:rsidRPr="00BD4C7A">
              <w:t xml:space="preserve">The Application dated 9 March 2017 was refused by East Sussex County Council on 3 November 2020. </w:t>
            </w:r>
          </w:p>
        </w:tc>
      </w:tr>
      <w:tr w:rsidR="00BD4C7A" w14:paraId="5003D2D6" w14:textId="77777777" w:rsidTr="005F080F">
        <w:tc>
          <w:tcPr>
            <w:tcW w:w="9520" w:type="dxa"/>
            <w:tcBorders>
              <w:top w:val="nil"/>
              <w:left w:val="nil"/>
              <w:bottom w:val="nil"/>
              <w:right w:val="nil"/>
            </w:tcBorders>
            <w:shd w:val="clear" w:color="auto" w:fill="auto"/>
          </w:tcPr>
          <w:p w14:paraId="241B8D2E" w14:textId="77777777" w:rsidR="00BD4C7A" w:rsidRDefault="00BD4C7A" w:rsidP="005F080F">
            <w:pPr>
              <w:pStyle w:val="TBullet"/>
            </w:pPr>
            <w:r>
              <w:t>The appellant claims that a footpath from Folkington Road at grid ref 5556080 10</w:t>
            </w:r>
            <w:r w:rsidR="00996194">
              <w:t>3889</w:t>
            </w:r>
            <w:r>
              <w:t xml:space="preserve"> (Point B) to Folkington Road at grid ref 556580 104048 (Point D) should be added to the definitive map.</w:t>
            </w:r>
          </w:p>
        </w:tc>
      </w:tr>
      <w:tr w:rsidR="00BD4C7A" w14:paraId="77215527" w14:textId="77777777" w:rsidTr="005F080F">
        <w:tc>
          <w:tcPr>
            <w:tcW w:w="9520" w:type="dxa"/>
            <w:tcBorders>
              <w:top w:val="nil"/>
              <w:left w:val="nil"/>
              <w:bottom w:val="single" w:sz="4" w:space="0" w:color="auto"/>
              <w:right w:val="nil"/>
            </w:tcBorders>
            <w:shd w:val="clear" w:color="auto" w:fill="auto"/>
          </w:tcPr>
          <w:p w14:paraId="3DBC2D44" w14:textId="77777777" w:rsidR="00BD4C7A" w:rsidRPr="005F080F" w:rsidRDefault="00BD4C7A" w:rsidP="000C5BE4">
            <w:pPr>
              <w:pStyle w:val="Heading6blackfont"/>
              <w:rPr>
                <w:bCs/>
              </w:rPr>
            </w:pPr>
            <w:r w:rsidRPr="005F080F">
              <w:rPr>
                <w:bCs/>
              </w:rPr>
              <w:t>Summary of Decision:  The appeal is</w:t>
            </w:r>
            <w:r w:rsidR="007C529E">
              <w:rPr>
                <w:bCs/>
              </w:rPr>
              <w:t xml:space="preserve"> dismissed.</w:t>
            </w:r>
          </w:p>
        </w:tc>
      </w:tr>
    </w:tbl>
    <w:p w14:paraId="54CCB5FF" w14:textId="77777777" w:rsidR="000C5BE4" w:rsidRDefault="000C5BE4" w:rsidP="000C5BE4">
      <w:pPr>
        <w:pStyle w:val="Heading6blackfont"/>
      </w:pPr>
      <w:r>
        <w:t>Preliminary Matters</w:t>
      </w:r>
    </w:p>
    <w:p w14:paraId="4C6EE927" w14:textId="77777777" w:rsidR="000C5BE4" w:rsidRPr="00C5189E" w:rsidRDefault="000C5BE4" w:rsidP="000C5BE4">
      <w:pPr>
        <w:pStyle w:val="Style1"/>
        <w:tabs>
          <w:tab w:val="clear" w:pos="6107"/>
          <w:tab w:val="num" w:pos="720"/>
        </w:tabs>
        <w:ind w:left="432"/>
      </w:pPr>
      <w:r>
        <w:t>I have been directed by the Secretary of State for Environment, Food and Rural Affairs to determine th</w:t>
      </w:r>
      <w:r w:rsidR="00BD4C7A">
        <w:t>ese</w:t>
      </w:r>
      <w:r>
        <w:t xml:space="preserve"> appeal</w:t>
      </w:r>
      <w:r w:rsidR="00BD4C7A">
        <w:t>s</w:t>
      </w:r>
      <w:r>
        <w:t xml:space="preserve"> under Section 53(5) and Paragraph 4(1) of Schedule 14 of the Wildlife and Countryside Act 1981 (the 1981 Act).</w:t>
      </w:r>
    </w:p>
    <w:p w14:paraId="55F35E20" w14:textId="77777777" w:rsidR="002403E5" w:rsidRDefault="000C5BE4" w:rsidP="000F33E2">
      <w:pPr>
        <w:pStyle w:val="Style1"/>
        <w:tabs>
          <w:tab w:val="clear" w:pos="6107"/>
          <w:tab w:val="num" w:pos="720"/>
        </w:tabs>
        <w:ind w:left="432"/>
      </w:pPr>
      <w:r>
        <w:t xml:space="preserve">I have not visited the </w:t>
      </w:r>
      <w:r w:rsidR="00996194">
        <w:t>site,</w:t>
      </w:r>
      <w:r>
        <w:t xml:space="preserve"> but I am satisfied I can make my decision</w:t>
      </w:r>
      <w:r w:rsidR="00BD4C7A">
        <w:t>s</w:t>
      </w:r>
      <w:r>
        <w:t xml:space="preserve"> without the need to do so.</w:t>
      </w:r>
    </w:p>
    <w:p w14:paraId="746ECD1C" w14:textId="77777777" w:rsidR="000C5BE4" w:rsidRPr="00174A3B" w:rsidRDefault="003B3253" w:rsidP="000C5BE4">
      <w:pPr>
        <w:pStyle w:val="Style1"/>
        <w:tabs>
          <w:tab w:val="clear" w:pos="6107"/>
          <w:tab w:val="num" w:pos="720"/>
        </w:tabs>
        <w:ind w:left="432"/>
      </w:pPr>
      <w:r>
        <w:t>I attach</w:t>
      </w:r>
      <w:r w:rsidR="002403E5">
        <w:t xml:space="preserve"> cop</w:t>
      </w:r>
      <w:r w:rsidR="00BD4C7A">
        <w:t>ies</w:t>
      </w:r>
      <w:r>
        <w:t xml:space="preserve"> of</w:t>
      </w:r>
      <w:r w:rsidR="000C5BE4">
        <w:t xml:space="preserve"> map</w:t>
      </w:r>
      <w:r w:rsidR="00BD4C7A">
        <w:t>s</w:t>
      </w:r>
      <w:r>
        <w:t xml:space="preserve"> </w:t>
      </w:r>
      <w:r w:rsidR="00307C3E">
        <w:t>submitted with the application</w:t>
      </w:r>
      <w:r w:rsidR="00BD4C7A">
        <w:t>s</w:t>
      </w:r>
      <w:r w:rsidR="00307C3E">
        <w:t xml:space="preserve"> </w:t>
      </w:r>
      <w:r w:rsidR="000C5BE4">
        <w:t>showing the claimed route</w:t>
      </w:r>
      <w:r w:rsidR="00BD4C7A">
        <w:t>s</w:t>
      </w:r>
      <w:r w:rsidR="000C5BE4">
        <w:t xml:space="preserve"> for reference purposes. </w:t>
      </w:r>
    </w:p>
    <w:p w14:paraId="59BFA30E" w14:textId="77777777" w:rsidR="004F7801" w:rsidRPr="004F7801" w:rsidRDefault="000C5BE4" w:rsidP="004F7801">
      <w:pPr>
        <w:pStyle w:val="Heading6blackfont"/>
      </w:pPr>
      <w:r>
        <w:t>Main issues</w:t>
      </w:r>
    </w:p>
    <w:p w14:paraId="27DF41E7" w14:textId="77777777" w:rsidR="000C5BE4" w:rsidRPr="00900E97" w:rsidRDefault="004F7801" w:rsidP="00900E97">
      <w:pPr>
        <w:pStyle w:val="Style1"/>
        <w:tabs>
          <w:tab w:val="clear" w:pos="6107"/>
        </w:tabs>
        <w:ind w:left="432"/>
        <w:rPr>
          <w:rFonts w:cs="Verdana"/>
          <w:szCs w:val="22"/>
        </w:rPr>
      </w:pPr>
      <w:r>
        <w:rPr>
          <w:rFonts w:ascii="Tahoma" w:hAnsi="Tahoma" w:cs="Tahoma"/>
        </w:rPr>
        <w:t xml:space="preserve">Section 53(3)(c)(i) of the 1981 Act states that an order should be made on the discovery by the authority of evidence which, when considered with all other relevant evidence available, shows that a right of way which is not shown on the map and statement subsists or is reasonably alleged to subsist over land to which the map relates.  </w:t>
      </w:r>
    </w:p>
    <w:p w14:paraId="3AF01163" w14:textId="77777777" w:rsidR="000C5BE4" w:rsidRDefault="002C6E5C" w:rsidP="000D3FA0">
      <w:pPr>
        <w:pStyle w:val="Heading6blackfont"/>
      </w:pPr>
      <w:r>
        <w:lastRenderedPageBreak/>
        <w:t>Reasons</w:t>
      </w:r>
    </w:p>
    <w:p w14:paraId="26D7CDF8" w14:textId="77777777" w:rsidR="000D191E" w:rsidRDefault="000D191E" w:rsidP="000D191E">
      <w:pPr>
        <w:pStyle w:val="Style1"/>
        <w:tabs>
          <w:tab w:val="clear" w:pos="6107"/>
        </w:tabs>
        <w:ind w:left="432"/>
      </w:pPr>
      <w:r>
        <w:t>The two applications are effectively alternatives, the appellant argues that either the Application A route was diverted on to the Application B route or that it remains in existence.</w:t>
      </w:r>
    </w:p>
    <w:p w14:paraId="4005761D" w14:textId="77777777" w:rsidR="000D191E" w:rsidRPr="000D191E" w:rsidRDefault="000D191E" w:rsidP="000D191E">
      <w:pPr>
        <w:pStyle w:val="Style1"/>
        <w:tabs>
          <w:tab w:val="clear" w:pos="6107"/>
        </w:tabs>
        <w:ind w:left="432"/>
      </w:pPr>
      <w:r>
        <w:t>All of the evidence adduced in this case consists of historic documents which I consider briefly below.</w:t>
      </w:r>
    </w:p>
    <w:p w14:paraId="2C911A44" w14:textId="77777777" w:rsidR="00B26CF0" w:rsidRPr="00E16A5B" w:rsidRDefault="00E16A5B" w:rsidP="00B26CF0">
      <w:pPr>
        <w:pStyle w:val="Style1"/>
        <w:numPr>
          <w:ilvl w:val="0"/>
          <w:numId w:val="0"/>
        </w:numPr>
        <w:rPr>
          <w:bCs/>
        </w:rPr>
      </w:pPr>
      <w:r>
        <w:rPr>
          <w:bCs/>
          <w:i/>
        </w:rPr>
        <w:t>Early maps</w:t>
      </w:r>
    </w:p>
    <w:p w14:paraId="55A9737A" w14:textId="77777777" w:rsidR="00BA7D08" w:rsidRDefault="00BA7D08" w:rsidP="00BA7D08">
      <w:pPr>
        <w:pStyle w:val="Style1"/>
        <w:tabs>
          <w:tab w:val="clear" w:pos="6107"/>
          <w:tab w:val="num" w:pos="720"/>
        </w:tabs>
        <w:ind w:left="432"/>
      </w:pPr>
      <w:r>
        <w:t>A number of early maps that were considered either do not show the application routes at all or show a route or routes in the general area but not apparently on the lines of the application routes.</w:t>
      </w:r>
    </w:p>
    <w:p w14:paraId="60BFE1D1" w14:textId="77777777" w:rsidR="00BA7D08" w:rsidRDefault="00BA7D08" w:rsidP="00BA7D08">
      <w:pPr>
        <w:pStyle w:val="Style1"/>
        <w:numPr>
          <w:ilvl w:val="0"/>
          <w:numId w:val="0"/>
        </w:numPr>
        <w:rPr>
          <w:i/>
          <w:iCs/>
        </w:rPr>
      </w:pPr>
      <w:r w:rsidRPr="00BA7D08">
        <w:rPr>
          <w:i/>
          <w:iCs/>
        </w:rPr>
        <w:t>Tithe records</w:t>
      </w:r>
    </w:p>
    <w:p w14:paraId="3C46E83E" w14:textId="77777777" w:rsidR="00BA7D08" w:rsidRDefault="00BA7D08" w:rsidP="00BA7D08">
      <w:pPr>
        <w:pStyle w:val="Style1"/>
        <w:tabs>
          <w:tab w:val="clear" w:pos="6107"/>
          <w:tab w:val="num" w:pos="720"/>
        </w:tabs>
        <w:ind w:left="432"/>
      </w:pPr>
      <w:r>
        <w:t>The Folkington Tithe Map (1839) shows the Application A route in a similar manner to other tracks and roads in the area.</w:t>
      </w:r>
      <w:r w:rsidR="009A47FA">
        <w:t xml:space="preserve"> Tithe documents were produced for the purpose of identifying productive land subject to liability for payment of tithe and not for the purpose of identifying public rights of way. Accordingly, although these records provide evidence of the existence of the </w:t>
      </w:r>
      <w:r w:rsidR="00996194">
        <w:t>route,</w:t>
      </w:r>
      <w:r w:rsidR="009A47FA">
        <w:t xml:space="preserve"> they do not indicate its status.</w:t>
      </w:r>
    </w:p>
    <w:p w14:paraId="074859C9" w14:textId="77777777" w:rsidR="009A47FA" w:rsidRDefault="006B32FD" w:rsidP="009A47FA">
      <w:pPr>
        <w:pStyle w:val="Style1"/>
        <w:numPr>
          <w:ilvl w:val="0"/>
          <w:numId w:val="0"/>
        </w:numPr>
        <w:rPr>
          <w:i/>
          <w:iCs/>
        </w:rPr>
      </w:pPr>
      <w:r>
        <w:rPr>
          <w:i/>
          <w:iCs/>
        </w:rPr>
        <w:t>Quarter Sessions records</w:t>
      </w:r>
    </w:p>
    <w:p w14:paraId="7DA91D87" w14:textId="77777777" w:rsidR="006B32FD" w:rsidRDefault="006B32FD" w:rsidP="006B32FD">
      <w:pPr>
        <w:pStyle w:val="Style1"/>
        <w:tabs>
          <w:tab w:val="clear" w:pos="6107"/>
          <w:tab w:val="num" w:pos="720"/>
        </w:tabs>
        <w:ind w:left="432"/>
      </w:pPr>
      <w:r>
        <w:t xml:space="preserve">In 1844, </w:t>
      </w:r>
      <w:r w:rsidR="00BE5412">
        <w:t xml:space="preserve">at the court of Quarter Sessions it was decided that certain routes should be stopped up and a new route created instead. The routes to be stopped up were a public footpath (Points C-D), a public highway (Points C-I) and a public bridleway (Points I-H), namely the Application A route. The new route to be provided was a route corresponding to the Application B route </w:t>
      </w:r>
      <w:r w:rsidR="00F657DB">
        <w:t xml:space="preserve">(B-D) </w:t>
      </w:r>
      <w:r w:rsidR="00BE5412">
        <w:t>which was to be part bridleway and part footpath.</w:t>
      </w:r>
    </w:p>
    <w:p w14:paraId="5BDEB602" w14:textId="77777777" w:rsidR="00BE5412" w:rsidRDefault="0024237F" w:rsidP="006B32FD">
      <w:pPr>
        <w:pStyle w:val="Style1"/>
        <w:tabs>
          <w:tab w:val="clear" w:pos="6107"/>
          <w:tab w:val="num" w:pos="720"/>
        </w:tabs>
        <w:ind w:left="432"/>
      </w:pPr>
      <w:r>
        <w:t>There is no record of the Justices ever having subsequently inspected the works and certified that they were satisfactory. If the new route was not laid out and certified the diversion would not have taken effect and the existing routes would have remained in existence. It is argued by the appellant that it was not unusual for there to be no record of justices inspecting work, suggesting that this does not mean that it did not take place.</w:t>
      </w:r>
    </w:p>
    <w:p w14:paraId="09F94F36" w14:textId="77777777" w:rsidR="0024237F" w:rsidRDefault="00F657DB" w:rsidP="006B32FD">
      <w:pPr>
        <w:pStyle w:val="Style1"/>
        <w:tabs>
          <w:tab w:val="clear" w:pos="6107"/>
          <w:tab w:val="num" w:pos="720"/>
        </w:tabs>
        <w:ind w:left="432"/>
      </w:pPr>
      <w:r>
        <w:t>The Ordnance Survey (OS) 25" to the mile map surveyed in 1873 does not show the proposed new route B-D but does show the old route (D-C-I-H)</w:t>
      </w:r>
      <w:r w:rsidR="005521DB">
        <w:t>. In fact, there appears to be no evidence that the Application B route has ever existed on the ground. This</w:t>
      </w:r>
      <w:r>
        <w:t xml:space="preserve"> possibly indicat</w:t>
      </w:r>
      <w:r w:rsidR="005521DB">
        <w:t>es</w:t>
      </w:r>
      <w:r>
        <w:t xml:space="preserve"> that the diversion proposed in the 1844 decision </w:t>
      </w:r>
      <w:r w:rsidR="005521DB">
        <w:t>di</w:t>
      </w:r>
      <w:r>
        <w:t>d not in fact take place.</w:t>
      </w:r>
    </w:p>
    <w:p w14:paraId="3C606DFC" w14:textId="77777777" w:rsidR="00F657DB" w:rsidRDefault="00F657DB" w:rsidP="006B32FD">
      <w:pPr>
        <w:pStyle w:val="Style1"/>
        <w:tabs>
          <w:tab w:val="clear" w:pos="6107"/>
          <w:tab w:val="num" w:pos="720"/>
        </w:tabs>
        <w:ind w:left="432"/>
      </w:pPr>
      <w:r>
        <w:t>In 1877, another Quarter Sessions decision</w:t>
      </w:r>
      <w:r w:rsidR="002E23FC">
        <w:t xml:space="preserve"> concerned, amongst other matters, the diversion of the highway from the Lewes to Polegate road to Folkington village. The route to be diverted included section C-I of the Application A route. This order was subsequently signed off by the Justices. </w:t>
      </w:r>
      <w:r w:rsidR="005F5DEA">
        <w:t xml:space="preserve">The fact that it was thought appropriate to divert section C-I </w:t>
      </w:r>
      <w:r w:rsidR="005521DB">
        <w:t xml:space="preserve">would appear to confirm that it had not already been diverted as a result of the 1844 order. </w:t>
      </w:r>
      <w:r w:rsidR="002E23FC">
        <w:t>The appellant argues that although this order closed this section of the road as a highway for all traffic, pedestrian rights over it may have remained.</w:t>
      </w:r>
    </w:p>
    <w:p w14:paraId="5A682C32" w14:textId="77777777" w:rsidR="002E23FC" w:rsidRDefault="002E23FC" w:rsidP="006B32FD">
      <w:pPr>
        <w:pStyle w:val="Style1"/>
        <w:tabs>
          <w:tab w:val="clear" w:pos="6107"/>
          <w:tab w:val="num" w:pos="720"/>
        </w:tabs>
        <w:ind w:left="432"/>
      </w:pPr>
      <w:r>
        <w:t>The evidence of the Quarter Sessions records is somewhat confusing</w:t>
      </w:r>
      <w:r w:rsidR="005F5DEA">
        <w:t xml:space="preserve">. The 1844 order appears to confirm that the Application A route was </w:t>
      </w:r>
      <w:r w:rsidR="00996194">
        <w:t xml:space="preserve">then </w:t>
      </w:r>
      <w:r w:rsidR="005F5DEA">
        <w:t xml:space="preserve">a public highway of various types. The order proposed to close this route and create the </w:t>
      </w:r>
      <w:r w:rsidR="005F5DEA">
        <w:lastRenderedPageBreak/>
        <w:t>Application B route. However, the available evidence suggests that this never actually happened. The 1877 order then closed the section C-I but did not affect the remainder of the Application A route. This might suggest that two parts of this route are still public rights of way albeit cul de sacs</w:t>
      </w:r>
      <w:r w:rsidR="00996194">
        <w:t xml:space="preserve"> or, if the appellants argument is accepted, that they are linked by a public footpath</w:t>
      </w:r>
      <w:r w:rsidR="005F5DEA">
        <w:t>.</w:t>
      </w:r>
    </w:p>
    <w:p w14:paraId="69745739" w14:textId="77777777" w:rsidR="005521DB" w:rsidRDefault="005521DB" w:rsidP="005521DB">
      <w:pPr>
        <w:pStyle w:val="Style1"/>
        <w:numPr>
          <w:ilvl w:val="0"/>
          <w:numId w:val="0"/>
        </w:numPr>
        <w:rPr>
          <w:i/>
          <w:iCs/>
        </w:rPr>
      </w:pPr>
      <w:r>
        <w:rPr>
          <w:i/>
          <w:iCs/>
        </w:rPr>
        <w:t>Other evidence</w:t>
      </w:r>
    </w:p>
    <w:p w14:paraId="2F43167A" w14:textId="77777777" w:rsidR="005521DB" w:rsidRPr="005521DB" w:rsidRDefault="005521DB" w:rsidP="005521DB">
      <w:pPr>
        <w:pStyle w:val="Style1"/>
        <w:tabs>
          <w:tab w:val="clear" w:pos="6107"/>
          <w:tab w:val="num" w:pos="720"/>
        </w:tabs>
        <w:ind w:left="432"/>
      </w:pPr>
      <w:r>
        <w:t>No more recent evidence of the existence of either application route has be</w:t>
      </w:r>
      <w:r w:rsidR="00DE2B73">
        <w:t>e</w:t>
      </w:r>
      <w:r>
        <w:t>n discovered.</w:t>
      </w:r>
    </w:p>
    <w:p w14:paraId="3BC207F5" w14:textId="77777777" w:rsidR="00157CEC" w:rsidRDefault="00157CEC" w:rsidP="00157CEC">
      <w:pPr>
        <w:pStyle w:val="Style1"/>
        <w:numPr>
          <w:ilvl w:val="0"/>
          <w:numId w:val="0"/>
        </w:numPr>
        <w:rPr>
          <w:i/>
          <w:u w:val="single"/>
        </w:rPr>
      </w:pPr>
      <w:r>
        <w:rPr>
          <w:i/>
        </w:rPr>
        <w:t xml:space="preserve">Conclusions regarding the Documentary </w:t>
      </w:r>
      <w:r w:rsidR="0051487C">
        <w:rPr>
          <w:i/>
        </w:rPr>
        <w:t>E</w:t>
      </w:r>
      <w:r>
        <w:rPr>
          <w:i/>
        </w:rPr>
        <w:t>vidence</w:t>
      </w:r>
    </w:p>
    <w:p w14:paraId="1DB82057" w14:textId="77777777" w:rsidR="006D39E9" w:rsidRPr="006D39E9" w:rsidRDefault="005521DB" w:rsidP="005521DB">
      <w:pPr>
        <w:pStyle w:val="Style1"/>
        <w:tabs>
          <w:tab w:val="clear" w:pos="6107"/>
          <w:tab w:val="num" w:pos="720"/>
        </w:tabs>
        <w:ind w:left="432"/>
      </w:pPr>
      <w:r>
        <w:t xml:space="preserve">On balance, it is my view that </w:t>
      </w:r>
      <w:r w:rsidR="00996194">
        <w:t xml:space="preserve">it is most likely that </w:t>
      </w:r>
      <w:r>
        <w:t xml:space="preserve">the </w:t>
      </w:r>
      <w:r w:rsidR="00DE2B73">
        <w:t xml:space="preserve">Application B route never came into existence despite the 1844 Quarter Sessions order. </w:t>
      </w:r>
      <w:r w:rsidR="00996194">
        <w:t xml:space="preserve">The appeal in respect of Application B should therefore be dismissed. </w:t>
      </w:r>
      <w:r w:rsidR="00DE2B73">
        <w:t xml:space="preserve">On the other hand, the Application A route does appear to have existed </w:t>
      </w:r>
      <w:r w:rsidR="00996194">
        <w:t xml:space="preserve">both </w:t>
      </w:r>
      <w:r w:rsidR="00DE2B73">
        <w:t>before and after the 1844 order which itself confirm</w:t>
      </w:r>
      <w:r w:rsidR="00996194">
        <w:t>ed</w:t>
      </w:r>
      <w:r w:rsidR="00DE2B73">
        <w:t xml:space="preserve"> that it was </w:t>
      </w:r>
      <w:r w:rsidR="00996194">
        <w:t xml:space="preserve">then </w:t>
      </w:r>
      <w:r w:rsidR="00DE2B73">
        <w:t>a public right of way. A section of the route was closed as a highway open to all traffic by the 1877 order, but there is no evidence of the remainder of the route having been stopped up. It is therefore reasonable to allege that most, if not all, of the Application A route is still a public right of way.</w:t>
      </w:r>
      <w:r w:rsidR="00996194">
        <w:t xml:space="preserve"> The appeal in respect of Application A should therefore be allowed</w:t>
      </w:r>
    </w:p>
    <w:p w14:paraId="3BBD7762" w14:textId="77777777" w:rsidR="002C6E5C" w:rsidRDefault="002C6E5C" w:rsidP="002C6E5C">
      <w:pPr>
        <w:pStyle w:val="Heading6blackfont"/>
      </w:pPr>
      <w:r>
        <w:t>Formal Decision</w:t>
      </w:r>
    </w:p>
    <w:p w14:paraId="6E99B2E8" w14:textId="77777777" w:rsidR="00C301BF" w:rsidRPr="00C301BF" w:rsidRDefault="002E4D9D" w:rsidP="00C47141">
      <w:pPr>
        <w:pStyle w:val="Style1"/>
        <w:tabs>
          <w:tab w:val="clear" w:pos="6107"/>
          <w:tab w:val="num" w:pos="720"/>
        </w:tabs>
        <w:ind w:left="432"/>
      </w:pPr>
      <w:r>
        <w:t xml:space="preserve">The appeal </w:t>
      </w:r>
      <w:r w:rsidR="00996194">
        <w:t xml:space="preserve">in respect of Application A </w:t>
      </w:r>
      <w:r>
        <w:t>is allowed and in accordance with paragraph 4(2)</w:t>
      </w:r>
      <w:r w:rsidR="0041742F">
        <w:t xml:space="preserve"> of Schedule 14 to the 1981 Act</w:t>
      </w:r>
      <w:r w:rsidR="004D410F">
        <w:t xml:space="preserve"> </w:t>
      </w:r>
      <w:r w:rsidR="00DE2B73">
        <w:t xml:space="preserve">East Sussex County </w:t>
      </w:r>
      <w:r>
        <w:t>Council is directed to make an order under section 53(2) and Schedule 15 of the Act to modify the definitive map and statement to add a public footpath, as prop</w:t>
      </w:r>
      <w:r w:rsidR="004D410F">
        <w:t xml:space="preserve">osed in </w:t>
      </w:r>
      <w:r w:rsidR="00996194">
        <w:t>the a</w:t>
      </w:r>
      <w:r w:rsidR="004D410F">
        <w:t>pplication</w:t>
      </w:r>
      <w:r w:rsidR="00DE2B73">
        <w:t xml:space="preserve"> </w:t>
      </w:r>
      <w:r w:rsidR="004D410F">
        <w:t>dated</w:t>
      </w:r>
      <w:r w:rsidR="00DE2B73">
        <w:t xml:space="preserve"> 9 March 2017</w:t>
      </w:r>
      <w:r>
        <w:t>.  This decision is made without prejudice to any decision that may be given by the Secretary</w:t>
      </w:r>
      <w:r w:rsidR="001F45A7">
        <w:t xml:space="preserve"> of State in accordance with his</w:t>
      </w:r>
      <w:r>
        <w:t xml:space="preserve"> powers under Schedule 15 of the 1981 Act.</w:t>
      </w:r>
    </w:p>
    <w:p w14:paraId="197152FD" w14:textId="77777777" w:rsidR="0017624F" w:rsidRPr="00C301BF" w:rsidRDefault="0017624F" w:rsidP="008D2CB2">
      <w:pPr>
        <w:pStyle w:val="Style2"/>
        <w:numPr>
          <w:ilvl w:val="0"/>
          <w:numId w:val="0"/>
        </w:numPr>
        <w:rPr>
          <w:rFonts w:ascii="Monotype Corsiva" w:hAnsi="Monotype Corsiva"/>
          <w:sz w:val="32"/>
          <w:szCs w:val="32"/>
        </w:rPr>
      </w:pPr>
    </w:p>
    <w:p w14:paraId="2B896C2F" w14:textId="77777777" w:rsidR="008D2CB2" w:rsidRDefault="008D2CB2" w:rsidP="008D2CB2">
      <w:pPr>
        <w:pStyle w:val="Style2"/>
        <w:numPr>
          <w:ilvl w:val="0"/>
          <w:numId w:val="0"/>
        </w:numPr>
      </w:pPr>
      <w:r w:rsidRPr="002674BA">
        <w:rPr>
          <w:rFonts w:ascii="Monotype Corsiva" w:hAnsi="Monotype Corsiva"/>
          <w:sz w:val="32"/>
          <w:szCs w:val="32"/>
        </w:rPr>
        <w:t>Barney Grimshaw</w:t>
      </w:r>
    </w:p>
    <w:p w14:paraId="52080A5C" w14:textId="77777777" w:rsidR="002C6E5C" w:rsidRDefault="002C6E5C" w:rsidP="002C6E5C">
      <w:pPr>
        <w:pStyle w:val="Style1"/>
        <w:numPr>
          <w:ilvl w:val="0"/>
          <w:numId w:val="0"/>
        </w:numPr>
      </w:pPr>
      <w:r>
        <w:t>Inspector</w:t>
      </w:r>
      <w:bookmarkStart w:id="2" w:name="bmkPageBreak"/>
      <w:bookmarkEnd w:id="2"/>
    </w:p>
    <w:p w14:paraId="1982499C" w14:textId="77777777" w:rsidR="00B925A5" w:rsidRDefault="00A95437" w:rsidP="002C6E5C">
      <w:pPr>
        <w:pStyle w:val="Style1"/>
        <w:numPr>
          <w:ilvl w:val="0"/>
          <w:numId w:val="0"/>
        </w:numPr>
        <w:rPr>
          <w:b/>
          <w:bCs/>
        </w:rPr>
      </w:pPr>
      <w:r>
        <w:br w:type="page"/>
      </w:r>
      <w:r w:rsidR="003002F3">
        <w:rPr>
          <w:b/>
          <w:bCs/>
        </w:rPr>
        <w:lastRenderedPageBreak/>
        <w:t>APPLICATION A</w:t>
      </w:r>
    </w:p>
    <w:p w14:paraId="364EA583" w14:textId="46719233" w:rsidR="003002F3" w:rsidRPr="007C529E" w:rsidRDefault="00D02ECD" w:rsidP="002C6E5C">
      <w:pPr>
        <w:pStyle w:val="Style1"/>
        <w:numPr>
          <w:ilvl w:val="0"/>
          <w:numId w:val="0"/>
        </w:numPr>
        <w:rPr>
          <w:b/>
          <w:bCs/>
        </w:rPr>
      </w:pPr>
      <w:r>
        <w:rPr>
          <w:noProof/>
        </w:rPr>
        <w:drawing>
          <wp:inline distT="0" distB="0" distL="0" distR="0" wp14:anchorId="418092BF" wp14:editId="2F78FB7E">
            <wp:extent cx="5559425" cy="7180580"/>
            <wp:effectExtent l="0" t="0" r="0" b="0"/>
            <wp:docPr id="5" name="Picture 2"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9425" cy="7180580"/>
                    </a:xfrm>
                    <a:prstGeom prst="rect">
                      <a:avLst/>
                    </a:prstGeom>
                    <a:noFill/>
                    <a:ln>
                      <a:noFill/>
                    </a:ln>
                  </pic:spPr>
                </pic:pic>
              </a:graphicData>
            </a:graphic>
          </wp:inline>
        </w:drawing>
      </w:r>
    </w:p>
    <w:p w14:paraId="02306324" w14:textId="77777777" w:rsidR="008A14B3" w:rsidRDefault="003002F3" w:rsidP="002C6E5C">
      <w:pPr>
        <w:pStyle w:val="Style1"/>
        <w:numPr>
          <w:ilvl w:val="0"/>
          <w:numId w:val="0"/>
        </w:numPr>
        <w:rPr>
          <w:b/>
          <w:bCs/>
        </w:rPr>
      </w:pPr>
      <w:r>
        <w:br w:type="page"/>
      </w:r>
      <w:r w:rsidR="001E242B">
        <w:rPr>
          <w:b/>
          <w:bCs/>
        </w:rPr>
        <w:lastRenderedPageBreak/>
        <w:t>APPLICATION B</w:t>
      </w:r>
    </w:p>
    <w:p w14:paraId="155819AC" w14:textId="66B98EEE" w:rsidR="001E242B" w:rsidRPr="003002F3" w:rsidRDefault="00D02ECD" w:rsidP="002C6E5C">
      <w:pPr>
        <w:pStyle w:val="Style1"/>
        <w:numPr>
          <w:ilvl w:val="0"/>
          <w:numId w:val="0"/>
        </w:numPr>
        <w:rPr>
          <w:b/>
          <w:bCs/>
        </w:rPr>
      </w:pPr>
      <w:r>
        <w:rPr>
          <w:noProof/>
        </w:rPr>
        <w:drawing>
          <wp:inline distT="0" distB="0" distL="0" distR="0" wp14:anchorId="7C8A83F9" wp14:editId="0702C5F8">
            <wp:extent cx="5514340" cy="7129780"/>
            <wp:effectExtent l="0" t="0" r="0" b="0"/>
            <wp:docPr id="4"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4340" cy="7129780"/>
                    </a:xfrm>
                    <a:prstGeom prst="rect">
                      <a:avLst/>
                    </a:prstGeom>
                    <a:noFill/>
                    <a:ln>
                      <a:noFill/>
                    </a:ln>
                  </pic:spPr>
                </pic:pic>
              </a:graphicData>
            </a:graphic>
          </wp:inline>
        </w:drawing>
      </w:r>
    </w:p>
    <w:p w14:paraId="6FDD9ACC" w14:textId="77777777" w:rsidR="002C6E5C" w:rsidRDefault="002C6E5C" w:rsidP="002C6E5C">
      <w:pPr>
        <w:pStyle w:val="Style1"/>
        <w:numPr>
          <w:ilvl w:val="0"/>
          <w:numId w:val="0"/>
        </w:numPr>
      </w:pPr>
    </w:p>
    <w:p w14:paraId="2388879C" w14:textId="77777777" w:rsidR="002C6E5C" w:rsidRDefault="002C6E5C" w:rsidP="002C6E5C">
      <w:pPr>
        <w:pStyle w:val="Style1"/>
        <w:numPr>
          <w:ilvl w:val="0"/>
          <w:numId w:val="0"/>
        </w:numPr>
      </w:pPr>
    </w:p>
    <w:sectPr w:rsidR="002C6E5C" w:rsidSect="0004625F">
      <w:headerReference w:type="default" r:id="rId11"/>
      <w:footerReference w:type="even" r:id="rId12"/>
      <w:footerReference w:type="default" r:id="rId13"/>
      <w:headerReference w:type="first" r:id="rId14"/>
      <w:footerReference w:type="first" r:id="rId15"/>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DA042" w14:textId="77777777" w:rsidR="005B4F02" w:rsidRDefault="005B4F02" w:rsidP="00F62916">
      <w:r>
        <w:separator/>
      </w:r>
    </w:p>
  </w:endnote>
  <w:endnote w:type="continuationSeparator" w:id="0">
    <w:p w14:paraId="07863167" w14:textId="77777777" w:rsidR="005B4F02" w:rsidRDefault="005B4F0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1105"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2F8C8"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47A2" w14:textId="103EFC74" w:rsidR="00C57B84" w:rsidRDefault="00D02ECD">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0FDE009" wp14:editId="50101BAD">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4885"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643F489" w14:textId="77777777" w:rsidR="00C57B84" w:rsidRDefault="005B4F02" w:rsidP="00872153">
    <w:pPr>
      <w:pStyle w:val="Noindent"/>
    </w:pPr>
    <w:hyperlink r:id="rId1" w:history="1">
      <w:r w:rsidR="00071339" w:rsidRPr="00071339">
        <w:rPr>
          <w:rStyle w:val="Hyperlink"/>
          <w:sz w:val="18"/>
          <w:szCs w:val="18"/>
        </w:rPr>
        <w:t>www.gov.uk/guidance/object-to-a-public-right-of-way-order</w:t>
      </w:r>
    </w:hyperlink>
    <w:r w:rsidR="00071339" w:rsidRPr="00071339">
      <w:rPr>
        <w:sz w:val="18"/>
        <w:szCs w:val="18"/>
      </w:rPr>
      <w:t>.</w:t>
    </w:r>
    <w:r w:rsidR="00071339">
      <w:t xml:space="preserve"> </w:t>
    </w:r>
    <w:r w:rsidR="00C57B84">
      <w:rPr>
        <w:rStyle w:val="PageNumber"/>
      </w:rPr>
      <w:t xml:space="preserve">               </w:t>
    </w:r>
    <w:r w:rsidR="00C57B84">
      <w:rPr>
        <w:rStyle w:val="PageNumber"/>
      </w:rPr>
      <w:fldChar w:fldCharType="begin"/>
    </w:r>
    <w:r w:rsidR="00C57B84">
      <w:rPr>
        <w:rStyle w:val="PageNumber"/>
      </w:rPr>
      <w:instrText xml:space="preserve"> PAGE </w:instrText>
    </w:r>
    <w:r w:rsidR="00C57B84">
      <w:rPr>
        <w:rStyle w:val="PageNumber"/>
      </w:rPr>
      <w:fldChar w:fldCharType="separate"/>
    </w:r>
    <w:r w:rsidR="005018AE">
      <w:rPr>
        <w:rStyle w:val="PageNumber"/>
        <w:noProof/>
      </w:rPr>
      <w:t>2</w:t>
    </w:r>
    <w:r w:rsidR="00C57B8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F36BF" w14:textId="16D9F325" w:rsidR="00C57B84" w:rsidRDefault="00D02ECD" w:rsidP="00DD37E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6885C43" wp14:editId="1502907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07018"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DC3FAD4" w14:textId="77777777" w:rsidR="00E31B70" w:rsidRPr="008A03E3" w:rsidRDefault="005B4F02" w:rsidP="00E31B70">
    <w:pPr>
      <w:pStyle w:val="Footer"/>
      <w:ind w:right="-52"/>
      <w:rPr>
        <w:sz w:val="16"/>
        <w:szCs w:val="16"/>
      </w:rPr>
    </w:pPr>
    <w:hyperlink r:id="rId1" w:history="1">
      <w:r w:rsidR="009A4664" w:rsidRPr="00071339">
        <w:rPr>
          <w:rStyle w:val="Hyperlink"/>
          <w:szCs w:val="18"/>
        </w:rPr>
        <w:t>www.gov.uk/guidance/object-to-a-public-right-of-way-order</w:t>
      </w:r>
    </w:hyperlink>
  </w:p>
  <w:p w14:paraId="427A6EC2" w14:textId="77777777" w:rsidR="00C57B84" w:rsidRPr="008A03E3" w:rsidRDefault="00C57B84">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31887" w14:textId="77777777" w:rsidR="005B4F02" w:rsidRDefault="005B4F02" w:rsidP="00F62916">
      <w:r>
        <w:separator/>
      </w:r>
    </w:p>
  </w:footnote>
  <w:footnote w:type="continuationSeparator" w:id="0">
    <w:p w14:paraId="479A1346" w14:textId="77777777" w:rsidR="005B4F02" w:rsidRDefault="005B4F02"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57B84" w14:paraId="1CDAE899" w14:textId="77777777">
      <w:tc>
        <w:tcPr>
          <w:tcW w:w="9520" w:type="dxa"/>
        </w:tcPr>
        <w:p w14:paraId="21DFAC1F" w14:textId="77777777" w:rsidR="00C57B84" w:rsidRDefault="007277A3">
          <w:pPr>
            <w:pStyle w:val="Footer"/>
          </w:pPr>
          <w:r>
            <w:t>Appeal</w:t>
          </w:r>
          <w:r w:rsidR="00DD37E9">
            <w:t xml:space="preserve"> Decisi</w:t>
          </w:r>
          <w:r w:rsidR="00246BC4">
            <w:t>on FPS</w:t>
          </w:r>
          <w:r w:rsidR="00DD37E9">
            <w:t>/</w:t>
          </w:r>
          <w:r w:rsidR="001E2302">
            <w:t>G1440</w:t>
          </w:r>
          <w:r w:rsidR="00246BC4">
            <w:t>/14A/</w:t>
          </w:r>
          <w:r w:rsidR="001E2302">
            <w:t>13 &amp; 14</w:t>
          </w:r>
        </w:p>
      </w:tc>
    </w:tr>
  </w:tbl>
  <w:p w14:paraId="1519E610" w14:textId="41C437F9" w:rsidR="00C57B84" w:rsidRDefault="00D02ECD" w:rsidP="00ED3FF4">
    <w:pPr>
      <w:pStyle w:val="Footer"/>
    </w:pPr>
    <w:r>
      <w:rPr>
        <w:noProof/>
      </w:rPr>
      <mc:AlternateContent>
        <mc:Choice Requires="wps">
          <w:drawing>
            <wp:anchor distT="0" distB="0" distL="114300" distR="114300" simplePos="0" relativeHeight="251657728" behindDoc="0" locked="0" layoutInCell="1" allowOverlap="1" wp14:anchorId="36E4C247" wp14:editId="266D7437">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BF3D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E16F3"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3" w15:restartNumberingAfterBreak="0">
    <w:nsid w:val="62CA1CF1"/>
    <w:multiLevelType w:val="multilevel"/>
    <w:tmpl w:val="0D5CC23A"/>
    <w:lvl w:ilvl="0">
      <w:start w:val="1"/>
      <w:numFmt w:val="decimal"/>
      <w:pStyle w:val="Style1"/>
      <w:lvlText w:val="%1."/>
      <w:lvlJc w:val="left"/>
      <w:pPr>
        <w:tabs>
          <w:tab w:val="num" w:pos="6107"/>
        </w:tabs>
        <w:ind w:left="5819"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5"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6"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4"/>
  </w:num>
  <w:num w:numId="3">
    <w:abstractNumId w:val="5"/>
  </w:num>
  <w:num w:numId="4">
    <w:abstractNumId w:val="0"/>
  </w:num>
  <w:num w:numId="5">
    <w:abstractNumId w:val="1"/>
  </w:num>
  <w:num w:numId="6">
    <w:abstractNumId w:val="3"/>
  </w:num>
  <w:num w:numId="7">
    <w:abstractNumId w:val="6"/>
  </w:num>
  <w:num w:numId="8">
    <w:abstractNumId w:val="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5"/>
  </w:num>
  <w:num w:numId="19">
    <w:abstractNumId w:val="5"/>
  </w:num>
  <w:num w:numId="20">
    <w:abstractNumId w:val="3"/>
  </w:num>
  <w:num w:numId="21">
    <w:abstractNumId w:val="3"/>
  </w:num>
  <w:num w:numId="22">
    <w:abstractNumId w:val="3"/>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D37E9"/>
    <w:rsid w:val="0000335F"/>
    <w:rsid w:val="00003D72"/>
    <w:rsid w:val="00010EF8"/>
    <w:rsid w:val="000112EA"/>
    <w:rsid w:val="0001305E"/>
    <w:rsid w:val="00014005"/>
    <w:rsid w:val="0001767B"/>
    <w:rsid w:val="00035307"/>
    <w:rsid w:val="00046145"/>
    <w:rsid w:val="0004625F"/>
    <w:rsid w:val="000474EE"/>
    <w:rsid w:val="00053135"/>
    <w:rsid w:val="0006047E"/>
    <w:rsid w:val="000607FD"/>
    <w:rsid w:val="00065907"/>
    <w:rsid w:val="00071339"/>
    <w:rsid w:val="0007303D"/>
    <w:rsid w:val="00073DFA"/>
    <w:rsid w:val="00077358"/>
    <w:rsid w:val="000840E0"/>
    <w:rsid w:val="00087DEC"/>
    <w:rsid w:val="000A2EA3"/>
    <w:rsid w:val="000A4AEB"/>
    <w:rsid w:val="000A64AE"/>
    <w:rsid w:val="000B1CA7"/>
    <w:rsid w:val="000B1DB7"/>
    <w:rsid w:val="000B5246"/>
    <w:rsid w:val="000B5B5A"/>
    <w:rsid w:val="000C09CF"/>
    <w:rsid w:val="000C3F13"/>
    <w:rsid w:val="000C5BE4"/>
    <w:rsid w:val="000C698E"/>
    <w:rsid w:val="000D0673"/>
    <w:rsid w:val="000D191E"/>
    <w:rsid w:val="000D2255"/>
    <w:rsid w:val="000D3FA0"/>
    <w:rsid w:val="000D6057"/>
    <w:rsid w:val="000E0478"/>
    <w:rsid w:val="000E0B56"/>
    <w:rsid w:val="000E3E2B"/>
    <w:rsid w:val="000F33E2"/>
    <w:rsid w:val="001000CB"/>
    <w:rsid w:val="00101916"/>
    <w:rsid w:val="00102E42"/>
    <w:rsid w:val="00114678"/>
    <w:rsid w:val="001164E3"/>
    <w:rsid w:val="00123E18"/>
    <w:rsid w:val="00127935"/>
    <w:rsid w:val="00132E64"/>
    <w:rsid w:val="00142134"/>
    <w:rsid w:val="00144841"/>
    <w:rsid w:val="001456C8"/>
    <w:rsid w:val="00152C92"/>
    <w:rsid w:val="00156570"/>
    <w:rsid w:val="00157CEC"/>
    <w:rsid w:val="00162AB9"/>
    <w:rsid w:val="00162DDB"/>
    <w:rsid w:val="00163736"/>
    <w:rsid w:val="0017624F"/>
    <w:rsid w:val="001943A2"/>
    <w:rsid w:val="00196F2F"/>
    <w:rsid w:val="001978BF"/>
    <w:rsid w:val="00197B5B"/>
    <w:rsid w:val="001A28CE"/>
    <w:rsid w:val="001A3DC5"/>
    <w:rsid w:val="001A444D"/>
    <w:rsid w:val="001B7B00"/>
    <w:rsid w:val="001C59B2"/>
    <w:rsid w:val="001D19F5"/>
    <w:rsid w:val="001D3881"/>
    <w:rsid w:val="001E2302"/>
    <w:rsid w:val="001E242B"/>
    <w:rsid w:val="001E379F"/>
    <w:rsid w:val="001E3926"/>
    <w:rsid w:val="001E4777"/>
    <w:rsid w:val="001E5AF4"/>
    <w:rsid w:val="001E7563"/>
    <w:rsid w:val="001F45A7"/>
    <w:rsid w:val="001F6363"/>
    <w:rsid w:val="0020033A"/>
    <w:rsid w:val="002040FF"/>
    <w:rsid w:val="00205981"/>
    <w:rsid w:val="00207816"/>
    <w:rsid w:val="00212C8F"/>
    <w:rsid w:val="00220706"/>
    <w:rsid w:val="00221FAC"/>
    <w:rsid w:val="00225CA7"/>
    <w:rsid w:val="00226B2B"/>
    <w:rsid w:val="0023155D"/>
    <w:rsid w:val="002333BC"/>
    <w:rsid w:val="002350BE"/>
    <w:rsid w:val="002350EF"/>
    <w:rsid w:val="00235A64"/>
    <w:rsid w:val="00237A13"/>
    <w:rsid w:val="002403E5"/>
    <w:rsid w:val="0024237F"/>
    <w:rsid w:val="00242A5E"/>
    <w:rsid w:val="00246B4E"/>
    <w:rsid w:val="00246BC4"/>
    <w:rsid w:val="00251EF9"/>
    <w:rsid w:val="00251EFD"/>
    <w:rsid w:val="0027431D"/>
    <w:rsid w:val="00285E4D"/>
    <w:rsid w:val="002A3FCB"/>
    <w:rsid w:val="002A7C1A"/>
    <w:rsid w:val="002C068A"/>
    <w:rsid w:val="002C11E1"/>
    <w:rsid w:val="002C247C"/>
    <w:rsid w:val="002C6E5C"/>
    <w:rsid w:val="002D528A"/>
    <w:rsid w:val="002E23FC"/>
    <w:rsid w:val="002E4D9D"/>
    <w:rsid w:val="002F70F1"/>
    <w:rsid w:val="003002F3"/>
    <w:rsid w:val="003009C3"/>
    <w:rsid w:val="0030500E"/>
    <w:rsid w:val="00305D28"/>
    <w:rsid w:val="00307C3E"/>
    <w:rsid w:val="00313954"/>
    <w:rsid w:val="00314BD1"/>
    <w:rsid w:val="003206FD"/>
    <w:rsid w:val="0032791C"/>
    <w:rsid w:val="003314CF"/>
    <w:rsid w:val="003355D1"/>
    <w:rsid w:val="003358AA"/>
    <w:rsid w:val="00337B15"/>
    <w:rsid w:val="00343A1F"/>
    <w:rsid w:val="00344294"/>
    <w:rsid w:val="00344CD1"/>
    <w:rsid w:val="00357C3F"/>
    <w:rsid w:val="00360115"/>
    <w:rsid w:val="00360664"/>
    <w:rsid w:val="00361890"/>
    <w:rsid w:val="00364538"/>
    <w:rsid w:val="00364E17"/>
    <w:rsid w:val="0036629E"/>
    <w:rsid w:val="0036657A"/>
    <w:rsid w:val="00371A32"/>
    <w:rsid w:val="00377FA4"/>
    <w:rsid w:val="00385C97"/>
    <w:rsid w:val="003941CF"/>
    <w:rsid w:val="00395AFE"/>
    <w:rsid w:val="00396E4D"/>
    <w:rsid w:val="003B2FE6"/>
    <w:rsid w:val="003B3253"/>
    <w:rsid w:val="003C3BD0"/>
    <w:rsid w:val="003F1F54"/>
    <w:rsid w:val="003F2915"/>
    <w:rsid w:val="003F2EE0"/>
    <w:rsid w:val="003F3572"/>
    <w:rsid w:val="003F5E08"/>
    <w:rsid w:val="00402EDD"/>
    <w:rsid w:val="0040594D"/>
    <w:rsid w:val="004147EA"/>
    <w:rsid w:val="00414F81"/>
    <w:rsid w:val="0041539C"/>
    <w:rsid w:val="004156F0"/>
    <w:rsid w:val="0041742F"/>
    <w:rsid w:val="004474DE"/>
    <w:rsid w:val="0045250A"/>
    <w:rsid w:val="00453E15"/>
    <w:rsid w:val="00462FB4"/>
    <w:rsid w:val="0046539C"/>
    <w:rsid w:val="004708CD"/>
    <w:rsid w:val="00477217"/>
    <w:rsid w:val="0048041A"/>
    <w:rsid w:val="00482793"/>
    <w:rsid w:val="004976CF"/>
    <w:rsid w:val="004A2EB8"/>
    <w:rsid w:val="004A593D"/>
    <w:rsid w:val="004A62F5"/>
    <w:rsid w:val="004B2D0A"/>
    <w:rsid w:val="004C07CB"/>
    <w:rsid w:val="004C459A"/>
    <w:rsid w:val="004D410F"/>
    <w:rsid w:val="004E6091"/>
    <w:rsid w:val="004E613A"/>
    <w:rsid w:val="004F1F43"/>
    <w:rsid w:val="004F375E"/>
    <w:rsid w:val="004F3CC0"/>
    <w:rsid w:val="004F7801"/>
    <w:rsid w:val="005018AE"/>
    <w:rsid w:val="0050775D"/>
    <w:rsid w:val="0051487C"/>
    <w:rsid w:val="00520926"/>
    <w:rsid w:val="0052347F"/>
    <w:rsid w:val="00523A56"/>
    <w:rsid w:val="00526F07"/>
    <w:rsid w:val="00527C31"/>
    <w:rsid w:val="005305DE"/>
    <w:rsid w:val="005348CE"/>
    <w:rsid w:val="00542B4C"/>
    <w:rsid w:val="00550EFB"/>
    <w:rsid w:val="005521DB"/>
    <w:rsid w:val="005528A4"/>
    <w:rsid w:val="00561E69"/>
    <w:rsid w:val="00563F1F"/>
    <w:rsid w:val="0056634F"/>
    <w:rsid w:val="005664AF"/>
    <w:rsid w:val="005718AF"/>
    <w:rsid w:val="00571FD4"/>
    <w:rsid w:val="00572879"/>
    <w:rsid w:val="00573BEA"/>
    <w:rsid w:val="00576F98"/>
    <w:rsid w:val="005834D8"/>
    <w:rsid w:val="00590655"/>
    <w:rsid w:val="00595AA8"/>
    <w:rsid w:val="005964EC"/>
    <w:rsid w:val="005A3A64"/>
    <w:rsid w:val="005A63B5"/>
    <w:rsid w:val="005A74D4"/>
    <w:rsid w:val="005B4F02"/>
    <w:rsid w:val="005B783F"/>
    <w:rsid w:val="005C2C82"/>
    <w:rsid w:val="005C68C0"/>
    <w:rsid w:val="005C7072"/>
    <w:rsid w:val="005D739E"/>
    <w:rsid w:val="005E34FF"/>
    <w:rsid w:val="005E52F9"/>
    <w:rsid w:val="005F080F"/>
    <w:rsid w:val="005F0E50"/>
    <w:rsid w:val="005F1261"/>
    <w:rsid w:val="005F5DEA"/>
    <w:rsid w:val="005F6C8E"/>
    <w:rsid w:val="0060005F"/>
    <w:rsid w:val="006003CC"/>
    <w:rsid w:val="00602315"/>
    <w:rsid w:val="006023BE"/>
    <w:rsid w:val="00612F7A"/>
    <w:rsid w:val="00614E46"/>
    <w:rsid w:val="00622555"/>
    <w:rsid w:val="00624B10"/>
    <w:rsid w:val="00626782"/>
    <w:rsid w:val="006319E6"/>
    <w:rsid w:val="006346C9"/>
    <w:rsid w:val="00635F79"/>
    <w:rsid w:val="00637C61"/>
    <w:rsid w:val="006433C5"/>
    <w:rsid w:val="00644FDD"/>
    <w:rsid w:val="0065600B"/>
    <w:rsid w:val="0065719B"/>
    <w:rsid w:val="0066039D"/>
    <w:rsid w:val="0066322F"/>
    <w:rsid w:val="006633A1"/>
    <w:rsid w:val="006824BB"/>
    <w:rsid w:val="00684C46"/>
    <w:rsid w:val="0069559D"/>
    <w:rsid w:val="006B0494"/>
    <w:rsid w:val="006B147B"/>
    <w:rsid w:val="006B32FD"/>
    <w:rsid w:val="006B40E5"/>
    <w:rsid w:val="006B4B1B"/>
    <w:rsid w:val="006C6C8C"/>
    <w:rsid w:val="006D2842"/>
    <w:rsid w:val="006D39E9"/>
    <w:rsid w:val="006F0594"/>
    <w:rsid w:val="006F5816"/>
    <w:rsid w:val="006F6496"/>
    <w:rsid w:val="006F6B4C"/>
    <w:rsid w:val="00721B43"/>
    <w:rsid w:val="00726210"/>
    <w:rsid w:val="007277A3"/>
    <w:rsid w:val="007300C5"/>
    <w:rsid w:val="00731888"/>
    <w:rsid w:val="00746F67"/>
    <w:rsid w:val="00747525"/>
    <w:rsid w:val="00761E15"/>
    <w:rsid w:val="00762311"/>
    <w:rsid w:val="00781040"/>
    <w:rsid w:val="00785862"/>
    <w:rsid w:val="00786419"/>
    <w:rsid w:val="007913D6"/>
    <w:rsid w:val="00795E32"/>
    <w:rsid w:val="007A0537"/>
    <w:rsid w:val="007A05DE"/>
    <w:rsid w:val="007C01BC"/>
    <w:rsid w:val="007C1DBC"/>
    <w:rsid w:val="007C2627"/>
    <w:rsid w:val="007C529E"/>
    <w:rsid w:val="007C7240"/>
    <w:rsid w:val="007C7FEB"/>
    <w:rsid w:val="007D65B4"/>
    <w:rsid w:val="007E1486"/>
    <w:rsid w:val="007E4668"/>
    <w:rsid w:val="007F0052"/>
    <w:rsid w:val="007F1352"/>
    <w:rsid w:val="007F2543"/>
    <w:rsid w:val="007F31B8"/>
    <w:rsid w:val="007F3D26"/>
    <w:rsid w:val="00813A29"/>
    <w:rsid w:val="008339FC"/>
    <w:rsid w:val="00834368"/>
    <w:rsid w:val="008410A6"/>
    <w:rsid w:val="00842599"/>
    <w:rsid w:val="00853A4C"/>
    <w:rsid w:val="008541F1"/>
    <w:rsid w:val="00872153"/>
    <w:rsid w:val="00887A17"/>
    <w:rsid w:val="00897BDC"/>
    <w:rsid w:val="008A03E3"/>
    <w:rsid w:val="008A0AEE"/>
    <w:rsid w:val="008A14B3"/>
    <w:rsid w:val="008A2C45"/>
    <w:rsid w:val="008B5D4B"/>
    <w:rsid w:val="008B6A5C"/>
    <w:rsid w:val="008C0C80"/>
    <w:rsid w:val="008C6FA3"/>
    <w:rsid w:val="008D12F9"/>
    <w:rsid w:val="008D2CB2"/>
    <w:rsid w:val="008D7178"/>
    <w:rsid w:val="008D7C7E"/>
    <w:rsid w:val="008E0FB7"/>
    <w:rsid w:val="008E359C"/>
    <w:rsid w:val="008E7A91"/>
    <w:rsid w:val="008F3062"/>
    <w:rsid w:val="008F6D96"/>
    <w:rsid w:val="00900E97"/>
    <w:rsid w:val="00904491"/>
    <w:rsid w:val="00923F06"/>
    <w:rsid w:val="00940568"/>
    <w:rsid w:val="00944825"/>
    <w:rsid w:val="00945380"/>
    <w:rsid w:val="00950178"/>
    <w:rsid w:val="00954A31"/>
    <w:rsid w:val="00956282"/>
    <w:rsid w:val="00960B10"/>
    <w:rsid w:val="00964742"/>
    <w:rsid w:val="00966991"/>
    <w:rsid w:val="00971BDC"/>
    <w:rsid w:val="00973075"/>
    <w:rsid w:val="00981525"/>
    <w:rsid w:val="009841DA"/>
    <w:rsid w:val="009912E4"/>
    <w:rsid w:val="00995E14"/>
    <w:rsid w:val="00996194"/>
    <w:rsid w:val="009A4664"/>
    <w:rsid w:val="009A47FA"/>
    <w:rsid w:val="009B3075"/>
    <w:rsid w:val="009B72ED"/>
    <w:rsid w:val="009B7BD4"/>
    <w:rsid w:val="009D04FF"/>
    <w:rsid w:val="009D469D"/>
    <w:rsid w:val="009D673F"/>
    <w:rsid w:val="009E1447"/>
    <w:rsid w:val="009F685E"/>
    <w:rsid w:val="009F6EEE"/>
    <w:rsid w:val="00A00FCD"/>
    <w:rsid w:val="00A101CD"/>
    <w:rsid w:val="00A22D8E"/>
    <w:rsid w:val="00A271EF"/>
    <w:rsid w:val="00A300C5"/>
    <w:rsid w:val="00A30D51"/>
    <w:rsid w:val="00A32634"/>
    <w:rsid w:val="00A35A23"/>
    <w:rsid w:val="00A42EA5"/>
    <w:rsid w:val="00A448D7"/>
    <w:rsid w:val="00A60DB3"/>
    <w:rsid w:val="00A67EBE"/>
    <w:rsid w:val="00A761DD"/>
    <w:rsid w:val="00A84B41"/>
    <w:rsid w:val="00A84D50"/>
    <w:rsid w:val="00A8707A"/>
    <w:rsid w:val="00A91E7A"/>
    <w:rsid w:val="00A95437"/>
    <w:rsid w:val="00AA15D9"/>
    <w:rsid w:val="00AA4A3D"/>
    <w:rsid w:val="00AB3D6E"/>
    <w:rsid w:val="00AB4DB4"/>
    <w:rsid w:val="00AC26B9"/>
    <w:rsid w:val="00AC27BA"/>
    <w:rsid w:val="00AC5E30"/>
    <w:rsid w:val="00AC7BAE"/>
    <w:rsid w:val="00AD0E39"/>
    <w:rsid w:val="00AD2F56"/>
    <w:rsid w:val="00AE2CDD"/>
    <w:rsid w:val="00AE5529"/>
    <w:rsid w:val="00AF6B94"/>
    <w:rsid w:val="00B049F2"/>
    <w:rsid w:val="00B065C8"/>
    <w:rsid w:val="00B16C85"/>
    <w:rsid w:val="00B26869"/>
    <w:rsid w:val="00B26CF0"/>
    <w:rsid w:val="00B30EC3"/>
    <w:rsid w:val="00B3504A"/>
    <w:rsid w:val="00B35CFF"/>
    <w:rsid w:val="00B372BE"/>
    <w:rsid w:val="00B40C4C"/>
    <w:rsid w:val="00B42503"/>
    <w:rsid w:val="00B466F3"/>
    <w:rsid w:val="00B477E7"/>
    <w:rsid w:val="00B56990"/>
    <w:rsid w:val="00B61A59"/>
    <w:rsid w:val="00B62F24"/>
    <w:rsid w:val="00B74497"/>
    <w:rsid w:val="00B82D03"/>
    <w:rsid w:val="00B835C9"/>
    <w:rsid w:val="00B84479"/>
    <w:rsid w:val="00B865D3"/>
    <w:rsid w:val="00B87EC7"/>
    <w:rsid w:val="00B91B16"/>
    <w:rsid w:val="00B925A5"/>
    <w:rsid w:val="00B946B0"/>
    <w:rsid w:val="00B963EA"/>
    <w:rsid w:val="00B96E90"/>
    <w:rsid w:val="00BA0CF4"/>
    <w:rsid w:val="00BA2347"/>
    <w:rsid w:val="00BA2E8E"/>
    <w:rsid w:val="00BA4178"/>
    <w:rsid w:val="00BA522A"/>
    <w:rsid w:val="00BA771B"/>
    <w:rsid w:val="00BA7D08"/>
    <w:rsid w:val="00BC1A29"/>
    <w:rsid w:val="00BD0085"/>
    <w:rsid w:val="00BD09CD"/>
    <w:rsid w:val="00BD4C7A"/>
    <w:rsid w:val="00BD66DA"/>
    <w:rsid w:val="00BE5412"/>
    <w:rsid w:val="00BF11A8"/>
    <w:rsid w:val="00BF29F3"/>
    <w:rsid w:val="00BF4265"/>
    <w:rsid w:val="00C00E8A"/>
    <w:rsid w:val="00C01A0C"/>
    <w:rsid w:val="00C06243"/>
    <w:rsid w:val="00C10B04"/>
    <w:rsid w:val="00C1109E"/>
    <w:rsid w:val="00C11BD0"/>
    <w:rsid w:val="00C1527D"/>
    <w:rsid w:val="00C25BC9"/>
    <w:rsid w:val="00C26473"/>
    <w:rsid w:val="00C274BD"/>
    <w:rsid w:val="00C301BF"/>
    <w:rsid w:val="00C36B75"/>
    <w:rsid w:val="00C4045E"/>
    <w:rsid w:val="00C40EA6"/>
    <w:rsid w:val="00C43A9C"/>
    <w:rsid w:val="00C47141"/>
    <w:rsid w:val="00C5189E"/>
    <w:rsid w:val="00C51E15"/>
    <w:rsid w:val="00C5388B"/>
    <w:rsid w:val="00C57B84"/>
    <w:rsid w:val="00C6361B"/>
    <w:rsid w:val="00C677A0"/>
    <w:rsid w:val="00C803AE"/>
    <w:rsid w:val="00C8343C"/>
    <w:rsid w:val="00C857CB"/>
    <w:rsid w:val="00C8740F"/>
    <w:rsid w:val="00C91A9C"/>
    <w:rsid w:val="00C95668"/>
    <w:rsid w:val="00CA1684"/>
    <w:rsid w:val="00CB2946"/>
    <w:rsid w:val="00CE0E71"/>
    <w:rsid w:val="00CE21C0"/>
    <w:rsid w:val="00CE6C85"/>
    <w:rsid w:val="00CE7198"/>
    <w:rsid w:val="00CF4C9A"/>
    <w:rsid w:val="00D02B88"/>
    <w:rsid w:val="00D02ECD"/>
    <w:rsid w:val="00D12304"/>
    <w:rsid w:val="00D125BE"/>
    <w:rsid w:val="00D2061C"/>
    <w:rsid w:val="00D22BC7"/>
    <w:rsid w:val="00D354A3"/>
    <w:rsid w:val="00D555DA"/>
    <w:rsid w:val="00D65830"/>
    <w:rsid w:val="00D73D8F"/>
    <w:rsid w:val="00D80512"/>
    <w:rsid w:val="00D8785B"/>
    <w:rsid w:val="00DA04AE"/>
    <w:rsid w:val="00DA2196"/>
    <w:rsid w:val="00DB7937"/>
    <w:rsid w:val="00DD1068"/>
    <w:rsid w:val="00DD353F"/>
    <w:rsid w:val="00DD37E9"/>
    <w:rsid w:val="00DD649B"/>
    <w:rsid w:val="00DD7590"/>
    <w:rsid w:val="00DE2B73"/>
    <w:rsid w:val="00DE45F6"/>
    <w:rsid w:val="00DF0B59"/>
    <w:rsid w:val="00DF3667"/>
    <w:rsid w:val="00E00C39"/>
    <w:rsid w:val="00E06611"/>
    <w:rsid w:val="00E11244"/>
    <w:rsid w:val="00E14A94"/>
    <w:rsid w:val="00E16A5B"/>
    <w:rsid w:val="00E16CAE"/>
    <w:rsid w:val="00E16D26"/>
    <w:rsid w:val="00E23614"/>
    <w:rsid w:val="00E31B70"/>
    <w:rsid w:val="00E337CD"/>
    <w:rsid w:val="00E340AC"/>
    <w:rsid w:val="00E425D1"/>
    <w:rsid w:val="00E42FB7"/>
    <w:rsid w:val="00E46BC1"/>
    <w:rsid w:val="00E515DB"/>
    <w:rsid w:val="00E53610"/>
    <w:rsid w:val="00E54EF6"/>
    <w:rsid w:val="00E54F7C"/>
    <w:rsid w:val="00E6711E"/>
    <w:rsid w:val="00E7019C"/>
    <w:rsid w:val="00E72314"/>
    <w:rsid w:val="00E72F7F"/>
    <w:rsid w:val="00E8788F"/>
    <w:rsid w:val="00E9325C"/>
    <w:rsid w:val="00E943A7"/>
    <w:rsid w:val="00EA406E"/>
    <w:rsid w:val="00EA52D3"/>
    <w:rsid w:val="00EA7890"/>
    <w:rsid w:val="00EB1B72"/>
    <w:rsid w:val="00EB1C60"/>
    <w:rsid w:val="00EB2329"/>
    <w:rsid w:val="00EB37A0"/>
    <w:rsid w:val="00EB6682"/>
    <w:rsid w:val="00EC3FEC"/>
    <w:rsid w:val="00ED3727"/>
    <w:rsid w:val="00ED3FF4"/>
    <w:rsid w:val="00ED495A"/>
    <w:rsid w:val="00EE3149"/>
    <w:rsid w:val="00EE550A"/>
    <w:rsid w:val="00EF3F67"/>
    <w:rsid w:val="00EF402C"/>
    <w:rsid w:val="00EF5820"/>
    <w:rsid w:val="00F131CA"/>
    <w:rsid w:val="00F405B7"/>
    <w:rsid w:val="00F40E9A"/>
    <w:rsid w:val="00F430D8"/>
    <w:rsid w:val="00F53EF3"/>
    <w:rsid w:val="00F5505A"/>
    <w:rsid w:val="00F55C1D"/>
    <w:rsid w:val="00F62916"/>
    <w:rsid w:val="00F629CF"/>
    <w:rsid w:val="00F63D9A"/>
    <w:rsid w:val="00F64A71"/>
    <w:rsid w:val="00F657DB"/>
    <w:rsid w:val="00F6772D"/>
    <w:rsid w:val="00F67DD6"/>
    <w:rsid w:val="00F8074E"/>
    <w:rsid w:val="00F846DF"/>
    <w:rsid w:val="00FA02D2"/>
    <w:rsid w:val="00FA1503"/>
    <w:rsid w:val="00FA25C2"/>
    <w:rsid w:val="00FA49B1"/>
    <w:rsid w:val="00FA6CA8"/>
    <w:rsid w:val="00FB743C"/>
    <w:rsid w:val="00FD0886"/>
    <w:rsid w:val="00FD307B"/>
    <w:rsid w:val="00FD3706"/>
    <w:rsid w:val="00FE68E4"/>
    <w:rsid w:val="00FE6B66"/>
    <w:rsid w:val="00FF158F"/>
    <w:rsid w:val="00FF2C60"/>
    <w:rsid w:val="00FF30D4"/>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38FD64"/>
  <w15:chartTrackingRefBased/>
  <w15:docId w15:val="{B8294095-6B8D-4BA5-B58E-9FB00056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paragraph" w:styleId="BalloonText">
    <w:name w:val="Balloon Text"/>
    <w:basedOn w:val="Normal"/>
    <w:link w:val="BalloonTextChar"/>
    <w:rsid w:val="008B6A5C"/>
    <w:rPr>
      <w:rFonts w:ascii="Tahoma" w:hAnsi="Tahoma" w:cs="Tahoma"/>
      <w:sz w:val="16"/>
      <w:szCs w:val="16"/>
    </w:rPr>
  </w:style>
  <w:style w:type="character" w:customStyle="1" w:styleId="BalloonTextChar">
    <w:name w:val="Balloon Text Char"/>
    <w:link w:val="BalloonText"/>
    <w:rsid w:val="008B6A5C"/>
    <w:rPr>
      <w:rFonts w:ascii="Tahoma" w:hAnsi="Tahoma" w:cs="Tahoma"/>
      <w:sz w:val="16"/>
      <w:szCs w:val="16"/>
    </w:rPr>
  </w:style>
  <w:style w:type="table" w:styleId="TableGrid">
    <w:name w:val="Table Grid"/>
    <w:basedOn w:val="TableNormal"/>
    <w:rsid w:val="00BD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gov.uk/guidance/object-to-a-public-right-of-way-ord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v.uk/guidance/object-to-a-public-right-of-way-or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FE378-A8AF-44E8-980C-967BCE9ED0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40A2FC6-38A1-4422-A8ED-27B402A0ABD6}"/>
</file>

<file path=customXml/itemProps3.xml><?xml version="1.0" encoding="utf-8"?>
<ds:datastoreItem xmlns:ds="http://schemas.openxmlformats.org/officeDocument/2006/customXml" ds:itemID="{9EDEB277-4529-443F-BBE8-4CBE68FF6A89}"/>
</file>

<file path=customXml/itemProps4.xml><?xml version="1.0" encoding="utf-8"?>
<ds:datastoreItem xmlns:ds="http://schemas.openxmlformats.org/officeDocument/2006/customXml" ds:itemID="{A2E311B2-237A-486F-926B-48CC4C8BE793}"/>
</file>

<file path=docProps/app.xml><?xml version="1.0" encoding="utf-8"?>
<Properties xmlns="http://schemas.openxmlformats.org/officeDocument/2006/extended-properties" xmlns:vt="http://schemas.openxmlformats.org/officeDocument/2006/docPropsVTypes">
  <Template>Decisions.dot</Template>
  <TotalTime>3</TotalTime>
  <Pages>1</Pages>
  <Words>1079</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Heading 9</vt:lpstr>
      <vt:lpstr>I have been directed by the Secretary of State for Environment, Food and Rural A</vt:lpstr>
      <vt:lpstr>I have not visited the site, but I am satisfied I can make my decisions without </vt:lpstr>
      <vt:lpstr>I attach copies of maps submitted with the applications showing the claimed rout</vt:lpstr>
      <vt:lpstr>Section 53(3)(c)(i) of the 1981 Act states that an order should be made on the d</vt:lpstr>
      <vt:lpstr>The two applications are effectively alternatives, the appellant argues that eit</vt:lpstr>
      <vt:lpstr>All of the evidence adduced in this case consists of historic documents which I </vt:lpstr>
      <vt:lpstr>Early maps</vt:lpstr>
      <vt:lpstr>A number of early maps that were considered either do not show the application r</vt:lpstr>
      <vt:lpstr>Tithe records</vt:lpstr>
      <vt:lpstr>The Folkington Tithe Map (1839) shows the Application A route in a similar manne</vt:lpstr>
      <vt:lpstr>Quarter Sessions records</vt:lpstr>
      <vt:lpstr>In 1844, at the court of Quarter Sessions it was decided that certain routes sho</vt:lpstr>
      <vt:lpstr>There is no record of the Justices ever having subsequently inspected the works </vt:lpstr>
      <vt:lpstr>The Ordnance Survey (OS) 25" to the mile map surveyed in 1873 does not show the </vt:lpstr>
      <vt:lpstr>In 1877, another Quarter Sessions decision concerned, amongst other matters, the</vt:lpstr>
      <vt:lpstr>The evidence of the Quarter Sessions records is somewhat confusing. The 1844 ord</vt:lpstr>
      <vt:lpstr>Other evidence</vt:lpstr>
      <vt:lpstr>No more recent evidence of the existence of either application route has been di</vt:lpstr>
      <vt:lpstr>Conclusions regarding the Documentary Evidence</vt:lpstr>
      <vt:lpstr>On balance, it is my view that it is most likely that the Application B route ne</vt:lpstr>
      <vt:lpstr>The appeal in respect of Application A is allowed and in accordance with paragra</vt:lpstr>
      <vt:lpstr>    </vt:lpstr>
      <vt:lpstr>    Barney Grimshaw</vt:lpstr>
      <vt:lpstr>Inspector</vt:lpstr>
      <vt:lpstr>APPLICATION A</vt:lpstr>
      <vt:lpstr/>
      <vt:lpstr>APPLICATION B</vt:lpstr>
      <vt:lpstr/>
      <vt:lpstr/>
      <vt:lpstr/>
    </vt:vector>
  </TitlesOfParts>
  <Company>Department for Communities and Local Government</Company>
  <LinksUpToDate>false</LinksUpToDate>
  <CharactersWithSpaces>7219</CharactersWithSpaces>
  <SharedDoc>false</SharedDoc>
  <HLinks>
    <vt:vector size="12" baseType="variant">
      <vt:variant>
        <vt:i4>5505116</vt:i4>
      </vt:variant>
      <vt:variant>
        <vt:i4>8</vt:i4>
      </vt:variant>
      <vt:variant>
        <vt:i4>0</vt:i4>
      </vt:variant>
      <vt:variant>
        <vt:i4>5</vt:i4>
      </vt:variant>
      <vt:variant>
        <vt:lpwstr>http://www.gov.uk/guidance/object-to-a-public-right-of-way-order</vt:lpwstr>
      </vt:variant>
      <vt:variant>
        <vt:lpwstr/>
      </vt:variant>
      <vt:variant>
        <vt:i4>5505116</vt:i4>
      </vt:variant>
      <vt:variant>
        <vt:i4>2</vt:i4>
      </vt:variant>
      <vt:variant>
        <vt:i4>0</vt:i4>
      </vt:variant>
      <vt:variant>
        <vt:i4>5</vt:i4>
      </vt:variant>
      <vt:variant>
        <vt:lpwstr>http://www.gov.uk/guidance/object-to-a-public-right-of-way-order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FPS/G1440/14A/13 &amp; 14</dc:title>
  <dc:subject>FPS/G1440/14A/13 &amp; 14</dc:subject>
  <dc:creator>Martin Elliott</dc:creator>
  <cp:keywords/>
  <cp:lastModifiedBy>Parsons, Jacky</cp:lastModifiedBy>
  <cp:revision>4</cp:revision>
  <cp:lastPrinted>2021-06-18T12:09:00Z</cp:lastPrinted>
  <dcterms:created xsi:type="dcterms:W3CDTF">2021-06-22T08:19:00Z</dcterms:created>
  <dcterms:modified xsi:type="dcterms:W3CDTF">2021-06-22T08:21:00Z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64dec578-6a99-4c6e-9061-4ee554de8cbd</vt:lpwstr>
  </property>
  <property fmtid="{D5CDD505-2E9C-101B-9397-08002B2CF9AE}" pid="6" name="bjSaver">
    <vt:lpwstr>RI5c9/ORO0M3Jj9fwTumn5FfqTQxtfxg</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