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A54" w:rsidRDefault="008C0CFB">
      <w:pPr>
        <w:jc w:val="right"/>
        <w:rPr>
          <w:rFonts w:ascii="Calibri" w:eastAsia="Calibri" w:hAnsi="Calibri" w:cs="Calibri"/>
          <w:sz w:val="24"/>
          <w:szCs w:val="24"/>
        </w:rPr>
      </w:pPr>
      <w:bookmarkStart w:id="0" w:name="_heading=h.gjdgxs" w:colFirst="0" w:colLast="0"/>
      <w:bookmarkEnd w:id="0"/>
      <w:r>
        <w:rPr>
          <w:rFonts w:ascii="Calibri" w:eastAsia="Calibri" w:hAnsi="Calibri" w:cs="Calibri"/>
        </w:rPr>
        <w:t>The Department for Digital, Culture, Media and Sport</w:t>
      </w:r>
      <w:r>
        <w:rPr>
          <w:noProof/>
        </w:rPr>
        <w:drawing>
          <wp:anchor distT="114300" distB="114300" distL="114300" distR="114300" simplePos="0" relativeHeight="251658240" behindDoc="0" locked="0" layoutInCell="1" hidden="0" allowOverlap="1">
            <wp:simplePos x="0" y="0"/>
            <wp:positionH relativeFrom="column">
              <wp:posOffset>-116839</wp:posOffset>
            </wp:positionH>
            <wp:positionV relativeFrom="paragraph">
              <wp:posOffset>-105408</wp:posOffset>
            </wp:positionV>
            <wp:extent cx="1717040" cy="1161415"/>
            <wp:effectExtent l="0" t="0" r="0" b="0"/>
            <wp:wrapSquare wrapText="bothSides" distT="114300" distB="114300" distL="114300" distR="11430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2024" t="16149" r="12975" b="17598"/>
                    <a:stretch>
                      <a:fillRect/>
                    </a:stretch>
                  </pic:blipFill>
                  <pic:spPr>
                    <a:xfrm>
                      <a:off x="0" y="0"/>
                      <a:ext cx="1717040" cy="1161415"/>
                    </a:xfrm>
                    <a:prstGeom prst="rect">
                      <a:avLst/>
                    </a:prstGeom>
                    <a:ln/>
                  </pic:spPr>
                </pic:pic>
              </a:graphicData>
            </a:graphic>
          </wp:anchor>
        </w:drawing>
      </w:r>
    </w:p>
    <w:p w:rsidR="00B06A54" w:rsidRDefault="008C0CFB">
      <w:pPr>
        <w:jc w:val="right"/>
        <w:rPr>
          <w:rFonts w:ascii="Calibri" w:eastAsia="Calibri" w:hAnsi="Calibri" w:cs="Calibri"/>
          <w:sz w:val="24"/>
          <w:szCs w:val="24"/>
        </w:rPr>
      </w:pPr>
      <w:r>
        <w:rPr>
          <w:rFonts w:ascii="Calibri" w:eastAsia="Calibri" w:hAnsi="Calibri" w:cs="Calibri"/>
        </w:rPr>
        <w:t>100 Parliament Street</w:t>
      </w:r>
    </w:p>
    <w:p w:rsidR="00B06A54" w:rsidRDefault="008C0CFB">
      <w:pPr>
        <w:jc w:val="right"/>
        <w:rPr>
          <w:rFonts w:ascii="Calibri" w:eastAsia="Calibri" w:hAnsi="Calibri" w:cs="Calibri"/>
          <w:sz w:val="24"/>
          <w:szCs w:val="24"/>
        </w:rPr>
      </w:pPr>
      <w:r>
        <w:rPr>
          <w:rFonts w:ascii="Calibri" w:eastAsia="Calibri" w:hAnsi="Calibri" w:cs="Calibri"/>
        </w:rPr>
        <w:t>London</w:t>
      </w:r>
    </w:p>
    <w:p w:rsidR="00B06A54" w:rsidRDefault="008C0CFB">
      <w:pPr>
        <w:jc w:val="right"/>
        <w:rPr>
          <w:rFonts w:ascii="Calibri" w:eastAsia="Calibri" w:hAnsi="Calibri" w:cs="Calibri"/>
          <w:sz w:val="24"/>
          <w:szCs w:val="24"/>
        </w:rPr>
      </w:pPr>
      <w:r>
        <w:rPr>
          <w:rFonts w:ascii="Calibri" w:eastAsia="Calibri" w:hAnsi="Calibri" w:cs="Calibri"/>
        </w:rPr>
        <w:t>SW1A 2BQ</w:t>
      </w:r>
    </w:p>
    <w:p w:rsidR="00B06A54" w:rsidRDefault="008C0CFB">
      <w:pPr>
        <w:spacing w:after="240"/>
        <w:jc w:val="right"/>
        <w:rPr>
          <w:rFonts w:ascii="Calibri" w:eastAsia="Calibri" w:hAnsi="Calibri" w:cs="Calibri"/>
          <w:b/>
          <w:u w:val="single"/>
        </w:rPr>
      </w:pPr>
      <w:r>
        <w:rPr>
          <w:rFonts w:ascii="Calibri" w:eastAsia="Calibri" w:hAnsi="Calibri" w:cs="Calibri"/>
          <w:b/>
          <w:u w:val="single"/>
        </w:rPr>
        <w:br/>
      </w:r>
    </w:p>
    <w:p w:rsidR="00B06A54" w:rsidRDefault="008C0CFB">
      <w:pPr>
        <w:spacing w:after="240"/>
        <w:rPr>
          <w:rFonts w:ascii="Calibri" w:eastAsia="Calibri" w:hAnsi="Calibri" w:cs="Calibri"/>
          <w:b/>
          <w:u w:val="single"/>
        </w:rPr>
      </w:pPr>
      <w:bookmarkStart w:id="1" w:name="_heading=h.30j0zll" w:colFirst="0" w:colLast="0"/>
      <w:bookmarkEnd w:id="1"/>
      <w:r>
        <w:rPr>
          <w:rFonts w:ascii="Calibri" w:eastAsia="Calibri" w:hAnsi="Calibri" w:cs="Calibri"/>
          <w:b/>
          <w:u w:val="single"/>
        </w:rPr>
        <w:t>Future RAN Competition Participation Agreement</w:t>
      </w:r>
    </w:p>
    <w:p w:rsidR="00B06A54" w:rsidRDefault="008C0CFB">
      <w:pPr>
        <w:spacing w:after="240" w:line="240" w:lineRule="auto"/>
        <w:rPr>
          <w:rFonts w:ascii="Calibri" w:eastAsia="Calibri" w:hAnsi="Calibri" w:cs="Calibri"/>
        </w:rPr>
      </w:pPr>
      <w:bookmarkStart w:id="2" w:name="_heading=h.1fob9te" w:colFirst="0" w:colLast="0"/>
      <w:bookmarkEnd w:id="2"/>
      <w:r>
        <w:rPr>
          <w:rFonts w:ascii="Calibri" w:eastAsia="Calibri" w:hAnsi="Calibri" w:cs="Calibri"/>
        </w:rPr>
        <w:t>In December 2020  the Department for Digital, Culture, Media and Sport (</w:t>
      </w:r>
      <w:r>
        <w:rPr>
          <w:rFonts w:ascii="Calibri" w:eastAsia="Calibri" w:hAnsi="Calibri" w:cs="Calibri"/>
          <w:b/>
        </w:rPr>
        <w:t>DCMS</w:t>
      </w:r>
      <w:r>
        <w:rPr>
          <w:rFonts w:ascii="Calibri" w:eastAsia="Calibri" w:hAnsi="Calibri" w:cs="Calibri"/>
        </w:rPr>
        <w:t xml:space="preserve">) published the </w:t>
      </w:r>
      <w:hyperlink r:id="rId9">
        <w:r>
          <w:rPr>
            <w:rFonts w:ascii="Calibri" w:eastAsia="Calibri" w:hAnsi="Calibri" w:cs="Calibri"/>
            <w:color w:val="0000FF"/>
            <w:u w:val="single"/>
          </w:rPr>
          <w:t>Diversification Strategy</w:t>
        </w:r>
      </w:hyperlink>
      <w:r>
        <w:rPr>
          <w:rFonts w:ascii="Calibri" w:eastAsia="Calibri" w:hAnsi="Calibri" w:cs="Calibri"/>
        </w:rPr>
        <w:t xml:space="preserve"> which identified R&amp;D as a barrier to entry for new suppliers in the 5G telecoms supply ch</w:t>
      </w:r>
      <w:r>
        <w:rPr>
          <w:rFonts w:ascii="Calibri" w:eastAsia="Calibri" w:hAnsi="Calibri" w:cs="Calibri"/>
        </w:rPr>
        <w:t>ain . This contained recommendations to commit to allocate grant funding to testbeds and trials of Open RAN technologies as part of a wide-ranging government response to the challenge of diversifying the UK’s supply market for radio equipment set out in th</w:t>
      </w:r>
      <w:r>
        <w:rPr>
          <w:rFonts w:ascii="Calibri" w:eastAsia="Calibri" w:hAnsi="Calibri" w:cs="Calibri"/>
        </w:rPr>
        <w:t xml:space="preserve">e Diversification Strategy. </w:t>
      </w:r>
    </w:p>
    <w:p w:rsidR="00B06A54" w:rsidRDefault="008C0CFB">
      <w:pPr>
        <w:spacing w:after="240" w:line="240" w:lineRule="auto"/>
        <w:rPr>
          <w:rFonts w:ascii="Calibri" w:eastAsia="Calibri" w:hAnsi="Calibri" w:cs="Calibri"/>
          <w:highlight w:val="yellow"/>
        </w:rPr>
      </w:pPr>
      <w:r>
        <w:rPr>
          <w:rFonts w:ascii="Calibri" w:eastAsia="Calibri" w:hAnsi="Calibri" w:cs="Calibri"/>
        </w:rPr>
        <w:t>An important success factor for the Future RAN Competition will be how members of the UK ecosystem collaborate, share knowledge and join up. For this reason, DCMS has developed a series of principles called the "</w:t>
      </w:r>
      <w:r>
        <w:rPr>
          <w:rFonts w:ascii="Calibri" w:eastAsia="Calibri" w:hAnsi="Calibri" w:cs="Calibri"/>
          <w:b/>
        </w:rPr>
        <w:t>Future RAN Comp</w:t>
      </w:r>
      <w:r>
        <w:rPr>
          <w:rFonts w:ascii="Calibri" w:eastAsia="Calibri" w:hAnsi="Calibri" w:cs="Calibri"/>
          <w:b/>
        </w:rPr>
        <w:t>etition Participation Principles</w:t>
      </w:r>
      <w:r>
        <w:rPr>
          <w:rFonts w:ascii="Calibri" w:eastAsia="Calibri" w:hAnsi="Calibri" w:cs="Calibri"/>
        </w:rPr>
        <w:t xml:space="preserve">” that embody the expectations on participants in the ecosystem. The principles are as follows: </w:t>
      </w:r>
    </w:p>
    <w:p w:rsidR="00B06A54" w:rsidRDefault="008C0CFB">
      <w:pPr>
        <w:tabs>
          <w:tab w:val="left" w:pos="1134"/>
          <w:tab w:val="left" w:pos="1701"/>
        </w:tabs>
        <w:spacing w:after="120" w:line="240" w:lineRule="auto"/>
        <w:ind w:left="567"/>
        <w:rPr>
          <w:rFonts w:ascii="Calibri" w:eastAsia="Calibri" w:hAnsi="Calibri" w:cs="Calibri"/>
        </w:rPr>
      </w:pPr>
      <w:r>
        <w:rPr>
          <w:rFonts w:ascii="Calibri" w:eastAsia="Calibri" w:hAnsi="Calibri" w:cs="Calibri"/>
        </w:rPr>
        <w:t>Principle 1:</w:t>
      </w:r>
      <w:r>
        <w:rPr>
          <w:rFonts w:ascii="Calibri" w:eastAsia="Calibri" w:hAnsi="Calibri" w:cs="Calibri"/>
        </w:rPr>
        <w:tab/>
        <w:t>Knowledge and outcomes are measured and shared</w:t>
      </w:r>
    </w:p>
    <w:p w:rsidR="00B06A54" w:rsidRDefault="008C0CFB">
      <w:pPr>
        <w:tabs>
          <w:tab w:val="left" w:pos="1134"/>
          <w:tab w:val="left" w:pos="1701"/>
        </w:tabs>
        <w:spacing w:after="120" w:line="240" w:lineRule="auto"/>
        <w:ind w:left="567"/>
        <w:rPr>
          <w:rFonts w:ascii="Calibri" w:eastAsia="Calibri" w:hAnsi="Calibri" w:cs="Calibri"/>
        </w:rPr>
      </w:pPr>
      <w:r>
        <w:rPr>
          <w:rFonts w:ascii="Calibri" w:eastAsia="Calibri" w:hAnsi="Calibri" w:cs="Calibri"/>
        </w:rPr>
        <w:t>Principle 2:</w:t>
      </w:r>
      <w:r>
        <w:rPr>
          <w:rFonts w:ascii="Calibri" w:eastAsia="Calibri" w:hAnsi="Calibri" w:cs="Calibri"/>
        </w:rPr>
        <w:tab/>
        <w:t xml:space="preserve">Collaboration takes place between projects and across </w:t>
      </w:r>
      <w:r>
        <w:rPr>
          <w:rFonts w:ascii="Calibri" w:eastAsia="Calibri" w:hAnsi="Calibri" w:cs="Calibri"/>
        </w:rPr>
        <w:t>the 5G supply chain diversification ecosystem</w:t>
      </w:r>
    </w:p>
    <w:p w:rsidR="00B06A54" w:rsidRDefault="008C0CFB">
      <w:pPr>
        <w:tabs>
          <w:tab w:val="left" w:pos="1701"/>
          <w:tab w:val="left" w:pos="1843"/>
        </w:tabs>
        <w:spacing w:after="120" w:line="240" w:lineRule="auto"/>
        <w:ind w:left="567"/>
        <w:rPr>
          <w:rFonts w:ascii="Calibri" w:eastAsia="Calibri" w:hAnsi="Calibri" w:cs="Calibri"/>
        </w:rPr>
      </w:pPr>
      <w:r>
        <w:rPr>
          <w:rFonts w:ascii="Calibri" w:eastAsia="Calibri" w:hAnsi="Calibri" w:cs="Calibri"/>
        </w:rPr>
        <w:t>Principle 3:</w:t>
      </w:r>
      <w:r>
        <w:rPr>
          <w:rFonts w:ascii="Calibri" w:eastAsia="Calibri" w:hAnsi="Calibri" w:cs="Calibri"/>
        </w:rPr>
        <w:tab/>
        <w:t>Interoperability</w:t>
      </w:r>
    </w:p>
    <w:p w:rsidR="00B06A54" w:rsidRDefault="008C0CFB">
      <w:pPr>
        <w:tabs>
          <w:tab w:val="left" w:pos="1134"/>
          <w:tab w:val="left" w:pos="1701"/>
        </w:tabs>
        <w:spacing w:after="120" w:line="240" w:lineRule="auto"/>
        <w:ind w:left="567"/>
        <w:rPr>
          <w:rFonts w:ascii="Calibri" w:eastAsia="Calibri" w:hAnsi="Calibri" w:cs="Calibri"/>
        </w:rPr>
      </w:pPr>
      <w:r>
        <w:rPr>
          <w:rFonts w:ascii="Calibri" w:eastAsia="Calibri" w:hAnsi="Calibri" w:cs="Calibri"/>
        </w:rPr>
        <w:t>Principle 4:</w:t>
      </w:r>
      <w:r>
        <w:rPr>
          <w:rFonts w:ascii="Calibri" w:eastAsia="Calibri" w:hAnsi="Calibri" w:cs="Calibri"/>
        </w:rPr>
        <w:tab/>
        <w:t>Secure by design</w:t>
      </w:r>
    </w:p>
    <w:p w:rsidR="00B06A54" w:rsidRDefault="008C0CFB">
      <w:pPr>
        <w:tabs>
          <w:tab w:val="left" w:pos="1134"/>
          <w:tab w:val="left" w:pos="1701"/>
        </w:tabs>
        <w:spacing w:after="240" w:line="240" w:lineRule="auto"/>
        <w:ind w:left="567"/>
        <w:rPr>
          <w:rFonts w:ascii="Calibri" w:eastAsia="Calibri" w:hAnsi="Calibri" w:cs="Calibri"/>
        </w:rPr>
      </w:pPr>
      <w:r>
        <w:rPr>
          <w:rFonts w:ascii="Calibri" w:eastAsia="Calibri" w:hAnsi="Calibri" w:cs="Calibri"/>
        </w:rPr>
        <w:t>Principle 5:</w:t>
      </w:r>
      <w:r>
        <w:rPr>
          <w:rFonts w:ascii="Calibri" w:eastAsia="Calibri" w:hAnsi="Calibri" w:cs="Calibri"/>
        </w:rPr>
        <w:tab/>
        <w:t>Promoting the UK as a world leader in 5G supply chain diversification</w:t>
      </w:r>
    </w:p>
    <w:p w:rsidR="00B06A54" w:rsidRDefault="008C0CFB">
      <w:pPr>
        <w:spacing w:after="240" w:line="240" w:lineRule="auto"/>
        <w:rPr>
          <w:rFonts w:ascii="Calibri" w:eastAsia="Calibri" w:hAnsi="Calibri" w:cs="Calibri"/>
        </w:rPr>
      </w:pPr>
      <w:r>
        <w:rPr>
          <w:rFonts w:ascii="Calibri" w:eastAsia="Calibri" w:hAnsi="Calibri" w:cs="Calibri"/>
        </w:rPr>
        <w:t>The full text of the principles is attached to this document.</w:t>
      </w:r>
    </w:p>
    <w:p w:rsidR="00B06A54" w:rsidRDefault="008C0CFB">
      <w:pPr>
        <w:spacing w:after="240" w:line="240" w:lineRule="auto"/>
        <w:rPr>
          <w:rFonts w:ascii="Calibri" w:eastAsia="Calibri" w:hAnsi="Calibri" w:cs="Calibri"/>
        </w:rPr>
      </w:pPr>
      <w:r>
        <w:rPr>
          <w:rFonts w:ascii="Calibri" w:eastAsia="Calibri" w:hAnsi="Calibri" w:cs="Calibri"/>
        </w:rPr>
        <w:t xml:space="preserve">This </w:t>
      </w:r>
      <w:r>
        <w:rPr>
          <w:rFonts w:ascii="Calibri" w:eastAsia="Calibri" w:hAnsi="Calibri" w:cs="Calibri"/>
        </w:rPr>
        <w:t xml:space="preserve">Participation Agreement (governed by the laws of England and Wales) is not itself a binding document. However, by becoming a signatory to this Participation Agreement, you are showing your commitment to the UK 5G supply chain diversification ecosystem and </w:t>
      </w:r>
      <w:r>
        <w:rPr>
          <w:rFonts w:ascii="Calibri" w:eastAsia="Calibri" w:hAnsi="Calibri" w:cs="Calibri"/>
        </w:rPr>
        <w:t xml:space="preserve">to the principles. </w:t>
      </w:r>
    </w:p>
    <w:p w:rsidR="00B06A54" w:rsidRDefault="008C0CFB">
      <w:pPr>
        <w:spacing w:after="240" w:line="240" w:lineRule="auto"/>
        <w:rPr>
          <w:rFonts w:ascii="Calibri" w:eastAsia="Calibri" w:hAnsi="Calibri" w:cs="Calibri"/>
        </w:rPr>
      </w:pPr>
      <w:r>
        <w:rPr>
          <w:rFonts w:ascii="Calibri" w:eastAsia="Calibri" w:hAnsi="Calibri" w:cs="Calibri"/>
        </w:rPr>
        <w:t>As the competition evolves, so may the expectations of the ecosystem participants, so we may need to amend the principles from time to time. DCMS intends on consulting with signatories before making changes to the principles.</w:t>
      </w:r>
    </w:p>
    <w:p w:rsidR="00B06A54" w:rsidRDefault="008C0CFB">
      <w:pPr>
        <w:spacing w:after="240" w:line="240" w:lineRule="auto"/>
        <w:rPr>
          <w:rFonts w:ascii="Calibri" w:eastAsia="Calibri" w:hAnsi="Calibri" w:cs="Calibri"/>
        </w:rPr>
      </w:pPr>
      <w:r>
        <w:rPr>
          <w:rFonts w:ascii="Calibri" w:eastAsia="Calibri" w:hAnsi="Calibri" w:cs="Calibri"/>
        </w:rPr>
        <w:t>Please sig</w:t>
      </w:r>
      <w:r>
        <w:rPr>
          <w:rFonts w:ascii="Calibri" w:eastAsia="Calibri" w:hAnsi="Calibri" w:cs="Calibri"/>
        </w:rPr>
        <w:t>n this document where indicated over the page and return a signed original to DCMS. Your signed version of the Participation Agreement may be published online and DCMS (and its delivery partners) may include your name and logo in promotional materials.</w:t>
      </w:r>
    </w:p>
    <w:p w:rsidR="00B06A54" w:rsidRDefault="008C0CFB">
      <w:pPr>
        <w:spacing w:after="240" w:line="240" w:lineRule="auto"/>
        <w:rPr>
          <w:rFonts w:ascii="Calibri" w:eastAsia="Calibri" w:hAnsi="Calibri" w:cs="Calibri"/>
        </w:rPr>
      </w:pPr>
      <w:r>
        <w:rPr>
          <w:rFonts w:ascii="Calibri" w:eastAsia="Calibri" w:hAnsi="Calibri" w:cs="Calibri"/>
        </w:rPr>
        <w:t>You</w:t>
      </w:r>
      <w:r>
        <w:rPr>
          <w:rFonts w:ascii="Calibri" w:eastAsia="Calibri" w:hAnsi="Calibri" w:cs="Calibri"/>
        </w:rPr>
        <w:t>rs sincerely</w:t>
      </w:r>
    </w:p>
    <w:p w:rsidR="00B06A54" w:rsidRDefault="00B06A54">
      <w:pPr>
        <w:spacing w:after="120" w:line="240" w:lineRule="auto"/>
        <w:rPr>
          <w:rFonts w:ascii="Calibri" w:eastAsia="Calibri" w:hAnsi="Calibri" w:cs="Calibri"/>
          <w:sz w:val="24"/>
          <w:szCs w:val="24"/>
        </w:rPr>
      </w:pPr>
    </w:p>
    <w:tbl>
      <w:tblPr>
        <w:tblStyle w:val="a"/>
        <w:tblW w:w="8921" w:type="dxa"/>
        <w:tblInd w:w="108" w:type="dxa"/>
        <w:tblLayout w:type="fixed"/>
        <w:tblLook w:val="0420" w:firstRow="1" w:lastRow="0" w:firstColumn="0" w:lastColumn="0" w:noHBand="0" w:noVBand="1"/>
      </w:tblPr>
      <w:tblGrid>
        <w:gridCol w:w="3463"/>
        <w:gridCol w:w="5458"/>
      </w:tblGrid>
      <w:tr w:rsidR="00B06A54" w:rsidTr="0077733F">
        <w:tc>
          <w:tcPr>
            <w:tcW w:w="3463" w:type="dxa"/>
            <w:tcBorders>
              <w:bottom w:val="single" w:sz="4" w:space="0" w:color="000000"/>
            </w:tcBorders>
          </w:tcPr>
          <w:p w:rsidR="00B06A54" w:rsidRDefault="00B06A54">
            <w:pPr>
              <w:spacing w:after="120" w:line="240" w:lineRule="auto"/>
              <w:rPr>
                <w:rFonts w:ascii="Calibri" w:eastAsia="Calibri" w:hAnsi="Calibri" w:cs="Calibri"/>
                <w:sz w:val="24"/>
                <w:szCs w:val="24"/>
              </w:rPr>
            </w:pPr>
          </w:p>
        </w:tc>
        <w:tc>
          <w:tcPr>
            <w:tcW w:w="5458" w:type="dxa"/>
          </w:tcPr>
          <w:p w:rsidR="00B06A54" w:rsidRDefault="00B06A54">
            <w:pPr>
              <w:spacing w:after="120" w:line="240" w:lineRule="auto"/>
              <w:rPr>
                <w:rFonts w:ascii="Calibri" w:eastAsia="Calibri" w:hAnsi="Calibri" w:cs="Calibri"/>
                <w:sz w:val="24"/>
                <w:szCs w:val="24"/>
              </w:rPr>
            </w:pPr>
          </w:p>
        </w:tc>
      </w:tr>
    </w:tbl>
    <w:p w:rsidR="00B06A54" w:rsidRDefault="00B06A54">
      <w:pPr>
        <w:rPr>
          <w:rFonts w:ascii="Calibri" w:eastAsia="Calibri" w:hAnsi="Calibri" w:cs="Calibri"/>
          <w:sz w:val="24"/>
          <w:szCs w:val="24"/>
        </w:rPr>
      </w:pPr>
    </w:p>
    <w:p w:rsidR="00B06A54" w:rsidRDefault="008C0CFB">
      <w:pPr>
        <w:spacing w:after="120"/>
      </w:pPr>
      <w:r>
        <w:rPr>
          <w:rFonts w:ascii="Calibri" w:eastAsia="Calibri" w:hAnsi="Calibri" w:cs="Calibri"/>
        </w:rPr>
        <w:lastRenderedPageBreak/>
        <w:t>[</w:t>
      </w:r>
      <w:r>
        <w:rPr>
          <w:rFonts w:ascii="Calibri" w:eastAsia="Calibri" w:hAnsi="Calibri" w:cs="Calibri"/>
          <w:highlight w:val="yellow"/>
        </w:rPr>
        <w:t>DCMS to insert name of signatory</w:t>
      </w:r>
      <w:r>
        <w:rPr>
          <w:rFonts w:ascii="Calibri" w:eastAsia="Calibri" w:hAnsi="Calibri" w:cs="Calibri"/>
        </w:rPr>
        <w:t>]</w:t>
      </w:r>
      <w:r>
        <w:rPr>
          <w:rFonts w:ascii="Calibri" w:eastAsia="Calibri" w:hAnsi="Calibri" w:cs="Calibri"/>
        </w:rPr>
        <w:br/>
        <w:t>[</w:t>
      </w:r>
      <w:r>
        <w:rPr>
          <w:rFonts w:ascii="Calibri" w:eastAsia="Calibri" w:hAnsi="Calibri" w:cs="Calibri"/>
          <w:highlight w:val="yellow"/>
        </w:rPr>
        <w:t>DCMS to insert title of signatory</w:t>
      </w:r>
      <w:r>
        <w:rPr>
          <w:rFonts w:ascii="Calibri" w:eastAsia="Calibri" w:hAnsi="Calibri" w:cs="Calibri"/>
        </w:rPr>
        <w:t>]</w:t>
      </w:r>
      <w:r>
        <w:br w:type="page"/>
      </w:r>
    </w:p>
    <w:p w:rsidR="00B06A54" w:rsidRDefault="008C0CFB">
      <w:pPr>
        <w:tabs>
          <w:tab w:val="left" w:pos="5070"/>
          <w:tab w:val="left" w:pos="5495"/>
        </w:tabs>
        <w:rPr>
          <w:rFonts w:ascii="Calibri" w:eastAsia="Calibri" w:hAnsi="Calibri" w:cs="Calibri"/>
          <w:b/>
          <w:u w:val="single"/>
        </w:rPr>
      </w:pPr>
      <w:r>
        <w:rPr>
          <w:rFonts w:ascii="Calibri" w:eastAsia="Calibri" w:hAnsi="Calibri" w:cs="Calibri"/>
          <w:b/>
        </w:rPr>
        <w:lastRenderedPageBreak/>
        <w:t>Acknowledgement and agreement to the Future RAN Competition Participation Agreement</w:t>
      </w:r>
    </w:p>
    <w:p w:rsidR="00B06A54" w:rsidRDefault="00B06A54">
      <w:pPr>
        <w:tabs>
          <w:tab w:val="left" w:pos="5070"/>
          <w:tab w:val="left" w:pos="5495"/>
        </w:tabs>
        <w:rPr>
          <w:rFonts w:ascii="Calibri" w:eastAsia="Calibri" w:hAnsi="Calibri" w:cs="Calibri"/>
        </w:rPr>
      </w:pPr>
    </w:p>
    <w:p w:rsidR="00B06A54" w:rsidRDefault="008C0CFB">
      <w:pPr>
        <w:tabs>
          <w:tab w:val="left" w:pos="5070"/>
          <w:tab w:val="left" w:pos="5495"/>
        </w:tabs>
        <w:rPr>
          <w:rFonts w:ascii="Calibri" w:eastAsia="Calibri" w:hAnsi="Calibri" w:cs="Calibri"/>
        </w:rPr>
      </w:pPr>
      <w:r>
        <w:rPr>
          <w:rFonts w:ascii="Calibri" w:eastAsia="Calibri" w:hAnsi="Calibri" w:cs="Calibri"/>
        </w:rPr>
        <w:t>By signing below, you acknowledge and agree (either individually, if applicable, or on behalf of the organisation stated below) that you agree to the terms set out in the Future RAN Competition Participation Agreement. If you are signing on behalf of an or</w:t>
      </w:r>
      <w:r>
        <w:rPr>
          <w:rFonts w:ascii="Calibri" w:eastAsia="Calibri" w:hAnsi="Calibri" w:cs="Calibri"/>
        </w:rPr>
        <w:t>ganisation, you warrant that you are an authorised signatory for the organisation stated.</w:t>
      </w:r>
    </w:p>
    <w:p w:rsidR="00B06A54" w:rsidRDefault="00B06A54">
      <w:pPr>
        <w:tabs>
          <w:tab w:val="left" w:pos="5070"/>
          <w:tab w:val="left" w:pos="5495"/>
        </w:tabs>
        <w:rPr>
          <w:rFonts w:ascii="Calibri" w:eastAsia="Calibri" w:hAnsi="Calibri" w:cs="Calibri"/>
        </w:rPr>
      </w:pPr>
    </w:p>
    <w:tbl>
      <w:tblPr>
        <w:tblStyle w:val="a0"/>
        <w:tblW w:w="9029" w:type="dxa"/>
        <w:tblBorders>
          <w:top w:val="nil"/>
          <w:left w:val="nil"/>
          <w:bottom w:val="nil"/>
          <w:right w:val="nil"/>
          <w:insideH w:val="nil"/>
          <w:insideV w:val="nil"/>
        </w:tblBorders>
        <w:tblLayout w:type="fixed"/>
        <w:tblLook w:val="0420" w:firstRow="1" w:lastRow="0" w:firstColumn="0" w:lastColumn="0" w:noHBand="0" w:noVBand="1"/>
      </w:tblPr>
      <w:tblGrid>
        <w:gridCol w:w="2346"/>
        <w:gridCol w:w="282"/>
        <w:gridCol w:w="6401"/>
      </w:tblGrid>
      <w:tr w:rsidR="00B06A54" w:rsidTr="0077733F">
        <w:trPr>
          <w:trHeight w:val="668"/>
        </w:trPr>
        <w:tc>
          <w:tcPr>
            <w:tcW w:w="2346" w:type="dxa"/>
            <w:vAlign w:val="center"/>
          </w:tcPr>
          <w:p w:rsidR="00B06A54" w:rsidRDefault="008C0CFB">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bookmarkStart w:id="3" w:name="_GoBack" w:colFirst="0" w:colLast="3"/>
            <w:r>
              <w:rPr>
                <w:rFonts w:ascii="Calibri" w:eastAsia="Calibri" w:hAnsi="Calibri" w:cs="Calibri"/>
              </w:rPr>
              <w:t>Name of organisation / individual</w:t>
            </w:r>
          </w:p>
        </w:tc>
        <w:tc>
          <w:tcPr>
            <w:tcW w:w="282" w:type="dxa"/>
            <w:tcBorders>
              <w:left w:val="nil"/>
            </w:tcBorders>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c>
          <w:tcPr>
            <w:tcW w:w="6401" w:type="dxa"/>
            <w:tcBorders>
              <w:bottom w:val="single" w:sz="4" w:space="0" w:color="000000"/>
            </w:tcBorders>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r>
      <w:bookmarkEnd w:id="3"/>
      <w:tr w:rsidR="00B06A54" w:rsidTr="0077733F">
        <w:trPr>
          <w:trHeight w:val="281"/>
        </w:trPr>
        <w:tc>
          <w:tcPr>
            <w:tcW w:w="2346" w:type="dxa"/>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282" w:type="dxa"/>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6401" w:type="dxa"/>
            <w:tcBorders>
              <w:top w:val="single" w:sz="4" w:space="0" w:color="000000"/>
            </w:tcBorders>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r>
      <w:tr w:rsidR="00B06A54" w:rsidTr="0077733F">
        <w:trPr>
          <w:trHeight w:val="1277"/>
        </w:trPr>
        <w:tc>
          <w:tcPr>
            <w:tcW w:w="2346" w:type="dxa"/>
            <w:vAlign w:val="center"/>
          </w:tcPr>
          <w:p w:rsidR="00B06A54" w:rsidRDefault="008C0CFB">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rPr>
              <w:t>Signature:</w:t>
            </w:r>
          </w:p>
        </w:tc>
        <w:tc>
          <w:tcPr>
            <w:tcW w:w="282" w:type="dxa"/>
            <w:tcBorders>
              <w:left w:val="nil"/>
            </w:tcBorders>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c>
          <w:tcPr>
            <w:tcW w:w="6401" w:type="dxa"/>
            <w:tcBorders>
              <w:bottom w:val="single" w:sz="4" w:space="0" w:color="000000"/>
            </w:tcBorders>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r>
      <w:tr w:rsidR="00B06A54" w:rsidTr="0077733F">
        <w:trPr>
          <w:trHeight w:val="281"/>
        </w:trPr>
        <w:tc>
          <w:tcPr>
            <w:tcW w:w="2346" w:type="dxa"/>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282" w:type="dxa"/>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6401" w:type="dxa"/>
            <w:tcBorders>
              <w:top w:val="single" w:sz="4" w:space="0" w:color="000000"/>
            </w:tcBorders>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r>
      <w:tr w:rsidR="00B06A54" w:rsidTr="0077733F">
        <w:trPr>
          <w:trHeight w:val="846"/>
        </w:trPr>
        <w:tc>
          <w:tcPr>
            <w:tcW w:w="2346" w:type="dxa"/>
            <w:vAlign w:val="center"/>
          </w:tcPr>
          <w:p w:rsidR="00B06A54" w:rsidRDefault="008C0CFB">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rPr>
              <w:t>Name:</w:t>
            </w:r>
          </w:p>
          <w:p w:rsidR="00B06A54" w:rsidRDefault="008C0CFB">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i/>
                <w:sz w:val="16"/>
                <w:szCs w:val="16"/>
              </w:rPr>
            </w:pPr>
            <w:r>
              <w:rPr>
                <w:rFonts w:ascii="Calibri" w:eastAsia="Calibri" w:hAnsi="Calibri" w:cs="Calibri"/>
                <w:i/>
                <w:sz w:val="16"/>
                <w:szCs w:val="16"/>
              </w:rPr>
              <w:t>(Only if signing on behalf of an organisation; if not, leave blank)</w:t>
            </w:r>
          </w:p>
        </w:tc>
        <w:tc>
          <w:tcPr>
            <w:tcW w:w="282" w:type="dxa"/>
            <w:tcBorders>
              <w:left w:val="nil"/>
            </w:tcBorders>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c>
          <w:tcPr>
            <w:tcW w:w="6401" w:type="dxa"/>
            <w:tcBorders>
              <w:bottom w:val="single" w:sz="4" w:space="0" w:color="000000"/>
            </w:tcBorders>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r>
      <w:tr w:rsidR="00B06A54" w:rsidTr="0077733F">
        <w:trPr>
          <w:trHeight w:val="281"/>
        </w:trPr>
        <w:tc>
          <w:tcPr>
            <w:tcW w:w="2346" w:type="dxa"/>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282" w:type="dxa"/>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6401" w:type="dxa"/>
            <w:tcBorders>
              <w:top w:val="single" w:sz="4" w:space="0" w:color="000000"/>
            </w:tcBorders>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r>
      <w:tr w:rsidR="00B06A54" w:rsidTr="0077733F">
        <w:trPr>
          <w:trHeight w:val="834"/>
        </w:trPr>
        <w:tc>
          <w:tcPr>
            <w:tcW w:w="2346" w:type="dxa"/>
            <w:vAlign w:val="center"/>
          </w:tcPr>
          <w:p w:rsidR="00B06A54" w:rsidRDefault="008C0CFB">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rPr>
              <w:t>Position:</w:t>
            </w:r>
          </w:p>
          <w:p w:rsidR="00B06A54" w:rsidRDefault="008C0CFB">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i/>
                <w:sz w:val="16"/>
                <w:szCs w:val="16"/>
              </w:rPr>
              <w:t>(Only if signing on behalf of an organisation; if not, leave blank)</w:t>
            </w:r>
          </w:p>
        </w:tc>
        <w:tc>
          <w:tcPr>
            <w:tcW w:w="282" w:type="dxa"/>
            <w:tcBorders>
              <w:left w:val="nil"/>
            </w:tcBorders>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c>
          <w:tcPr>
            <w:tcW w:w="6401" w:type="dxa"/>
            <w:tcBorders>
              <w:bottom w:val="single" w:sz="4" w:space="0" w:color="000000"/>
            </w:tcBorders>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r>
      <w:tr w:rsidR="00B06A54" w:rsidTr="0077733F">
        <w:trPr>
          <w:trHeight w:val="281"/>
        </w:trPr>
        <w:tc>
          <w:tcPr>
            <w:tcW w:w="2346" w:type="dxa"/>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282" w:type="dxa"/>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6401" w:type="dxa"/>
            <w:tcBorders>
              <w:top w:val="single" w:sz="4" w:space="0" w:color="000000"/>
            </w:tcBorders>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r>
      <w:tr w:rsidR="00B06A54" w:rsidTr="0077733F">
        <w:trPr>
          <w:trHeight w:val="850"/>
        </w:trPr>
        <w:tc>
          <w:tcPr>
            <w:tcW w:w="2346" w:type="dxa"/>
            <w:vAlign w:val="center"/>
          </w:tcPr>
          <w:p w:rsidR="00B06A54" w:rsidRDefault="008C0CFB">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rPr>
              <w:t>Date of signature:</w:t>
            </w:r>
          </w:p>
        </w:tc>
        <w:tc>
          <w:tcPr>
            <w:tcW w:w="282" w:type="dxa"/>
            <w:tcBorders>
              <w:left w:val="nil"/>
            </w:tcBorders>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c>
          <w:tcPr>
            <w:tcW w:w="6401" w:type="dxa"/>
            <w:tcBorders>
              <w:bottom w:val="single" w:sz="4" w:space="0" w:color="000000"/>
            </w:tcBorders>
            <w:vAlign w:val="center"/>
          </w:tcPr>
          <w:p w:rsidR="00B06A54" w:rsidRDefault="00B06A54">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r>
    </w:tbl>
    <w:p w:rsidR="00B06A54" w:rsidRDefault="00B06A54">
      <w:pPr>
        <w:rPr>
          <w:rFonts w:ascii="Calibri" w:eastAsia="Calibri" w:hAnsi="Calibri" w:cs="Calibri"/>
        </w:rPr>
      </w:pPr>
    </w:p>
    <w:p w:rsidR="00B06A54" w:rsidRDefault="008C0CFB">
      <w:pPr>
        <w:rPr>
          <w:rFonts w:ascii="Calibri" w:eastAsia="Calibri" w:hAnsi="Calibri" w:cs="Calibri"/>
        </w:rPr>
      </w:pPr>
      <w:r>
        <w:br w:type="page"/>
      </w:r>
    </w:p>
    <w:p w:rsidR="00B06A54" w:rsidRDefault="008C0CFB">
      <w:pPr>
        <w:spacing w:after="240"/>
        <w:jc w:val="center"/>
        <w:rPr>
          <w:rFonts w:ascii="Calibri" w:eastAsia="Calibri" w:hAnsi="Calibri" w:cs="Calibri"/>
          <w:b/>
        </w:rPr>
      </w:pPr>
      <w:sdt>
        <w:sdtPr>
          <w:tag w:val="goog_rdk_1"/>
          <w:id w:val="462626630"/>
          <w:showingPlcHdr/>
        </w:sdtPr>
        <w:sdtEndPr/>
        <w:sdtContent>
          <w:r w:rsidR="0077733F">
            <w:t xml:space="preserve">     </w:t>
          </w:r>
        </w:sdtContent>
      </w:sdt>
      <w:sdt>
        <w:sdtPr>
          <w:tag w:val="goog_rdk_2"/>
          <w:id w:val="92977848"/>
        </w:sdtPr>
        <w:sdtEndPr/>
        <w:sdtContent>
          <w:r>
            <w:rPr>
              <w:rFonts w:ascii="Calibri" w:eastAsia="Calibri" w:hAnsi="Calibri" w:cs="Calibri"/>
              <w:b/>
            </w:rPr>
            <w:t>FUTURE RAN COMPETITION</w:t>
          </w:r>
        </w:sdtContent>
      </w:sdt>
      <w:r>
        <w:rPr>
          <w:rFonts w:ascii="Calibri" w:eastAsia="Calibri" w:hAnsi="Calibri" w:cs="Calibri"/>
          <w:b/>
        </w:rPr>
        <w:t xml:space="preserve"> PARTICIPATION PRINCIPLES</w:t>
      </w:r>
    </w:p>
    <w:p w:rsidR="00B06A54" w:rsidRDefault="008C0CFB">
      <w:pPr>
        <w:spacing w:before="240" w:after="240"/>
        <w:rPr>
          <w:rFonts w:ascii="Calibri" w:eastAsia="Calibri" w:hAnsi="Calibri" w:cs="Calibri"/>
          <w:b/>
        </w:rPr>
      </w:pPr>
      <w:r>
        <w:rPr>
          <w:rFonts w:ascii="Calibri" w:eastAsia="Calibri" w:hAnsi="Calibri" w:cs="Calibri"/>
          <w:b/>
        </w:rPr>
        <w:t>Principle 1:  Knowledge and outcomes are measured and shared</w:t>
      </w:r>
    </w:p>
    <w:p w:rsidR="00B06A54" w:rsidRDefault="008C0CFB">
      <w:pPr>
        <w:numPr>
          <w:ilvl w:val="0"/>
          <w:numId w:val="1"/>
        </w:numPr>
        <w:ind w:left="567" w:hanging="567"/>
        <w:rPr>
          <w:rFonts w:ascii="Calibri" w:eastAsia="Calibri" w:hAnsi="Calibri" w:cs="Calibri"/>
          <w:sz w:val="20"/>
          <w:szCs w:val="20"/>
        </w:rPr>
      </w:pPr>
      <w:r>
        <w:rPr>
          <w:rFonts w:ascii="Calibri" w:eastAsia="Calibri" w:hAnsi="Calibri" w:cs="Calibri"/>
          <w:sz w:val="20"/>
          <w:szCs w:val="20"/>
        </w:rPr>
        <w:t>Signatories to the Participation Agreement (</w:t>
      </w:r>
      <w:r>
        <w:rPr>
          <w:rFonts w:ascii="Calibri" w:eastAsia="Calibri" w:hAnsi="Calibri" w:cs="Calibri"/>
          <w:b/>
          <w:sz w:val="20"/>
          <w:szCs w:val="20"/>
        </w:rPr>
        <w:t>Participants</w:t>
      </w:r>
      <w:r>
        <w:rPr>
          <w:rFonts w:ascii="Calibri" w:eastAsia="Calibri" w:hAnsi="Calibri" w:cs="Calibri"/>
          <w:sz w:val="20"/>
          <w:szCs w:val="20"/>
        </w:rPr>
        <w:t xml:space="preserve">) are expected to collect and share knowledge regarding their activities and experiences, including lessons learned, case studies and other knowledge gained in the testbeds and trials. </w:t>
      </w:r>
    </w:p>
    <w:p w:rsidR="00B06A54" w:rsidRDefault="008C0CFB">
      <w:pPr>
        <w:numPr>
          <w:ilvl w:val="0"/>
          <w:numId w:val="1"/>
        </w:numPr>
        <w:ind w:left="567" w:hanging="567"/>
        <w:rPr>
          <w:rFonts w:ascii="Calibri" w:eastAsia="Calibri" w:hAnsi="Calibri" w:cs="Calibri"/>
          <w:sz w:val="20"/>
          <w:szCs w:val="20"/>
        </w:rPr>
      </w:pPr>
      <w:r>
        <w:rPr>
          <w:rFonts w:ascii="Calibri" w:eastAsia="Calibri" w:hAnsi="Calibri" w:cs="Calibri"/>
          <w:sz w:val="20"/>
          <w:szCs w:val="20"/>
        </w:rPr>
        <w:t>Participants a</w:t>
      </w:r>
      <w:r>
        <w:rPr>
          <w:rFonts w:ascii="Calibri" w:eastAsia="Calibri" w:hAnsi="Calibri" w:cs="Calibri"/>
          <w:sz w:val="20"/>
          <w:szCs w:val="20"/>
        </w:rPr>
        <w:t xml:space="preserve">re expected to monitor and evaluate the progress and success of their testbeds and trials and to share that information with other projects within the competition. </w:t>
      </w:r>
    </w:p>
    <w:p w:rsidR="00B06A54" w:rsidRDefault="008C0CFB">
      <w:pPr>
        <w:numPr>
          <w:ilvl w:val="0"/>
          <w:numId w:val="1"/>
        </w:numPr>
        <w:ind w:left="567" w:hanging="567"/>
        <w:rPr>
          <w:rFonts w:ascii="Calibri" w:eastAsia="Calibri" w:hAnsi="Calibri" w:cs="Calibri"/>
          <w:sz w:val="20"/>
          <w:szCs w:val="20"/>
        </w:rPr>
      </w:pPr>
      <w:r>
        <w:rPr>
          <w:rFonts w:ascii="Calibri" w:eastAsia="Calibri" w:hAnsi="Calibri" w:cs="Calibri"/>
          <w:sz w:val="20"/>
          <w:szCs w:val="20"/>
        </w:rPr>
        <w:t>The aim of this activity is to inform the ecosystem, seek feedback and dialogue, build a po</w:t>
      </w:r>
      <w:r>
        <w:rPr>
          <w:rFonts w:ascii="Calibri" w:eastAsia="Calibri" w:hAnsi="Calibri" w:cs="Calibri"/>
          <w:sz w:val="20"/>
          <w:szCs w:val="20"/>
        </w:rPr>
        <w:t>ol of knowledge and expertise, surface common challenges, boost efficiency in other projects, and reach a wider audience than if knowledge and outcomes are shared by the Government alone.</w:t>
      </w:r>
    </w:p>
    <w:p w:rsidR="00B06A54" w:rsidRDefault="00B06A54">
      <w:pPr>
        <w:ind w:left="357"/>
        <w:rPr>
          <w:rFonts w:ascii="Calibri" w:eastAsia="Calibri" w:hAnsi="Calibri" w:cs="Calibri"/>
          <w:sz w:val="20"/>
          <w:szCs w:val="20"/>
        </w:rPr>
      </w:pPr>
    </w:p>
    <w:p w:rsidR="00B06A54" w:rsidRDefault="008C0CFB">
      <w:pPr>
        <w:spacing w:after="240"/>
        <w:rPr>
          <w:rFonts w:ascii="Calibri" w:eastAsia="Calibri" w:hAnsi="Calibri" w:cs="Calibri"/>
          <w:b/>
        </w:rPr>
      </w:pPr>
      <w:r>
        <w:rPr>
          <w:rFonts w:ascii="Calibri" w:eastAsia="Calibri" w:hAnsi="Calibri" w:cs="Calibri"/>
          <w:b/>
        </w:rPr>
        <w:t>Principle 2:  Collaboration takes place between projects and across</w:t>
      </w:r>
      <w:r>
        <w:rPr>
          <w:rFonts w:ascii="Calibri" w:eastAsia="Calibri" w:hAnsi="Calibri" w:cs="Calibri"/>
          <w:b/>
        </w:rPr>
        <w:t xml:space="preserve"> the 5G </w:t>
      </w:r>
      <w:sdt>
        <w:sdtPr>
          <w:tag w:val="goog_rdk_3"/>
          <w:id w:val="2140372591"/>
        </w:sdtPr>
        <w:sdtEndPr/>
        <w:sdtContent>
          <w:r>
            <w:rPr>
              <w:rFonts w:ascii="Calibri" w:eastAsia="Calibri" w:hAnsi="Calibri" w:cs="Calibri"/>
              <w:b/>
            </w:rPr>
            <w:t xml:space="preserve">supply chain diversification </w:t>
          </w:r>
        </w:sdtContent>
      </w:sdt>
      <w:r>
        <w:rPr>
          <w:rFonts w:ascii="Calibri" w:eastAsia="Calibri" w:hAnsi="Calibri" w:cs="Calibri"/>
          <w:b/>
        </w:rPr>
        <w:t>ecosystem</w:t>
      </w:r>
    </w:p>
    <w:p w:rsidR="00B06A54" w:rsidRDefault="008C0CFB">
      <w:pPr>
        <w:numPr>
          <w:ilvl w:val="0"/>
          <w:numId w:val="1"/>
        </w:numPr>
        <w:ind w:left="567" w:hanging="567"/>
        <w:rPr>
          <w:rFonts w:ascii="Calibri" w:eastAsia="Calibri" w:hAnsi="Calibri" w:cs="Calibri"/>
          <w:sz w:val="20"/>
          <w:szCs w:val="20"/>
        </w:rPr>
      </w:pPr>
      <w:r>
        <w:rPr>
          <w:rFonts w:ascii="Calibri" w:eastAsia="Calibri" w:hAnsi="Calibri" w:cs="Calibri"/>
          <w:sz w:val="20"/>
          <w:szCs w:val="20"/>
        </w:rPr>
        <w:t>Participants are expected to work with Government and other projects and initiatives in an open and collaborative manner, to leverage the work of the competition and encourage increased inward investment and</w:t>
      </w:r>
      <w:r>
        <w:rPr>
          <w:rFonts w:ascii="Calibri" w:eastAsia="Calibri" w:hAnsi="Calibri" w:cs="Calibri"/>
          <w:sz w:val="20"/>
          <w:szCs w:val="20"/>
        </w:rPr>
        <w:t xml:space="preserve"> the timely deployment and take up of Open RAN in the UK.</w:t>
      </w:r>
    </w:p>
    <w:p w:rsidR="00B06A54" w:rsidRDefault="00B06A54">
      <w:pPr>
        <w:ind w:left="360"/>
        <w:rPr>
          <w:rFonts w:ascii="Calibri" w:eastAsia="Calibri" w:hAnsi="Calibri" w:cs="Calibri"/>
          <w:sz w:val="20"/>
          <w:szCs w:val="20"/>
        </w:rPr>
      </w:pPr>
    </w:p>
    <w:p w:rsidR="00B06A54" w:rsidRDefault="008C0CFB">
      <w:pPr>
        <w:spacing w:after="240"/>
        <w:rPr>
          <w:rFonts w:ascii="Calibri" w:eastAsia="Calibri" w:hAnsi="Calibri" w:cs="Calibri"/>
          <w:b/>
        </w:rPr>
      </w:pPr>
      <w:r>
        <w:rPr>
          <w:rFonts w:ascii="Calibri" w:eastAsia="Calibri" w:hAnsi="Calibri" w:cs="Calibri"/>
          <w:b/>
        </w:rPr>
        <w:t>Principle 3:  Interoperability</w:t>
      </w:r>
    </w:p>
    <w:p w:rsidR="00B06A54" w:rsidRDefault="008C0CFB">
      <w:pPr>
        <w:numPr>
          <w:ilvl w:val="0"/>
          <w:numId w:val="1"/>
        </w:numPr>
        <w:ind w:left="567" w:hanging="567"/>
        <w:rPr>
          <w:rFonts w:ascii="Calibri" w:eastAsia="Calibri" w:hAnsi="Calibri" w:cs="Calibri"/>
          <w:sz w:val="20"/>
          <w:szCs w:val="20"/>
        </w:rPr>
      </w:pPr>
      <w:r>
        <w:rPr>
          <w:rFonts w:ascii="Calibri" w:eastAsia="Calibri" w:hAnsi="Calibri" w:cs="Calibri"/>
          <w:sz w:val="20"/>
          <w:szCs w:val="20"/>
        </w:rPr>
        <w:t>Activities under the competition, including testbeds and trials, are expected to build on and apply emerging international standards and also standards, protocols and</w:t>
      </w:r>
      <w:r>
        <w:rPr>
          <w:rFonts w:ascii="Calibri" w:eastAsia="Calibri" w:hAnsi="Calibri" w:cs="Calibri"/>
          <w:sz w:val="20"/>
          <w:szCs w:val="20"/>
        </w:rPr>
        <w:t xml:space="preserve"> ways of working adopted by the ecosystem in the UK, with the aim of achieving interoperability.</w:t>
      </w:r>
    </w:p>
    <w:p w:rsidR="00B06A54" w:rsidRDefault="008C0CFB">
      <w:pPr>
        <w:numPr>
          <w:ilvl w:val="0"/>
          <w:numId w:val="1"/>
        </w:numPr>
        <w:ind w:left="567" w:hanging="567"/>
        <w:rPr>
          <w:rFonts w:ascii="Calibri" w:eastAsia="Calibri" w:hAnsi="Calibri" w:cs="Calibri"/>
          <w:sz w:val="20"/>
          <w:szCs w:val="20"/>
        </w:rPr>
      </w:pPr>
      <w:r>
        <w:rPr>
          <w:rFonts w:ascii="Calibri" w:eastAsia="Calibri" w:hAnsi="Calibri" w:cs="Calibri"/>
          <w:sz w:val="20"/>
          <w:szCs w:val="20"/>
        </w:rPr>
        <w:t xml:space="preserve">The aim of this activity is to work towards a model leading to increased functionality and learnings for the competition and its participants. </w:t>
      </w:r>
    </w:p>
    <w:p w:rsidR="00B06A54" w:rsidRDefault="00B06A54">
      <w:pPr>
        <w:ind w:left="360"/>
        <w:rPr>
          <w:rFonts w:ascii="Calibri" w:eastAsia="Calibri" w:hAnsi="Calibri" w:cs="Calibri"/>
          <w:sz w:val="20"/>
          <w:szCs w:val="20"/>
        </w:rPr>
      </w:pPr>
    </w:p>
    <w:p w:rsidR="00B06A54" w:rsidRDefault="008C0CFB">
      <w:pPr>
        <w:spacing w:after="240"/>
        <w:rPr>
          <w:rFonts w:ascii="Calibri" w:eastAsia="Calibri" w:hAnsi="Calibri" w:cs="Calibri"/>
          <w:b/>
        </w:rPr>
      </w:pPr>
      <w:r>
        <w:rPr>
          <w:rFonts w:ascii="Calibri" w:eastAsia="Calibri" w:hAnsi="Calibri" w:cs="Calibri"/>
          <w:b/>
        </w:rPr>
        <w:t>Principle 4:  Secure by design</w:t>
      </w:r>
    </w:p>
    <w:p w:rsidR="00B06A54" w:rsidRDefault="008C0CFB">
      <w:pPr>
        <w:numPr>
          <w:ilvl w:val="0"/>
          <w:numId w:val="1"/>
        </w:numPr>
        <w:ind w:left="567" w:hanging="567"/>
        <w:rPr>
          <w:rFonts w:ascii="Calibri" w:eastAsia="Calibri" w:hAnsi="Calibri" w:cs="Calibri"/>
          <w:sz w:val="20"/>
          <w:szCs w:val="20"/>
        </w:rPr>
      </w:pPr>
      <w:r>
        <w:rPr>
          <w:rFonts w:ascii="Calibri" w:eastAsia="Calibri" w:hAnsi="Calibri" w:cs="Calibri"/>
          <w:sz w:val="20"/>
          <w:szCs w:val="20"/>
        </w:rPr>
        <w:t>A crucial feature of all activities under the competition, including testbeds and trials, is maintaining the security and integrity of the technology and facilities being funded. We are partnering with the National Cyber Secu</w:t>
      </w:r>
      <w:r>
        <w:rPr>
          <w:rFonts w:ascii="Calibri" w:eastAsia="Calibri" w:hAnsi="Calibri" w:cs="Calibri"/>
          <w:sz w:val="20"/>
          <w:szCs w:val="20"/>
        </w:rPr>
        <w:t>rity Centre to help provide guidance on standards and cyber security.</w:t>
      </w:r>
    </w:p>
    <w:p w:rsidR="00B06A54" w:rsidRDefault="008C0CFB">
      <w:pPr>
        <w:numPr>
          <w:ilvl w:val="0"/>
          <w:numId w:val="1"/>
        </w:numPr>
        <w:ind w:left="567" w:hanging="567"/>
        <w:rPr>
          <w:rFonts w:ascii="Calibri" w:eastAsia="Calibri" w:hAnsi="Calibri" w:cs="Calibri"/>
          <w:sz w:val="20"/>
          <w:szCs w:val="20"/>
        </w:rPr>
      </w:pPr>
      <w:r>
        <w:rPr>
          <w:rFonts w:ascii="Calibri" w:eastAsia="Calibri" w:hAnsi="Calibri" w:cs="Calibri"/>
          <w:sz w:val="20"/>
          <w:szCs w:val="20"/>
        </w:rPr>
        <w:t>The aim of this activity is to enshrine security in the deployment of telecoms products and services in the UK, and to ensure that future networks are secure in support of the Government</w:t>
      </w:r>
      <w:r>
        <w:rPr>
          <w:rFonts w:ascii="Calibri" w:eastAsia="Calibri" w:hAnsi="Calibri" w:cs="Calibri"/>
          <w:sz w:val="20"/>
          <w:szCs w:val="20"/>
        </w:rPr>
        <w:t>'s aim to make the UK the safest place to live and do business online.</w:t>
      </w:r>
    </w:p>
    <w:p w:rsidR="00B06A54" w:rsidRDefault="00B06A54">
      <w:pPr>
        <w:ind w:left="360"/>
        <w:rPr>
          <w:rFonts w:ascii="Calibri" w:eastAsia="Calibri" w:hAnsi="Calibri" w:cs="Calibri"/>
          <w:sz w:val="20"/>
          <w:szCs w:val="20"/>
        </w:rPr>
      </w:pPr>
    </w:p>
    <w:p w:rsidR="00B06A54" w:rsidRDefault="008C0CFB">
      <w:pPr>
        <w:spacing w:after="240"/>
        <w:rPr>
          <w:rFonts w:ascii="Calibri" w:eastAsia="Calibri" w:hAnsi="Calibri" w:cs="Calibri"/>
          <w:b/>
        </w:rPr>
      </w:pPr>
      <w:r>
        <w:rPr>
          <w:rFonts w:ascii="Calibri" w:eastAsia="Calibri" w:hAnsi="Calibri" w:cs="Calibri"/>
          <w:b/>
        </w:rPr>
        <w:t xml:space="preserve">Principle 5:  Promoting the </w:t>
      </w:r>
      <w:sdt>
        <w:sdtPr>
          <w:tag w:val="goog_rdk_4"/>
          <w:id w:val="-896436782"/>
          <w:showingPlcHdr/>
        </w:sdtPr>
        <w:sdtEndPr/>
        <w:sdtContent>
          <w:r w:rsidR="0077733F">
            <w:t xml:space="preserve">     </w:t>
          </w:r>
        </w:sdtContent>
      </w:sdt>
      <w:r>
        <w:rPr>
          <w:rFonts w:ascii="Calibri" w:eastAsia="Calibri" w:hAnsi="Calibri" w:cs="Calibri"/>
          <w:b/>
        </w:rPr>
        <w:t>UK as a world leader</w:t>
      </w:r>
      <w:sdt>
        <w:sdtPr>
          <w:tag w:val="goog_rdk_5"/>
          <w:id w:val="1697345981"/>
        </w:sdtPr>
        <w:sdtEndPr/>
        <w:sdtContent>
          <w:r>
            <w:rPr>
              <w:rFonts w:ascii="Calibri" w:eastAsia="Calibri" w:hAnsi="Calibri" w:cs="Calibri"/>
              <w:b/>
            </w:rPr>
            <w:t xml:space="preserve"> in 5G supply chain diversification</w:t>
          </w:r>
        </w:sdtContent>
      </w:sdt>
    </w:p>
    <w:p w:rsidR="00B06A54" w:rsidRDefault="008C0CFB">
      <w:pPr>
        <w:numPr>
          <w:ilvl w:val="0"/>
          <w:numId w:val="1"/>
        </w:numPr>
        <w:ind w:left="567" w:hanging="567"/>
        <w:rPr>
          <w:rFonts w:ascii="Calibri" w:eastAsia="Calibri" w:hAnsi="Calibri" w:cs="Calibri"/>
          <w:sz w:val="20"/>
          <w:szCs w:val="20"/>
        </w:rPr>
      </w:pPr>
      <w:r>
        <w:rPr>
          <w:rFonts w:ascii="Calibri" w:eastAsia="Calibri" w:hAnsi="Calibri" w:cs="Calibri"/>
          <w:sz w:val="20"/>
          <w:szCs w:val="20"/>
        </w:rPr>
        <w:t xml:space="preserve">Participants are expected to be advocates for </w:t>
      </w:r>
      <w:sdt>
        <w:sdtPr>
          <w:tag w:val="goog_rdk_6"/>
          <w:id w:val="-931198594"/>
        </w:sdtPr>
        <w:sdtEndPr/>
        <w:sdtContent>
          <w:r>
            <w:rPr>
              <w:rFonts w:ascii="Calibri" w:eastAsia="Calibri" w:hAnsi="Calibri" w:cs="Calibri"/>
              <w:sz w:val="20"/>
              <w:szCs w:val="20"/>
            </w:rPr>
            <w:t>5G supply chain diversification</w:t>
          </w:r>
        </w:sdtContent>
      </w:sdt>
      <w:sdt>
        <w:sdtPr>
          <w:tag w:val="goog_rdk_7"/>
          <w:id w:val="2145383865"/>
          <w:showingPlcHdr/>
        </w:sdtPr>
        <w:sdtEndPr/>
        <w:sdtContent>
          <w:r w:rsidR="0077733F">
            <w:t xml:space="preserve">     </w:t>
          </w:r>
        </w:sdtContent>
      </w:sdt>
      <w:r>
        <w:rPr>
          <w:rFonts w:ascii="Calibri" w:eastAsia="Calibri" w:hAnsi="Calibri" w:cs="Calibri"/>
          <w:sz w:val="20"/>
          <w:szCs w:val="20"/>
        </w:rPr>
        <w:t xml:space="preserve"> (at home and abroad). Working together to put the UK and UK businesses in the best position possible to enjoy the efficiency and productivity benefits of Open RAN and to be world leaders.</w:t>
      </w:r>
    </w:p>
    <w:p w:rsidR="00B06A54" w:rsidRDefault="008C0CFB">
      <w:pPr>
        <w:numPr>
          <w:ilvl w:val="0"/>
          <w:numId w:val="1"/>
        </w:numPr>
        <w:spacing w:after="240"/>
        <w:ind w:left="567" w:hanging="567"/>
        <w:rPr>
          <w:rFonts w:ascii="Calibri" w:eastAsia="Calibri" w:hAnsi="Calibri" w:cs="Calibri"/>
          <w:sz w:val="20"/>
          <w:szCs w:val="20"/>
        </w:rPr>
      </w:pPr>
      <w:r>
        <w:rPr>
          <w:rFonts w:ascii="Calibri" w:eastAsia="Calibri" w:hAnsi="Calibri" w:cs="Calibri"/>
          <w:sz w:val="20"/>
          <w:szCs w:val="20"/>
        </w:rPr>
        <w:t xml:space="preserve">This may involve </w:t>
      </w:r>
      <w:r>
        <w:rPr>
          <w:rFonts w:ascii="Calibri" w:eastAsia="Calibri" w:hAnsi="Calibri" w:cs="Calibri"/>
          <w:sz w:val="20"/>
          <w:szCs w:val="20"/>
        </w:rPr>
        <w:t xml:space="preserve">providing case studies, and participation in events or publicity activities, to support and promote the </w:t>
      </w:r>
      <w:sdt>
        <w:sdtPr>
          <w:tag w:val="goog_rdk_8"/>
          <w:id w:val="896239779"/>
        </w:sdtPr>
        <w:sdtEndPr/>
        <w:sdtContent>
          <w:r>
            <w:rPr>
              <w:rFonts w:ascii="Calibri" w:eastAsia="Calibri" w:hAnsi="Calibri" w:cs="Calibri"/>
              <w:sz w:val="20"/>
              <w:szCs w:val="20"/>
            </w:rPr>
            <w:t>outcomes of the Future RAN Competition</w:t>
          </w:r>
        </w:sdtContent>
      </w:sdt>
      <w:sdt>
        <w:sdtPr>
          <w:tag w:val="goog_rdk_9"/>
          <w:id w:val="850998265"/>
          <w:showingPlcHdr/>
        </w:sdtPr>
        <w:sdtEndPr/>
        <w:sdtContent>
          <w:r w:rsidR="0077733F">
            <w:t xml:space="preserve">     </w:t>
          </w:r>
        </w:sdtContent>
      </w:sdt>
      <w:r>
        <w:rPr>
          <w:rFonts w:ascii="Calibri" w:eastAsia="Calibri" w:hAnsi="Calibri" w:cs="Calibri"/>
          <w:sz w:val="20"/>
          <w:szCs w:val="20"/>
        </w:rPr>
        <w:t>.</w:t>
      </w:r>
    </w:p>
    <w:sectPr w:rsidR="00B06A54">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CFB" w:rsidRDefault="008C0CFB">
      <w:pPr>
        <w:spacing w:line="240" w:lineRule="auto"/>
      </w:pPr>
      <w:r>
        <w:separator/>
      </w:r>
    </w:p>
  </w:endnote>
  <w:endnote w:type="continuationSeparator" w:id="0">
    <w:p w:rsidR="008C0CFB" w:rsidRDefault="008C0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4" w:rsidRDefault="00B06A54">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4" w:rsidRDefault="00B06A54">
    <w:pPr>
      <w:tabs>
        <w:tab w:val="center" w:pos="4513"/>
        <w:tab w:val="right" w:pos="9026"/>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4" w:rsidRDefault="00B06A5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CFB" w:rsidRDefault="008C0CFB">
      <w:pPr>
        <w:spacing w:line="240" w:lineRule="auto"/>
      </w:pPr>
      <w:r>
        <w:separator/>
      </w:r>
    </w:p>
  </w:footnote>
  <w:footnote w:type="continuationSeparator" w:id="0">
    <w:p w:rsidR="008C0CFB" w:rsidRDefault="008C0C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4" w:rsidRDefault="00B06A54">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4" w:rsidRDefault="00B06A54">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4" w:rsidRDefault="00B06A54">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4105D"/>
    <w:multiLevelType w:val="multilevel"/>
    <w:tmpl w:val="F37687B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54"/>
    <w:rsid w:val="0077733F"/>
    <w:rsid w:val="008C0CFB"/>
    <w:rsid w:val="00B0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2CF82-C786-4603-B628-D9229F8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F4FB6"/>
    <w:pPr>
      <w:tabs>
        <w:tab w:val="center" w:pos="4513"/>
        <w:tab w:val="right" w:pos="9026"/>
      </w:tabs>
      <w:spacing w:line="240" w:lineRule="auto"/>
    </w:pPr>
  </w:style>
  <w:style w:type="character" w:customStyle="1" w:styleId="HeaderChar">
    <w:name w:val="Header Char"/>
    <w:basedOn w:val="DefaultParagraphFont"/>
    <w:link w:val="Header"/>
    <w:uiPriority w:val="99"/>
    <w:rsid w:val="009F4FB6"/>
  </w:style>
  <w:style w:type="paragraph" w:styleId="Footer">
    <w:name w:val="footer"/>
    <w:basedOn w:val="Normal"/>
    <w:link w:val="FooterChar"/>
    <w:uiPriority w:val="99"/>
    <w:unhideWhenUsed/>
    <w:rsid w:val="009F4FB6"/>
    <w:pPr>
      <w:tabs>
        <w:tab w:val="center" w:pos="4513"/>
        <w:tab w:val="right" w:pos="9026"/>
      </w:tabs>
      <w:spacing w:line="240" w:lineRule="auto"/>
    </w:pPr>
  </w:style>
  <w:style w:type="character" w:customStyle="1" w:styleId="FooterChar">
    <w:name w:val="Footer Char"/>
    <w:basedOn w:val="DefaultParagraphFont"/>
    <w:link w:val="Footer"/>
    <w:uiPriority w:val="99"/>
    <w:rsid w:val="009F4FB6"/>
  </w:style>
  <w:style w:type="paragraph" w:styleId="TOC1">
    <w:name w:val="toc 1"/>
    <w:basedOn w:val="Normal"/>
    <w:next w:val="Normal"/>
    <w:autoRedefine/>
    <w:uiPriority w:val="39"/>
    <w:semiHidden/>
    <w:unhideWhenUsed/>
    <w:rsid w:val="005A6B27"/>
    <w:pPr>
      <w:spacing w:after="100"/>
    </w:pPr>
  </w:style>
  <w:style w:type="paragraph" w:styleId="ListParagraph">
    <w:name w:val="List Paragraph"/>
    <w:basedOn w:val="Normal"/>
    <w:uiPriority w:val="34"/>
    <w:qFormat/>
    <w:rsid w:val="009F31D6"/>
    <w:pPr>
      <w:ind w:left="720"/>
      <w:contextualSpacing/>
    </w:pPr>
  </w:style>
  <w:style w:type="table" w:styleId="TableGrid">
    <w:name w:val="Table Grid"/>
    <w:basedOn w:val="TableNormal"/>
    <w:uiPriority w:val="59"/>
    <w:rsid w:val="00CC68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CC"/>
    <w:rPr>
      <w:rFonts w:ascii="Tahoma" w:hAnsi="Tahoma" w:cs="Tahoma"/>
      <w:sz w:val="16"/>
      <w:szCs w:val="16"/>
    </w:rPr>
  </w:style>
  <w:style w:type="character" w:styleId="Hyperlink">
    <w:name w:val="Hyperlink"/>
    <w:basedOn w:val="DefaultParagraphFont"/>
    <w:uiPriority w:val="99"/>
    <w:unhideWhenUsed/>
    <w:rsid w:val="00B63947"/>
    <w:rPr>
      <w:color w:val="0000FF" w:themeColor="hyperlink"/>
      <w:u w:val="single"/>
    </w:rPr>
  </w:style>
  <w:style w:type="character" w:styleId="UnresolvedMention">
    <w:name w:val="Unresolved Mention"/>
    <w:basedOn w:val="DefaultParagraphFont"/>
    <w:uiPriority w:val="99"/>
    <w:semiHidden/>
    <w:unhideWhenUsed/>
    <w:rsid w:val="00B63947"/>
    <w:rPr>
      <w:color w:val="605E5C"/>
      <w:shd w:val="clear" w:color="auto" w:fill="E1DFDD"/>
    </w:rPr>
  </w:style>
  <w:style w:type="character" w:styleId="FollowedHyperlink">
    <w:name w:val="FollowedHyperlink"/>
    <w:basedOn w:val="DefaultParagraphFont"/>
    <w:uiPriority w:val="99"/>
    <w:semiHidden/>
    <w:unhideWhenUsed/>
    <w:rsid w:val="00B63947"/>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5g-supply-chain-diversification-strategy/5g-supply-chain-diversification-strate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sBLyuyaN5phsIGfct8xo+eF6g==">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Cox (Pinsent Masons)</dc:creator>
  <cp:lastModifiedBy>Patrick Driscoll</cp:lastModifiedBy>
  <cp:revision>2</cp:revision>
  <dcterms:created xsi:type="dcterms:W3CDTF">2021-06-29T10:21:00Z</dcterms:created>
  <dcterms:modified xsi:type="dcterms:W3CDTF">2021-06-29T10:21:00Z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_src">
    <vt:lpwstr>{IMan.Number}.{IMan.Version}\{IMan.imProfileCustom1}</vt:lpwstr>
  </property>
  <property fmtid="{D5CDD505-2E9C-101B-9397-08002B2CF9AE}" pid="3" name="SD_TIM_Ran">
    <vt:lpwstr>True</vt:lpwstr>
  </property>
  <property fmtid="{D5CDD505-2E9C-101B-9397-08002B2CF9AE}" pid="4" name="Reference">
    <vt:lpwstr>124305873.1\643936</vt:lpwstr>
  </property>
</Properties>
</file>