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3217"/>
        <w:gridCol w:w="4734"/>
        <w:gridCol w:w="4897"/>
      </w:tblGrid>
      <w:tr w:rsidR="00C132AC" w14:paraId="6745852B" w14:textId="77777777" w:rsidTr="00626B3F">
        <w:tc>
          <w:tcPr>
            <w:tcW w:w="1100" w:type="dxa"/>
          </w:tcPr>
          <w:p w14:paraId="6E36FE8E" w14:textId="77777777" w:rsidR="00C132AC" w:rsidRDefault="00C132AC" w:rsidP="00626B3F">
            <w:pPr>
              <w:jc w:val="center"/>
            </w:pPr>
            <w:r>
              <w:t>Number</w:t>
            </w:r>
          </w:p>
        </w:tc>
        <w:tc>
          <w:tcPr>
            <w:tcW w:w="3217" w:type="dxa"/>
          </w:tcPr>
          <w:p w14:paraId="4ED083AC" w14:textId="77777777" w:rsidR="00C132AC" w:rsidRDefault="00C132AC" w:rsidP="00626B3F">
            <w:pPr>
              <w:jc w:val="center"/>
            </w:pPr>
            <w:r>
              <w:t>Title</w:t>
            </w:r>
          </w:p>
        </w:tc>
        <w:tc>
          <w:tcPr>
            <w:tcW w:w="4734" w:type="dxa"/>
          </w:tcPr>
          <w:p w14:paraId="30584184" w14:textId="77777777" w:rsidR="00C132AC" w:rsidRDefault="00C132AC" w:rsidP="00626B3F">
            <w:pPr>
              <w:jc w:val="center"/>
            </w:pPr>
            <w:r>
              <w:t>Summary</w:t>
            </w:r>
          </w:p>
        </w:tc>
        <w:tc>
          <w:tcPr>
            <w:tcW w:w="4897" w:type="dxa"/>
          </w:tcPr>
          <w:p w14:paraId="44D62B3C" w14:textId="77777777" w:rsidR="00C132AC" w:rsidRDefault="00C132AC" w:rsidP="00626B3F">
            <w:pPr>
              <w:jc w:val="center"/>
            </w:pPr>
            <w:r>
              <w:t>Detail</w:t>
            </w:r>
          </w:p>
        </w:tc>
      </w:tr>
      <w:tr w:rsidR="00C132AC" w:rsidRPr="00F709C6" w14:paraId="1A8D686F" w14:textId="77777777" w:rsidTr="00626B3F">
        <w:tc>
          <w:tcPr>
            <w:tcW w:w="1100" w:type="dxa"/>
          </w:tcPr>
          <w:p w14:paraId="7112C3CB" w14:textId="06D0D68F" w:rsidR="00C132AC" w:rsidRDefault="00185265" w:rsidP="00056A39">
            <w:pPr>
              <w:jc w:val="center"/>
            </w:pPr>
            <w:r>
              <w:t>573</w:t>
            </w:r>
          </w:p>
        </w:tc>
        <w:tc>
          <w:tcPr>
            <w:tcW w:w="3217" w:type="dxa"/>
          </w:tcPr>
          <w:p w14:paraId="77EE48A4" w14:textId="35E90A82" w:rsidR="00C132AC" w:rsidRDefault="00AD25A6" w:rsidP="00626B3F">
            <w:r>
              <w:t>IPO employee terms</w:t>
            </w:r>
          </w:p>
        </w:tc>
        <w:tc>
          <w:tcPr>
            <w:tcW w:w="4734" w:type="dxa"/>
          </w:tcPr>
          <w:p w14:paraId="0B65AC33" w14:textId="53C42C30" w:rsidR="00C132AC" w:rsidRDefault="00401265" w:rsidP="00E62F10">
            <w:pPr>
              <w:rPr>
                <w:bCs/>
              </w:rPr>
            </w:pPr>
            <w:r>
              <w:rPr>
                <w:bCs/>
              </w:rPr>
              <w:t>Terms of em</w:t>
            </w:r>
            <w:r w:rsidR="00175A89">
              <w:rPr>
                <w:bCs/>
              </w:rPr>
              <w:t xml:space="preserve">ployment and transfer </w:t>
            </w:r>
            <w:r w:rsidR="00B52B38">
              <w:rPr>
                <w:bCs/>
              </w:rPr>
              <w:t>of IPO employees.</w:t>
            </w:r>
          </w:p>
        </w:tc>
        <w:tc>
          <w:tcPr>
            <w:tcW w:w="4897" w:type="dxa"/>
          </w:tcPr>
          <w:p w14:paraId="4D5C7B84" w14:textId="70A96A06" w:rsidR="00EE2E9F" w:rsidRDefault="006A6200" w:rsidP="007B3F7A">
            <w:pPr>
              <w:rPr>
                <w:rFonts w:cs="Arial"/>
              </w:rPr>
            </w:pPr>
            <w:r>
              <w:t xml:space="preserve">Provides information on </w:t>
            </w:r>
            <w:r w:rsidR="002A5E6D">
              <w:t xml:space="preserve">terms of </w:t>
            </w:r>
            <w:r w:rsidR="00560115">
              <w:t xml:space="preserve">employment, </w:t>
            </w:r>
            <w:proofErr w:type="gramStart"/>
            <w:r w:rsidR="00560115">
              <w:t xml:space="preserve">in particular </w:t>
            </w:r>
            <w:r w:rsidR="00560115" w:rsidRPr="00565B9F">
              <w:rPr>
                <w:rFonts w:cs="Arial"/>
              </w:rPr>
              <w:t>at</w:t>
            </w:r>
            <w:proofErr w:type="gramEnd"/>
            <w:r w:rsidR="00560115" w:rsidRPr="00565B9F">
              <w:rPr>
                <w:rFonts w:cs="Arial"/>
              </w:rPr>
              <w:t xml:space="preserve"> the substantive Senior Executive Officer grade</w:t>
            </w:r>
            <w:r w:rsidR="00560115">
              <w:rPr>
                <w:rFonts w:cs="Arial"/>
              </w:rPr>
              <w:t>.</w:t>
            </w:r>
          </w:p>
          <w:p w14:paraId="2E556397" w14:textId="77777777" w:rsidR="00560115" w:rsidRDefault="00560115" w:rsidP="007B3F7A"/>
          <w:p w14:paraId="6FFB6638" w14:textId="77777777" w:rsidR="007B3F7A" w:rsidRDefault="007B3F7A" w:rsidP="007B3F7A">
            <w:r>
              <w:t>This information has been released by the Intellectual Property Office (IPO) under the Freedom of Information Act 2000.</w:t>
            </w:r>
          </w:p>
        </w:tc>
      </w:tr>
      <w:tr w:rsidR="00390945" w:rsidRPr="00F709C6" w14:paraId="4AA27624" w14:textId="77777777" w:rsidTr="00626B3F">
        <w:tc>
          <w:tcPr>
            <w:tcW w:w="1100" w:type="dxa"/>
          </w:tcPr>
          <w:p w14:paraId="3DEC27FE" w14:textId="1F9DD0BA" w:rsidR="00390945" w:rsidRDefault="00390945" w:rsidP="00390945">
            <w:pPr>
              <w:jc w:val="center"/>
            </w:pPr>
            <w:r>
              <w:t>574</w:t>
            </w:r>
          </w:p>
        </w:tc>
        <w:tc>
          <w:tcPr>
            <w:tcW w:w="3217" w:type="dxa"/>
          </w:tcPr>
          <w:p w14:paraId="27C7018F" w14:textId="2E99E83B" w:rsidR="00390945" w:rsidRDefault="00390945" w:rsidP="00390945">
            <w:r>
              <w:t>Statistics of designs</w:t>
            </w:r>
          </w:p>
        </w:tc>
        <w:tc>
          <w:tcPr>
            <w:tcW w:w="4734" w:type="dxa"/>
          </w:tcPr>
          <w:p w14:paraId="03CD8203" w14:textId="7E701C2A" w:rsidR="00390945" w:rsidRPr="008511A0" w:rsidRDefault="0033262F" w:rsidP="00390945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390945" w:rsidRPr="008511A0">
              <w:rPr>
                <w:lang w:val="en-US"/>
              </w:rPr>
              <w:t>umber</w:t>
            </w:r>
            <w:r>
              <w:rPr>
                <w:lang w:val="en-US"/>
              </w:rPr>
              <w:t>s</w:t>
            </w:r>
            <w:r w:rsidR="00390945" w:rsidRPr="008511A0">
              <w:rPr>
                <w:lang w:val="en-US"/>
              </w:rPr>
              <w:t xml:space="preserve"> of design</w:t>
            </w:r>
            <w:r w:rsidR="00390945">
              <w:rPr>
                <w:lang w:val="en-US"/>
              </w:rPr>
              <w:t>s</w:t>
            </w:r>
            <w:r w:rsidR="00390945" w:rsidRPr="008511A0">
              <w:rPr>
                <w:lang w:val="en-US"/>
              </w:rPr>
              <w:t xml:space="preserve"> </w:t>
            </w:r>
            <w:r w:rsidR="00390945">
              <w:rPr>
                <w:lang w:val="en-US"/>
              </w:rPr>
              <w:t xml:space="preserve">applications </w:t>
            </w:r>
            <w:r w:rsidR="00390945" w:rsidRPr="008511A0">
              <w:rPr>
                <w:lang w:val="en-US"/>
              </w:rPr>
              <w:t>received per year</w:t>
            </w:r>
            <w:r>
              <w:rPr>
                <w:lang w:val="en-US"/>
              </w:rPr>
              <w:t>.</w:t>
            </w:r>
            <w:r w:rsidR="00390945" w:rsidRPr="008511A0">
              <w:rPr>
                <w:lang w:val="en-US"/>
              </w:rPr>
              <w:t xml:space="preserve"> </w:t>
            </w:r>
          </w:p>
          <w:p w14:paraId="18938CF7" w14:textId="303D7C05" w:rsidR="00390945" w:rsidRDefault="00390945" w:rsidP="00390945">
            <w:pPr>
              <w:rPr>
                <w:bCs/>
              </w:rPr>
            </w:pPr>
          </w:p>
        </w:tc>
        <w:tc>
          <w:tcPr>
            <w:tcW w:w="4897" w:type="dxa"/>
          </w:tcPr>
          <w:p w14:paraId="1285EF20" w14:textId="3E4870E9" w:rsidR="00390945" w:rsidRDefault="00186E01" w:rsidP="002C409B">
            <w:r>
              <w:t>Provides in</w:t>
            </w:r>
            <w:r w:rsidR="003F120D">
              <w:t xml:space="preserve">formation on </w:t>
            </w:r>
            <w:r w:rsidR="004E291C">
              <w:t xml:space="preserve">online </w:t>
            </w:r>
            <w:r w:rsidR="003F120D">
              <w:t xml:space="preserve">location of </w:t>
            </w:r>
            <w:r w:rsidR="00A51B70">
              <w:t xml:space="preserve">application figures from </w:t>
            </w:r>
            <w:r w:rsidR="00FC5579">
              <w:t>2002 to 2018.</w:t>
            </w:r>
          </w:p>
          <w:p w14:paraId="49684405" w14:textId="77777777" w:rsidR="002C409B" w:rsidRDefault="002C409B" w:rsidP="002C409B"/>
          <w:p w14:paraId="5B7FA324" w14:textId="4BD2A3BB" w:rsidR="002C409B" w:rsidRDefault="002C409B" w:rsidP="002C409B">
            <w:r>
              <w:t>This information has been released by the Intellectual Property Office (IPO) under the Freedom of Information Act 2000.</w:t>
            </w:r>
          </w:p>
        </w:tc>
      </w:tr>
      <w:tr w:rsidR="00390945" w:rsidRPr="00F709C6" w14:paraId="3F333850" w14:textId="77777777" w:rsidTr="00626B3F">
        <w:tc>
          <w:tcPr>
            <w:tcW w:w="1100" w:type="dxa"/>
          </w:tcPr>
          <w:p w14:paraId="559B29A7" w14:textId="4F4A0F9D" w:rsidR="00390945" w:rsidRDefault="002C409B" w:rsidP="00390945">
            <w:pPr>
              <w:jc w:val="center"/>
            </w:pPr>
            <w:r>
              <w:t>575</w:t>
            </w:r>
          </w:p>
        </w:tc>
        <w:tc>
          <w:tcPr>
            <w:tcW w:w="3217" w:type="dxa"/>
          </w:tcPr>
          <w:p w14:paraId="3B2AA6A9" w14:textId="716AD066" w:rsidR="00390945" w:rsidRDefault="00087748" w:rsidP="00390945">
            <w:r>
              <w:t xml:space="preserve">Chinese </w:t>
            </w:r>
            <w:proofErr w:type="gramStart"/>
            <w:r>
              <w:t>trade mark</w:t>
            </w:r>
            <w:proofErr w:type="gramEnd"/>
            <w:r>
              <w:t xml:space="preserve"> applicants.</w:t>
            </w:r>
          </w:p>
        </w:tc>
        <w:tc>
          <w:tcPr>
            <w:tcW w:w="4734" w:type="dxa"/>
          </w:tcPr>
          <w:p w14:paraId="6E487C6E" w14:textId="3CFF77B6" w:rsidR="00390945" w:rsidRDefault="00FC394B" w:rsidP="00390945">
            <w:pPr>
              <w:rPr>
                <w:bCs/>
              </w:rPr>
            </w:pPr>
            <w:r w:rsidRPr="00060ACB">
              <w:rPr>
                <w:szCs w:val="28"/>
              </w:rPr>
              <w:t>Number of Chinese</w:t>
            </w:r>
            <w:r>
              <w:rPr>
                <w:b/>
                <w:szCs w:val="28"/>
              </w:rPr>
              <w:t xml:space="preserve"> </w:t>
            </w:r>
            <w:r w:rsidR="0085055C" w:rsidRPr="009C2433">
              <w:rPr>
                <w:bCs/>
                <w:szCs w:val="28"/>
              </w:rPr>
              <w:t xml:space="preserve">applicants for British </w:t>
            </w:r>
            <w:proofErr w:type="gramStart"/>
            <w:r w:rsidR="009C2433" w:rsidRPr="009C2433">
              <w:rPr>
                <w:bCs/>
                <w:szCs w:val="28"/>
              </w:rPr>
              <w:t>trade marks</w:t>
            </w:r>
            <w:proofErr w:type="gramEnd"/>
            <w:r w:rsidR="009C2433" w:rsidRPr="009C2433">
              <w:rPr>
                <w:bCs/>
                <w:szCs w:val="28"/>
              </w:rPr>
              <w:t>.</w:t>
            </w:r>
          </w:p>
        </w:tc>
        <w:tc>
          <w:tcPr>
            <w:tcW w:w="4897" w:type="dxa"/>
          </w:tcPr>
          <w:p w14:paraId="41C26595" w14:textId="23EC74C6" w:rsidR="00D52CB4" w:rsidRDefault="00087748" w:rsidP="00D52CB4">
            <w:r>
              <w:t xml:space="preserve">Provides </w:t>
            </w:r>
            <w:r w:rsidR="00DA0BEC">
              <w:t xml:space="preserve">information on </w:t>
            </w:r>
            <w:r w:rsidR="004E291C">
              <w:t>online</w:t>
            </w:r>
            <w:r w:rsidR="00625BA5">
              <w:t xml:space="preserve"> </w:t>
            </w:r>
            <w:r w:rsidR="00DA0BEC">
              <w:t xml:space="preserve">location of </w:t>
            </w:r>
            <w:proofErr w:type="gramStart"/>
            <w:r w:rsidR="004E291C">
              <w:t>trade mark</w:t>
            </w:r>
            <w:proofErr w:type="gramEnd"/>
            <w:r w:rsidR="004E291C">
              <w:t xml:space="preserve"> </w:t>
            </w:r>
            <w:r w:rsidR="00DA0BEC">
              <w:t>application figures from</w:t>
            </w:r>
            <w:r w:rsidR="00310677">
              <w:t>,</w:t>
            </w:r>
            <w:r w:rsidR="00D52CB4">
              <w:t xml:space="preserve"> separately</w:t>
            </w:r>
            <w:r w:rsidR="00310677">
              <w:t>,</w:t>
            </w:r>
            <w:r w:rsidR="00D52CB4">
              <w:t xml:space="preserve"> </w:t>
            </w:r>
            <w:r w:rsidR="00310677">
              <w:t>t</w:t>
            </w:r>
            <w:r w:rsidR="00D52CB4">
              <w:t>he People’s Republic of China</w:t>
            </w:r>
            <w:r w:rsidR="00310677">
              <w:t xml:space="preserve"> and </w:t>
            </w:r>
            <w:r w:rsidR="00D52CB4">
              <w:t>Taiwan.</w:t>
            </w:r>
          </w:p>
          <w:p w14:paraId="59BFD454" w14:textId="77777777" w:rsidR="00D52CB4" w:rsidRDefault="00D52CB4" w:rsidP="00D52CB4"/>
          <w:p w14:paraId="351D46D5" w14:textId="77777777" w:rsidR="00390945" w:rsidRDefault="00390945" w:rsidP="00390945">
            <w:r>
              <w:t xml:space="preserve">This information has been released by the Intellectual Property Office (IPO) under the Freedom of Information Act 2000. </w:t>
            </w:r>
          </w:p>
        </w:tc>
      </w:tr>
      <w:tr w:rsidR="00390945" w:rsidRPr="00F709C6" w14:paraId="5A1B97C5" w14:textId="77777777" w:rsidTr="00626B3F">
        <w:tc>
          <w:tcPr>
            <w:tcW w:w="1100" w:type="dxa"/>
          </w:tcPr>
          <w:p w14:paraId="2B043439" w14:textId="0E305FAE" w:rsidR="00390945" w:rsidRDefault="006F2830" w:rsidP="00390945">
            <w:pPr>
              <w:jc w:val="center"/>
            </w:pPr>
            <w:r>
              <w:t>576</w:t>
            </w:r>
          </w:p>
        </w:tc>
        <w:tc>
          <w:tcPr>
            <w:tcW w:w="3217" w:type="dxa"/>
          </w:tcPr>
          <w:p w14:paraId="5B543C68" w14:textId="48A48414" w:rsidR="00390945" w:rsidRDefault="00C0502D" w:rsidP="00390945">
            <w:pPr>
              <w:rPr>
                <w:szCs w:val="28"/>
              </w:rPr>
            </w:pPr>
            <w:r w:rsidRPr="00635AC0">
              <w:rPr>
                <w:szCs w:val="28"/>
              </w:rPr>
              <w:t xml:space="preserve">Motion, hologram, scent and multimedia </w:t>
            </w:r>
            <w:proofErr w:type="spellStart"/>
            <w:proofErr w:type="gramStart"/>
            <w:r w:rsidRPr="00635AC0">
              <w:rPr>
                <w:szCs w:val="28"/>
              </w:rPr>
              <w:t>trade marks</w:t>
            </w:r>
            <w:proofErr w:type="spellEnd"/>
            <w:proofErr w:type="gramEnd"/>
            <w:r w:rsidR="00C97B35">
              <w:rPr>
                <w:szCs w:val="28"/>
              </w:rPr>
              <w:t>.</w:t>
            </w:r>
          </w:p>
        </w:tc>
        <w:tc>
          <w:tcPr>
            <w:tcW w:w="4734" w:type="dxa"/>
          </w:tcPr>
          <w:p w14:paraId="37BFB3D2" w14:textId="77777777" w:rsidR="00390945" w:rsidRDefault="000F266E" w:rsidP="00390945">
            <w:pPr>
              <w:rPr>
                <w:bCs/>
              </w:rPr>
            </w:pPr>
            <w:r>
              <w:rPr>
                <w:bCs/>
              </w:rPr>
              <w:t xml:space="preserve">Request for a list of applications for non-traditional </w:t>
            </w:r>
            <w:proofErr w:type="spellStart"/>
            <w:proofErr w:type="gramStart"/>
            <w:r>
              <w:rPr>
                <w:bCs/>
              </w:rPr>
              <w:t>trade marks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="009401A0">
              <w:rPr>
                <w:bCs/>
              </w:rPr>
              <w:t>since January 2019.</w:t>
            </w:r>
          </w:p>
          <w:p w14:paraId="6489E09F" w14:textId="77777777" w:rsidR="00FE76BC" w:rsidRDefault="00FE76BC" w:rsidP="00390945">
            <w:pPr>
              <w:rPr>
                <w:bCs/>
              </w:rPr>
            </w:pPr>
          </w:p>
          <w:p w14:paraId="499E497B" w14:textId="2EF9C5FA" w:rsidR="00FE76BC" w:rsidRDefault="00FE76BC" w:rsidP="00390945">
            <w:pPr>
              <w:rPr>
                <w:bCs/>
              </w:rPr>
            </w:pPr>
            <w:r w:rsidRPr="003062BA">
              <w:rPr>
                <w:bCs/>
                <w:color w:val="FF0000"/>
              </w:rPr>
              <w:t>[attachment</w:t>
            </w:r>
            <w:r w:rsidR="00603CE7" w:rsidRPr="003062BA">
              <w:rPr>
                <w:bCs/>
                <w:color w:val="FF0000"/>
              </w:rPr>
              <w:t>]</w:t>
            </w:r>
          </w:p>
        </w:tc>
        <w:tc>
          <w:tcPr>
            <w:tcW w:w="4897" w:type="dxa"/>
          </w:tcPr>
          <w:p w14:paraId="3C502164" w14:textId="77777777" w:rsidR="0039496C" w:rsidRDefault="009401A0" w:rsidP="00390945">
            <w:r>
              <w:t xml:space="preserve">Provides </w:t>
            </w:r>
            <w:r w:rsidR="00314807">
              <w:t xml:space="preserve">information on </w:t>
            </w:r>
            <w:r w:rsidR="001D5DAE">
              <w:t xml:space="preserve">non-traditional </w:t>
            </w:r>
            <w:proofErr w:type="spellStart"/>
            <w:proofErr w:type="gramStart"/>
            <w:r w:rsidR="001D5DAE">
              <w:t>trade marks</w:t>
            </w:r>
            <w:proofErr w:type="spellEnd"/>
            <w:proofErr w:type="gramEnd"/>
            <w:r w:rsidR="001D5DAE">
              <w:t xml:space="preserve"> applied for </w:t>
            </w:r>
            <w:r w:rsidR="00534964">
              <w:t>from January to 15 May 2019</w:t>
            </w:r>
            <w:r w:rsidR="0039496C">
              <w:t>.</w:t>
            </w:r>
          </w:p>
          <w:p w14:paraId="3C99457D" w14:textId="6119F81C" w:rsidR="00390945" w:rsidRDefault="00534964" w:rsidP="00390945">
            <w:r>
              <w:t xml:space="preserve"> </w:t>
            </w:r>
            <w:r w:rsidR="001D5DAE">
              <w:t xml:space="preserve"> </w:t>
            </w:r>
          </w:p>
          <w:p w14:paraId="5F0B9337" w14:textId="77777777" w:rsidR="00390945" w:rsidRDefault="00390945" w:rsidP="00390945">
            <w:r>
              <w:t>This information has been released by the Intellectual Property Office (IPO) under the Freedom of Information Act 2000.</w:t>
            </w:r>
          </w:p>
        </w:tc>
      </w:tr>
      <w:tr w:rsidR="00390945" w:rsidRPr="00F709C6" w14:paraId="75FA00C3" w14:textId="77777777" w:rsidTr="00626B3F">
        <w:tc>
          <w:tcPr>
            <w:tcW w:w="1100" w:type="dxa"/>
          </w:tcPr>
          <w:p w14:paraId="6F9A44E5" w14:textId="3CFB67EE" w:rsidR="00390945" w:rsidRDefault="00032397" w:rsidP="00390945">
            <w:pPr>
              <w:jc w:val="center"/>
            </w:pPr>
            <w:r>
              <w:t>577</w:t>
            </w:r>
          </w:p>
        </w:tc>
        <w:tc>
          <w:tcPr>
            <w:tcW w:w="3217" w:type="dxa"/>
          </w:tcPr>
          <w:p w14:paraId="0C51E75A" w14:textId="6A6BD5CB" w:rsidR="00390945" w:rsidRDefault="00C92050" w:rsidP="00390945">
            <w:pPr>
              <w:rPr>
                <w:szCs w:val="28"/>
              </w:rPr>
            </w:pPr>
            <w:r w:rsidRPr="00D840F3">
              <w:rPr>
                <w:szCs w:val="28"/>
              </w:rPr>
              <w:t xml:space="preserve">Average time from opposition of a </w:t>
            </w:r>
            <w:proofErr w:type="gramStart"/>
            <w:r w:rsidRPr="00D840F3">
              <w:rPr>
                <w:szCs w:val="28"/>
              </w:rPr>
              <w:t>trade mark</w:t>
            </w:r>
            <w:proofErr w:type="gramEnd"/>
            <w:r w:rsidRPr="00D840F3">
              <w:rPr>
                <w:szCs w:val="28"/>
              </w:rPr>
              <w:t xml:space="preserve"> to decision</w:t>
            </w:r>
            <w:r w:rsidR="00C97B35">
              <w:rPr>
                <w:szCs w:val="28"/>
              </w:rPr>
              <w:t>.</w:t>
            </w:r>
            <w:r>
              <w:rPr>
                <w:b/>
                <w:szCs w:val="28"/>
              </w:rPr>
              <w:t xml:space="preserve">  </w:t>
            </w:r>
          </w:p>
        </w:tc>
        <w:tc>
          <w:tcPr>
            <w:tcW w:w="4734" w:type="dxa"/>
          </w:tcPr>
          <w:p w14:paraId="09D4BAC9" w14:textId="49176A13" w:rsidR="005807DB" w:rsidRDefault="005807DB" w:rsidP="005807DB">
            <w:r>
              <w:t xml:space="preserve">Average time taken from the filing of the notice of defence to the issuing of the </w:t>
            </w:r>
            <w:r>
              <w:lastRenderedPageBreak/>
              <w:t>Hearing Officer’s decision</w:t>
            </w:r>
            <w:r w:rsidR="00EB4985">
              <w:t xml:space="preserve"> </w:t>
            </w:r>
            <w:r>
              <w:t>[as at May 2019].        </w:t>
            </w:r>
          </w:p>
          <w:p w14:paraId="3D251960" w14:textId="1AFA3204" w:rsidR="00390945" w:rsidRDefault="00390945" w:rsidP="00390945">
            <w:pPr>
              <w:rPr>
                <w:bCs/>
              </w:rPr>
            </w:pPr>
          </w:p>
        </w:tc>
        <w:tc>
          <w:tcPr>
            <w:tcW w:w="4897" w:type="dxa"/>
          </w:tcPr>
          <w:p w14:paraId="0840710C" w14:textId="0159572A" w:rsidR="00390945" w:rsidRDefault="00EB4985" w:rsidP="00390945">
            <w:r>
              <w:lastRenderedPageBreak/>
              <w:t xml:space="preserve">Provides information </w:t>
            </w:r>
            <w:r w:rsidR="00FE01AA">
              <w:t xml:space="preserve">on </w:t>
            </w:r>
            <w:proofErr w:type="gramStart"/>
            <w:r w:rsidR="00FE01AA">
              <w:t>trade mark</w:t>
            </w:r>
            <w:proofErr w:type="gramEnd"/>
            <w:r w:rsidR="00FE01AA">
              <w:t xml:space="preserve"> opposition timescales.</w:t>
            </w:r>
          </w:p>
          <w:p w14:paraId="5B71A20D" w14:textId="77777777" w:rsidR="00196280" w:rsidRDefault="00196280" w:rsidP="00390945"/>
          <w:p w14:paraId="2B3D9E98" w14:textId="77777777" w:rsidR="00390945" w:rsidRDefault="00390945" w:rsidP="00390945">
            <w:r>
              <w:lastRenderedPageBreak/>
              <w:t>This information has been released by the Intellectual Property Office (IPO) under the Freedom of Information Act 2000.</w:t>
            </w:r>
          </w:p>
        </w:tc>
      </w:tr>
      <w:tr w:rsidR="00390945" w:rsidRPr="00F709C6" w14:paraId="1460CB51" w14:textId="77777777" w:rsidTr="00626B3F">
        <w:tc>
          <w:tcPr>
            <w:tcW w:w="1100" w:type="dxa"/>
          </w:tcPr>
          <w:p w14:paraId="12FC26FD" w14:textId="5542AEFE" w:rsidR="00390945" w:rsidRDefault="00196280" w:rsidP="00390945">
            <w:pPr>
              <w:jc w:val="center"/>
            </w:pPr>
            <w:r>
              <w:lastRenderedPageBreak/>
              <w:t>578</w:t>
            </w:r>
          </w:p>
        </w:tc>
        <w:tc>
          <w:tcPr>
            <w:tcW w:w="3217" w:type="dxa"/>
          </w:tcPr>
          <w:p w14:paraId="6E706BFC" w14:textId="5E96576B" w:rsidR="00390945" w:rsidRDefault="00C97B35" w:rsidP="00390945">
            <w:pPr>
              <w:rPr>
                <w:szCs w:val="28"/>
              </w:rPr>
            </w:pPr>
            <w:r w:rsidRPr="00AD4E66">
              <w:rPr>
                <w:szCs w:val="28"/>
              </w:rPr>
              <w:t xml:space="preserve">Average time between filing </w:t>
            </w:r>
            <w:r>
              <w:rPr>
                <w:szCs w:val="28"/>
              </w:rPr>
              <w:t>D</w:t>
            </w:r>
            <w:r w:rsidRPr="00AD4E66">
              <w:rPr>
                <w:szCs w:val="28"/>
              </w:rPr>
              <w:t>esign invalidity action and decision</w:t>
            </w:r>
            <w:r>
              <w:rPr>
                <w:szCs w:val="28"/>
              </w:rPr>
              <w:t>.</w:t>
            </w:r>
          </w:p>
        </w:tc>
        <w:tc>
          <w:tcPr>
            <w:tcW w:w="4734" w:type="dxa"/>
          </w:tcPr>
          <w:p w14:paraId="014FCDC2" w14:textId="645C8E12" w:rsidR="0078012B" w:rsidRDefault="0078012B" w:rsidP="0078012B">
            <w:pPr>
              <w:pStyle w:val="PlainText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765FE4">
              <w:rPr>
                <w:rFonts w:asciiTheme="minorHAnsi" w:hAnsiTheme="minorHAnsi" w:cstheme="minorHAnsi"/>
                <w:sz w:val="24"/>
                <w:szCs w:val="24"/>
              </w:rPr>
              <w:t>he average length between serving the DF19B and issue of the Design decision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[as at May 2019]</w:t>
            </w:r>
            <w:r w:rsidRPr="00765F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t>       </w:t>
            </w:r>
          </w:p>
          <w:p w14:paraId="69EB859A" w14:textId="78CD389F" w:rsidR="00390945" w:rsidRDefault="00390945" w:rsidP="00390945">
            <w:pPr>
              <w:rPr>
                <w:bCs/>
              </w:rPr>
            </w:pPr>
          </w:p>
        </w:tc>
        <w:tc>
          <w:tcPr>
            <w:tcW w:w="4897" w:type="dxa"/>
          </w:tcPr>
          <w:p w14:paraId="1345EDE6" w14:textId="3D5BDBBF" w:rsidR="00390945" w:rsidRDefault="0078012B" w:rsidP="00390945">
            <w:r>
              <w:t xml:space="preserve">Provides information </w:t>
            </w:r>
            <w:r w:rsidR="00CD64D6">
              <w:t xml:space="preserve">on Designs invalidity </w:t>
            </w:r>
            <w:r w:rsidR="00C30969">
              <w:t>decision timescales.</w:t>
            </w:r>
          </w:p>
          <w:p w14:paraId="080A0921" w14:textId="77777777" w:rsidR="00C30969" w:rsidRDefault="00C30969" w:rsidP="00390945"/>
          <w:p w14:paraId="7CC45E40" w14:textId="77777777" w:rsidR="00390945" w:rsidRDefault="00390945" w:rsidP="00390945">
            <w:r>
              <w:t>This information has been released by the Intellectual Property Office (IPO) under the Freedom of Information Act 2000.</w:t>
            </w:r>
          </w:p>
        </w:tc>
      </w:tr>
      <w:tr w:rsidR="00390945" w:rsidRPr="00F709C6" w14:paraId="0B5CC059" w14:textId="77777777" w:rsidTr="00626B3F">
        <w:tc>
          <w:tcPr>
            <w:tcW w:w="1100" w:type="dxa"/>
          </w:tcPr>
          <w:p w14:paraId="6064A4E3" w14:textId="754F4521" w:rsidR="00390945" w:rsidRDefault="002D1D9E" w:rsidP="00390945">
            <w:pPr>
              <w:jc w:val="center"/>
            </w:pPr>
            <w:r>
              <w:t>579</w:t>
            </w:r>
          </w:p>
        </w:tc>
        <w:tc>
          <w:tcPr>
            <w:tcW w:w="3217" w:type="dxa"/>
          </w:tcPr>
          <w:p w14:paraId="6331DAF9" w14:textId="1E27DD9F" w:rsidR="00390945" w:rsidRPr="000623AC" w:rsidRDefault="00CD70D4" w:rsidP="00390945">
            <w:pPr>
              <w:rPr>
                <w:color w:val="FF0000"/>
                <w:szCs w:val="28"/>
              </w:rPr>
            </w:pPr>
            <w:proofErr w:type="gramStart"/>
            <w:r w:rsidRPr="00E26B4B">
              <w:rPr>
                <w:szCs w:val="28"/>
              </w:rPr>
              <w:t>Trade mark</w:t>
            </w:r>
            <w:proofErr w:type="gramEnd"/>
            <w:r w:rsidRPr="00E26B4B">
              <w:rPr>
                <w:szCs w:val="28"/>
              </w:rPr>
              <w:t xml:space="preserve"> opposition decisions which have been appealed.</w:t>
            </w:r>
          </w:p>
        </w:tc>
        <w:tc>
          <w:tcPr>
            <w:tcW w:w="4734" w:type="dxa"/>
          </w:tcPr>
          <w:p w14:paraId="0AAA7A45" w14:textId="7DDF75E6" w:rsidR="00390945" w:rsidRDefault="009B3E80" w:rsidP="00390945">
            <w:pPr>
              <w:rPr>
                <w:bCs/>
              </w:rPr>
            </w:pPr>
            <w:r>
              <w:t>Information regarding appealed oppositions (both to the Appointed Person and to the Court)</w:t>
            </w:r>
            <w:r w:rsidR="00737AF0">
              <w:t>.</w:t>
            </w:r>
          </w:p>
        </w:tc>
        <w:tc>
          <w:tcPr>
            <w:tcW w:w="4897" w:type="dxa"/>
          </w:tcPr>
          <w:p w14:paraId="227494D0" w14:textId="6364105C" w:rsidR="00390945" w:rsidRDefault="009B3E80" w:rsidP="00390945">
            <w:r>
              <w:t xml:space="preserve">Provides information </w:t>
            </w:r>
            <w:r w:rsidR="003E3ED4">
              <w:t xml:space="preserve">on </w:t>
            </w:r>
            <w:r w:rsidR="00620B9C">
              <w:t>where</w:t>
            </w:r>
            <w:r w:rsidR="00120BA2">
              <w:t xml:space="preserve"> information regarding appealed oppositions is published.</w:t>
            </w:r>
          </w:p>
          <w:p w14:paraId="10D49428" w14:textId="77777777" w:rsidR="00120BA2" w:rsidRDefault="00120BA2" w:rsidP="00390945"/>
          <w:p w14:paraId="6D7DBA30" w14:textId="77777777" w:rsidR="00390945" w:rsidRDefault="00390945" w:rsidP="00390945">
            <w:r w:rsidRPr="000623AC">
              <w:t>This information has been released by the Intellectual Property Office (IPO) under the Freedom of Information Act 2000.</w:t>
            </w:r>
          </w:p>
        </w:tc>
      </w:tr>
      <w:tr w:rsidR="00120BA2" w:rsidRPr="00F709C6" w14:paraId="43258B9E" w14:textId="77777777" w:rsidTr="00626B3F">
        <w:tc>
          <w:tcPr>
            <w:tcW w:w="1100" w:type="dxa"/>
          </w:tcPr>
          <w:p w14:paraId="78969A1B" w14:textId="66C10AF6" w:rsidR="00120BA2" w:rsidRDefault="00120BA2" w:rsidP="00390945">
            <w:pPr>
              <w:jc w:val="center"/>
            </w:pPr>
            <w:r>
              <w:t>580</w:t>
            </w:r>
          </w:p>
        </w:tc>
        <w:tc>
          <w:tcPr>
            <w:tcW w:w="3217" w:type="dxa"/>
          </w:tcPr>
          <w:p w14:paraId="44A2FD56" w14:textId="7A752387" w:rsidR="00120BA2" w:rsidRPr="005C4B2A" w:rsidRDefault="00564D8F" w:rsidP="00390945">
            <w:pPr>
              <w:rPr>
                <w:b/>
                <w:bCs/>
                <w:szCs w:val="28"/>
              </w:rPr>
            </w:pPr>
            <w:r w:rsidRPr="005C4B2A">
              <w:rPr>
                <w:b/>
                <w:bCs/>
                <w:szCs w:val="28"/>
              </w:rPr>
              <w:t>Length of time on a</w:t>
            </w:r>
            <w:r w:rsidR="00E5184B" w:rsidRPr="005C4B2A">
              <w:rPr>
                <w:b/>
                <w:bCs/>
                <w:szCs w:val="28"/>
              </w:rPr>
              <w:t xml:space="preserve">verage between </w:t>
            </w:r>
            <w:r w:rsidR="001C4901" w:rsidRPr="005C4B2A">
              <w:rPr>
                <w:b/>
                <w:bCs/>
                <w:szCs w:val="28"/>
              </w:rPr>
              <w:t>D</w:t>
            </w:r>
            <w:r w:rsidR="00E5184B" w:rsidRPr="005C4B2A">
              <w:rPr>
                <w:b/>
                <w:bCs/>
                <w:szCs w:val="28"/>
              </w:rPr>
              <w:t xml:space="preserve">esign invalidity </w:t>
            </w:r>
            <w:r w:rsidRPr="005C4B2A">
              <w:rPr>
                <w:b/>
                <w:bCs/>
                <w:szCs w:val="28"/>
              </w:rPr>
              <w:t xml:space="preserve">filing </w:t>
            </w:r>
            <w:r w:rsidR="00E5184B" w:rsidRPr="005C4B2A">
              <w:rPr>
                <w:b/>
                <w:bCs/>
                <w:szCs w:val="28"/>
              </w:rPr>
              <w:t>and decision</w:t>
            </w:r>
            <w:r w:rsidR="00737AF0" w:rsidRPr="005C4B2A">
              <w:rPr>
                <w:b/>
                <w:bCs/>
                <w:szCs w:val="28"/>
              </w:rPr>
              <w:t>.</w:t>
            </w:r>
            <w:r w:rsidRPr="005C4B2A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734" w:type="dxa"/>
          </w:tcPr>
          <w:p w14:paraId="3BDDAC13" w14:textId="00BAEF3F" w:rsidR="00120BA2" w:rsidRDefault="00737AF0" w:rsidP="00390945">
            <w:r>
              <w:t>T</w:t>
            </w:r>
            <w:r w:rsidRPr="00595ECA">
              <w:t xml:space="preserve">he average length </w:t>
            </w:r>
            <w:r>
              <w:t xml:space="preserve">of time </w:t>
            </w:r>
            <w:r w:rsidRPr="00595ECA">
              <w:t>between serving the DF19B and issue of the Design decision</w:t>
            </w:r>
            <w:r>
              <w:t>.</w:t>
            </w:r>
          </w:p>
        </w:tc>
        <w:tc>
          <w:tcPr>
            <w:tcW w:w="4897" w:type="dxa"/>
          </w:tcPr>
          <w:p w14:paraId="637C05AA" w14:textId="6D3F87DC" w:rsidR="00737AF0" w:rsidRDefault="00737AF0" w:rsidP="00390945">
            <w:r>
              <w:t xml:space="preserve">Provides </w:t>
            </w:r>
            <w:r w:rsidR="00BE5337">
              <w:t>information on the time</w:t>
            </w:r>
            <w:r w:rsidR="001C4901">
              <w:t xml:space="preserve">scale of Designs </w:t>
            </w:r>
            <w:r w:rsidR="008216F3">
              <w:t>invalidity decisions.</w:t>
            </w:r>
          </w:p>
          <w:p w14:paraId="14919849" w14:textId="77777777" w:rsidR="00737AF0" w:rsidRDefault="00737AF0" w:rsidP="00390945"/>
          <w:p w14:paraId="421F3AF4" w14:textId="27F246C4" w:rsidR="00120BA2" w:rsidRDefault="00737AF0" w:rsidP="00390945">
            <w:r w:rsidRPr="000623AC">
              <w:t>This information has been released by the Intellectual Property Office (IPO) under the Freedom of Information Act 2000.</w:t>
            </w:r>
          </w:p>
        </w:tc>
      </w:tr>
      <w:tr w:rsidR="00D56CB9" w:rsidRPr="00F709C6" w14:paraId="680DC2F2" w14:textId="77777777" w:rsidTr="00626B3F">
        <w:tc>
          <w:tcPr>
            <w:tcW w:w="1100" w:type="dxa"/>
          </w:tcPr>
          <w:p w14:paraId="27A0D4A0" w14:textId="6EAB00C0" w:rsidR="00D56CB9" w:rsidRDefault="00D56CB9" w:rsidP="00390945">
            <w:pPr>
              <w:jc w:val="center"/>
            </w:pPr>
            <w:r>
              <w:t>581</w:t>
            </w:r>
          </w:p>
        </w:tc>
        <w:tc>
          <w:tcPr>
            <w:tcW w:w="3217" w:type="dxa"/>
          </w:tcPr>
          <w:p w14:paraId="6009C8FA" w14:textId="272DC806" w:rsidR="00D56CB9" w:rsidRPr="00AD4E66" w:rsidRDefault="00D56CB9" w:rsidP="00390945">
            <w:pPr>
              <w:rPr>
                <w:szCs w:val="28"/>
              </w:rPr>
            </w:pPr>
          </w:p>
        </w:tc>
        <w:tc>
          <w:tcPr>
            <w:tcW w:w="4734" w:type="dxa"/>
          </w:tcPr>
          <w:p w14:paraId="72700A44" w14:textId="5FCD6B7F" w:rsidR="00D56CB9" w:rsidRDefault="00A672CC" w:rsidP="00390945">
            <w:r>
              <w:t xml:space="preserve">No 581 not used – duplicate </w:t>
            </w:r>
            <w:r w:rsidR="00047642">
              <w:t>FOI request.</w:t>
            </w:r>
          </w:p>
        </w:tc>
        <w:tc>
          <w:tcPr>
            <w:tcW w:w="4897" w:type="dxa"/>
          </w:tcPr>
          <w:p w14:paraId="4F46BEAD" w14:textId="77777777" w:rsidR="00D56CB9" w:rsidRDefault="00D56CB9" w:rsidP="00390945"/>
        </w:tc>
      </w:tr>
      <w:tr w:rsidR="00047642" w:rsidRPr="00F709C6" w14:paraId="648EE015" w14:textId="77777777" w:rsidTr="00626B3F">
        <w:tc>
          <w:tcPr>
            <w:tcW w:w="1100" w:type="dxa"/>
          </w:tcPr>
          <w:p w14:paraId="2E9F9EA8" w14:textId="0A916A49" w:rsidR="00047642" w:rsidRDefault="00047642" w:rsidP="00390945">
            <w:pPr>
              <w:jc w:val="center"/>
            </w:pPr>
            <w:r>
              <w:t>582</w:t>
            </w:r>
          </w:p>
        </w:tc>
        <w:tc>
          <w:tcPr>
            <w:tcW w:w="3217" w:type="dxa"/>
          </w:tcPr>
          <w:p w14:paraId="3C964DDA" w14:textId="30BAC12B" w:rsidR="00047642" w:rsidRPr="00AD4E66" w:rsidRDefault="00AA731A" w:rsidP="00390945">
            <w:pPr>
              <w:rPr>
                <w:szCs w:val="28"/>
              </w:rPr>
            </w:pPr>
            <w:r>
              <w:rPr>
                <w:szCs w:val="28"/>
              </w:rPr>
              <w:t>Staffing of Brexit work</w:t>
            </w:r>
            <w:r w:rsidR="00770D98">
              <w:rPr>
                <w:szCs w:val="28"/>
              </w:rPr>
              <w:t>.</w:t>
            </w:r>
          </w:p>
        </w:tc>
        <w:tc>
          <w:tcPr>
            <w:tcW w:w="4734" w:type="dxa"/>
          </w:tcPr>
          <w:p w14:paraId="6D356E39" w14:textId="01305E90" w:rsidR="00047642" w:rsidRDefault="0019620A" w:rsidP="0019620A">
            <w:r>
              <w:t xml:space="preserve">Number of </w:t>
            </w:r>
            <w:r w:rsidRPr="008E17E6">
              <w:rPr>
                <w:bCs/>
                <w:szCs w:val="28"/>
              </w:rPr>
              <w:t>staff employed by the IPO to work primarily or specifically on Brexit preparations or policy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4897" w:type="dxa"/>
          </w:tcPr>
          <w:p w14:paraId="111E838C" w14:textId="77777777" w:rsidR="00047642" w:rsidRDefault="003E5758" w:rsidP="00390945">
            <w:r>
              <w:t xml:space="preserve">Provides information on the resources required by the IPO for </w:t>
            </w:r>
            <w:r w:rsidR="005A786C">
              <w:t>Brexit work.</w:t>
            </w:r>
          </w:p>
          <w:p w14:paraId="299F53E2" w14:textId="77777777" w:rsidR="005A786C" w:rsidRDefault="005A786C" w:rsidP="00390945"/>
          <w:p w14:paraId="35D26C3B" w14:textId="2356F062" w:rsidR="005A786C" w:rsidRDefault="005A786C" w:rsidP="00390945">
            <w:r w:rsidRPr="000623AC">
              <w:t>This information has been released by the Intellectual Property Office (IPO) under the Freedom of Information Act 2000.</w:t>
            </w:r>
          </w:p>
        </w:tc>
      </w:tr>
      <w:tr w:rsidR="009D4C9A" w:rsidRPr="00F709C6" w14:paraId="184DFEFA" w14:textId="77777777" w:rsidTr="00626B3F">
        <w:tc>
          <w:tcPr>
            <w:tcW w:w="1100" w:type="dxa"/>
          </w:tcPr>
          <w:p w14:paraId="4CD1F3B1" w14:textId="17D56AA9" w:rsidR="009D4C9A" w:rsidRDefault="009D4C9A" w:rsidP="00390945">
            <w:pPr>
              <w:jc w:val="center"/>
            </w:pPr>
            <w:r>
              <w:t>583</w:t>
            </w:r>
          </w:p>
        </w:tc>
        <w:tc>
          <w:tcPr>
            <w:tcW w:w="3217" w:type="dxa"/>
          </w:tcPr>
          <w:p w14:paraId="2D7EA6FE" w14:textId="465E98EC" w:rsidR="009D4C9A" w:rsidRDefault="00E22ACA" w:rsidP="00390945">
            <w:pPr>
              <w:rPr>
                <w:szCs w:val="28"/>
              </w:rPr>
            </w:pPr>
            <w:r w:rsidRPr="00317720">
              <w:rPr>
                <w:bCs/>
                <w:szCs w:val="28"/>
              </w:rPr>
              <w:t>Intellectual property piracy complaints</w:t>
            </w:r>
            <w:r w:rsidR="0092195D">
              <w:rPr>
                <w:bCs/>
                <w:szCs w:val="28"/>
              </w:rPr>
              <w:t>.</w:t>
            </w:r>
          </w:p>
        </w:tc>
        <w:tc>
          <w:tcPr>
            <w:tcW w:w="4734" w:type="dxa"/>
          </w:tcPr>
          <w:p w14:paraId="2FDD77C3" w14:textId="4C204A14" w:rsidR="009A160B" w:rsidRDefault="00765A2F" w:rsidP="009A160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</w:t>
            </w:r>
            <w:r w:rsidR="009A160B" w:rsidRPr="00317720">
              <w:rPr>
                <w:bCs/>
                <w:szCs w:val="28"/>
              </w:rPr>
              <w:t xml:space="preserve">he number of complaints of piracy reported to the department </w:t>
            </w:r>
            <w:r w:rsidR="009A160B">
              <w:rPr>
                <w:bCs/>
                <w:szCs w:val="28"/>
              </w:rPr>
              <w:t xml:space="preserve">between </w:t>
            </w:r>
            <w:r w:rsidR="009A160B" w:rsidRPr="009A160B">
              <w:rPr>
                <w:bCs/>
                <w:szCs w:val="28"/>
              </w:rPr>
              <w:t>January 2014</w:t>
            </w:r>
            <w:r w:rsidR="00F75097">
              <w:rPr>
                <w:bCs/>
                <w:szCs w:val="28"/>
              </w:rPr>
              <w:t xml:space="preserve"> and </w:t>
            </w:r>
            <w:r w:rsidR="005516F2">
              <w:rPr>
                <w:bCs/>
                <w:szCs w:val="28"/>
              </w:rPr>
              <w:t>June 2019.</w:t>
            </w:r>
          </w:p>
          <w:p w14:paraId="0DC6ADB2" w14:textId="35787FC9" w:rsidR="00000EA4" w:rsidRPr="00000EA4" w:rsidRDefault="00000EA4" w:rsidP="009A160B">
            <w:pPr>
              <w:rPr>
                <w:bCs/>
                <w:color w:val="FF0000"/>
                <w:szCs w:val="28"/>
              </w:rPr>
            </w:pPr>
            <w:r w:rsidRPr="00000EA4">
              <w:rPr>
                <w:bCs/>
                <w:color w:val="FF0000"/>
                <w:szCs w:val="28"/>
              </w:rPr>
              <w:lastRenderedPageBreak/>
              <w:t>[attachment]</w:t>
            </w:r>
          </w:p>
          <w:p w14:paraId="6ED92202" w14:textId="77777777" w:rsidR="009D4C9A" w:rsidRDefault="009D4C9A" w:rsidP="0019620A"/>
        </w:tc>
        <w:tc>
          <w:tcPr>
            <w:tcW w:w="4897" w:type="dxa"/>
          </w:tcPr>
          <w:p w14:paraId="046A75A2" w14:textId="59B79070" w:rsidR="00184657" w:rsidRDefault="009458D6" w:rsidP="00390945">
            <w:r>
              <w:lastRenderedPageBreak/>
              <w:t xml:space="preserve">Provides information </w:t>
            </w:r>
            <w:r w:rsidR="007B17F2">
              <w:t xml:space="preserve">on </w:t>
            </w:r>
            <w:r>
              <w:t>the complaints of piracy reported</w:t>
            </w:r>
            <w:r w:rsidR="000E68B5">
              <w:t>.</w:t>
            </w:r>
          </w:p>
          <w:p w14:paraId="23B0B0AA" w14:textId="77777777" w:rsidR="00055C3C" w:rsidRDefault="00055C3C" w:rsidP="00390945"/>
          <w:p w14:paraId="1AFA885C" w14:textId="65E9A9EA" w:rsidR="00184657" w:rsidRDefault="00184657" w:rsidP="00184657">
            <w:r w:rsidRPr="000623AC">
              <w:lastRenderedPageBreak/>
              <w:t>This information has been released by the Intellectual Property Office (IPO) under the Freedom of Information Act 2000.</w:t>
            </w:r>
          </w:p>
        </w:tc>
      </w:tr>
      <w:tr w:rsidR="000E68B5" w:rsidRPr="00F709C6" w14:paraId="78AD942E" w14:textId="77777777" w:rsidTr="00626B3F">
        <w:tc>
          <w:tcPr>
            <w:tcW w:w="1100" w:type="dxa"/>
          </w:tcPr>
          <w:p w14:paraId="36653EE3" w14:textId="0413D435" w:rsidR="000E68B5" w:rsidRDefault="009C5E65" w:rsidP="00390945">
            <w:pPr>
              <w:jc w:val="center"/>
            </w:pPr>
            <w:r>
              <w:lastRenderedPageBreak/>
              <w:t>584</w:t>
            </w:r>
          </w:p>
        </w:tc>
        <w:tc>
          <w:tcPr>
            <w:tcW w:w="3217" w:type="dxa"/>
          </w:tcPr>
          <w:p w14:paraId="652A6B58" w14:textId="5C3924D3" w:rsidR="000E68B5" w:rsidRPr="00317720" w:rsidRDefault="00765A2F" w:rsidP="00390945">
            <w:pPr>
              <w:rPr>
                <w:bCs/>
                <w:szCs w:val="28"/>
              </w:rPr>
            </w:pPr>
            <w:r w:rsidRPr="00B4091D">
              <w:rPr>
                <w:bCs/>
                <w:szCs w:val="28"/>
              </w:rPr>
              <w:t xml:space="preserve">“CBD” </w:t>
            </w:r>
            <w:proofErr w:type="spellStart"/>
            <w:proofErr w:type="gramStart"/>
            <w:r w:rsidRPr="00B4091D">
              <w:rPr>
                <w:bCs/>
                <w:szCs w:val="28"/>
              </w:rPr>
              <w:t>trade marks</w:t>
            </w:r>
            <w:proofErr w:type="spellEnd"/>
            <w:proofErr w:type="gramEnd"/>
            <w:r>
              <w:rPr>
                <w:bCs/>
                <w:szCs w:val="28"/>
              </w:rPr>
              <w:t>.</w:t>
            </w:r>
          </w:p>
        </w:tc>
        <w:tc>
          <w:tcPr>
            <w:tcW w:w="4734" w:type="dxa"/>
          </w:tcPr>
          <w:p w14:paraId="5AF8A586" w14:textId="77777777" w:rsidR="00000EA4" w:rsidRDefault="00797951" w:rsidP="009A160B">
            <w:pPr>
              <w:rPr>
                <w:bCs/>
                <w:szCs w:val="28"/>
              </w:rPr>
            </w:pPr>
            <w:r w:rsidRPr="00B4091D">
              <w:rPr>
                <w:bCs/>
                <w:szCs w:val="28"/>
              </w:rPr>
              <w:t xml:space="preserve">The number of </w:t>
            </w:r>
            <w:proofErr w:type="gramStart"/>
            <w:r w:rsidRPr="00B4091D">
              <w:rPr>
                <w:bCs/>
                <w:szCs w:val="28"/>
              </w:rPr>
              <w:t>trade marks</w:t>
            </w:r>
            <w:proofErr w:type="gramEnd"/>
            <w:r w:rsidRPr="00B4091D">
              <w:rPr>
                <w:bCs/>
                <w:szCs w:val="28"/>
              </w:rPr>
              <w:t xml:space="preserve"> filed which </w:t>
            </w:r>
          </w:p>
          <w:p w14:paraId="4D9C096A" w14:textId="77777777" w:rsidR="000E68B5" w:rsidRDefault="00797951" w:rsidP="009A160B">
            <w:pPr>
              <w:rPr>
                <w:bCs/>
                <w:szCs w:val="28"/>
              </w:rPr>
            </w:pPr>
            <w:r w:rsidRPr="00B4091D">
              <w:rPr>
                <w:bCs/>
                <w:szCs w:val="28"/>
              </w:rPr>
              <w:t xml:space="preserve">contain "CBD" either in the </w:t>
            </w:r>
            <w:proofErr w:type="gramStart"/>
            <w:r w:rsidRPr="00B4091D">
              <w:rPr>
                <w:bCs/>
                <w:szCs w:val="28"/>
              </w:rPr>
              <w:t>trade mark</w:t>
            </w:r>
            <w:proofErr w:type="gramEnd"/>
            <w:r w:rsidRPr="00B4091D">
              <w:rPr>
                <w:bCs/>
                <w:szCs w:val="28"/>
              </w:rPr>
              <w:t xml:space="preserve"> or somewhere in their specification. </w:t>
            </w:r>
          </w:p>
          <w:p w14:paraId="1097D0A5" w14:textId="77777777" w:rsidR="00000EA4" w:rsidRDefault="00000EA4" w:rsidP="009A160B">
            <w:pPr>
              <w:rPr>
                <w:bCs/>
                <w:szCs w:val="28"/>
              </w:rPr>
            </w:pPr>
          </w:p>
          <w:p w14:paraId="276509DA" w14:textId="7A036F6A" w:rsidR="00000EA4" w:rsidRPr="00317720" w:rsidRDefault="00000EA4" w:rsidP="009A160B">
            <w:pPr>
              <w:rPr>
                <w:bCs/>
                <w:szCs w:val="28"/>
              </w:rPr>
            </w:pPr>
            <w:r w:rsidRPr="00000EA4">
              <w:rPr>
                <w:bCs/>
                <w:color w:val="FF0000"/>
                <w:szCs w:val="28"/>
              </w:rPr>
              <w:t>[attachment]</w:t>
            </w:r>
          </w:p>
        </w:tc>
        <w:tc>
          <w:tcPr>
            <w:tcW w:w="4897" w:type="dxa"/>
          </w:tcPr>
          <w:p w14:paraId="331C0C3A" w14:textId="77777777" w:rsidR="00055C3C" w:rsidRDefault="009128E2" w:rsidP="00390945">
            <w:r>
              <w:t xml:space="preserve">Provides information on </w:t>
            </w:r>
            <w:proofErr w:type="spellStart"/>
            <w:proofErr w:type="gramStart"/>
            <w:r w:rsidR="00347DBD">
              <w:t>trade marks</w:t>
            </w:r>
            <w:proofErr w:type="spellEnd"/>
            <w:proofErr w:type="gramEnd"/>
            <w:r w:rsidR="00347DBD">
              <w:t xml:space="preserve"> featuring CBD</w:t>
            </w:r>
            <w:r w:rsidR="00055C3C">
              <w:t>, within mark or specification.</w:t>
            </w:r>
          </w:p>
          <w:p w14:paraId="6A21BB33" w14:textId="77777777" w:rsidR="00055C3C" w:rsidRDefault="00055C3C" w:rsidP="00390945"/>
          <w:p w14:paraId="6A37C5D6" w14:textId="0CF4F3A3" w:rsidR="000E68B5" w:rsidRDefault="005864AB" w:rsidP="00390945">
            <w:r w:rsidRPr="000623AC">
              <w:t>This information has been released by the Intellectual Property Office (IPO) under the Freedom of Information Act 2000.</w:t>
            </w:r>
            <w:r w:rsidR="00055C3C">
              <w:t xml:space="preserve"> </w:t>
            </w:r>
            <w:r w:rsidR="00347DBD">
              <w:t xml:space="preserve"> </w:t>
            </w:r>
          </w:p>
        </w:tc>
      </w:tr>
      <w:tr w:rsidR="005864AB" w:rsidRPr="00F709C6" w14:paraId="588526B6" w14:textId="77777777" w:rsidTr="00626B3F">
        <w:tc>
          <w:tcPr>
            <w:tcW w:w="1100" w:type="dxa"/>
          </w:tcPr>
          <w:p w14:paraId="7B387DF8" w14:textId="5F2AA746" w:rsidR="005864AB" w:rsidRDefault="005864AB" w:rsidP="00390945">
            <w:pPr>
              <w:jc w:val="center"/>
            </w:pPr>
            <w:r>
              <w:t>585</w:t>
            </w:r>
          </w:p>
        </w:tc>
        <w:tc>
          <w:tcPr>
            <w:tcW w:w="3217" w:type="dxa"/>
          </w:tcPr>
          <w:p w14:paraId="41457BEB" w14:textId="03BB135E" w:rsidR="005864AB" w:rsidRPr="00B4091D" w:rsidRDefault="00B14E79" w:rsidP="00390945">
            <w:pPr>
              <w:rPr>
                <w:bCs/>
                <w:szCs w:val="28"/>
              </w:rPr>
            </w:pPr>
            <w:r w:rsidRPr="00147163">
              <w:rPr>
                <w:bCs/>
                <w:szCs w:val="28"/>
              </w:rPr>
              <w:t>Time series of numbers of patents granted and lapsed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4734" w:type="dxa"/>
          </w:tcPr>
          <w:p w14:paraId="7DC39509" w14:textId="31921665" w:rsidR="005864AB" w:rsidRDefault="003D2726" w:rsidP="009A160B">
            <w:pPr>
              <w:rPr>
                <w:rFonts w:cs="Arial"/>
              </w:rPr>
            </w:pPr>
            <w:r>
              <w:rPr>
                <w:rFonts w:cs="Arial"/>
              </w:rPr>
              <w:t xml:space="preserve">Annual numbers of </w:t>
            </w:r>
            <w:r w:rsidR="00277DFD">
              <w:rPr>
                <w:rFonts w:cs="Arial"/>
              </w:rPr>
              <w:t xml:space="preserve">granted and </w:t>
            </w:r>
            <w:r w:rsidR="00A602B8" w:rsidRPr="00147163">
              <w:rPr>
                <w:rFonts w:cs="Arial"/>
              </w:rPr>
              <w:t>lapsed patents from 1988</w:t>
            </w:r>
            <w:r w:rsidR="0041539C">
              <w:rPr>
                <w:rFonts w:cs="Arial"/>
              </w:rPr>
              <w:t xml:space="preserve"> to end of 2018.</w:t>
            </w:r>
          </w:p>
          <w:p w14:paraId="44E9AF0D" w14:textId="77777777" w:rsidR="00C0681D" w:rsidRDefault="00C0681D" w:rsidP="009A160B">
            <w:pPr>
              <w:rPr>
                <w:rFonts w:cs="Arial"/>
                <w:bCs/>
                <w:szCs w:val="28"/>
              </w:rPr>
            </w:pPr>
          </w:p>
          <w:p w14:paraId="21AFC4B5" w14:textId="301DCE37" w:rsidR="00C0681D" w:rsidRPr="00B4091D" w:rsidRDefault="00C0681D" w:rsidP="009A160B">
            <w:pPr>
              <w:rPr>
                <w:bCs/>
                <w:szCs w:val="28"/>
              </w:rPr>
            </w:pPr>
            <w:r w:rsidRPr="00C0681D">
              <w:rPr>
                <w:rFonts w:cs="Arial"/>
                <w:bCs/>
                <w:color w:val="FF0000"/>
                <w:szCs w:val="28"/>
              </w:rPr>
              <w:t>[attachment]</w:t>
            </w:r>
          </w:p>
        </w:tc>
        <w:tc>
          <w:tcPr>
            <w:tcW w:w="4897" w:type="dxa"/>
          </w:tcPr>
          <w:p w14:paraId="768F394A" w14:textId="0EA3916E" w:rsidR="005864AB" w:rsidRDefault="0041539C" w:rsidP="00390945">
            <w:r>
              <w:t xml:space="preserve">Provides information on </w:t>
            </w:r>
            <w:r w:rsidR="00C0681D">
              <w:t xml:space="preserve">annual </w:t>
            </w:r>
            <w:r w:rsidR="003D2726">
              <w:t xml:space="preserve">numbers of </w:t>
            </w:r>
            <w:r>
              <w:t>lapsed patent</w:t>
            </w:r>
            <w:r w:rsidR="00C0681D">
              <w:t>s.</w:t>
            </w:r>
          </w:p>
          <w:p w14:paraId="340EED12" w14:textId="432C96CD" w:rsidR="00C0681D" w:rsidRDefault="00C0681D" w:rsidP="00390945"/>
          <w:p w14:paraId="6F1A2187" w14:textId="1A5611DD" w:rsidR="0041539C" w:rsidRDefault="00C0681D" w:rsidP="00C0681D">
            <w:r w:rsidRPr="000623AC">
              <w:t>This information has been released by the Intellectual Property Office (IPO) under the Freedom of Information Act 2000.</w:t>
            </w:r>
            <w:r>
              <w:t xml:space="preserve">  </w:t>
            </w:r>
          </w:p>
        </w:tc>
      </w:tr>
    </w:tbl>
    <w:p w14:paraId="004BC205" w14:textId="77777777" w:rsidR="0080605E" w:rsidRDefault="0080605E"/>
    <w:sectPr w:rsidR="0080605E" w:rsidSect="007331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F81C" w14:textId="77777777" w:rsidR="00564D8F" w:rsidRDefault="00564D8F" w:rsidP="00564D8F">
      <w:r>
        <w:separator/>
      </w:r>
    </w:p>
  </w:endnote>
  <w:endnote w:type="continuationSeparator" w:id="0">
    <w:p w14:paraId="406C1D69" w14:textId="77777777" w:rsidR="00564D8F" w:rsidRDefault="00564D8F" w:rsidP="005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237B" w14:textId="77777777" w:rsidR="00564D8F" w:rsidRDefault="00564D8F" w:rsidP="00564D8F">
      <w:r>
        <w:separator/>
      </w:r>
    </w:p>
  </w:footnote>
  <w:footnote w:type="continuationSeparator" w:id="0">
    <w:p w14:paraId="6EB54E8B" w14:textId="77777777" w:rsidR="00564D8F" w:rsidRDefault="00564D8F" w:rsidP="00564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AC"/>
    <w:rsid w:val="00000933"/>
    <w:rsid w:val="00000EA4"/>
    <w:rsid w:val="0000166C"/>
    <w:rsid w:val="00004CB5"/>
    <w:rsid w:val="000060CB"/>
    <w:rsid w:val="00006260"/>
    <w:rsid w:val="0002359A"/>
    <w:rsid w:val="000261DE"/>
    <w:rsid w:val="00032397"/>
    <w:rsid w:val="000413F1"/>
    <w:rsid w:val="00047642"/>
    <w:rsid w:val="00055C3C"/>
    <w:rsid w:val="00055DAE"/>
    <w:rsid w:val="00056A39"/>
    <w:rsid w:val="000623AC"/>
    <w:rsid w:val="00063D90"/>
    <w:rsid w:val="00067ACA"/>
    <w:rsid w:val="00073667"/>
    <w:rsid w:val="00086BBA"/>
    <w:rsid w:val="00087748"/>
    <w:rsid w:val="000902A0"/>
    <w:rsid w:val="00092E3F"/>
    <w:rsid w:val="000B38FC"/>
    <w:rsid w:val="000C2F87"/>
    <w:rsid w:val="000C5A0A"/>
    <w:rsid w:val="000C7C6A"/>
    <w:rsid w:val="000D36D1"/>
    <w:rsid w:val="000E68B5"/>
    <w:rsid w:val="000F266E"/>
    <w:rsid w:val="000F483A"/>
    <w:rsid w:val="001002C9"/>
    <w:rsid w:val="001045B1"/>
    <w:rsid w:val="001146A3"/>
    <w:rsid w:val="00115384"/>
    <w:rsid w:val="00120BA2"/>
    <w:rsid w:val="0012425B"/>
    <w:rsid w:val="001248CC"/>
    <w:rsid w:val="0012736C"/>
    <w:rsid w:val="001307CE"/>
    <w:rsid w:val="00132151"/>
    <w:rsid w:val="00134D67"/>
    <w:rsid w:val="001427FB"/>
    <w:rsid w:val="00145F16"/>
    <w:rsid w:val="00156029"/>
    <w:rsid w:val="0015673E"/>
    <w:rsid w:val="001570AD"/>
    <w:rsid w:val="0016053D"/>
    <w:rsid w:val="00161CF1"/>
    <w:rsid w:val="00165768"/>
    <w:rsid w:val="00167182"/>
    <w:rsid w:val="00170ED4"/>
    <w:rsid w:val="001723CB"/>
    <w:rsid w:val="00175A89"/>
    <w:rsid w:val="00184657"/>
    <w:rsid w:val="00185265"/>
    <w:rsid w:val="00185477"/>
    <w:rsid w:val="00186E01"/>
    <w:rsid w:val="0019620A"/>
    <w:rsid w:val="00196280"/>
    <w:rsid w:val="001B205D"/>
    <w:rsid w:val="001C4901"/>
    <w:rsid w:val="001C7664"/>
    <w:rsid w:val="001D5DAE"/>
    <w:rsid w:val="001D6A1F"/>
    <w:rsid w:val="001E5683"/>
    <w:rsid w:val="001E57C5"/>
    <w:rsid w:val="001E5A58"/>
    <w:rsid w:val="00202B8A"/>
    <w:rsid w:val="0023336D"/>
    <w:rsid w:val="00234B80"/>
    <w:rsid w:val="002356B2"/>
    <w:rsid w:val="00237AC8"/>
    <w:rsid w:val="00257A93"/>
    <w:rsid w:val="0026657C"/>
    <w:rsid w:val="00276F18"/>
    <w:rsid w:val="00277DFD"/>
    <w:rsid w:val="00287594"/>
    <w:rsid w:val="002930AF"/>
    <w:rsid w:val="00294340"/>
    <w:rsid w:val="002A092D"/>
    <w:rsid w:val="002A198A"/>
    <w:rsid w:val="002A5266"/>
    <w:rsid w:val="002A5E6D"/>
    <w:rsid w:val="002B0CC0"/>
    <w:rsid w:val="002C409B"/>
    <w:rsid w:val="002D1D9E"/>
    <w:rsid w:val="002D29F3"/>
    <w:rsid w:val="002D4083"/>
    <w:rsid w:val="002D7E16"/>
    <w:rsid w:val="002E154D"/>
    <w:rsid w:val="002E4736"/>
    <w:rsid w:val="002E777A"/>
    <w:rsid w:val="003062BA"/>
    <w:rsid w:val="003069CE"/>
    <w:rsid w:val="00310677"/>
    <w:rsid w:val="003143ED"/>
    <w:rsid w:val="00314807"/>
    <w:rsid w:val="00316CF3"/>
    <w:rsid w:val="003179AE"/>
    <w:rsid w:val="00320F46"/>
    <w:rsid w:val="0032792A"/>
    <w:rsid w:val="00331934"/>
    <w:rsid w:val="0033262F"/>
    <w:rsid w:val="0033390C"/>
    <w:rsid w:val="0033436C"/>
    <w:rsid w:val="00334769"/>
    <w:rsid w:val="00345B77"/>
    <w:rsid w:val="00347DBD"/>
    <w:rsid w:val="0036078E"/>
    <w:rsid w:val="003654FB"/>
    <w:rsid w:val="00372AEC"/>
    <w:rsid w:val="003875C9"/>
    <w:rsid w:val="00390945"/>
    <w:rsid w:val="003915B4"/>
    <w:rsid w:val="0039496C"/>
    <w:rsid w:val="00396A6C"/>
    <w:rsid w:val="003A2016"/>
    <w:rsid w:val="003A4596"/>
    <w:rsid w:val="003A5FD0"/>
    <w:rsid w:val="003B1738"/>
    <w:rsid w:val="003C12C9"/>
    <w:rsid w:val="003C6F36"/>
    <w:rsid w:val="003D2726"/>
    <w:rsid w:val="003D7337"/>
    <w:rsid w:val="003D7887"/>
    <w:rsid w:val="003E3ED4"/>
    <w:rsid w:val="003E5758"/>
    <w:rsid w:val="003F0138"/>
    <w:rsid w:val="003F120D"/>
    <w:rsid w:val="003F14E6"/>
    <w:rsid w:val="003F36C3"/>
    <w:rsid w:val="003F7B6C"/>
    <w:rsid w:val="00401265"/>
    <w:rsid w:val="004049D0"/>
    <w:rsid w:val="0041539C"/>
    <w:rsid w:val="00420D0C"/>
    <w:rsid w:val="004230D2"/>
    <w:rsid w:val="00443B67"/>
    <w:rsid w:val="00460C17"/>
    <w:rsid w:val="0046209E"/>
    <w:rsid w:val="00463188"/>
    <w:rsid w:val="00475796"/>
    <w:rsid w:val="00476614"/>
    <w:rsid w:val="00480A40"/>
    <w:rsid w:val="00486990"/>
    <w:rsid w:val="00487D8A"/>
    <w:rsid w:val="00494752"/>
    <w:rsid w:val="004B1BE4"/>
    <w:rsid w:val="004B5C2C"/>
    <w:rsid w:val="004C4210"/>
    <w:rsid w:val="004E291C"/>
    <w:rsid w:val="004E729D"/>
    <w:rsid w:val="00510637"/>
    <w:rsid w:val="00512402"/>
    <w:rsid w:val="0053033D"/>
    <w:rsid w:val="00534964"/>
    <w:rsid w:val="00536FC0"/>
    <w:rsid w:val="00545EA2"/>
    <w:rsid w:val="005516F2"/>
    <w:rsid w:val="005575E6"/>
    <w:rsid w:val="00560115"/>
    <w:rsid w:val="00562A18"/>
    <w:rsid w:val="00563017"/>
    <w:rsid w:val="00564D8F"/>
    <w:rsid w:val="00567B52"/>
    <w:rsid w:val="005757D0"/>
    <w:rsid w:val="005807DB"/>
    <w:rsid w:val="005817CE"/>
    <w:rsid w:val="005864AB"/>
    <w:rsid w:val="00597F67"/>
    <w:rsid w:val="005A786C"/>
    <w:rsid w:val="005B049A"/>
    <w:rsid w:val="005B071F"/>
    <w:rsid w:val="005B0D05"/>
    <w:rsid w:val="005B305C"/>
    <w:rsid w:val="005C1964"/>
    <w:rsid w:val="005C4B2A"/>
    <w:rsid w:val="005D5529"/>
    <w:rsid w:val="005D7915"/>
    <w:rsid w:val="005E2253"/>
    <w:rsid w:val="005E7683"/>
    <w:rsid w:val="005F3B05"/>
    <w:rsid w:val="005F4387"/>
    <w:rsid w:val="00601CA7"/>
    <w:rsid w:val="00602B96"/>
    <w:rsid w:val="00603CE7"/>
    <w:rsid w:val="00616703"/>
    <w:rsid w:val="00620B9C"/>
    <w:rsid w:val="006220A5"/>
    <w:rsid w:val="00625BA5"/>
    <w:rsid w:val="0062714D"/>
    <w:rsid w:val="00627C1C"/>
    <w:rsid w:val="00641D56"/>
    <w:rsid w:val="00645C65"/>
    <w:rsid w:val="00647BE9"/>
    <w:rsid w:val="00653AEF"/>
    <w:rsid w:val="00655157"/>
    <w:rsid w:val="006562FA"/>
    <w:rsid w:val="006655F6"/>
    <w:rsid w:val="00676D79"/>
    <w:rsid w:val="00677AE6"/>
    <w:rsid w:val="00683997"/>
    <w:rsid w:val="006940AD"/>
    <w:rsid w:val="006A6200"/>
    <w:rsid w:val="006A7E63"/>
    <w:rsid w:val="006B31CD"/>
    <w:rsid w:val="006B3ADF"/>
    <w:rsid w:val="006D4A37"/>
    <w:rsid w:val="006E1768"/>
    <w:rsid w:val="006E5052"/>
    <w:rsid w:val="006F1713"/>
    <w:rsid w:val="006F2830"/>
    <w:rsid w:val="006F2DED"/>
    <w:rsid w:val="006F4EE9"/>
    <w:rsid w:val="006F634C"/>
    <w:rsid w:val="0070042A"/>
    <w:rsid w:val="0070240E"/>
    <w:rsid w:val="0070281C"/>
    <w:rsid w:val="00704E33"/>
    <w:rsid w:val="00715115"/>
    <w:rsid w:val="00715DDA"/>
    <w:rsid w:val="007200D9"/>
    <w:rsid w:val="0073233D"/>
    <w:rsid w:val="00737AF0"/>
    <w:rsid w:val="0075408F"/>
    <w:rsid w:val="00765A2F"/>
    <w:rsid w:val="00770BA5"/>
    <w:rsid w:val="00770D98"/>
    <w:rsid w:val="00771E5A"/>
    <w:rsid w:val="0078012B"/>
    <w:rsid w:val="007815CA"/>
    <w:rsid w:val="00783A32"/>
    <w:rsid w:val="00784D35"/>
    <w:rsid w:val="00785E7E"/>
    <w:rsid w:val="00797951"/>
    <w:rsid w:val="007B17F2"/>
    <w:rsid w:val="007B1CF9"/>
    <w:rsid w:val="007B3F7A"/>
    <w:rsid w:val="007F1986"/>
    <w:rsid w:val="008007F5"/>
    <w:rsid w:val="0080195F"/>
    <w:rsid w:val="00803BAC"/>
    <w:rsid w:val="008052B0"/>
    <w:rsid w:val="0080605E"/>
    <w:rsid w:val="0080741A"/>
    <w:rsid w:val="00810E51"/>
    <w:rsid w:val="008216F3"/>
    <w:rsid w:val="00821EC6"/>
    <w:rsid w:val="00823940"/>
    <w:rsid w:val="00827901"/>
    <w:rsid w:val="00830145"/>
    <w:rsid w:val="00832FF6"/>
    <w:rsid w:val="00835BD4"/>
    <w:rsid w:val="00835E75"/>
    <w:rsid w:val="0084009A"/>
    <w:rsid w:val="00841DC2"/>
    <w:rsid w:val="0085055C"/>
    <w:rsid w:val="008604BB"/>
    <w:rsid w:val="008627DE"/>
    <w:rsid w:val="00873818"/>
    <w:rsid w:val="0088778C"/>
    <w:rsid w:val="008A588E"/>
    <w:rsid w:val="008A69AB"/>
    <w:rsid w:val="008B7BA5"/>
    <w:rsid w:val="008C7128"/>
    <w:rsid w:val="008D4F99"/>
    <w:rsid w:val="008D5C83"/>
    <w:rsid w:val="008D7030"/>
    <w:rsid w:val="008E1456"/>
    <w:rsid w:val="008E473C"/>
    <w:rsid w:val="008F1D87"/>
    <w:rsid w:val="008F6632"/>
    <w:rsid w:val="00900BE3"/>
    <w:rsid w:val="00904105"/>
    <w:rsid w:val="00907B09"/>
    <w:rsid w:val="009128E2"/>
    <w:rsid w:val="0092195D"/>
    <w:rsid w:val="0093050A"/>
    <w:rsid w:val="00937182"/>
    <w:rsid w:val="009401A0"/>
    <w:rsid w:val="009405D1"/>
    <w:rsid w:val="009415CC"/>
    <w:rsid w:val="00943867"/>
    <w:rsid w:val="009458D6"/>
    <w:rsid w:val="00946176"/>
    <w:rsid w:val="0095526C"/>
    <w:rsid w:val="00962D0E"/>
    <w:rsid w:val="009650F2"/>
    <w:rsid w:val="00972568"/>
    <w:rsid w:val="00981071"/>
    <w:rsid w:val="00986852"/>
    <w:rsid w:val="009901DF"/>
    <w:rsid w:val="00993796"/>
    <w:rsid w:val="009A160B"/>
    <w:rsid w:val="009B3E80"/>
    <w:rsid w:val="009B7CEF"/>
    <w:rsid w:val="009B7DF5"/>
    <w:rsid w:val="009C0517"/>
    <w:rsid w:val="009C2433"/>
    <w:rsid w:val="009C2C82"/>
    <w:rsid w:val="009C5E65"/>
    <w:rsid w:val="009C7959"/>
    <w:rsid w:val="009D11BD"/>
    <w:rsid w:val="009D4C9A"/>
    <w:rsid w:val="009D6906"/>
    <w:rsid w:val="009E460E"/>
    <w:rsid w:val="009E4CB3"/>
    <w:rsid w:val="009E6493"/>
    <w:rsid w:val="009F6794"/>
    <w:rsid w:val="00A019A6"/>
    <w:rsid w:val="00A0550F"/>
    <w:rsid w:val="00A1239A"/>
    <w:rsid w:val="00A131E3"/>
    <w:rsid w:val="00A219EC"/>
    <w:rsid w:val="00A228FD"/>
    <w:rsid w:val="00A238FE"/>
    <w:rsid w:val="00A4567D"/>
    <w:rsid w:val="00A51B70"/>
    <w:rsid w:val="00A602B8"/>
    <w:rsid w:val="00A62AFC"/>
    <w:rsid w:val="00A64D1E"/>
    <w:rsid w:val="00A672CC"/>
    <w:rsid w:val="00A85830"/>
    <w:rsid w:val="00A9764F"/>
    <w:rsid w:val="00AA731A"/>
    <w:rsid w:val="00AB0D56"/>
    <w:rsid w:val="00AB4C12"/>
    <w:rsid w:val="00AC2B52"/>
    <w:rsid w:val="00AD0547"/>
    <w:rsid w:val="00AD1975"/>
    <w:rsid w:val="00AD25A6"/>
    <w:rsid w:val="00AD2A95"/>
    <w:rsid w:val="00AE0498"/>
    <w:rsid w:val="00AE3663"/>
    <w:rsid w:val="00AF5B37"/>
    <w:rsid w:val="00AF61AE"/>
    <w:rsid w:val="00B05B19"/>
    <w:rsid w:val="00B10F85"/>
    <w:rsid w:val="00B14E79"/>
    <w:rsid w:val="00B15381"/>
    <w:rsid w:val="00B20362"/>
    <w:rsid w:val="00B24C98"/>
    <w:rsid w:val="00B37273"/>
    <w:rsid w:val="00B4175D"/>
    <w:rsid w:val="00B507C7"/>
    <w:rsid w:val="00B50FF9"/>
    <w:rsid w:val="00B52B38"/>
    <w:rsid w:val="00B56FD7"/>
    <w:rsid w:val="00B573EC"/>
    <w:rsid w:val="00B61A38"/>
    <w:rsid w:val="00B700F8"/>
    <w:rsid w:val="00B74BEF"/>
    <w:rsid w:val="00B90E00"/>
    <w:rsid w:val="00BA0972"/>
    <w:rsid w:val="00BA4866"/>
    <w:rsid w:val="00BA4D64"/>
    <w:rsid w:val="00BB67BD"/>
    <w:rsid w:val="00BC0AE8"/>
    <w:rsid w:val="00BC0F82"/>
    <w:rsid w:val="00BC1DCF"/>
    <w:rsid w:val="00BD1109"/>
    <w:rsid w:val="00BD3761"/>
    <w:rsid w:val="00BD3E61"/>
    <w:rsid w:val="00BE0274"/>
    <w:rsid w:val="00BE5337"/>
    <w:rsid w:val="00BF56AD"/>
    <w:rsid w:val="00C02577"/>
    <w:rsid w:val="00C03E0B"/>
    <w:rsid w:val="00C05021"/>
    <w:rsid w:val="00C0502D"/>
    <w:rsid w:val="00C0681D"/>
    <w:rsid w:val="00C0698B"/>
    <w:rsid w:val="00C12FEC"/>
    <w:rsid w:val="00C132AC"/>
    <w:rsid w:val="00C30969"/>
    <w:rsid w:val="00C32587"/>
    <w:rsid w:val="00C43A1E"/>
    <w:rsid w:val="00C55EBB"/>
    <w:rsid w:val="00C64E82"/>
    <w:rsid w:val="00C67EA7"/>
    <w:rsid w:val="00C74C04"/>
    <w:rsid w:val="00C75157"/>
    <w:rsid w:val="00C7753D"/>
    <w:rsid w:val="00C80BA5"/>
    <w:rsid w:val="00C81C28"/>
    <w:rsid w:val="00C92050"/>
    <w:rsid w:val="00C92ACC"/>
    <w:rsid w:val="00C953BD"/>
    <w:rsid w:val="00C96F17"/>
    <w:rsid w:val="00C97B35"/>
    <w:rsid w:val="00CA0496"/>
    <w:rsid w:val="00CA200A"/>
    <w:rsid w:val="00CA43FB"/>
    <w:rsid w:val="00CB0CD5"/>
    <w:rsid w:val="00CB1D11"/>
    <w:rsid w:val="00CC17EE"/>
    <w:rsid w:val="00CC3874"/>
    <w:rsid w:val="00CD64D6"/>
    <w:rsid w:val="00CD70D4"/>
    <w:rsid w:val="00CE32F3"/>
    <w:rsid w:val="00CF1365"/>
    <w:rsid w:val="00CF217F"/>
    <w:rsid w:val="00CF666B"/>
    <w:rsid w:val="00CF751A"/>
    <w:rsid w:val="00D01638"/>
    <w:rsid w:val="00D11B66"/>
    <w:rsid w:val="00D20FD4"/>
    <w:rsid w:val="00D2794C"/>
    <w:rsid w:val="00D302F7"/>
    <w:rsid w:val="00D33AF3"/>
    <w:rsid w:val="00D448F6"/>
    <w:rsid w:val="00D4639E"/>
    <w:rsid w:val="00D505A4"/>
    <w:rsid w:val="00D52CB4"/>
    <w:rsid w:val="00D56CB9"/>
    <w:rsid w:val="00D65EC7"/>
    <w:rsid w:val="00D7027E"/>
    <w:rsid w:val="00D72664"/>
    <w:rsid w:val="00DA0BEC"/>
    <w:rsid w:val="00DB4CA7"/>
    <w:rsid w:val="00DB4F0C"/>
    <w:rsid w:val="00DC7EC6"/>
    <w:rsid w:val="00DD100D"/>
    <w:rsid w:val="00DE4227"/>
    <w:rsid w:val="00DE6C46"/>
    <w:rsid w:val="00E06445"/>
    <w:rsid w:val="00E064B6"/>
    <w:rsid w:val="00E06C71"/>
    <w:rsid w:val="00E114C4"/>
    <w:rsid w:val="00E141B6"/>
    <w:rsid w:val="00E21575"/>
    <w:rsid w:val="00E22ACA"/>
    <w:rsid w:val="00E24778"/>
    <w:rsid w:val="00E26FA1"/>
    <w:rsid w:val="00E34D6B"/>
    <w:rsid w:val="00E42569"/>
    <w:rsid w:val="00E4303A"/>
    <w:rsid w:val="00E5184B"/>
    <w:rsid w:val="00E61ADE"/>
    <w:rsid w:val="00E62F10"/>
    <w:rsid w:val="00E65589"/>
    <w:rsid w:val="00E67AFD"/>
    <w:rsid w:val="00E73995"/>
    <w:rsid w:val="00E85C2A"/>
    <w:rsid w:val="00E924CF"/>
    <w:rsid w:val="00E953BB"/>
    <w:rsid w:val="00E95F32"/>
    <w:rsid w:val="00E9637F"/>
    <w:rsid w:val="00E975DF"/>
    <w:rsid w:val="00EA38A5"/>
    <w:rsid w:val="00EB4985"/>
    <w:rsid w:val="00EB65A9"/>
    <w:rsid w:val="00EC6132"/>
    <w:rsid w:val="00ED5FB0"/>
    <w:rsid w:val="00EE2E9F"/>
    <w:rsid w:val="00EF7794"/>
    <w:rsid w:val="00EF7855"/>
    <w:rsid w:val="00F03D50"/>
    <w:rsid w:val="00F147AE"/>
    <w:rsid w:val="00F311FF"/>
    <w:rsid w:val="00F3214A"/>
    <w:rsid w:val="00F3482A"/>
    <w:rsid w:val="00F40CD7"/>
    <w:rsid w:val="00F47F5B"/>
    <w:rsid w:val="00F51297"/>
    <w:rsid w:val="00F5312C"/>
    <w:rsid w:val="00F56326"/>
    <w:rsid w:val="00F56B06"/>
    <w:rsid w:val="00F63D6C"/>
    <w:rsid w:val="00F721E1"/>
    <w:rsid w:val="00F75097"/>
    <w:rsid w:val="00F826FA"/>
    <w:rsid w:val="00F85BEA"/>
    <w:rsid w:val="00F9423A"/>
    <w:rsid w:val="00F96C6D"/>
    <w:rsid w:val="00FB0EDE"/>
    <w:rsid w:val="00FB6B08"/>
    <w:rsid w:val="00FC394B"/>
    <w:rsid w:val="00FC5579"/>
    <w:rsid w:val="00FD2A5F"/>
    <w:rsid w:val="00FD5432"/>
    <w:rsid w:val="00FE01AA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B98E5"/>
  <w15:chartTrackingRefBased/>
  <w15:docId w15:val="{93C66164-3871-4FD4-AB8B-F084144E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90945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094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90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D06691F0DB4B93459B5A83C2C6C8" ma:contentTypeVersion="9" ma:contentTypeDescription="Create a new document." ma:contentTypeScope="" ma:versionID="669127d094fc144f3a17c6e4651b38fc">
  <xsd:schema xmlns:xsd="http://www.w3.org/2001/XMLSchema" xmlns:xs="http://www.w3.org/2001/XMLSchema" xmlns:p="http://schemas.microsoft.com/office/2006/metadata/properties" xmlns:ns3="ad7df750-f767-445c-b67d-ca4acfe14292" targetNamespace="http://schemas.microsoft.com/office/2006/metadata/properties" ma:root="true" ma:fieldsID="4be50cb05dcb9c20eaa450346002bc59" ns3:_="">
    <xsd:import namespace="ad7df750-f767-445c-b67d-ca4acfe14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f750-f767-445c-b67d-ca4acfe14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329F3-A41B-4228-BC97-93014F013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df750-f767-445c-b67d-ca4acfe14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84429-7FB5-46BE-877E-313BAA1A1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20DD4-94FF-46D3-B9EA-75375F929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3497</Characters>
  <Application>Microsoft Office Word</Application>
  <DocSecurity>4</DocSecurity>
  <Lines>158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IPO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Smith</dc:creator>
  <cp:keywords/>
  <dc:description/>
  <cp:lastModifiedBy>Andrew Smythe</cp:lastModifiedBy>
  <cp:revision>2</cp:revision>
  <dcterms:created xsi:type="dcterms:W3CDTF">2021-06-30T14:20:00Z</dcterms:created>
  <dcterms:modified xsi:type="dcterms:W3CDTF">2021-06-30T14:20:00Z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0x010100805ED06691F0DB4B93459B5A83C2C6C8</vt:lpwstr>
  </property>
</Properties>
</file>