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40BA" w14:textId="7CBFFFB7" w:rsidR="00BD09CD" w:rsidRDefault="00CA7721">
      <w:r>
        <w:rPr>
          <w:noProof/>
        </w:rPr>
        <w:drawing>
          <wp:inline distT="0" distB="0" distL="0" distR="0" wp14:anchorId="0CC7FDA1" wp14:editId="35F9F9A3">
            <wp:extent cx="3422650" cy="361950"/>
            <wp:effectExtent l="0" t="0" r="0" b="0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F6F0" w14:textId="77777777" w:rsidR="0004625F" w:rsidRDefault="0004625F"/>
    <w:p w14:paraId="5A9D3E16" w14:textId="77777777" w:rsidR="0004625F" w:rsidRDefault="0004625F"/>
    <w:p w14:paraId="5D63B738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15AC977F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5578C864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45762AAE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193C9D95" w14:textId="77777777" w:rsidR="0004625F" w:rsidRPr="000C3F13" w:rsidRDefault="0004625F" w:rsidP="0069559D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5C26F786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61502EF9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DC16CF">
              <w:rPr>
                <w:b/>
                <w:color w:val="000000"/>
                <w:szCs w:val="22"/>
              </w:rPr>
              <w:t>Richard Holland</w:t>
            </w:r>
          </w:p>
        </w:tc>
      </w:tr>
      <w:tr w:rsidR="0004625F" w:rsidRPr="00361890" w14:paraId="41EAFEA7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5DF2AD30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5694CD22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6F381BF1" w14:textId="77777777" w:rsidR="0004625F" w:rsidRPr="00A101CD" w:rsidRDefault="0004625F" w:rsidP="00742067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A1F6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1612C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5740FC">
              <w:rPr>
                <w:b/>
                <w:color w:val="000000"/>
                <w:sz w:val="16"/>
                <w:szCs w:val="16"/>
              </w:rPr>
              <w:t>0</w:t>
            </w:r>
            <w:r w:rsidR="00D61545">
              <w:rPr>
                <w:b/>
                <w:color w:val="000000"/>
                <w:sz w:val="16"/>
                <w:szCs w:val="16"/>
              </w:rPr>
              <w:t>5</w:t>
            </w:r>
            <w:r w:rsidR="002647E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21200">
              <w:rPr>
                <w:b/>
                <w:color w:val="000000"/>
                <w:sz w:val="16"/>
                <w:szCs w:val="16"/>
              </w:rPr>
              <w:t>May 2021</w:t>
            </w:r>
          </w:p>
        </w:tc>
      </w:tr>
    </w:tbl>
    <w:p w14:paraId="258E7070" w14:textId="77777777" w:rsidR="0004625F" w:rsidRDefault="0004625F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23A94" w14:paraId="71F4DAD7" w14:textId="77777777" w:rsidTr="00FA1F67">
        <w:tblPrEx>
          <w:tblCellMar>
            <w:top w:w="0" w:type="dxa"/>
            <w:bottom w:w="0" w:type="dxa"/>
          </w:tblCellMar>
        </w:tblPrEx>
        <w:tc>
          <w:tcPr>
            <w:tcW w:w="9592" w:type="dxa"/>
            <w:shd w:val="clear" w:color="auto" w:fill="auto"/>
          </w:tcPr>
          <w:p w14:paraId="647C3F6B" w14:textId="77777777" w:rsidR="00FA1F67" w:rsidRPr="00DC16CF" w:rsidRDefault="00FA1F67" w:rsidP="009613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Ref: COM</w:t>
            </w:r>
            <w:r w:rsidR="001C77DC">
              <w:rPr>
                <w:b/>
                <w:color w:val="000000"/>
              </w:rPr>
              <w:t>/3</w:t>
            </w:r>
            <w:r w:rsidR="00D131F0">
              <w:rPr>
                <w:b/>
                <w:color w:val="000000"/>
              </w:rPr>
              <w:t>268499</w:t>
            </w:r>
          </w:p>
          <w:p w14:paraId="0D99D7B2" w14:textId="77777777" w:rsidR="00D131F0" w:rsidRDefault="00D131F0" w:rsidP="009613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Green, Ashley Green, Buckinghamshire</w:t>
            </w:r>
          </w:p>
          <w:p w14:paraId="61F489C0" w14:textId="77777777" w:rsidR="00FA1F67" w:rsidRPr="00D23A94" w:rsidRDefault="00FA1F67" w:rsidP="009613A4">
            <w:pPr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9D795B">
              <w:rPr>
                <w:sz w:val="20"/>
              </w:rPr>
              <w:t>C</w:t>
            </w:r>
            <w:r w:rsidR="0057008F">
              <w:rPr>
                <w:sz w:val="20"/>
              </w:rPr>
              <w:t>L</w:t>
            </w:r>
            <w:r w:rsidR="00D131F0">
              <w:rPr>
                <w:sz w:val="20"/>
              </w:rPr>
              <w:t>29</w:t>
            </w:r>
          </w:p>
          <w:p w14:paraId="7D556C87" w14:textId="77777777" w:rsidR="00FA1F67" w:rsidRDefault="00812272" w:rsidP="00797A27">
            <w:pPr>
              <w:rPr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D131F0">
              <w:rPr>
                <w:sz w:val="20"/>
              </w:rPr>
              <w:t>Buckinghamshire Council</w:t>
            </w:r>
          </w:p>
          <w:p w14:paraId="513178D1" w14:textId="77777777" w:rsidR="00AD7835" w:rsidRPr="00D23A94" w:rsidRDefault="00AD7835" w:rsidP="00797A27">
            <w:pPr>
              <w:rPr>
                <w:b/>
                <w:color w:val="000000"/>
                <w:sz w:val="20"/>
              </w:rPr>
            </w:pPr>
          </w:p>
        </w:tc>
      </w:tr>
      <w:tr w:rsidR="00FA1F67" w:rsidRPr="00D23A94" w14:paraId="347BEF25" w14:textId="77777777" w:rsidTr="00FA1F67">
        <w:tblPrEx>
          <w:tblCellMar>
            <w:top w:w="0" w:type="dxa"/>
            <w:bottom w:w="0" w:type="dxa"/>
          </w:tblCellMar>
        </w:tblPrEx>
        <w:tc>
          <w:tcPr>
            <w:tcW w:w="9592" w:type="dxa"/>
            <w:shd w:val="clear" w:color="auto" w:fill="auto"/>
          </w:tcPr>
          <w:p w14:paraId="597C600B" w14:textId="77777777" w:rsidR="00FA1F67" w:rsidRDefault="00FA1F67" w:rsidP="009613A4">
            <w:pPr>
              <w:pStyle w:val="TBullet"/>
              <w:numPr>
                <w:ilvl w:val="0"/>
                <w:numId w:val="9"/>
              </w:numPr>
            </w:pPr>
            <w:r>
              <w:t xml:space="preserve">The application, dated </w:t>
            </w:r>
            <w:r w:rsidR="00D131F0">
              <w:t>5 February</w:t>
            </w:r>
            <w:r w:rsidR="002647E5">
              <w:t xml:space="preserve"> </w:t>
            </w:r>
            <w:r w:rsidR="009D795B">
              <w:t>20</w:t>
            </w:r>
            <w:r w:rsidR="00D131F0">
              <w:t>21</w:t>
            </w:r>
            <w:r>
              <w:t xml:space="preserve">, is made under </w:t>
            </w:r>
            <w:r w:rsidR="000A6A4D">
              <w:t>Section 38 of the Commons Act 2006 (the 2006 Act)</w:t>
            </w:r>
            <w:r w:rsidR="007B13B1" w:rsidRPr="00C10B5F">
              <w:t xml:space="preserve"> </w:t>
            </w:r>
            <w:r w:rsidR="00812272">
              <w:t xml:space="preserve">for consent </w:t>
            </w:r>
            <w:r>
              <w:t xml:space="preserve">to </w:t>
            </w:r>
            <w:r w:rsidR="000A6A4D">
              <w:t>carry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137D5C3E" w14:textId="77777777" w:rsidR="00FA1F67" w:rsidRDefault="00FA1F67" w:rsidP="009613A4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F32B64">
              <w:rPr>
                <w:sz w:val="20"/>
              </w:rPr>
              <w:t xml:space="preserve">The application is made by </w:t>
            </w:r>
            <w:r w:rsidR="00D131F0">
              <w:rPr>
                <w:sz w:val="20"/>
              </w:rPr>
              <w:t>Ashley Green Parish Council</w:t>
            </w:r>
            <w:r w:rsidR="00F62463">
              <w:rPr>
                <w:sz w:val="20"/>
              </w:rPr>
              <w:t>.</w:t>
            </w:r>
            <w:r w:rsidRPr="00F32B64">
              <w:rPr>
                <w:sz w:val="20"/>
              </w:rPr>
              <w:t xml:space="preserve"> </w:t>
            </w:r>
          </w:p>
          <w:p w14:paraId="4B486C9F" w14:textId="77777777" w:rsidR="00FA1F67" w:rsidRPr="00D23A94" w:rsidRDefault="005E0404" w:rsidP="00885712">
            <w:pPr>
              <w:pStyle w:val="TBullet"/>
              <w:numPr>
                <w:ilvl w:val="0"/>
                <w:numId w:val="9"/>
              </w:numPr>
            </w:pPr>
            <w:r>
              <w:t xml:space="preserve">The works </w:t>
            </w:r>
            <w:r w:rsidR="00885712">
              <w:t xml:space="preserve">comprise the erection of </w:t>
            </w:r>
            <w:r w:rsidR="009C545A">
              <w:t xml:space="preserve">a </w:t>
            </w:r>
            <w:r w:rsidR="00885712">
              <w:t>21 m² timber WC and coffee kiosk lean-to building</w:t>
            </w:r>
            <w:r w:rsidR="008A409F">
              <w:t xml:space="preserve"> (8.5 m long x 2.47 m deep x 3 m high)</w:t>
            </w:r>
            <w:r w:rsidR="00885712">
              <w:t xml:space="preserve"> and associated area of grey sandstone paving (50 m² on the common) to the rear of</w:t>
            </w:r>
            <w:r w:rsidR="00F343EA">
              <w:t xml:space="preserve"> the</w:t>
            </w:r>
            <w:r w:rsidR="00885712">
              <w:t xml:space="preserve"> Memorial Hall. </w:t>
            </w:r>
          </w:p>
        </w:tc>
      </w:tr>
      <w:tr w:rsidR="00B86DFF" w:rsidRPr="00D23A94" w14:paraId="61164A9C" w14:textId="77777777" w:rsidTr="00FA1F67">
        <w:tblPrEx>
          <w:tblCellMar>
            <w:top w:w="0" w:type="dxa"/>
            <w:bottom w:w="0" w:type="dxa"/>
          </w:tblCellMar>
        </w:tblPrEx>
        <w:tc>
          <w:tcPr>
            <w:tcW w:w="9592" w:type="dxa"/>
            <w:shd w:val="clear" w:color="auto" w:fill="auto"/>
          </w:tcPr>
          <w:p w14:paraId="1192410D" w14:textId="77777777" w:rsidR="00B86DFF" w:rsidRDefault="00B86DFF" w:rsidP="00DF148C">
            <w:pPr>
              <w:pStyle w:val="TBullet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32D644B3" w14:textId="77777777" w:rsidR="00691B8D" w:rsidRDefault="00691B8D" w:rsidP="00DF148C">
            <w:pPr>
              <w:pStyle w:val="TBullet"/>
              <w:numPr>
                <w:ilvl w:val="0"/>
                <w:numId w:val="0"/>
              </w:numPr>
            </w:pPr>
          </w:p>
        </w:tc>
      </w:tr>
    </w:tbl>
    <w:p w14:paraId="2F393CBB" w14:textId="77777777" w:rsidR="00FA1F67" w:rsidRPr="00E56839" w:rsidRDefault="00FA1F67" w:rsidP="005261D0">
      <w:pPr>
        <w:pStyle w:val="Heading6blackfont"/>
        <w:tabs>
          <w:tab w:val="left" w:pos="284"/>
        </w:tabs>
        <w:spacing w:before="0"/>
        <w:ind w:left="-113"/>
      </w:pPr>
      <w:r w:rsidRPr="00E56839">
        <w:t>Decision</w:t>
      </w:r>
    </w:p>
    <w:p w14:paraId="41DBA7A7" w14:textId="77777777" w:rsidR="009E2110" w:rsidRDefault="00FA1F67" w:rsidP="000E2E36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284"/>
        </w:tabs>
        <w:ind w:left="284"/>
        <w:rPr>
          <w:szCs w:val="22"/>
        </w:rPr>
      </w:pPr>
      <w:r w:rsidRPr="00E56839">
        <w:rPr>
          <w:szCs w:val="22"/>
        </w:rPr>
        <w:t>Consent is g</w:t>
      </w:r>
      <w:r w:rsidR="00FF42AA" w:rsidRPr="00E56839">
        <w:rPr>
          <w:szCs w:val="22"/>
        </w:rPr>
        <w:t>ranted for</w:t>
      </w:r>
      <w:r w:rsidRPr="00E56839">
        <w:rPr>
          <w:szCs w:val="22"/>
        </w:rPr>
        <w:t xml:space="preserve"> the works </w:t>
      </w:r>
      <w:r w:rsidR="00FF42AA" w:rsidRPr="00E56839">
        <w:rPr>
          <w:szCs w:val="22"/>
        </w:rPr>
        <w:t xml:space="preserve">in accordance with the application dated </w:t>
      </w:r>
      <w:r w:rsidR="00D131F0" w:rsidRPr="00E56839">
        <w:rPr>
          <w:szCs w:val="22"/>
        </w:rPr>
        <w:t>5 February 2021</w:t>
      </w:r>
      <w:r w:rsidR="000E2E36">
        <w:rPr>
          <w:szCs w:val="22"/>
        </w:rPr>
        <w:t xml:space="preserve"> </w:t>
      </w:r>
      <w:r w:rsidR="00284546" w:rsidRPr="00E56839">
        <w:rPr>
          <w:szCs w:val="22"/>
        </w:rPr>
        <w:t>and the</w:t>
      </w:r>
      <w:r w:rsidR="0018641E" w:rsidRPr="00E56839">
        <w:rPr>
          <w:szCs w:val="22"/>
        </w:rPr>
        <w:t xml:space="preserve"> </w:t>
      </w:r>
      <w:r w:rsidR="00284546" w:rsidRPr="00E56839">
        <w:rPr>
          <w:szCs w:val="22"/>
        </w:rPr>
        <w:t>plan</w:t>
      </w:r>
      <w:r w:rsidR="00F56033" w:rsidRPr="00E56839">
        <w:rPr>
          <w:szCs w:val="22"/>
        </w:rPr>
        <w:t xml:space="preserve"> submitted</w:t>
      </w:r>
      <w:r w:rsidR="002579AB" w:rsidRPr="00E56839">
        <w:rPr>
          <w:szCs w:val="22"/>
        </w:rPr>
        <w:t xml:space="preserve"> with it, subject to the </w:t>
      </w:r>
      <w:r w:rsidR="009E2110">
        <w:rPr>
          <w:szCs w:val="22"/>
        </w:rPr>
        <w:t xml:space="preserve">following </w:t>
      </w:r>
      <w:proofErr w:type="gramStart"/>
      <w:r w:rsidR="002579AB" w:rsidRPr="00E56839">
        <w:rPr>
          <w:szCs w:val="22"/>
        </w:rPr>
        <w:t>condition</w:t>
      </w:r>
      <w:r w:rsidR="009E2110">
        <w:rPr>
          <w:szCs w:val="22"/>
        </w:rPr>
        <w:t>s:-</w:t>
      </w:r>
      <w:proofErr w:type="gramEnd"/>
    </w:p>
    <w:p w14:paraId="22BB83B7" w14:textId="77777777" w:rsidR="009E2110" w:rsidRDefault="00675D52" w:rsidP="00675D52">
      <w:pPr>
        <w:pStyle w:val="Style1"/>
        <w:numPr>
          <w:ilvl w:val="0"/>
          <w:numId w:val="0"/>
        </w:numPr>
        <w:tabs>
          <w:tab w:val="clear" w:pos="432"/>
        </w:tabs>
        <w:ind w:left="720"/>
        <w:rPr>
          <w:szCs w:val="22"/>
        </w:rPr>
      </w:pPr>
      <w:r>
        <w:rPr>
          <w:szCs w:val="22"/>
        </w:rPr>
        <w:t xml:space="preserve">(i) </w:t>
      </w:r>
      <w:r w:rsidR="002579AB" w:rsidRPr="00F343EA">
        <w:rPr>
          <w:szCs w:val="22"/>
        </w:rPr>
        <w:t xml:space="preserve">the works shall begin no later than three years from the date of this </w:t>
      </w:r>
      <w:proofErr w:type="gramStart"/>
      <w:r w:rsidR="002579AB" w:rsidRPr="00F343EA">
        <w:rPr>
          <w:szCs w:val="22"/>
        </w:rPr>
        <w:t>decision</w:t>
      </w:r>
      <w:r w:rsidR="009E2110">
        <w:rPr>
          <w:szCs w:val="22"/>
        </w:rPr>
        <w:t>;</w:t>
      </w:r>
      <w:proofErr w:type="gramEnd"/>
    </w:p>
    <w:p w14:paraId="0EB8D95A" w14:textId="77777777" w:rsidR="000E2E36" w:rsidRDefault="00675D52" w:rsidP="00675D52">
      <w:pPr>
        <w:pStyle w:val="Style1"/>
        <w:numPr>
          <w:ilvl w:val="0"/>
          <w:numId w:val="0"/>
        </w:numPr>
        <w:tabs>
          <w:tab w:val="clear" w:pos="432"/>
        </w:tabs>
        <w:ind w:left="720"/>
        <w:rPr>
          <w:szCs w:val="22"/>
        </w:rPr>
      </w:pPr>
      <w:r>
        <w:rPr>
          <w:szCs w:val="22"/>
        </w:rPr>
        <w:t xml:space="preserve">(ii) </w:t>
      </w:r>
      <w:r w:rsidR="009E2110">
        <w:rPr>
          <w:szCs w:val="22"/>
        </w:rPr>
        <w:t>the common shall be restored within one month from the completion of the works</w:t>
      </w:r>
      <w:r w:rsidR="00F343EA">
        <w:rPr>
          <w:szCs w:val="22"/>
        </w:rPr>
        <w:t>.</w:t>
      </w:r>
    </w:p>
    <w:p w14:paraId="64770B50" w14:textId="77777777" w:rsidR="00F56033" w:rsidRPr="000E2E36" w:rsidRDefault="00FA1F67" w:rsidP="000E2E36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284"/>
        </w:tabs>
        <w:ind w:left="284"/>
        <w:rPr>
          <w:szCs w:val="22"/>
        </w:rPr>
      </w:pPr>
      <w:r w:rsidRPr="000E2E36">
        <w:rPr>
          <w:szCs w:val="22"/>
        </w:rPr>
        <w:t xml:space="preserve">For the purposes of identification only the location of the works </w:t>
      </w:r>
      <w:r w:rsidR="00C52C94" w:rsidRPr="000E2E36">
        <w:rPr>
          <w:color w:val="auto"/>
          <w:szCs w:val="22"/>
        </w:rPr>
        <w:t xml:space="preserve">is shown </w:t>
      </w:r>
      <w:r w:rsidR="0018641E" w:rsidRPr="000E2E36">
        <w:rPr>
          <w:color w:val="auto"/>
          <w:szCs w:val="22"/>
        </w:rPr>
        <w:t>outlined in red</w:t>
      </w:r>
      <w:r w:rsidR="00C52C94" w:rsidRPr="000E2E36">
        <w:rPr>
          <w:color w:val="auto"/>
          <w:szCs w:val="22"/>
        </w:rPr>
        <w:t xml:space="preserve"> </w:t>
      </w:r>
      <w:r w:rsidRPr="000E2E36">
        <w:rPr>
          <w:color w:val="auto"/>
          <w:szCs w:val="22"/>
        </w:rPr>
        <w:t>on the attached plan</w:t>
      </w:r>
      <w:r w:rsidR="00F56033" w:rsidRPr="000E2E36">
        <w:rPr>
          <w:color w:val="auto"/>
          <w:szCs w:val="22"/>
        </w:rPr>
        <w:t>.</w:t>
      </w:r>
    </w:p>
    <w:p w14:paraId="45F9F00D" w14:textId="77777777" w:rsidR="007B13B1" w:rsidRPr="00E56839" w:rsidRDefault="007B13B1" w:rsidP="005261D0">
      <w:pPr>
        <w:pStyle w:val="Style1"/>
        <w:numPr>
          <w:ilvl w:val="0"/>
          <w:numId w:val="0"/>
        </w:numPr>
        <w:tabs>
          <w:tab w:val="left" w:pos="284"/>
        </w:tabs>
        <w:ind w:left="-113"/>
        <w:rPr>
          <w:b/>
          <w:color w:val="FF0000"/>
          <w:szCs w:val="22"/>
        </w:rPr>
      </w:pPr>
      <w:r w:rsidRPr="00E56839">
        <w:rPr>
          <w:b/>
          <w:szCs w:val="22"/>
        </w:rPr>
        <w:t>Preliminary Matters</w:t>
      </w:r>
    </w:p>
    <w:p w14:paraId="207B0375" w14:textId="77777777" w:rsidR="007B13B1" w:rsidRPr="00E56839" w:rsidRDefault="007B13B1" w:rsidP="000E2E36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left" w:pos="284"/>
        </w:tabs>
        <w:ind w:left="284"/>
        <w:rPr>
          <w:szCs w:val="22"/>
        </w:rPr>
      </w:pPr>
      <w:r w:rsidRPr="00E56839">
        <w:rPr>
          <w:szCs w:val="22"/>
        </w:rPr>
        <w:t xml:space="preserve">I have had regard to Defra’s Common Land </w:t>
      </w:r>
      <w:r w:rsidRPr="00E56839">
        <w:rPr>
          <w:rFonts w:cs="Verdana"/>
          <w:szCs w:val="22"/>
        </w:rPr>
        <w:t>consents policy</w:t>
      </w:r>
      <w:r w:rsidRPr="00E56839">
        <w:rPr>
          <w:rStyle w:val="FootnoteReference"/>
          <w:szCs w:val="22"/>
        </w:rPr>
        <w:footnoteReference w:id="1"/>
      </w:r>
      <w:r w:rsidRPr="00E56839">
        <w:rPr>
          <w:szCs w:val="22"/>
        </w:rPr>
        <w:t xml:space="preserve"> in</w:t>
      </w:r>
      <w:r w:rsidRPr="00E56839">
        <w:rPr>
          <w:rFonts w:cs="Verdana"/>
          <w:szCs w:val="22"/>
        </w:rPr>
        <w:t xml:space="preserve"> determining </w:t>
      </w:r>
      <w:r w:rsidR="000A6A4D" w:rsidRPr="00E56839">
        <w:rPr>
          <w:rFonts w:cs="Verdana"/>
          <w:szCs w:val="22"/>
        </w:rPr>
        <w:t xml:space="preserve">this </w:t>
      </w:r>
      <w:r w:rsidRPr="00E56839">
        <w:rPr>
          <w:rFonts w:cs="Verdana"/>
          <w:szCs w:val="22"/>
        </w:rPr>
        <w:t>application</w:t>
      </w:r>
      <w:r w:rsidR="000A6A4D" w:rsidRPr="00E56839">
        <w:rPr>
          <w:rFonts w:cs="Verdana"/>
          <w:szCs w:val="22"/>
        </w:rPr>
        <w:t xml:space="preserve"> under</w:t>
      </w:r>
      <w:r w:rsidR="0018641E" w:rsidRPr="00E56839">
        <w:rPr>
          <w:rFonts w:cs="Verdana"/>
          <w:szCs w:val="22"/>
        </w:rPr>
        <w:t xml:space="preserve"> </w:t>
      </w:r>
      <w:r w:rsidR="000A6A4D" w:rsidRPr="00E56839">
        <w:rPr>
          <w:rFonts w:cs="Verdana"/>
          <w:szCs w:val="22"/>
        </w:rPr>
        <w:t>section 38</w:t>
      </w:r>
      <w:r w:rsidRPr="00E56839">
        <w:rPr>
          <w:rFonts w:cs="Verdana"/>
          <w:szCs w:val="22"/>
        </w:rPr>
        <w:t>, which has been published for the guidance of both the Planning Inspectorate and applicants.</w:t>
      </w:r>
      <w:r w:rsidRPr="00E56839">
        <w:rPr>
          <w:szCs w:val="22"/>
        </w:rPr>
        <w:t xml:space="preserve"> </w:t>
      </w:r>
      <w:r w:rsidRPr="00E56839">
        <w:rPr>
          <w:rFonts w:cs="Arial"/>
          <w:szCs w:val="22"/>
        </w:rPr>
        <w:t>However, every application will be considered on its merits and a determination will depart from the policy if it appears appropriate to do so.  In such cases, the decision will explain why it has departed from the policy.</w:t>
      </w:r>
    </w:p>
    <w:p w14:paraId="2A406617" w14:textId="77777777" w:rsidR="00BE1D1B" w:rsidRPr="00E56839" w:rsidRDefault="00BF780D" w:rsidP="00D131F0">
      <w:pPr>
        <w:tabs>
          <w:tab w:val="left" w:pos="284"/>
        </w:tabs>
        <w:autoSpaceDE w:val="0"/>
        <w:autoSpaceDN w:val="0"/>
        <w:adjustRightInd w:val="0"/>
        <w:rPr>
          <w:i/>
          <w:szCs w:val="22"/>
        </w:rPr>
      </w:pPr>
      <w:r w:rsidRPr="00E56839">
        <w:rPr>
          <w:szCs w:val="22"/>
        </w:rPr>
        <w:t xml:space="preserve"> </w:t>
      </w:r>
    </w:p>
    <w:p w14:paraId="039937E2" w14:textId="77777777" w:rsidR="00BE1D1B" w:rsidRPr="00E56839" w:rsidRDefault="00BE1D1B" w:rsidP="009148F3">
      <w:pPr>
        <w:pStyle w:val="Style1"/>
        <w:numPr>
          <w:ilvl w:val="1"/>
          <w:numId w:val="9"/>
        </w:numPr>
        <w:tabs>
          <w:tab w:val="left" w:pos="284"/>
        </w:tabs>
        <w:spacing w:before="0"/>
        <w:rPr>
          <w:color w:val="auto"/>
          <w:szCs w:val="22"/>
        </w:rPr>
      </w:pPr>
      <w:r w:rsidRPr="00E56839">
        <w:rPr>
          <w:color w:val="auto"/>
          <w:szCs w:val="22"/>
        </w:rPr>
        <w:t xml:space="preserve">This application has been determined solely </w:t>
      </w:r>
      <w:proofErr w:type="gramStart"/>
      <w:r w:rsidRPr="00E56839">
        <w:rPr>
          <w:color w:val="auto"/>
          <w:szCs w:val="22"/>
        </w:rPr>
        <w:t>on the basis of</w:t>
      </w:r>
      <w:proofErr w:type="gramEnd"/>
      <w:r w:rsidRPr="00E56839">
        <w:rPr>
          <w:color w:val="auto"/>
          <w:szCs w:val="22"/>
        </w:rPr>
        <w:t xml:space="preserve"> written evidence. </w:t>
      </w:r>
    </w:p>
    <w:p w14:paraId="28017D12" w14:textId="77777777" w:rsidR="0032771A" w:rsidRPr="00E56839" w:rsidRDefault="0032771A" w:rsidP="0089415D">
      <w:pPr>
        <w:tabs>
          <w:tab w:val="left" w:pos="284"/>
        </w:tabs>
        <w:autoSpaceDE w:val="0"/>
        <w:autoSpaceDN w:val="0"/>
        <w:adjustRightInd w:val="0"/>
        <w:ind w:left="284" w:hanging="426"/>
        <w:rPr>
          <w:i/>
          <w:szCs w:val="22"/>
        </w:rPr>
      </w:pPr>
    </w:p>
    <w:p w14:paraId="5C27D635" w14:textId="77777777" w:rsidR="00FA1F67" w:rsidRPr="00E56839" w:rsidRDefault="0032771A" w:rsidP="009148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rPr>
          <w:szCs w:val="22"/>
        </w:rPr>
      </w:pPr>
      <w:r w:rsidRPr="00E56839">
        <w:rPr>
          <w:szCs w:val="22"/>
        </w:rPr>
        <w:t>I have take</w:t>
      </w:r>
      <w:r w:rsidR="00706656" w:rsidRPr="00E56839">
        <w:rPr>
          <w:szCs w:val="22"/>
        </w:rPr>
        <w:t>n account of the representation</w:t>
      </w:r>
      <w:r w:rsidRPr="00E56839">
        <w:rPr>
          <w:szCs w:val="22"/>
        </w:rPr>
        <w:t xml:space="preserve"> made by </w:t>
      </w:r>
      <w:r w:rsidR="00425A5F" w:rsidRPr="00E56839">
        <w:rPr>
          <w:szCs w:val="22"/>
        </w:rPr>
        <w:t>the Open Spaces Society</w:t>
      </w:r>
      <w:r w:rsidR="00C15E5E" w:rsidRPr="00E56839">
        <w:rPr>
          <w:szCs w:val="22"/>
        </w:rPr>
        <w:t xml:space="preserve"> (OSS)</w:t>
      </w:r>
      <w:r w:rsidR="00D11A31" w:rsidRPr="00E56839">
        <w:rPr>
          <w:szCs w:val="22"/>
        </w:rPr>
        <w:t>.</w:t>
      </w:r>
    </w:p>
    <w:p w14:paraId="7F5191B5" w14:textId="77777777" w:rsidR="00FA1F67" w:rsidRPr="00E56839" w:rsidRDefault="00FA1F67" w:rsidP="009148F3">
      <w:pPr>
        <w:pStyle w:val="Style1"/>
        <w:numPr>
          <w:ilvl w:val="1"/>
          <w:numId w:val="9"/>
        </w:numPr>
        <w:tabs>
          <w:tab w:val="left" w:pos="284"/>
        </w:tabs>
        <w:rPr>
          <w:szCs w:val="22"/>
        </w:rPr>
      </w:pPr>
      <w:r w:rsidRPr="00E56839">
        <w:rPr>
          <w:szCs w:val="22"/>
        </w:rPr>
        <w:t xml:space="preserve">I am required by section 39 of the </w:t>
      </w:r>
      <w:r w:rsidR="008652C2" w:rsidRPr="00E56839">
        <w:rPr>
          <w:szCs w:val="22"/>
        </w:rPr>
        <w:t xml:space="preserve">Commons Act 2006 </w:t>
      </w:r>
      <w:r w:rsidRPr="00E56839">
        <w:rPr>
          <w:szCs w:val="22"/>
        </w:rPr>
        <w:t>to have regard to the following in</w:t>
      </w:r>
      <w:r w:rsidR="0089415D" w:rsidRPr="00E56839">
        <w:rPr>
          <w:szCs w:val="22"/>
        </w:rPr>
        <w:t xml:space="preserve"> </w:t>
      </w:r>
      <w:r w:rsidRPr="00E56839">
        <w:rPr>
          <w:szCs w:val="22"/>
        </w:rPr>
        <w:t>dete</w:t>
      </w:r>
      <w:r w:rsidR="00425A5F" w:rsidRPr="00E56839">
        <w:rPr>
          <w:szCs w:val="22"/>
        </w:rPr>
        <w:t>rmining applications under Article 12 of the 1967</w:t>
      </w:r>
      <w:r w:rsidR="007B13B1" w:rsidRPr="00E56839">
        <w:rPr>
          <w:szCs w:val="22"/>
        </w:rPr>
        <w:t xml:space="preserve"> </w:t>
      </w:r>
      <w:proofErr w:type="gramStart"/>
      <w:r w:rsidR="007B13B1" w:rsidRPr="00E56839">
        <w:rPr>
          <w:szCs w:val="22"/>
        </w:rPr>
        <w:t>Act</w:t>
      </w:r>
      <w:r w:rsidRPr="00E56839">
        <w:rPr>
          <w:szCs w:val="22"/>
        </w:rPr>
        <w:t>:-</w:t>
      </w:r>
      <w:proofErr w:type="gramEnd"/>
    </w:p>
    <w:p w14:paraId="774FC084" w14:textId="77777777" w:rsidR="00FA1F67" w:rsidRPr="00E56839" w:rsidRDefault="00FA1F67" w:rsidP="00FD73CC">
      <w:pPr>
        <w:pStyle w:val="Style1"/>
        <w:numPr>
          <w:ilvl w:val="0"/>
          <w:numId w:val="10"/>
        </w:numPr>
        <w:tabs>
          <w:tab w:val="clear" w:pos="432"/>
          <w:tab w:val="clear" w:pos="720"/>
          <w:tab w:val="left" w:pos="709"/>
        </w:tabs>
        <w:ind w:left="709" w:hanging="283"/>
        <w:rPr>
          <w:szCs w:val="22"/>
        </w:rPr>
      </w:pPr>
      <w:r w:rsidRPr="00E56839">
        <w:rPr>
          <w:szCs w:val="22"/>
        </w:rPr>
        <w:lastRenderedPageBreak/>
        <w:t>the interests of persons having rights in relation to, or occupying, the land (and in particular persons exercising rights of common over it</w:t>
      </w:r>
      <w:proofErr w:type="gramStart"/>
      <w:r w:rsidRPr="00E56839">
        <w:rPr>
          <w:szCs w:val="22"/>
        </w:rPr>
        <w:t>);</w:t>
      </w:r>
      <w:proofErr w:type="gramEnd"/>
    </w:p>
    <w:p w14:paraId="49997A38" w14:textId="77777777" w:rsidR="00FA1F67" w:rsidRPr="00E56839" w:rsidRDefault="00FA1F67" w:rsidP="00FD73CC">
      <w:pPr>
        <w:pStyle w:val="Style1"/>
        <w:numPr>
          <w:ilvl w:val="0"/>
          <w:numId w:val="10"/>
        </w:numPr>
        <w:tabs>
          <w:tab w:val="clear" w:pos="432"/>
          <w:tab w:val="clear" w:pos="720"/>
          <w:tab w:val="left" w:pos="709"/>
        </w:tabs>
        <w:ind w:left="851" w:hanging="426"/>
        <w:rPr>
          <w:szCs w:val="22"/>
        </w:rPr>
      </w:pPr>
      <w:r w:rsidRPr="00E56839">
        <w:rPr>
          <w:szCs w:val="22"/>
        </w:rPr>
        <w:t xml:space="preserve">the interests of the </w:t>
      </w:r>
      <w:proofErr w:type="gramStart"/>
      <w:r w:rsidRPr="00E56839">
        <w:rPr>
          <w:szCs w:val="22"/>
        </w:rPr>
        <w:t>neighbourhood;</w:t>
      </w:r>
      <w:proofErr w:type="gramEnd"/>
    </w:p>
    <w:p w14:paraId="1FF29056" w14:textId="77777777" w:rsidR="00FA1F67" w:rsidRPr="00E56839" w:rsidRDefault="00FA1F67" w:rsidP="00FD73CC">
      <w:pPr>
        <w:pStyle w:val="Style1"/>
        <w:numPr>
          <w:ilvl w:val="0"/>
          <w:numId w:val="10"/>
        </w:numPr>
        <w:tabs>
          <w:tab w:val="clear" w:pos="720"/>
          <w:tab w:val="left" w:pos="709"/>
        </w:tabs>
        <w:ind w:left="851" w:hanging="426"/>
        <w:rPr>
          <w:szCs w:val="22"/>
        </w:rPr>
      </w:pPr>
      <w:r w:rsidRPr="00E56839">
        <w:rPr>
          <w:szCs w:val="22"/>
        </w:rPr>
        <w:t>the public interest;</w:t>
      </w:r>
      <w:r w:rsidRPr="00E56839">
        <w:rPr>
          <w:rStyle w:val="FootnoteReference"/>
          <w:szCs w:val="22"/>
        </w:rPr>
        <w:footnoteReference w:id="2"/>
      </w:r>
      <w:r w:rsidRPr="00E56839">
        <w:rPr>
          <w:szCs w:val="22"/>
        </w:rPr>
        <w:t xml:space="preserve"> and</w:t>
      </w:r>
    </w:p>
    <w:p w14:paraId="3797EC7D" w14:textId="77777777" w:rsidR="00FA1F67" w:rsidRPr="00E56839" w:rsidRDefault="00FA1F67" w:rsidP="00FD73CC">
      <w:pPr>
        <w:pStyle w:val="Style1"/>
        <w:numPr>
          <w:ilvl w:val="0"/>
          <w:numId w:val="10"/>
        </w:numPr>
        <w:tabs>
          <w:tab w:val="clear" w:pos="720"/>
          <w:tab w:val="left" w:pos="709"/>
        </w:tabs>
        <w:ind w:left="851" w:hanging="426"/>
        <w:rPr>
          <w:szCs w:val="22"/>
        </w:rPr>
      </w:pPr>
      <w:r w:rsidRPr="00E56839">
        <w:rPr>
          <w:szCs w:val="22"/>
        </w:rPr>
        <w:t>any other matter considered to be relevant.</w:t>
      </w:r>
    </w:p>
    <w:p w14:paraId="5A58488E" w14:textId="77777777" w:rsidR="00C41969" w:rsidRPr="00E56839" w:rsidRDefault="00C41969" w:rsidP="0089415D">
      <w:pPr>
        <w:pStyle w:val="Heading6blackfont"/>
        <w:tabs>
          <w:tab w:val="left" w:pos="284"/>
        </w:tabs>
        <w:spacing w:before="0"/>
        <w:ind w:left="284" w:hanging="426"/>
      </w:pPr>
    </w:p>
    <w:p w14:paraId="07E464ED" w14:textId="77777777" w:rsidR="00FA1F67" w:rsidRPr="00E56839" w:rsidRDefault="00FA1F67" w:rsidP="0089415D">
      <w:pPr>
        <w:pStyle w:val="Heading6blackfont"/>
        <w:tabs>
          <w:tab w:val="left" w:pos="284"/>
        </w:tabs>
        <w:spacing w:before="0"/>
        <w:ind w:left="284" w:hanging="426"/>
        <w:rPr>
          <w:color w:val="FF0000"/>
        </w:rPr>
      </w:pPr>
      <w:r w:rsidRPr="00E56839">
        <w:t>Reasons</w:t>
      </w:r>
    </w:p>
    <w:p w14:paraId="60009CCE" w14:textId="77777777" w:rsidR="0089415D" w:rsidRPr="00E56839" w:rsidRDefault="00FA1F67" w:rsidP="0089415D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i/>
          <w:szCs w:val="22"/>
        </w:rPr>
      </w:pPr>
      <w:r w:rsidRPr="00E56839">
        <w:rPr>
          <w:i/>
          <w:szCs w:val="22"/>
        </w:rPr>
        <w:t>The interests of those occupying or having rights over the land</w:t>
      </w:r>
    </w:p>
    <w:p w14:paraId="128C7A55" w14:textId="77777777" w:rsidR="00425A5F" w:rsidRPr="00E56839" w:rsidRDefault="00F87E32" w:rsidP="00F87E32">
      <w:pPr>
        <w:pStyle w:val="Style1"/>
        <w:numPr>
          <w:ilvl w:val="1"/>
          <w:numId w:val="9"/>
        </w:numPr>
        <w:tabs>
          <w:tab w:val="left" w:pos="284"/>
        </w:tabs>
        <w:rPr>
          <w:color w:val="auto"/>
          <w:szCs w:val="22"/>
        </w:rPr>
      </w:pPr>
      <w:r w:rsidRPr="00E56839">
        <w:rPr>
          <w:color w:val="auto"/>
          <w:szCs w:val="22"/>
        </w:rPr>
        <w:t xml:space="preserve"> </w:t>
      </w:r>
      <w:r w:rsidR="00885712" w:rsidRPr="00E56839">
        <w:rPr>
          <w:color w:val="auto"/>
          <w:szCs w:val="22"/>
        </w:rPr>
        <w:t>The landowner, Buckinghamshire Council ha</w:t>
      </w:r>
      <w:r w:rsidR="00932CBE">
        <w:rPr>
          <w:color w:val="auto"/>
          <w:szCs w:val="22"/>
        </w:rPr>
        <w:t>s</w:t>
      </w:r>
      <w:r w:rsidR="00885712" w:rsidRPr="00E56839">
        <w:rPr>
          <w:color w:val="auto"/>
          <w:szCs w:val="22"/>
        </w:rPr>
        <w:t xml:space="preserve"> been consulted and ha</w:t>
      </w:r>
      <w:r w:rsidR="00EB2202">
        <w:rPr>
          <w:color w:val="auto"/>
          <w:szCs w:val="22"/>
        </w:rPr>
        <w:t>s</w:t>
      </w:r>
      <w:r w:rsidR="00885712" w:rsidRPr="00E56839">
        <w:rPr>
          <w:color w:val="auto"/>
          <w:szCs w:val="22"/>
        </w:rPr>
        <w:t xml:space="preserve"> not objected to the application</w:t>
      </w:r>
      <w:r w:rsidR="00425A5F" w:rsidRPr="00E56839">
        <w:rPr>
          <w:color w:val="auto"/>
          <w:szCs w:val="22"/>
        </w:rPr>
        <w:t xml:space="preserve">. </w:t>
      </w:r>
      <w:r w:rsidR="009474E0" w:rsidRPr="00E56839">
        <w:rPr>
          <w:color w:val="auto"/>
          <w:szCs w:val="22"/>
        </w:rPr>
        <w:t xml:space="preserve">The applicant advises that the landowner </w:t>
      </w:r>
      <w:r w:rsidRPr="00E56839">
        <w:rPr>
          <w:color w:val="auto"/>
          <w:szCs w:val="22"/>
        </w:rPr>
        <w:t xml:space="preserve">is supportive of the community’s proposals. </w:t>
      </w:r>
      <w:r w:rsidR="00486300" w:rsidRPr="00E56839">
        <w:rPr>
          <w:color w:val="auto"/>
          <w:szCs w:val="22"/>
        </w:rPr>
        <w:t>The</w:t>
      </w:r>
      <w:r w:rsidR="00934F79" w:rsidRPr="00E56839">
        <w:rPr>
          <w:color w:val="auto"/>
          <w:szCs w:val="22"/>
        </w:rPr>
        <w:t>re are</w:t>
      </w:r>
      <w:r w:rsidR="00486300" w:rsidRPr="00E56839">
        <w:rPr>
          <w:color w:val="auto"/>
          <w:szCs w:val="22"/>
        </w:rPr>
        <w:t xml:space="preserve"> no</w:t>
      </w:r>
      <w:r w:rsidR="00425A5F" w:rsidRPr="00E56839">
        <w:rPr>
          <w:color w:val="auto"/>
          <w:szCs w:val="22"/>
        </w:rPr>
        <w:t xml:space="preserve"> </w:t>
      </w:r>
      <w:r w:rsidR="007C2AFC" w:rsidRPr="00E56839">
        <w:rPr>
          <w:color w:val="auto"/>
          <w:szCs w:val="22"/>
        </w:rPr>
        <w:t xml:space="preserve">registered </w:t>
      </w:r>
      <w:r w:rsidR="00425A5F" w:rsidRPr="00E56839">
        <w:rPr>
          <w:color w:val="auto"/>
          <w:szCs w:val="22"/>
        </w:rPr>
        <w:t>rights o</w:t>
      </w:r>
      <w:r w:rsidR="004A32E5" w:rsidRPr="00E56839">
        <w:rPr>
          <w:color w:val="auto"/>
          <w:szCs w:val="22"/>
        </w:rPr>
        <w:t>ver the</w:t>
      </w:r>
      <w:r w:rsidR="00425A5F" w:rsidRPr="00E56839">
        <w:rPr>
          <w:color w:val="auto"/>
          <w:szCs w:val="22"/>
        </w:rPr>
        <w:t xml:space="preserve"> common.</w:t>
      </w:r>
      <w:r w:rsidR="000D37B9" w:rsidRPr="00E56839">
        <w:rPr>
          <w:color w:val="auto"/>
          <w:szCs w:val="22"/>
        </w:rPr>
        <w:t xml:space="preserve"> </w:t>
      </w:r>
      <w:r w:rsidR="00425A5F" w:rsidRPr="00E56839">
        <w:rPr>
          <w:color w:val="auto"/>
          <w:szCs w:val="22"/>
        </w:rPr>
        <w:t xml:space="preserve">I consider </w:t>
      </w:r>
      <w:r w:rsidR="000D37B9" w:rsidRPr="00E56839">
        <w:rPr>
          <w:color w:val="auto"/>
          <w:szCs w:val="22"/>
        </w:rPr>
        <w:t xml:space="preserve">therefore </w:t>
      </w:r>
      <w:r w:rsidR="00425A5F" w:rsidRPr="00E56839">
        <w:rPr>
          <w:color w:val="auto"/>
          <w:szCs w:val="22"/>
        </w:rPr>
        <w:t xml:space="preserve">that the works </w:t>
      </w:r>
      <w:r w:rsidR="00E84B4D" w:rsidRPr="00E56839">
        <w:rPr>
          <w:color w:val="auto"/>
          <w:szCs w:val="22"/>
        </w:rPr>
        <w:t xml:space="preserve">will </w:t>
      </w:r>
      <w:r w:rsidR="000D37B9" w:rsidRPr="00E56839">
        <w:rPr>
          <w:color w:val="auto"/>
          <w:szCs w:val="22"/>
        </w:rPr>
        <w:t xml:space="preserve">not </w:t>
      </w:r>
      <w:r w:rsidR="000D37B9" w:rsidRPr="00E56839">
        <w:rPr>
          <w:szCs w:val="22"/>
          <w:lang w:val="en-US"/>
        </w:rPr>
        <w:t xml:space="preserve">harm the interests of </w:t>
      </w:r>
      <w:r w:rsidR="008A409F">
        <w:rPr>
          <w:szCs w:val="22"/>
          <w:lang w:val="en-US"/>
        </w:rPr>
        <w:t xml:space="preserve">those </w:t>
      </w:r>
      <w:r w:rsidR="000D37B9" w:rsidRPr="00E56839">
        <w:rPr>
          <w:szCs w:val="22"/>
        </w:rPr>
        <w:t xml:space="preserve">occupying </w:t>
      </w:r>
      <w:r w:rsidR="008A409F">
        <w:rPr>
          <w:szCs w:val="22"/>
        </w:rPr>
        <w:t>the land and the interests of those</w:t>
      </w:r>
      <w:r w:rsidR="000D37B9" w:rsidRPr="00E56839">
        <w:rPr>
          <w:szCs w:val="22"/>
        </w:rPr>
        <w:t xml:space="preserve"> having rights</w:t>
      </w:r>
      <w:r w:rsidR="008A409F">
        <w:rPr>
          <w:szCs w:val="22"/>
          <w:lang w:val="en-US"/>
        </w:rPr>
        <w:t xml:space="preserve"> is not at issue. </w:t>
      </w:r>
      <w:r w:rsidR="000D37B9" w:rsidRPr="00E56839">
        <w:rPr>
          <w:szCs w:val="22"/>
          <w:lang w:val="en-US"/>
        </w:rPr>
        <w:t xml:space="preserve"> </w:t>
      </w:r>
    </w:p>
    <w:p w14:paraId="323DCD25" w14:textId="77777777" w:rsidR="00777AFF" w:rsidRPr="00E56839" w:rsidRDefault="0029483B" w:rsidP="0029483B">
      <w:pPr>
        <w:pStyle w:val="Style1"/>
        <w:numPr>
          <w:ilvl w:val="0"/>
          <w:numId w:val="0"/>
        </w:numPr>
        <w:tabs>
          <w:tab w:val="left" w:pos="284"/>
        </w:tabs>
        <w:ind w:left="-84" w:hanging="426"/>
        <w:rPr>
          <w:i/>
          <w:color w:val="FF0000"/>
          <w:szCs w:val="22"/>
        </w:rPr>
      </w:pPr>
      <w:r w:rsidRPr="00E56839">
        <w:rPr>
          <w:b/>
          <w:i/>
          <w:szCs w:val="22"/>
        </w:rPr>
        <w:t xml:space="preserve">     </w:t>
      </w:r>
      <w:r w:rsidR="00FA1F67" w:rsidRPr="00E56839">
        <w:rPr>
          <w:i/>
          <w:szCs w:val="22"/>
        </w:rPr>
        <w:t>The interest</w:t>
      </w:r>
      <w:r w:rsidR="00456009" w:rsidRPr="00E56839">
        <w:rPr>
          <w:i/>
          <w:szCs w:val="22"/>
        </w:rPr>
        <w:t>s</w:t>
      </w:r>
      <w:r w:rsidR="00FA1F67" w:rsidRPr="00E56839">
        <w:rPr>
          <w:i/>
          <w:szCs w:val="22"/>
        </w:rPr>
        <w:t xml:space="preserve"> of the neighbourhoo</w:t>
      </w:r>
      <w:r w:rsidR="00A21FD0" w:rsidRPr="00E56839">
        <w:rPr>
          <w:i/>
          <w:szCs w:val="22"/>
        </w:rPr>
        <w:t>d</w:t>
      </w:r>
      <w:r w:rsidR="00AF3091" w:rsidRPr="00E56839">
        <w:rPr>
          <w:i/>
          <w:szCs w:val="22"/>
        </w:rPr>
        <w:t xml:space="preserve"> and the protection of public rights of access</w:t>
      </w:r>
    </w:p>
    <w:p w14:paraId="07F3DC1C" w14:textId="77777777" w:rsidR="00154511" w:rsidRDefault="00F87E32" w:rsidP="00154511">
      <w:pPr>
        <w:pStyle w:val="Style1"/>
        <w:numPr>
          <w:ilvl w:val="1"/>
          <w:numId w:val="9"/>
        </w:numPr>
        <w:tabs>
          <w:tab w:val="clear" w:pos="360"/>
          <w:tab w:val="left" w:pos="284"/>
        </w:tabs>
        <w:rPr>
          <w:color w:val="auto"/>
          <w:szCs w:val="22"/>
        </w:rPr>
      </w:pPr>
      <w:r w:rsidRPr="00E56839">
        <w:rPr>
          <w:szCs w:val="22"/>
        </w:rPr>
        <w:t xml:space="preserve"> </w:t>
      </w:r>
      <w:r w:rsidR="00A21FD0" w:rsidRPr="00E56839">
        <w:rPr>
          <w:szCs w:val="22"/>
        </w:rPr>
        <w:t>T</w:t>
      </w:r>
      <w:r w:rsidR="00E41DEF" w:rsidRPr="00E56839">
        <w:rPr>
          <w:szCs w:val="22"/>
        </w:rPr>
        <w:t xml:space="preserve">he interests of the neighbourhood </w:t>
      </w:r>
      <w:r w:rsidR="00A21FD0" w:rsidRPr="00E56839">
        <w:rPr>
          <w:szCs w:val="22"/>
        </w:rPr>
        <w:t xml:space="preserve">test </w:t>
      </w:r>
      <w:proofErr w:type="gramStart"/>
      <w:r w:rsidR="00A21FD0" w:rsidRPr="00E56839">
        <w:rPr>
          <w:szCs w:val="22"/>
        </w:rPr>
        <w:t>relates</w:t>
      </w:r>
      <w:proofErr w:type="gramEnd"/>
      <w:r w:rsidR="00D11A31" w:rsidRPr="00E56839">
        <w:rPr>
          <w:szCs w:val="22"/>
        </w:rPr>
        <w:t xml:space="preserve"> </w:t>
      </w:r>
      <w:r w:rsidR="00A21FD0" w:rsidRPr="00E56839">
        <w:rPr>
          <w:szCs w:val="22"/>
        </w:rPr>
        <w:t>to whether the works will impact on the way the common land is used by local people</w:t>
      </w:r>
      <w:r w:rsidR="00AF3091" w:rsidRPr="00E56839">
        <w:rPr>
          <w:szCs w:val="22"/>
        </w:rPr>
        <w:t xml:space="preserve"> and is closely linked with </w:t>
      </w:r>
      <w:r w:rsidR="00B057DD" w:rsidRPr="00E56839">
        <w:rPr>
          <w:szCs w:val="22"/>
        </w:rPr>
        <w:t>interests of public access</w:t>
      </w:r>
      <w:r w:rsidR="00A21FD0" w:rsidRPr="00E56839">
        <w:rPr>
          <w:szCs w:val="22"/>
        </w:rPr>
        <w:t xml:space="preserve">. </w:t>
      </w:r>
      <w:r w:rsidR="00934F79" w:rsidRPr="00E56839">
        <w:rPr>
          <w:szCs w:val="22"/>
        </w:rPr>
        <w:t xml:space="preserve">The works form part </w:t>
      </w:r>
      <w:r w:rsidR="00FC12C5">
        <w:rPr>
          <w:szCs w:val="22"/>
        </w:rPr>
        <w:t xml:space="preserve">of a </w:t>
      </w:r>
      <w:r w:rsidR="00D53F24" w:rsidRPr="00E56839">
        <w:rPr>
          <w:szCs w:val="22"/>
        </w:rPr>
        <w:t>well</w:t>
      </w:r>
      <w:r w:rsidR="00D53F24">
        <w:rPr>
          <w:szCs w:val="22"/>
        </w:rPr>
        <w:t>-</w:t>
      </w:r>
      <w:r w:rsidR="00D53F24" w:rsidRPr="00E56839">
        <w:rPr>
          <w:szCs w:val="22"/>
        </w:rPr>
        <w:t>being</w:t>
      </w:r>
      <w:r w:rsidR="00514DB7" w:rsidRPr="00E56839">
        <w:rPr>
          <w:szCs w:val="22"/>
        </w:rPr>
        <w:t xml:space="preserve"> facility funded by Chiltern District Council’s 2019-20</w:t>
      </w:r>
      <w:r w:rsidR="008E0406">
        <w:rPr>
          <w:szCs w:val="22"/>
        </w:rPr>
        <w:t xml:space="preserve"> Large Project Fund, </w:t>
      </w:r>
      <w:r w:rsidR="00D53F24">
        <w:rPr>
          <w:szCs w:val="22"/>
        </w:rPr>
        <w:t>to</w:t>
      </w:r>
      <w:r w:rsidR="00514DB7" w:rsidRPr="00E56839">
        <w:rPr>
          <w:szCs w:val="22"/>
        </w:rPr>
        <w:t xml:space="preserve"> improve the community’s experience and enjoyment of the common. </w:t>
      </w:r>
      <w:r w:rsidR="0003781C" w:rsidRPr="00E56839">
        <w:rPr>
          <w:szCs w:val="22"/>
        </w:rPr>
        <w:t>The applicant explains</w:t>
      </w:r>
      <w:r w:rsidR="008E0406">
        <w:rPr>
          <w:szCs w:val="22"/>
        </w:rPr>
        <w:t xml:space="preserve"> that</w:t>
      </w:r>
      <w:r w:rsidR="0035207B">
        <w:rPr>
          <w:szCs w:val="22"/>
        </w:rPr>
        <w:t xml:space="preserve"> </w:t>
      </w:r>
      <w:r w:rsidR="008B3B6F" w:rsidRPr="00E56839">
        <w:rPr>
          <w:szCs w:val="22"/>
        </w:rPr>
        <w:t>it is working in conjunction with</w:t>
      </w:r>
      <w:r w:rsidR="008B3B6F">
        <w:rPr>
          <w:szCs w:val="22"/>
        </w:rPr>
        <w:t xml:space="preserve"> The</w:t>
      </w:r>
      <w:r w:rsidR="008B3B6F" w:rsidRPr="00E56839">
        <w:rPr>
          <w:szCs w:val="22"/>
        </w:rPr>
        <w:t xml:space="preserve"> Ashley Green Community Association</w:t>
      </w:r>
      <w:r w:rsidR="008B3B6F">
        <w:rPr>
          <w:szCs w:val="22"/>
        </w:rPr>
        <w:t>, who lease the Memorial Hall and associated surrounding land,</w:t>
      </w:r>
      <w:r w:rsidR="008B3B6F" w:rsidRPr="00E56839">
        <w:rPr>
          <w:szCs w:val="22"/>
        </w:rPr>
        <w:t xml:space="preserve"> to deliver the schem</w:t>
      </w:r>
      <w:r w:rsidR="008B3B6F">
        <w:rPr>
          <w:szCs w:val="22"/>
        </w:rPr>
        <w:t>e. The</w:t>
      </w:r>
      <w:r w:rsidR="0035207B">
        <w:rPr>
          <w:szCs w:val="22"/>
        </w:rPr>
        <w:t xml:space="preserve"> works have community support and</w:t>
      </w:r>
      <w:r w:rsidR="008B3B6F">
        <w:rPr>
          <w:szCs w:val="22"/>
        </w:rPr>
        <w:t xml:space="preserve"> there are no similar or competing facilities or services in the village</w:t>
      </w:r>
      <w:r w:rsidR="0003781C" w:rsidRPr="00E56839">
        <w:rPr>
          <w:szCs w:val="22"/>
        </w:rPr>
        <w:t>.</w:t>
      </w:r>
      <w:r w:rsidR="00407925" w:rsidRPr="00E56839">
        <w:rPr>
          <w:color w:val="auto"/>
          <w:szCs w:val="22"/>
        </w:rPr>
        <w:t xml:space="preserve"> The hard paving is required to provide access to </w:t>
      </w:r>
      <w:r w:rsidR="00D53F24">
        <w:rPr>
          <w:color w:val="auto"/>
          <w:szCs w:val="22"/>
        </w:rPr>
        <w:t>a</w:t>
      </w:r>
      <w:r w:rsidR="00D27D62">
        <w:rPr>
          <w:color w:val="auto"/>
          <w:szCs w:val="22"/>
        </w:rPr>
        <w:t>n accessible</w:t>
      </w:r>
      <w:r w:rsidR="00407925" w:rsidRPr="00E56839">
        <w:rPr>
          <w:color w:val="auto"/>
          <w:szCs w:val="22"/>
        </w:rPr>
        <w:t xml:space="preserve"> toilet</w:t>
      </w:r>
      <w:r w:rsidR="008A409F">
        <w:rPr>
          <w:color w:val="auto"/>
          <w:szCs w:val="22"/>
        </w:rPr>
        <w:t>,</w:t>
      </w:r>
      <w:r w:rsidR="00407925" w:rsidRPr="00E56839">
        <w:rPr>
          <w:color w:val="auto"/>
          <w:szCs w:val="22"/>
        </w:rPr>
        <w:t xml:space="preserve"> </w:t>
      </w:r>
      <w:r w:rsidR="00D27D62">
        <w:rPr>
          <w:color w:val="auto"/>
          <w:szCs w:val="22"/>
        </w:rPr>
        <w:t xml:space="preserve">the </w:t>
      </w:r>
      <w:r w:rsidR="00407925" w:rsidRPr="00E56839">
        <w:rPr>
          <w:color w:val="auto"/>
          <w:szCs w:val="22"/>
        </w:rPr>
        <w:t>coffee kiosk and</w:t>
      </w:r>
      <w:r w:rsidR="00D27D62">
        <w:rPr>
          <w:color w:val="auto"/>
          <w:szCs w:val="22"/>
        </w:rPr>
        <w:t xml:space="preserve"> will</w:t>
      </w:r>
      <w:r w:rsidR="00407925" w:rsidRPr="00E56839">
        <w:rPr>
          <w:color w:val="auto"/>
          <w:szCs w:val="22"/>
        </w:rPr>
        <w:t xml:space="preserve"> link to a larger children’s playground and adult exercise area off the common. </w:t>
      </w:r>
      <w:r w:rsidR="00884BF7">
        <w:rPr>
          <w:color w:val="auto"/>
          <w:szCs w:val="22"/>
        </w:rPr>
        <w:t>Planning permission has been granted for the works (PL/21/0243/FA).</w:t>
      </w:r>
    </w:p>
    <w:p w14:paraId="314FE594" w14:textId="77777777" w:rsidR="006165F8" w:rsidRPr="008B3B6F" w:rsidRDefault="00D53F24" w:rsidP="008B3B6F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left" w:pos="284"/>
        </w:tabs>
        <w:rPr>
          <w:color w:val="auto"/>
          <w:szCs w:val="22"/>
        </w:rPr>
      </w:pPr>
      <w:r>
        <w:rPr>
          <w:rFonts w:cs="Verdana"/>
          <w:szCs w:val="22"/>
        </w:rPr>
        <w:t xml:space="preserve"> </w:t>
      </w:r>
      <w:r w:rsidR="0035207B" w:rsidRPr="00154511">
        <w:rPr>
          <w:rFonts w:cs="Verdana"/>
          <w:szCs w:val="22"/>
        </w:rPr>
        <w:t>The</w:t>
      </w:r>
      <w:r w:rsidR="001F4F67">
        <w:rPr>
          <w:rFonts w:cs="Verdana"/>
          <w:szCs w:val="22"/>
        </w:rPr>
        <w:t xml:space="preserve"> work</w:t>
      </w:r>
      <w:r w:rsidR="00267EF9">
        <w:rPr>
          <w:rFonts w:cs="Verdana"/>
          <w:szCs w:val="22"/>
        </w:rPr>
        <w:t>s are located on a</w:t>
      </w:r>
      <w:r w:rsidR="001F4F67">
        <w:rPr>
          <w:rFonts w:cs="Verdana"/>
          <w:szCs w:val="22"/>
        </w:rPr>
        <w:t xml:space="preserve"> small section</w:t>
      </w:r>
      <w:r w:rsidR="00267EF9">
        <w:rPr>
          <w:rFonts w:cs="Verdana"/>
          <w:szCs w:val="22"/>
        </w:rPr>
        <w:t xml:space="preserve"> of common</w:t>
      </w:r>
      <w:r w:rsidR="001F4F67">
        <w:rPr>
          <w:rFonts w:cs="Verdana"/>
          <w:szCs w:val="22"/>
        </w:rPr>
        <w:t xml:space="preserve"> to</w:t>
      </w:r>
      <w:r>
        <w:rPr>
          <w:rFonts w:cs="Verdana"/>
          <w:szCs w:val="22"/>
        </w:rPr>
        <w:t xml:space="preserve"> the</w:t>
      </w:r>
      <w:r w:rsidR="001F4F67">
        <w:rPr>
          <w:rFonts w:cs="Verdana"/>
          <w:szCs w:val="22"/>
        </w:rPr>
        <w:t xml:space="preserve"> rear of </w:t>
      </w:r>
      <w:r w:rsidR="008B3B6F">
        <w:rPr>
          <w:rFonts w:cs="Verdana"/>
          <w:szCs w:val="22"/>
        </w:rPr>
        <w:t>the existing Memorial Hall</w:t>
      </w:r>
      <w:r w:rsidR="001F4F67">
        <w:rPr>
          <w:rFonts w:cs="Verdana"/>
          <w:szCs w:val="22"/>
        </w:rPr>
        <w:t>.</w:t>
      </w:r>
      <w:r w:rsidR="0035207B" w:rsidRPr="00154511">
        <w:rPr>
          <w:rFonts w:cs="Verdana"/>
          <w:szCs w:val="22"/>
        </w:rPr>
        <w:t xml:space="preserve"> </w:t>
      </w:r>
      <w:r w:rsidR="00104694">
        <w:rPr>
          <w:rFonts w:cs="Verdana"/>
          <w:szCs w:val="22"/>
        </w:rPr>
        <w:t>Due to its relatively small size and location, the site has little recreational value</w:t>
      </w:r>
      <w:r w:rsidR="007E056C">
        <w:rPr>
          <w:rFonts w:cs="Verdana"/>
          <w:szCs w:val="22"/>
        </w:rPr>
        <w:t xml:space="preserve"> and</w:t>
      </w:r>
      <w:r w:rsidR="00104694">
        <w:rPr>
          <w:rFonts w:cs="Verdana"/>
          <w:szCs w:val="22"/>
        </w:rPr>
        <w:t xml:space="preserve"> </w:t>
      </w:r>
      <w:r w:rsidR="001F4F67">
        <w:rPr>
          <w:rFonts w:cs="Verdana"/>
          <w:szCs w:val="22"/>
        </w:rPr>
        <w:t>I do not consider that t</w:t>
      </w:r>
      <w:r w:rsidR="0035207B" w:rsidRPr="00154511">
        <w:rPr>
          <w:rFonts w:cs="Verdana"/>
          <w:szCs w:val="22"/>
        </w:rPr>
        <w:t>he works will</w:t>
      </w:r>
      <w:r w:rsidR="001F4F67">
        <w:rPr>
          <w:rFonts w:cs="Verdana"/>
          <w:szCs w:val="22"/>
        </w:rPr>
        <w:t xml:space="preserve"> </w:t>
      </w:r>
      <w:r w:rsidR="007E056C">
        <w:rPr>
          <w:rFonts w:cs="Verdana"/>
          <w:szCs w:val="22"/>
        </w:rPr>
        <w:t xml:space="preserve">seriously </w:t>
      </w:r>
      <w:r w:rsidR="0035207B" w:rsidRPr="00154511">
        <w:rPr>
          <w:rFonts w:cs="Verdana"/>
          <w:szCs w:val="22"/>
        </w:rPr>
        <w:t xml:space="preserve">harm </w:t>
      </w:r>
      <w:r w:rsidR="007E056C">
        <w:rPr>
          <w:rFonts w:cs="Verdana"/>
          <w:szCs w:val="22"/>
        </w:rPr>
        <w:t xml:space="preserve">public access. </w:t>
      </w:r>
      <w:r w:rsidR="008B3B6F">
        <w:rPr>
          <w:rFonts w:cs="Verdana"/>
          <w:szCs w:val="22"/>
        </w:rPr>
        <w:t>The works are supported by the local community and are likely to provide a valuable amenity</w:t>
      </w:r>
      <w:r w:rsidR="007E056C">
        <w:rPr>
          <w:rFonts w:cs="Verdana"/>
          <w:szCs w:val="22"/>
        </w:rPr>
        <w:t xml:space="preserve"> for those wishing to enjoy the common</w:t>
      </w:r>
      <w:r w:rsidR="008B3B6F">
        <w:rPr>
          <w:rFonts w:cs="Verdana"/>
          <w:szCs w:val="22"/>
        </w:rPr>
        <w:t>.</w:t>
      </w:r>
      <w:r w:rsidR="0035207B" w:rsidRPr="008B3B6F">
        <w:rPr>
          <w:rFonts w:cs="Verdana"/>
          <w:szCs w:val="22"/>
        </w:rPr>
        <w:t xml:space="preserve"> I </w:t>
      </w:r>
      <w:r w:rsidR="008B3B6F" w:rsidRPr="008B3B6F">
        <w:rPr>
          <w:rFonts w:cs="Verdana"/>
          <w:szCs w:val="22"/>
        </w:rPr>
        <w:t>conclude</w:t>
      </w:r>
      <w:r w:rsidR="0035207B" w:rsidRPr="008B3B6F">
        <w:rPr>
          <w:rFonts w:cs="Verdana"/>
          <w:szCs w:val="22"/>
        </w:rPr>
        <w:t xml:space="preserve"> that the works will benefit the interests of the neighbourhood </w:t>
      </w:r>
      <w:r w:rsidR="008B3B6F" w:rsidRPr="008B3B6F">
        <w:rPr>
          <w:rFonts w:cs="Verdana"/>
          <w:szCs w:val="22"/>
        </w:rPr>
        <w:t>by improving</w:t>
      </w:r>
      <w:r w:rsidR="008B3B6F">
        <w:rPr>
          <w:rFonts w:cs="Verdana"/>
          <w:szCs w:val="22"/>
        </w:rPr>
        <w:t xml:space="preserve"> use</w:t>
      </w:r>
      <w:r w:rsidR="008B3B6F" w:rsidRPr="008B3B6F">
        <w:rPr>
          <w:rFonts w:cs="Verdana"/>
          <w:szCs w:val="22"/>
        </w:rPr>
        <w:t xml:space="preserve"> of the common</w:t>
      </w:r>
      <w:r w:rsidR="008B3B6F">
        <w:rPr>
          <w:rFonts w:cs="Verdana"/>
          <w:szCs w:val="22"/>
        </w:rPr>
        <w:t xml:space="preserve"> for recreation</w:t>
      </w:r>
      <w:r w:rsidR="00D27D62">
        <w:rPr>
          <w:rFonts w:cs="Verdana"/>
          <w:szCs w:val="22"/>
        </w:rPr>
        <w:t xml:space="preserve"> and will not </w:t>
      </w:r>
      <w:r w:rsidR="007E056C">
        <w:rPr>
          <w:rFonts w:cs="Verdana"/>
          <w:szCs w:val="22"/>
        </w:rPr>
        <w:t xml:space="preserve">seriously </w:t>
      </w:r>
      <w:r w:rsidR="00D27D62">
        <w:rPr>
          <w:rFonts w:cs="Verdana"/>
          <w:szCs w:val="22"/>
        </w:rPr>
        <w:t>impinge on public rights of access</w:t>
      </w:r>
      <w:r w:rsidR="00720E27">
        <w:rPr>
          <w:rFonts w:cs="Verdana"/>
          <w:szCs w:val="22"/>
        </w:rPr>
        <w:t>.</w:t>
      </w:r>
      <w:r w:rsidR="00F15AB3">
        <w:rPr>
          <w:rFonts w:cs="Verdana"/>
          <w:szCs w:val="22"/>
        </w:rPr>
        <w:t xml:space="preserve">  </w:t>
      </w:r>
    </w:p>
    <w:p w14:paraId="61273C93" w14:textId="77777777" w:rsidR="00516A10" w:rsidRPr="00E56839" w:rsidRDefault="00FE214D" w:rsidP="00FE214D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i/>
          <w:color w:val="FF0000"/>
          <w:szCs w:val="22"/>
        </w:rPr>
      </w:pPr>
      <w:r w:rsidRPr="00E56839">
        <w:rPr>
          <w:rFonts w:cs="Verdana"/>
          <w:i/>
          <w:szCs w:val="22"/>
        </w:rPr>
        <w:t>Nature conservation</w:t>
      </w:r>
    </w:p>
    <w:p w14:paraId="394BBD20" w14:textId="77777777" w:rsidR="00516A10" w:rsidRPr="00E56839" w:rsidRDefault="009C0400" w:rsidP="00F87E32">
      <w:pPr>
        <w:pStyle w:val="Style1"/>
        <w:numPr>
          <w:ilvl w:val="1"/>
          <w:numId w:val="9"/>
        </w:numPr>
        <w:tabs>
          <w:tab w:val="left" w:pos="284"/>
        </w:tabs>
        <w:rPr>
          <w:szCs w:val="22"/>
        </w:rPr>
      </w:pPr>
      <w:r w:rsidRPr="00E56839">
        <w:rPr>
          <w:szCs w:val="22"/>
        </w:rPr>
        <w:t>T</w:t>
      </w:r>
      <w:r w:rsidR="00216153" w:rsidRPr="00E56839">
        <w:rPr>
          <w:szCs w:val="22"/>
        </w:rPr>
        <w:t xml:space="preserve">here is </w:t>
      </w:r>
      <w:r w:rsidR="00516A10" w:rsidRPr="00E56839">
        <w:rPr>
          <w:szCs w:val="22"/>
        </w:rPr>
        <w:t>no evidence before me</w:t>
      </w:r>
      <w:r w:rsidR="00F87E32" w:rsidRPr="00E56839">
        <w:rPr>
          <w:szCs w:val="22"/>
        </w:rPr>
        <w:t xml:space="preserve"> to indicate </w:t>
      </w:r>
      <w:r w:rsidR="00516A10" w:rsidRPr="00E56839">
        <w:rPr>
          <w:szCs w:val="22"/>
        </w:rPr>
        <w:t>that the works will harm any statutorily protected sites or other nature conservation interests.</w:t>
      </w:r>
    </w:p>
    <w:p w14:paraId="29A359C8" w14:textId="77777777" w:rsidR="00516A10" w:rsidRPr="00E56839" w:rsidRDefault="00516A10" w:rsidP="006412F6">
      <w:pPr>
        <w:pStyle w:val="Style1"/>
        <w:numPr>
          <w:ilvl w:val="0"/>
          <w:numId w:val="0"/>
        </w:numPr>
        <w:tabs>
          <w:tab w:val="left" w:pos="284"/>
        </w:tabs>
        <w:ind w:left="-76"/>
        <w:rPr>
          <w:i/>
          <w:color w:val="FF0000"/>
          <w:szCs w:val="22"/>
        </w:rPr>
      </w:pPr>
      <w:r w:rsidRPr="00E56839">
        <w:rPr>
          <w:i/>
          <w:color w:val="auto"/>
          <w:szCs w:val="22"/>
        </w:rPr>
        <w:t>Conservation of the landscape</w:t>
      </w:r>
    </w:p>
    <w:p w14:paraId="7AB8095F" w14:textId="77777777" w:rsidR="000C41BF" w:rsidRPr="00E56839" w:rsidRDefault="00C44246" w:rsidP="00F87E32">
      <w:pPr>
        <w:pStyle w:val="Style1"/>
        <w:numPr>
          <w:ilvl w:val="1"/>
          <w:numId w:val="9"/>
        </w:numPr>
        <w:tabs>
          <w:tab w:val="left" w:pos="284"/>
        </w:tabs>
        <w:rPr>
          <w:color w:val="auto"/>
          <w:szCs w:val="22"/>
        </w:rPr>
      </w:pPr>
      <w:r w:rsidRPr="00E56839">
        <w:rPr>
          <w:color w:val="auto"/>
          <w:szCs w:val="22"/>
        </w:rPr>
        <w:t>Th</w:t>
      </w:r>
      <w:r w:rsidR="00EA533E" w:rsidRPr="00E56839">
        <w:rPr>
          <w:color w:val="auto"/>
          <w:szCs w:val="22"/>
        </w:rPr>
        <w:t>e</w:t>
      </w:r>
      <w:r w:rsidR="009B4757">
        <w:rPr>
          <w:color w:val="auto"/>
          <w:szCs w:val="22"/>
        </w:rPr>
        <w:t xml:space="preserve"> proposed</w:t>
      </w:r>
      <w:r w:rsidR="00934F79" w:rsidRPr="00E56839">
        <w:rPr>
          <w:color w:val="auto"/>
          <w:szCs w:val="22"/>
        </w:rPr>
        <w:t xml:space="preserve"> </w:t>
      </w:r>
      <w:r w:rsidR="009E2110">
        <w:rPr>
          <w:color w:val="auto"/>
          <w:szCs w:val="22"/>
        </w:rPr>
        <w:t>building is</w:t>
      </w:r>
      <w:r w:rsidR="00934F79" w:rsidRPr="00E56839">
        <w:rPr>
          <w:color w:val="auto"/>
          <w:szCs w:val="22"/>
        </w:rPr>
        <w:t xml:space="preserve"> timber framed</w:t>
      </w:r>
      <w:r w:rsidR="00D53F24">
        <w:rPr>
          <w:color w:val="auto"/>
          <w:szCs w:val="22"/>
        </w:rPr>
        <w:t xml:space="preserve"> and</w:t>
      </w:r>
      <w:r w:rsidR="00934F79" w:rsidRPr="00E56839">
        <w:rPr>
          <w:color w:val="auto"/>
          <w:szCs w:val="22"/>
        </w:rPr>
        <w:t xml:space="preserve"> weatherboarded to match</w:t>
      </w:r>
      <w:r w:rsidR="00D53F24">
        <w:rPr>
          <w:color w:val="auto"/>
          <w:szCs w:val="22"/>
        </w:rPr>
        <w:t xml:space="preserve"> the</w:t>
      </w:r>
      <w:r w:rsidR="008E0406">
        <w:rPr>
          <w:color w:val="auto"/>
          <w:szCs w:val="22"/>
        </w:rPr>
        <w:t xml:space="preserve"> extended</w:t>
      </w:r>
      <w:r w:rsidR="00934F79" w:rsidRPr="00E56839">
        <w:rPr>
          <w:color w:val="auto"/>
          <w:szCs w:val="22"/>
        </w:rPr>
        <w:t xml:space="preserve"> </w:t>
      </w:r>
      <w:r w:rsidR="008B3B6F">
        <w:rPr>
          <w:color w:val="auto"/>
          <w:szCs w:val="22"/>
        </w:rPr>
        <w:t>Memorial Hall</w:t>
      </w:r>
      <w:r w:rsidR="008E0406">
        <w:rPr>
          <w:rFonts w:cs="Verdana"/>
          <w:szCs w:val="22"/>
        </w:rPr>
        <w:t xml:space="preserve">. </w:t>
      </w:r>
      <w:r w:rsidR="009B4757">
        <w:rPr>
          <w:rFonts w:cs="Verdana"/>
          <w:szCs w:val="22"/>
        </w:rPr>
        <w:t xml:space="preserve"> </w:t>
      </w:r>
      <w:r w:rsidR="008E0406">
        <w:rPr>
          <w:rFonts w:cs="Verdana"/>
          <w:szCs w:val="22"/>
        </w:rPr>
        <w:t>Consent was given for the extension in 2013 (COM/416)</w:t>
      </w:r>
      <w:r w:rsidR="00D53F24">
        <w:rPr>
          <w:color w:val="auto"/>
          <w:szCs w:val="22"/>
        </w:rPr>
        <w:t xml:space="preserve">. </w:t>
      </w:r>
      <w:r w:rsidR="0003781C" w:rsidRPr="00E56839">
        <w:rPr>
          <w:color w:val="auto"/>
          <w:szCs w:val="22"/>
        </w:rPr>
        <w:t>The applicant explain</w:t>
      </w:r>
      <w:r w:rsidR="008E0406">
        <w:rPr>
          <w:color w:val="auto"/>
          <w:szCs w:val="22"/>
        </w:rPr>
        <w:t>s that the works are considered a suitable</w:t>
      </w:r>
      <w:r w:rsidR="0034274F">
        <w:rPr>
          <w:color w:val="auto"/>
          <w:szCs w:val="22"/>
        </w:rPr>
        <w:t xml:space="preserve">, </w:t>
      </w:r>
      <w:proofErr w:type="gramStart"/>
      <w:r w:rsidR="009474E0" w:rsidRPr="00E56839">
        <w:rPr>
          <w:color w:val="auto"/>
          <w:szCs w:val="22"/>
        </w:rPr>
        <w:t>subtle</w:t>
      </w:r>
      <w:proofErr w:type="gramEnd"/>
      <w:r w:rsidR="008E0406">
        <w:rPr>
          <w:color w:val="auto"/>
          <w:szCs w:val="22"/>
        </w:rPr>
        <w:t xml:space="preserve"> and</w:t>
      </w:r>
      <w:r w:rsidR="009474E0" w:rsidRPr="00E56839">
        <w:rPr>
          <w:color w:val="auto"/>
          <w:szCs w:val="22"/>
        </w:rPr>
        <w:t xml:space="preserve"> modest exte</w:t>
      </w:r>
      <w:r w:rsidR="008E0406">
        <w:rPr>
          <w:color w:val="auto"/>
          <w:szCs w:val="22"/>
        </w:rPr>
        <w:t>nsion, providing</w:t>
      </w:r>
      <w:r w:rsidR="00F343EA">
        <w:rPr>
          <w:color w:val="auto"/>
          <w:szCs w:val="22"/>
        </w:rPr>
        <w:t xml:space="preserve"> a</w:t>
      </w:r>
      <w:r w:rsidR="009474E0" w:rsidRPr="00E56839">
        <w:rPr>
          <w:color w:val="auto"/>
          <w:szCs w:val="22"/>
        </w:rPr>
        <w:t xml:space="preserve"> greater positive impact</w:t>
      </w:r>
      <w:r w:rsidR="00B41F12">
        <w:rPr>
          <w:color w:val="auto"/>
          <w:szCs w:val="22"/>
        </w:rPr>
        <w:t xml:space="preserve"> positioned alongside the well-being facility</w:t>
      </w:r>
      <w:r w:rsidR="0034274F">
        <w:rPr>
          <w:color w:val="auto"/>
          <w:szCs w:val="22"/>
        </w:rPr>
        <w:t>,</w:t>
      </w:r>
      <w:r w:rsidR="009474E0" w:rsidRPr="00E56839">
        <w:rPr>
          <w:color w:val="auto"/>
          <w:szCs w:val="22"/>
        </w:rPr>
        <w:t xml:space="preserve"> than a more prominent structure to the front of the</w:t>
      </w:r>
      <w:r w:rsidR="00B41F12">
        <w:rPr>
          <w:color w:val="auto"/>
          <w:szCs w:val="22"/>
        </w:rPr>
        <w:t xml:space="preserve"> Memorial</w:t>
      </w:r>
      <w:r w:rsidR="009474E0" w:rsidRPr="00E56839">
        <w:rPr>
          <w:color w:val="auto"/>
          <w:szCs w:val="22"/>
        </w:rPr>
        <w:t xml:space="preserve"> </w:t>
      </w:r>
      <w:r w:rsidR="00B41F12">
        <w:rPr>
          <w:color w:val="auto"/>
          <w:szCs w:val="22"/>
        </w:rPr>
        <w:t>H</w:t>
      </w:r>
      <w:r w:rsidR="009474E0" w:rsidRPr="00E56839">
        <w:rPr>
          <w:color w:val="auto"/>
          <w:szCs w:val="22"/>
        </w:rPr>
        <w:t>al</w:t>
      </w:r>
      <w:r w:rsidR="00B41F12">
        <w:rPr>
          <w:color w:val="auto"/>
          <w:szCs w:val="22"/>
        </w:rPr>
        <w:t>l</w:t>
      </w:r>
      <w:r w:rsidR="009474E0" w:rsidRPr="00E56839">
        <w:rPr>
          <w:color w:val="auto"/>
          <w:szCs w:val="22"/>
        </w:rPr>
        <w:t>.</w:t>
      </w:r>
      <w:r w:rsidR="00407925" w:rsidRPr="00E56839">
        <w:rPr>
          <w:color w:val="auto"/>
          <w:szCs w:val="22"/>
        </w:rPr>
        <w:t xml:space="preserve"> </w:t>
      </w:r>
      <w:r w:rsidR="000C41BF" w:rsidRPr="00E56839">
        <w:rPr>
          <w:szCs w:val="22"/>
        </w:rPr>
        <w:t>The OSS do</w:t>
      </w:r>
      <w:r w:rsidR="009B4757">
        <w:rPr>
          <w:szCs w:val="22"/>
        </w:rPr>
        <w:t>es</w:t>
      </w:r>
      <w:r w:rsidR="000C41BF" w:rsidRPr="00E56839">
        <w:rPr>
          <w:szCs w:val="22"/>
        </w:rPr>
        <w:t xml:space="preserve"> not object to the works provided</w:t>
      </w:r>
      <w:r w:rsidR="00675D52">
        <w:rPr>
          <w:szCs w:val="22"/>
        </w:rPr>
        <w:t>,</w:t>
      </w:r>
      <w:r w:rsidR="000C41BF" w:rsidRPr="00E56839">
        <w:rPr>
          <w:szCs w:val="22"/>
        </w:rPr>
        <w:t xml:space="preserve"> where applicable</w:t>
      </w:r>
      <w:r w:rsidR="00675D52">
        <w:rPr>
          <w:szCs w:val="22"/>
        </w:rPr>
        <w:t>,</w:t>
      </w:r>
      <w:r w:rsidR="000C41BF" w:rsidRPr="00E56839">
        <w:rPr>
          <w:szCs w:val="22"/>
        </w:rPr>
        <w:t xml:space="preserve"> the common is restored to its former state after works </w:t>
      </w:r>
      <w:r w:rsidR="000C41BF" w:rsidRPr="00E56839">
        <w:rPr>
          <w:szCs w:val="22"/>
        </w:rPr>
        <w:lastRenderedPageBreak/>
        <w:t>are completed.</w:t>
      </w:r>
      <w:r w:rsidR="000C41BF" w:rsidRPr="00E56839">
        <w:rPr>
          <w:color w:val="auto"/>
          <w:szCs w:val="22"/>
        </w:rPr>
        <w:t xml:space="preserve"> The applicant confirms that the works area will be made good and restored for public use. </w:t>
      </w:r>
    </w:p>
    <w:p w14:paraId="014C78CD" w14:textId="77777777" w:rsidR="005359F9" w:rsidRPr="00E56839" w:rsidRDefault="007B585F" w:rsidP="00F87E32">
      <w:pPr>
        <w:pStyle w:val="Style1"/>
        <w:numPr>
          <w:ilvl w:val="1"/>
          <w:numId w:val="9"/>
        </w:numPr>
        <w:tabs>
          <w:tab w:val="left" w:pos="284"/>
        </w:tabs>
        <w:rPr>
          <w:color w:val="auto"/>
          <w:szCs w:val="22"/>
        </w:rPr>
      </w:pPr>
      <w:r>
        <w:rPr>
          <w:color w:val="auto"/>
          <w:szCs w:val="22"/>
        </w:rPr>
        <w:t>The works represent a minor extension to the existing Memorial Hall</w:t>
      </w:r>
      <w:r w:rsidR="006103BE">
        <w:rPr>
          <w:color w:val="auto"/>
          <w:szCs w:val="22"/>
        </w:rPr>
        <w:t>, infilling a small area to the rear of the building</w:t>
      </w:r>
      <w:r>
        <w:rPr>
          <w:color w:val="auto"/>
          <w:szCs w:val="22"/>
        </w:rPr>
        <w:t xml:space="preserve">. </w:t>
      </w:r>
      <w:r w:rsidR="00F147CB">
        <w:rPr>
          <w:color w:val="auto"/>
          <w:szCs w:val="22"/>
        </w:rPr>
        <w:t>I</w:t>
      </w:r>
      <w:r w:rsidR="00351BF9">
        <w:rPr>
          <w:color w:val="auto"/>
          <w:szCs w:val="22"/>
        </w:rPr>
        <w:t xml:space="preserve"> </w:t>
      </w:r>
      <w:r>
        <w:rPr>
          <w:color w:val="auto"/>
          <w:szCs w:val="22"/>
        </w:rPr>
        <w:t xml:space="preserve">consider </w:t>
      </w:r>
      <w:r w:rsidR="009B4757">
        <w:rPr>
          <w:color w:val="auto"/>
          <w:szCs w:val="22"/>
        </w:rPr>
        <w:t xml:space="preserve">that as </w:t>
      </w:r>
      <w:r>
        <w:rPr>
          <w:color w:val="auto"/>
          <w:szCs w:val="22"/>
        </w:rPr>
        <w:t>the</w:t>
      </w:r>
      <w:r w:rsidR="008A409F">
        <w:rPr>
          <w:color w:val="auto"/>
          <w:szCs w:val="22"/>
        </w:rPr>
        <w:t xml:space="preserve"> works</w:t>
      </w:r>
      <w:r w:rsidR="009B4757">
        <w:rPr>
          <w:color w:val="auto"/>
          <w:szCs w:val="22"/>
        </w:rPr>
        <w:t xml:space="preserve"> are</w:t>
      </w:r>
      <w:r>
        <w:rPr>
          <w:color w:val="auto"/>
          <w:szCs w:val="22"/>
        </w:rPr>
        <w:t xml:space="preserve"> </w:t>
      </w:r>
      <w:r w:rsidR="00F147CB">
        <w:rPr>
          <w:color w:val="auto"/>
          <w:szCs w:val="22"/>
        </w:rPr>
        <w:t xml:space="preserve">relatively small scale, </w:t>
      </w:r>
      <w:r w:rsidR="009B4757">
        <w:rPr>
          <w:color w:val="auto"/>
          <w:szCs w:val="22"/>
        </w:rPr>
        <w:t xml:space="preserve">are </w:t>
      </w:r>
      <w:r w:rsidR="0018641E" w:rsidRPr="00E56839">
        <w:rPr>
          <w:color w:val="auto"/>
          <w:szCs w:val="22"/>
        </w:rPr>
        <w:t>screened</w:t>
      </w:r>
      <w:r w:rsidR="006103BE">
        <w:rPr>
          <w:color w:val="auto"/>
          <w:szCs w:val="22"/>
        </w:rPr>
        <w:t xml:space="preserve"> from the rest of the common</w:t>
      </w:r>
      <w:r w:rsidR="00351BF9">
        <w:rPr>
          <w:color w:val="auto"/>
          <w:szCs w:val="22"/>
        </w:rPr>
        <w:t xml:space="preserve"> and</w:t>
      </w:r>
      <w:r w:rsidR="00D04EAF">
        <w:rPr>
          <w:color w:val="auto"/>
          <w:szCs w:val="22"/>
        </w:rPr>
        <w:t xml:space="preserve"> are</w:t>
      </w:r>
      <w:r w:rsidR="00351BF9">
        <w:rPr>
          <w:color w:val="auto"/>
          <w:szCs w:val="22"/>
        </w:rPr>
        <w:t xml:space="preserve"> in keeping with the </w:t>
      </w:r>
      <w:r w:rsidR="00675D52">
        <w:rPr>
          <w:color w:val="auto"/>
          <w:szCs w:val="22"/>
        </w:rPr>
        <w:t>Memorial H</w:t>
      </w:r>
      <w:r w:rsidR="00351BF9">
        <w:rPr>
          <w:color w:val="auto"/>
          <w:szCs w:val="22"/>
        </w:rPr>
        <w:t>all</w:t>
      </w:r>
      <w:r w:rsidR="004D65BC" w:rsidRPr="00E56839">
        <w:rPr>
          <w:color w:val="auto"/>
          <w:szCs w:val="22"/>
        </w:rPr>
        <w:t xml:space="preserve"> and</w:t>
      </w:r>
      <w:r w:rsidR="00351BF9">
        <w:rPr>
          <w:color w:val="auto"/>
          <w:szCs w:val="22"/>
        </w:rPr>
        <w:t xml:space="preserve"> surroundings</w:t>
      </w:r>
      <w:r w:rsidR="009B4757">
        <w:rPr>
          <w:color w:val="auto"/>
          <w:szCs w:val="22"/>
        </w:rPr>
        <w:t xml:space="preserve">, they </w:t>
      </w:r>
      <w:r w:rsidR="00F87E32" w:rsidRPr="00E56839">
        <w:rPr>
          <w:color w:val="auto"/>
          <w:szCs w:val="22"/>
        </w:rPr>
        <w:t xml:space="preserve">will conserve the landscape. </w:t>
      </w:r>
    </w:p>
    <w:p w14:paraId="6DC30A8A" w14:textId="77777777" w:rsidR="000177C7" w:rsidRPr="00E56839" w:rsidRDefault="000177C7" w:rsidP="00AC2961">
      <w:pPr>
        <w:pStyle w:val="Style1"/>
        <w:numPr>
          <w:ilvl w:val="0"/>
          <w:numId w:val="0"/>
        </w:numPr>
        <w:tabs>
          <w:tab w:val="left" w:pos="284"/>
        </w:tabs>
        <w:ind w:left="-76"/>
        <w:rPr>
          <w:color w:val="auto"/>
          <w:szCs w:val="22"/>
        </w:rPr>
      </w:pPr>
      <w:r w:rsidRPr="00E56839">
        <w:rPr>
          <w:i/>
          <w:color w:val="auto"/>
          <w:szCs w:val="22"/>
        </w:rPr>
        <w:t>Archaeological remains and features of historic interest</w:t>
      </w:r>
    </w:p>
    <w:p w14:paraId="6E784791" w14:textId="77777777" w:rsidR="00A13264" w:rsidRDefault="000177C7" w:rsidP="00A13264">
      <w:pPr>
        <w:pStyle w:val="Style1"/>
        <w:numPr>
          <w:ilvl w:val="1"/>
          <w:numId w:val="9"/>
        </w:numPr>
        <w:tabs>
          <w:tab w:val="left" w:pos="284"/>
        </w:tabs>
        <w:rPr>
          <w:color w:val="auto"/>
          <w:szCs w:val="22"/>
        </w:rPr>
      </w:pPr>
      <w:r w:rsidRPr="00E56839">
        <w:rPr>
          <w:color w:val="auto"/>
          <w:szCs w:val="22"/>
        </w:rPr>
        <w:t xml:space="preserve">There is no evidence </w:t>
      </w:r>
      <w:r w:rsidR="00F87E32" w:rsidRPr="00E56839">
        <w:rPr>
          <w:color w:val="auto"/>
          <w:szCs w:val="22"/>
        </w:rPr>
        <w:t xml:space="preserve">before me </w:t>
      </w:r>
      <w:r w:rsidRPr="00E56839">
        <w:rPr>
          <w:color w:val="auto"/>
          <w:szCs w:val="22"/>
        </w:rPr>
        <w:t>to suggest that the wor</w:t>
      </w:r>
      <w:r w:rsidR="002F2140" w:rsidRPr="00E56839">
        <w:rPr>
          <w:color w:val="auto"/>
          <w:szCs w:val="22"/>
        </w:rPr>
        <w:t>ks are likely</w:t>
      </w:r>
      <w:r w:rsidRPr="00E56839">
        <w:rPr>
          <w:color w:val="auto"/>
          <w:szCs w:val="22"/>
        </w:rPr>
        <w:t xml:space="preserve"> </w:t>
      </w:r>
      <w:r w:rsidR="006453BC" w:rsidRPr="00E56839">
        <w:rPr>
          <w:color w:val="auto"/>
          <w:szCs w:val="22"/>
        </w:rPr>
        <w:t xml:space="preserve">to </w:t>
      </w:r>
      <w:r w:rsidRPr="00E56839">
        <w:rPr>
          <w:color w:val="auto"/>
          <w:szCs w:val="22"/>
        </w:rPr>
        <w:t>harm any archaeological remains</w:t>
      </w:r>
      <w:r w:rsidR="002F2140" w:rsidRPr="00E56839">
        <w:rPr>
          <w:color w:val="auto"/>
          <w:szCs w:val="22"/>
        </w:rPr>
        <w:t xml:space="preserve"> at the site</w:t>
      </w:r>
      <w:r w:rsidRPr="00E56839">
        <w:rPr>
          <w:color w:val="auto"/>
          <w:szCs w:val="22"/>
        </w:rPr>
        <w:t>.</w:t>
      </w:r>
    </w:p>
    <w:p w14:paraId="175E7F96" w14:textId="77777777" w:rsidR="006412F6" w:rsidRPr="00E56839" w:rsidRDefault="006412F6" w:rsidP="00F87E32">
      <w:pPr>
        <w:pStyle w:val="Style1"/>
        <w:numPr>
          <w:ilvl w:val="0"/>
          <w:numId w:val="0"/>
        </w:numPr>
        <w:tabs>
          <w:tab w:val="left" w:pos="284"/>
        </w:tabs>
        <w:rPr>
          <w:b/>
          <w:color w:val="FF0000"/>
          <w:szCs w:val="22"/>
        </w:rPr>
      </w:pPr>
      <w:r w:rsidRPr="00E56839">
        <w:rPr>
          <w:b/>
          <w:color w:val="auto"/>
          <w:szCs w:val="22"/>
        </w:rPr>
        <w:t>Conclusion</w:t>
      </w:r>
    </w:p>
    <w:p w14:paraId="1F51655A" w14:textId="77777777" w:rsidR="006412F6" w:rsidRPr="00E56839" w:rsidRDefault="006412F6" w:rsidP="00D23C30">
      <w:pPr>
        <w:pStyle w:val="Style1"/>
        <w:numPr>
          <w:ilvl w:val="0"/>
          <w:numId w:val="19"/>
        </w:numPr>
        <w:tabs>
          <w:tab w:val="left" w:pos="284"/>
        </w:tabs>
        <w:rPr>
          <w:color w:val="auto"/>
          <w:szCs w:val="22"/>
        </w:rPr>
      </w:pPr>
      <w:r w:rsidRPr="00E56839">
        <w:rPr>
          <w:color w:val="auto"/>
          <w:szCs w:val="22"/>
        </w:rPr>
        <w:t xml:space="preserve">I conclude that the </w:t>
      </w:r>
      <w:r w:rsidR="00885712" w:rsidRPr="00E56839">
        <w:rPr>
          <w:color w:val="auto"/>
          <w:szCs w:val="22"/>
        </w:rPr>
        <w:t xml:space="preserve">works will </w:t>
      </w:r>
      <w:r w:rsidR="00675D52">
        <w:rPr>
          <w:color w:val="auto"/>
          <w:szCs w:val="22"/>
        </w:rPr>
        <w:t xml:space="preserve">enhance people’s enjoyment of the common and will </w:t>
      </w:r>
      <w:r w:rsidR="00885712" w:rsidRPr="00E56839">
        <w:rPr>
          <w:color w:val="auto"/>
          <w:szCs w:val="22"/>
        </w:rPr>
        <w:t>not harm the</w:t>
      </w:r>
      <w:r w:rsidR="00675D52">
        <w:rPr>
          <w:color w:val="auto"/>
          <w:szCs w:val="22"/>
        </w:rPr>
        <w:t xml:space="preserve"> other</w:t>
      </w:r>
      <w:r w:rsidR="00885712" w:rsidRPr="00E56839">
        <w:rPr>
          <w:color w:val="auto"/>
          <w:szCs w:val="22"/>
        </w:rPr>
        <w:t xml:space="preserve"> interests set out in paragraph 6 above. Consent is therefore granted for the works subject to the condition</w:t>
      </w:r>
      <w:r w:rsidR="00675D52">
        <w:rPr>
          <w:color w:val="auto"/>
          <w:szCs w:val="22"/>
        </w:rPr>
        <w:t>s</w:t>
      </w:r>
      <w:r w:rsidR="00885712" w:rsidRPr="00E56839">
        <w:rPr>
          <w:color w:val="auto"/>
          <w:szCs w:val="22"/>
        </w:rPr>
        <w:t xml:space="preserve"> set out in paragraph 1.</w:t>
      </w:r>
    </w:p>
    <w:p w14:paraId="10A9E898" w14:textId="77777777" w:rsidR="00742067" w:rsidRDefault="006B4C5C" w:rsidP="00885712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color w:val="auto"/>
        </w:rPr>
      </w:pPr>
      <w:r>
        <w:rPr>
          <w:color w:val="auto"/>
        </w:rPr>
        <w:t xml:space="preserve"> </w:t>
      </w:r>
    </w:p>
    <w:p w14:paraId="614CB9DA" w14:textId="77777777" w:rsidR="00002512" w:rsidRDefault="00885712" w:rsidP="00D553D6">
      <w:pPr>
        <w:pStyle w:val="Style1"/>
        <w:numPr>
          <w:ilvl w:val="0"/>
          <w:numId w:val="0"/>
        </w:numPr>
        <w:tabs>
          <w:tab w:val="left" w:pos="284"/>
        </w:tabs>
        <w:rPr>
          <w:rFonts w:ascii="Monotype Corsiva" w:hAnsi="Monotype Corsiva"/>
          <w:b/>
          <w:sz w:val="36"/>
          <w:szCs w:val="36"/>
        </w:rPr>
      </w:pPr>
      <w:r w:rsidRPr="008B295F">
        <w:rPr>
          <w:rFonts w:ascii="Monotype Corsiva" w:hAnsi="Monotype Corsiva"/>
          <w:b/>
          <w:sz w:val="36"/>
          <w:szCs w:val="36"/>
        </w:rPr>
        <w:t>Richard Holland</w:t>
      </w:r>
    </w:p>
    <w:p w14:paraId="5782C798" w14:textId="77777777" w:rsidR="00002512" w:rsidRPr="00002512" w:rsidRDefault="00002512" w:rsidP="00002512"/>
    <w:p w14:paraId="4F300588" w14:textId="77777777" w:rsidR="00002512" w:rsidRPr="00002512" w:rsidRDefault="00002512" w:rsidP="00002512"/>
    <w:p w14:paraId="00512128" w14:textId="77777777" w:rsidR="00002512" w:rsidRPr="00002512" w:rsidRDefault="00002512" w:rsidP="00002512"/>
    <w:p w14:paraId="43719A7A" w14:textId="77777777" w:rsidR="00002512" w:rsidRPr="00002512" w:rsidRDefault="00002512" w:rsidP="00002512"/>
    <w:p w14:paraId="784014D5" w14:textId="77777777" w:rsidR="00002512" w:rsidRPr="00002512" w:rsidRDefault="00002512" w:rsidP="00002512"/>
    <w:p w14:paraId="4D6C27CA" w14:textId="77777777" w:rsidR="00002512" w:rsidRPr="00002512" w:rsidRDefault="00002512" w:rsidP="00002512"/>
    <w:p w14:paraId="493F4653" w14:textId="77777777" w:rsidR="00002512" w:rsidRPr="00002512" w:rsidRDefault="00002512" w:rsidP="00002512"/>
    <w:p w14:paraId="1B79C51B" w14:textId="77777777" w:rsidR="00002512" w:rsidRPr="00002512" w:rsidRDefault="00002512" w:rsidP="00002512"/>
    <w:p w14:paraId="298B6651" w14:textId="77777777" w:rsidR="00002512" w:rsidRPr="00002512" w:rsidRDefault="00002512" w:rsidP="00002512"/>
    <w:p w14:paraId="63E0EC2B" w14:textId="77777777" w:rsidR="00002512" w:rsidRPr="00002512" w:rsidRDefault="00002512" w:rsidP="00002512"/>
    <w:p w14:paraId="46D1170C" w14:textId="77777777" w:rsidR="00002512" w:rsidRPr="00002512" w:rsidRDefault="00002512" w:rsidP="00002512"/>
    <w:p w14:paraId="5E6DF0A3" w14:textId="77777777" w:rsidR="00002512" w:rsidRPr="00002512" w:rsidRDefault="00002512" w:rsidP="00002512"/>
    <w:p w14:paraId="3AB58FC8" w14:textId="77777777" w:rsidR="00002512" w:rsidRPr="00002512" w:rsidRDefault="00002512" w:rsidP="00002512"/>
    <w:p w14:paraId="6259BB14" w14:textId="77777777" w:rsidR="00002512" w:rsidRPr="00002512" w:rsidRDefault="00002512" w:rsidP="00002512"/>
    <w:p w14:paraId="276ADCC9" w14:textId="77777777" w:rsidR="00002512" w:rsidRPr="00002512" w:rsidRDefault="00002512" w:rsidP="00002512"/>
    <w:p w14:paraId="49A4E1C9" w14:textId="77777777" w:rsidR="00002512" w:rsidRPr="00002512" w:rsidRDefault="00002512" w:rsidP="00002512"/>
    <w:p w14:paraId="5576C2E5" w14:textId="77777777" w:rsidR="00002512" w:rsidRPr="00002512" w:rsidRDefault="00002512" w:rsidP="00002512"/>
    <w:p w14:paraId="481FB417" w14:textId="77777777" w:rsidR="00002512" w:rsidRPr="00002512" w:rsidRDefault="00002512" w:rsidP="00002512"/>
    <w:p w14:paraId="034CBB96" w14:textId="77777777" w:rsidR="00002512" w:rsidRPr="00002512" w:rsidRDefault="00002512" w:rsidP="00002512"/>
    <w:p w14:paraId="31C52C2E" w14:textId="77777777" w:rsidR="00002512" w:rsidRPr="00002512" w:rsidRDefault="00002512" w:rsidP="00002512"/>
    <w:p w14:paraId="743CAD83" w14:textId="77777777" w:rsidR="00002512" w:rsidRPr="00002512" w:rsidRDefault="00002512" w:rsidP="00002512"/>
    <w:p w14:paraId="56D97266" w14:textId="77777777" w:rsidR="00002512" w:rsidRPr="00002512" w:rsidRDefault="00002512" w:rsidP="00002512"/>
    <w:p w14:paraId="6F069DFA" w14:textId="77777777" w:rsidR="00002512" w:rsidRPr="00002512" w:rsidRDefault="00002512" w:rsidP="00002512"/>
    <w:p w14:paraId="6BE76160" w14:textId="77777777" w:rsidR="00002512" w:rsidRPr="00002512" w:rsidRDefault="00002512" w:rsidP="00002512"/>
    <w:p w14:paraId="268F8CE6" w14:textId="77777777" w:rsidR="00002512" w:rsidRPr="00002512" w:rsidRDefault="00002512" w:rsidP="00002512"/>
    <w:p w14:paraId="6C1D121E" w14:textId="77777777" w:rsidR="00002512" w:rsidRPr="00002512" w:rsidRDefault="00002512" w:rsidP="00002512"/>
    <w:p w14:paraId="324CFC70" w14:textId="77777777" w:rsidR="00002512" w:rsidRDefault="00002512" w:rsidP="00002512">
      <w:pPr>
        <w:ind w:firstLine="720"/>
        <w:rPr>
          <w:rFonts w:ascii="Monotype Corsiva" w:hAnsi="Monotype Corsiva"/>
          <w:b/>
          <w:color w:val="000000"/>
          <w:kern w:val="28"/>
          <w:sz w:val="36"/>
          <w:szCs w:val="36"/>
        </w:rPr>
      </w:pPr>
    </w:p>
    <w:p w14:paraId="4E7D321F" w14:textId="77777777" w:rsidR="00002512" w:rsidRDefault="00002512" w:rsidP="00002512">
      <w:pPr>
        <w:ind w:firstLine="720"/>
        <w:rPr>
          <w:rFonts w:ascii="Monotype Corsiva" w:hAnsi="Monotype Corsiva"/>
          <w:b/>
          <w:color w:val="000000"/>
          <w:kern w:val="28"/>
          <w:sz w:val="36"/>
          <w:szCs w:val="36"/>
        </w:rPr>
      </w:pPr>
    </w:p>
    <w:p w14:paraId="33F8BC82" w14:textId="77777777" w:rsidR="00002512" w:rsidRDefault="00002512" w:rsidP="00002512">
      <w:pPr>
        <w:ind w:firstLine="720"/>
        <w:rPr>
          <w:rFonts w:ascii="Monotype Corsiva" w:hAnsi="Monotype Corsiva"/>
          <w:b/>
          <w:color w:val="000000"/>
          <w:kern w:val="28"/>
          <w:sz w:val="36"/>
          <w:szCs w:val="36"/>
        </w:rPr>
      </w:pPr>
    </w:p>
    <w:p w14:paraId="68649A9F" w14:textId="77777777" w:rsidR="00002512" w:rsidRDefault="00002512" w:rsidP="00002512">
      <w:pPr>
        <w:ind w:firstLine="720"/>
        <w:rPr>
          <w:rFonts w:ascii="Monotype Corsiva" w:hAnsi="Monotype Corsiva"/>
          <w:b/>
          <w:color w:val="000000"/>
          <w:kern w:val="28"/>
          <w:sz w:val="36"/>
          <w:szCs w:val="36"/>
        </w:rPr>
      </w:pPr>
    </w:p>
    <w:p w14:paraId="768CA5F7" w14:textId="300B5D19" w:rsidR="00002512" w:rsidRPr="00002512" w:rsidRDefault="00CA7721" w:rsidP="00002512">
      <w:pPr>
        <w:ind w:firstLine="720"/>
        <w:rPr>
          <w:rFonts w:ascii="Monotype Corsiva" w:hAnsi="Monotype Corsiva"/>
          <w:b/>
          <w:color w:val="000000"/>
          <w:kern w:val="28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F59B791" wp14:editId="5F61CE90">
            <wp:simplePos x="0" y="0"/>
            <wp:positionH relativeFrom="column">
              <wp:posOffset>-2540</wp:posOffset>
            </wp:positionH>
            <wp:positionV relativeFrom="paragraph">
              <wp:posOffset>-147955</wp:posOffset>
            </wp:positionV>
            <wp:extent cx="6648450" cy="9401175"/>
            <wp:effectExtent l="0" t="0" r="0" b="0"/>
            <wp:wrapTight wrapText="bothSides">
              <wp:wrapPolygon edited="0">
                <wp:start x="0" y="0"/>
                <wp:lineTo x="0" y="21578"/>
                <wp:lineTo x="21538" y="21578"/>
                <wp:lineTo x="21538" y="0"/>
                <wp:lineTo x="0" y="0"/>
              </wp:wrapPolygon>
            </wp:wrapTight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512" w:rsidRPr="00002512" w:rsidSect="00352AF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21EB" w14:textId="77777777" w:rsidR="00C14E26" w:rsidRDefault="00C14E26" w:rsidP="00F62916">
      <w:r>
        <w:separator/>
      </w:r>
    </w:p>
  </w:endnote>
  <w:endnote w:type="continuationSeparator" w:id="0">
    <w:p w14:paraId="59B3948E" w14:textId="77777777" w:rsidR="00C14E26" w:rsidRDefault="00C14E26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C229" w14:textId="77777777" w:rsidR="005359F9" w:rsidRDefault="00535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B5D9C" w14:textId="77777777" w:rsidR="005359F9" w:rsidRDefault="00535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B6810" w14:textId="60B6E0CE" w:rsidR="005359F9" w:rsidRDefault="00CA7721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F365A" wp14:editId="51EAAF3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FAA72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73740DF1" w14:textId="77777777" w:rsidR="005359F9" w:rsidRPr="008652C2" w:rsidRDefault="005359F9" w:rsidP="008652C2">
    <w:pPr>
      <w:pStyle w:val="Footer"/>
      <w:ind w:right="-52"/>
      <w:rPr>
        <w:color w:val="000000"/>
        <w:sz w:val="16"/>
        <w:szCs w:val="16"/>
      </w:rPr>
    </w:pPr>
    <w:hyperlink r:id="rId1" w:history="1">
      <w:r w:rsidRPr="008652C2">
        <w:rPr>
          <w:rStyle w:val="Hyperlink"/>
          <w:color w:val="000000"/>
          <w:sz w:val="16"/>
          <w:szCs w:val="16"/>
          <w:u w:val="none"/>
        </w:rPr>
        <w:t>www.gov.uk/government/organisations/planning-inspectorate/services-information</w:t>
      </w:r>
    </w:hyperlink>
  </w:p>
  <w:p w14:paraId="4647D87A" w14:textId="77777777" w:rsidR="005359F9" w:rsidRDefault="005359F9" w:rsidP="008652C2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3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433B" w14:textId="7822D3C7" w:rsidR="005359F9" w:rsidRDefault="00CA7721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4EB3F" wp14:editId="3351ACE0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70646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6361323" w14:textId="77777777" w:rsidR="005359F9" w:rsidRPr="00455F53" w:rsidRDefault="005359F9">
    <w:pPr>
      <w:pStyle w:val="Footer"/>
      <w:ind w:right="-52"/>
      <w:rPr>
        <w:color w:val="000000"/>
        <w:sz w:val="16"/>
        <w:szCs w:val="16"/>
      </w:rPr>
    </w:pPr>
    <w:hyperlink r:id="rId1" w:history="1">
      <w:r w:rsidRPr="00455F53">
        <w:rPr>
          <w:rStyle w:val="Hyperlink"/>
          <w:color w:val="000000"/>
          <w:sz w:val="16"/>
          <w:szCs w:val="16"/>
          <w:u w:val="none"/>
        </w:rPr>
        <w:t>www.gov.uk/government/organisations/planning-inspectorate/services-information</w:t>
      </w:r>
    </w:hyperlink>
  </w:p>
  <w:p w14:paraId="53890459" w14:textId="77777777" w:rsidR="005359F9" w:rsidRPr="00451EE4" w:rsidRDefault="005359F9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E237" w14:textId="77777777" w:rsidR="00C14E26" w:rsidRDefault="00C14E26" w:rsidP="00F62916">
      <w:r>
        <w:separator/>
      </w:r>
    </w:p>
  </w:footnote>
  <w:footnote w:type="continuationSeparator" w:id="0">
    <w:p w14:paraId="64581A1F" w14:textId="77777777" w:rsidR="00C14E26" w:rsidRDefault="00C14E26" w:rsidP="00F62916">
      <w:r>
        <w:continuationSeparator/>
      </w:r>
    </w:p>
  </w:footnote>
  <w:footnote w:id="1">
    <w:p w14:paraId="28F18D7B" w14:textId="77777777" w:rsidR="007B13B1" w:rsidRDefault="007B13B1" w:rsidP="007B13B1">
      <w:pPr>
        <w:pStyle w:val="FootnoteText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policy (Defra November 2015)  </w:t>
      </w:r>
    </w:p>
    <w:p w14:paraId="55CD66FF" w14:textId="77777777" w:rsidR="007B13B1" w:rsidRDefault="007B13B1" w:rsidP="007B13B1">
      <w:pPr>
        <w:pStyle w:val="FootnoteText"/>
      </w:pPr>
    </w:p>
  </w:footnote>
  <w:footnote w:id="2">
    <w:p w14:paraId="43F53122" w14:textId="77777777" w:rsidR="005359F9" w:rsidRDefault="005359F9" w:rsidP="00FA1F6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D18E6" w14:textId="77777777" w:rsidR="005359F9" w:rsidRDefault="005359F9" w:rsidP="00087477">
    <w:pPr>
      <w:pStyle w:val="Footer"/>
      <w:spacing w:after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EAA2" w14:textId="77777777" w:rsidR="005359F9" w:rsidRDefault="005359F9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F7005"/>
    <w:multiLevelType w:val="hybridMultilevel"/>
    <w:tmpl w:val="87B24D86"/>
    <w:lvl w:ilvl="0" w:tplc="A224D26C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759C"/>
    <w:multiLevelType w:val="hybridMultilevel"/>
    <w:tmpl w:val="60ECB358"/>
    <w:lvl w:ilvl="0" w:tplc="1E2849C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5FD6"/>
    <w:multiLevelType w:val="hybridMultilevel"/>
    <w:tmpl w:val="B0202ABC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A0C732">
      <w:start w:val="1"/>
      <w:numFmt w:val="lowerRoman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i w:val="0"/>
        <w:color w:val="000000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267"/>
    <w:multiLevelType w:val="hybridMultilevel"/>
    <w:tmpl w:val="FC9EDF66"/>
    <w:lvl w:ilvl="0" w:tplc="A5E25E12">
      <w:start w:val="1"/>
      <w:numFmt w:val="lowerRoman"/>
      <w:lvlText w:val="%1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9773DC4"/>
    <w:multiLevelType w:val="hybridMultilevel"/>
    <w:tmpl w:val="532E9EA6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AA3F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9" w15:restartNumberingAfterBreak="0">
    <w:nsid w:val="5BA93637"/>
    <w:multiLevelType w:val="hybridMultilevel"/>
    <w:tmpl w:val="25A80B8C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CB6406"/>
    <w:multiLevelType w:val="multilevel"/>
    <w:tmpl w:val="47003186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5C2703"/>
    <w:multiLevelType w:val="hybridMultilevel"/>
    <w:tmpl w:val="8D8A90EC"/>
    <w:lvl w:ilvl="0" w:tplc="B1AA3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10"/>
  </w:num>
  <w:num w:numId="16">
    <w:abstractNumId w:val="3"/>
  </w:num>
  <w:num w:numId="17">
    <w:abstractNumId w:val="10"/>
  </w:num>
  <w:num w:numId="18">
    <w:abstractNumId w:val="4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2512"/>
    <w:rsid w:val="0000301C"/>
    <w:rsid w:val="0000335F"/>
    <w:rsid w:val="00005110"/>
    <w:rsid w:val="00012A8E"/>
    <w:rsid w:val="000174AB"/>
    <w:rsid w:val="000177C7"/>
    <w:rsid w:val="00022F3C"/>
    <w:rsid w:val="000251FD"/>
    <w:rsid w:val="00030A3E"/>
    <w:rsid w:val="0003781C"/>
    <w:rsid w:val="0004464C"/>
    <w:rsid w:val="00046145"/>
    <w:rsid w:val="0004625F"/>
    <w:rsid w:val="00053135"/>
    <w:rsid w:val="00053DDB"/>
    <w:rsid w:val="00067B1B"/>
    <w:rsid w:val="000732B1"/>
    <w:rsid w:val="00077358"/>
    <w:rsid w:val="00077984"/>
    <w:rsid w:val="00077D3F"/>
    <w:rsid w:val="000830AD"/>
    <w:rsid w:val="00084C88"/>
    <w:rsid w:val="00087477"/>
    <w:rsid w:val="00087DEC"/>
    <w:rsid w:val="0009125B"/>
    <w:rsid w:val="000931D9"/>
    <w:rsid w:val="00095692"/>
    <w:rsid w:val="000A4AEB"/>
    <w:rsid w:val="000A5578"/>
    <w:rsid w:val="000A5990"/>
    <w:rsid w:val="000A64AE"/>
    <w:rsid w:val="000A6A4D"/>
    <w:rsid w:val="000A6DD4"/>
    <w:rsid w:val="000C3F13"/>
    <w:rsid w:val="000C41BF"/>
    <w:rsid w:val="000C698E"/>
    <w:rsid w:val="000D0673"/>
    <w:rsid w:val="000D09C1"/>
    <w:rsid w:val="000D1F54"/>
    <w:rsid w:val="000D2D64"/>
    <w:rsid w:val="000D3560"/>
    <w:rsid w:val="000D37B9"/>
    <w:rsid w:val="000D5F3D"/>
    <w:rsid w:val="000D66AA"/>
    <w:rsid w:val="000D7D7D"/>
    <w:rsid w:val="000E2E36"/>
    <w:rsid w:val="000E7092"/>
    <w:rsid w:val="000F16F4"/>
    <w:rsid w:val="000F2026"/>
    <w:rsid w:val="000F2059"/>
    <w:rsid w:val="000F5904"/>
    <w:rsid w:val="000F6E2E"/>
    <w:rsid w:val="001000CB"/>
    <w:rsid w:val="00104694"/>
    <w:rsid w:val="00104D93"/>
    <w:rsid w:val="0010535C"/>
    <w:rsid w:val="00107579"/>
    <w:rsid w:val="001078CA"/>
    <w:rsid w:val="0012355C"/>
    <w:rsid w:val="0012453E"/>
    <w:rsid w:val="00124AAD"/>
    <w:rsid w:val="00125699"/>
    <w:rsid w:val="00125B9E"/>
    <w:rsid w:val="00131B4A"/>
    <w:rsid w:val="00131BBE"/>
    <w:rsid w:val="00133EDE"/>
    <w:rsid w:val="0013443D"/>
    <w:rsid w:val="001464EF"/>
    <w:rsid w:val="00146E94"/>
    <w:rsid w:val="00152C92"/>
    <w:rsid w:val="00153D7E"/>
    <w:rsid w:val="00153FC7"/>
    <w:rsid w:val="00154511"/>
    <w:rsid w:val="0016145B"/>
    <w:rsid w:val="001754BF"/>
    <w:rsid w:val="00176F77"/>
    <w:rsid w:val="00181761"/>
    <w:rsid w:val="0018641E"/>
    <w:rsid w:val="00187262"/>
    <w:rsid w:val="0019288F"/>
    <w:rsid w:val="00197B5B"/>
    <w:rsid w:val="001A060A"/>
    <w:rsid w:val="001B142A"/>
    <w:rsid w:val="001B27C9"/>
    <w:rsid w:val="001B4FE0"/>
    <w:rsid w:val="001C1520"/>
    <w:rsid w:val="001C77DC"/>
    <w:rsid w:val="001D15F3"/>
    <w:rsid w:val="001D49CB"/>
    <w:rsid w:val="001D764F"/>
    <w:rsid w:val="001E1F7C"/>
    <w:rsid w:val="001E4061"/>
    <w:rsid w:val="001F11CC"/>
    <w:rsid w:val="001F4F67"/>
    <w:rsid w:val="001F65F9"/>
    <w:rsid w:val="001F6CE8"/>
    <w:rsid w:val="00201F8C"/>
    <w:rsid w:val="00204C17"/>
    <w:rsid w:val="002055DC"/>
    <w:rsid w:val="00207816"/>
    <w:rsid w:val="0021152D"/>
    <w:rsid w:val="00211800"/>
    <w:rsid w:val="00212C8F"/>
    <w:rsid w:val="002134F7"/>
    <w:rsid w:val="00213BF4"/>
    <w:rsid w:val="00216153"/>
    <w:rsid w:val="002165DD"/>
    <w:rsid w:val="002251FE"/>
    <w:rsid w:val="00240538"/>
    <w:rsid w:val="002429F3"/>
    <w:rsid w:val="00242A5E"/>
    <w:rsid w:val="002462B2"/>
    <w:rsid w:val="00253511"/>
    <w:rsid w:val="00255FB0"/>
    <w:rsid w:val="002579AB"/>
    <w:rsid w:val="002647E5"/>
    <w:rsid w:val="0026568B"/>
    <w:rsid w:val="002665DD"/>
    <w:rsid w:val="0026688A"/>
    <w:rsid w:val="00266998"/>
    <w:rsid w:val="0026724A"/>
    <w:rsid w:val="00267EF9"/>
    <w:rsid w:val="00274B0D"/>
    <w:rsid w:val="002777CC"/>
    <w:rsid w:val="002819AB"/>
    <w:rsid w:val="002828DB"/>
    <w:rsid w:val="00284546"/>
    <w:rsid w:val="00285089"/>
    <w:rsid w:val="00285346"/>
    <w:rsid w:val="002925D2"/>
    <w:rsid w:val="00294669"/>
    <w:rsid w:val="0029483B"/>
    <w:rsid w:val="00294F41"/>
    <w:rsid w:val="00295512"/>
    <w:rsid w:val="00295C3C"/>
    <w:rsid w:val="00296A3E"/>
    <w:rsid w:val="002A02DD"/>
    <w:rsid w:val="002A3D22"/>
    <w:rsid w:val="002B5A3A"/>
    <w:rsid w:val="002C068A"/>
    <w:rsid w:val="002C1600"/>
    <w:rsid w:val="002C3319"/>
    <w:rsid w:val="002C6541"/>
    <w:rsid w:val="002C790C"/>
    <w:rsid w:val="002C7DE6"/>
    <w:rsid w:val="002D096E"/>
    <w:rsid w:val="002D0AA8"/>
    <w:rsid w:val="002D3BC6"/>
    <w:rsid w:val="002D4E15"/>
    <w:rsid w:val="002E172B"/>
    <w:rsid w:val="002E3B00"/>
    <w:rsid w:val="002E496A"/>
    <w:rsid w:val="002E58E5"/>
    <w:rsid w:val="002F0875"/>
    <w:rsid w:val="002F2140"/>
    <w:rsid w:val="002F231A"/>
    <w:rsid w:val="002F47F7"/>
    <w:rsid w:val="002F4FAD"/>
    <w:rsid w:val="002F741A"/>
    <w:rsid w:val="003013A3"/>
    <w:rsid w:val="00301ECA"/>
    <w:rsid w:val="00304970"/>
    <w:rsid w:val="0030500E"/>
    <w:rsid w:val="003206FD"/>
    <w:rsid w:val="00320751"/>
    <w:rsid w:val="0032420F"/>
    <w:rsid w:val="003252DC"/>
    <w:rsid w:val="00326016"/>
    <w:rsid w:val="0032753B"/>
    <w:rsid w:val="0032771A"/>
    <w:rsid w:val="003340AA"/>
    <w:rsid w:val="00335785"/>
    <w:rsid w:val="00336B43"/>
    <w:rsid w:val="00342337"/>
    <w:rsid w:val="0034274F"/>
    <w:rsid w:val="003438A6"/>
    <w:rsid w:val="00343A1F"/>
    <w:rsid w:val="00344294"/>
    <w:rsid w:val="00344CD1"/>
    <w:rsid w:val="00344EFE"/>
    <w:rsid w:val="00351A9C"/>
    <w:rsid w:val="00351BF9"/>
    <w:rsid w:val="00351E58"/>
    <w:rsid w:val="0035207B"/>
    <w:rsid w:val="00352AF9"/>
    <w:rsid w:val="00353AA9"/>
    <w:rsid w:val="003558D5"/>
    <w:rsid w:val="003569F8"/>
    <w:rsid w:val="00360664"/>
    <w:rsid w:val="003617FC"/>
    <w:rsid w:val="00361890"/>
    <w:rsid w:val="003635C9"/>
    <w:rsid w:val="00364E17"/>
    <w:rsid w:val="00372149"/>
    <w:rsid w:val="00373216"/>
    <w:rsid w:val="0037559B"/>
    <w:rsid w:val="003823AF"/>
    <w:rsid w:val="00385FB0"/>
    <w:rsid w:val="0038640D"/>
    <w:rsid w:val="0038736A"/>
    <w:rsid w:val="003941CF"/>
    <w:rsid w:val="00394722"/>
    <w:rsid w:val="00394810"/>
    <w:rsid w:val="00396D85"/>
    <w:rsid w:val="003A0162"/>
    <w:rsid w:val="003B2FE6"/>
    <w:rsid w:val="003C056E"/>
    <w:rsid w:val="003C3A58"/>
    <w:rsid w:val="003C78B7"/>
    <w:rsid w:val="003D0A5F"/>
    <w:rsid w:val="003D476D"/>
    <w:rsid w:val="003E54CC"/>
    <w:rsid w:val="003F11CC"/>
    <w:rsid w:val="003F3533"/>
    <w:rsid w:val="003F7D69"/>
    <w:rsid w:val="004002A2"/>
    <w:rsid w:val="00407925"/>
    <w:rsid w:val="00407EA9"/>
    <w:rsid w:val="00411666"/>
    <w:rsid w:val="004156F0"/>
    <w:rsid w:val="00421200"/>
    <w:rsid w:val="004234C5"/>
    <w:rsid w:val="00424C58"/>
    <w:rsid w:val="00425A5F"/>
    <w:rsid w:val="0042627C"/>
    <w:rsid w:val="00430A24"/>
    <w:rsid w:val="004315ED"/>
    <w:rsid w:val="004335C4"/>
    <w:rsid w:val="004412FE"/>
    <w:rsid w:val="004430FF"/>
    <w:rsid w:val="00445989"/>
    <w:rsid w:val="004474DE"/>
    <w:rsid w:val="0044774D"/>
    <w:rsid w:val="00451EE4"/>
    <w:rsid w:val="00453138"/>
    <w:rsid w:val="00453E15"/>
    <w:rsid w:val="00455F53"/>
    <w:rsid w:val="00456009"/>
    <w:rsid w:val="004564B9"/>
    <w:rsid w:val="0046030E"/>
    <w:rsid w:val="0046423B"/>
    <w:rsid w:val="00467CB6"/>
    <w:rsid w:val="00476243"/>
    <w:rsid w:val="0047635A"/>
    <w:rsid w:val="00476CA1"/>
    <w:rsid w:val="0047718B"/>
    <w:rsid w:val="0047772D"/>
    <w:rsid w:val="0048041A"/>
    <w:rsid w:val="00480B79"/>
    <w:rsid w:val="00485A3C"/>
    <w:rsid w:val="00486300"/>
    <w:rsid w:val="0049094E"/>
    <w:rsid w:val="00491DAB"/>
    <w:rsid w:val="004976CF"/>
    <w:rsid w:val="004A0C91"/>
    <w:rsid w:val="004A2EB8"/>
    <w:rsid w:val="004A32E5"/>
    <w:rsid w:val="004A3F32"/>
    <w:rsid w:val="004A60DA"/>
    <w:rsid w:val="004B0033"/>
    <w:rsid w:val="004B3732"/>
    <w:rsid w:val="004B7CA4"/>
    <w:rsid w:val="004C07CB"/>
    <w:rsid w:val="004C3A5D"/>
    <w:rsid w:val="004C5F5F"/>
    <w:rsid w:val="004C799C"/>
    <w:rsid w:val="004D3B3A"/>
    <w:rsid w:val="004D65BC"/>
    <w:rsid w:val="004E4C64"/>
    <w:rsid w:val="004E6091"/>
    <w:rsid w:val="004F3327"/>
    <w:rsid w:val="004F5325"/>
    <w:rsid w:val="004F6BAC"/>
    <w:rsid w:val="004F7C40"/>
    <w:rsid w:val="00500959"/>
    <w:rsid w:val="00501796"/>
    <w:rsid w:val="00502600"/>
    <w:rsid w:val="00505228"/>
    <w:rsid w:val="00506851"/>
    <w:rsid w:val="00514DB7"/>
    <w:rsid w:val="0051612C"/>
    <w:rsid w:val="00516A10"/>
    <w:rsid w:val="0052157C"/>
    <w:rsid w:val="0052347F"/>
    <w:rsid w:val="00525630"/>
    <w:rsid w:val="005261D0"/>
    <w:rsid w:val="005269D8"/>
    <w:rsid w:val="005337A2"/>
    <w:rsid w:val="00534A23"/>
    <w:rsid w:val="005359F9"/>
    <w:rsid w:val="00540163"/>
    <w:rsid w:val="00541734"/>
    <w:rsid w:val="00542B4C"/>
    <w:rsid w:val="00542FA9"/>
    <w:rsid w:val="00547034"/>
    <w:rsid w:val="00550643"/>
    <w:rsid w:val="00552086"/>
    <w:rsid w:val="005577E6"/>
    <w:rsid w:val="00561B11"/>
    <w:rsid w:val="00561E69"/>
    <w:rsid w:val="0056634F"/>
    <w:rsid w:val="00566BA1"/>
    <w:rsid w:val="0057008F"/>
    <w:rsid w:val="00571146"/>
    <w:rsid w:val="005718AF"/>
    <w:rsid w:val="005719FB"/>
    <w:rsid w:val="00571FD4"/>
    <w:rsid w:val="00572879"/>
    <w:rsid w:val="00573C33"/>
    <w:rsid w:val="005740FC"/>
    <w:rsid w:val="00574FEC"/>
    <w:rsid w:val="0057780B"/>
    <w:rsid w:val="00584863"/>
    <w:rsid w:val="00590EC5"/>
    <w:rsid w:val="005977D9"/>
    <w:rsid w:val="005A0180"/>
    <w:rsid w:val="005A0B01"/>
    <w:rsid w:val="005A3A64"/>
    <w:rsid w:val="005A4046"/>
    <w:rsid w:val="005C0C03"/>
    <w:rsid w:val="005C7DD5"/>
    <w:rsid w:val="005D0DFF"/>
    <w:rsid w:val="005D2A54"/>
    <w:rsid w:val="005D32DF"/>
    <w:rsid w:val="005D739E"/>
    <w:rsid w:val="005E0404"/>
    <w:rsid w:val="005E1EB8"/>
    <w:rsid w:val="005E34E1"/>
    <w:rsid w:val="005E34FF"/>
    <w:rsid w:val="005E3542"/>
    <w:rsid w:val="005E3E45"/>
    <w:rsid w:val="005E52F9"/>
    <w:rsid w:val="005E69C2"/>
    <w:rsid w:val="005E7724"/>
    <w:rsid w:val="005F0827"/>
    <w:rsid w:val="005F0E3F"/>
    <w:rsid w:val="005F1261"/>
    <w:rsid w:val="005F1A14"/>
    <w:rsid w:val="005F549A"/>
    <w:rsid w:val="00602315"/>
    <w:rsid w:val="006103BE"/>
    <w:rsid w:val="00610C04"/>
    <w:rsid w:val="006113A4"/>
    <w:rsid w:val="0061181D"/>
    <w:rsid w:val="00614C4A"/>
    <w:rsid w:val="00614E46"/>
    <w:rsid w:val="00615462"/>
    <w:rsid w:val="006165F8"/>
    <w:rsid w:val="00621577"/>
    <w:rsid w:val="006247CC"/>
    <w:rsid w:val="006319E6"/>
    <w:rsid w:val="0063373D"/>
    <w:rsid w:val="00640BC5"/>
    <w:rsid w:val="006412F6"/>
    <w:rsid w:val="00642487"/>
    <w:rsid w:val="006453BC"/>
    <w:rsid w:val="00653C44"/>
    <w:rsid w:val="0065719B"/>
    <w:rsid w:val="00657F93"/>
    <w:rsid w:val="0066322F"/>
    <w:rsid w:val="00663941"/>
    <w:rsid w:val="00674577"/>
    <w:rsid w:val="006746AB"/>
    <w:rsid w:val="00674EB1"/>
    <w:rsid w:val="00675D52"/>
    <w:rsid w:val="0067687D"/>
    <w:rsid w:val="00676F00"/>
    <w:rsid w:val="00682553"/>
    <w:rsid w:val="00683278"/>
    <w:rsid w:val="00683417"/>
    <w:rsid w:val="00690C21"/>
    <w:rsid w:val="00691B8D"/>
    <w:rsid w:val="0069559D"/>
    <w:rsid w:val="00696368"/>
    <w:rsid w:val="00697687"/>
    <w:rsid w:val="006A175E"/>
    <w:rsid w:val="006A7B8B"/>
    <w:rsid w:val="006B4C5C"/>
    <w:rsid w:val="006C4D26"/>
    <w:rsid w:val="006C781E"/>
    <w:rsid w:val="006C7953"/>
    <w:rsid w:val="006D20AA"/>
    <w:rsid w:val="006D2842"/>
    <w:rsid w:val="006D2B5B"/>
    <w:rsid w:val="006D3027"/>
    <w:rsid w:val="006D5333"/>
    <w:rsid w:val="006E4B79"/>
    <w:rsid w:val="006E5530"/>
    <w:rsid w:val="006F06F8"/>
    <w:rsid w:val="006F1BA9"/>
    <w:rsid w:val="006F6496"/>
    <w:rsid w:val="006F7C1B"/>
    <w:rsid w:val="006F7F68"/>
    <w:rsid w:val="007003C1"/>
    <w:rsid w:val="00704A35"/>
    <w:rsid w:val="00705DEA"/>
    <w:rsid w:val="00706656"/>
    <w:rsid w:val="0071192D"/>
    <w:rsid w:val="007144E3"/>
    <w:rsid w:val="0072014C"/>
    <w:rsid w:val="00720E27"/>
    <w:rsid w:val="00737CB0"/>
    <w:rsid w:val="00740332"/>
    <w:rsid w:val="007408B1"/>
    <w:rsid w:val="00740962"/>
    <w:rsid w:val="00742067"/>
    <w:rsid w:val="00742A23"/>
    <w:rsid w:val="00743964"/>
    <w:rsid w:val="0074585E"/>
    <w:rsid w:val="007519F3"/>
    <w:rsid w:val="00761414"/>
    <w:rsid w:val="007669FE"/>
    <w:rsid w:val="00766B9D"/>
    <w:rsid w:val="00766EC1"/>
    <w:rsid w:val="00766F87"/>
    <w:rsid w:val="00777AFF"/>
    <w:rsid w:val="00785862"/>
    <w:rsid w:val="007878A4"/>
    <w:rsid w:val="00792C03"/>
    <w:rsid w:val="007944D0"/>
    <w:rsid w:val="00795F29"/>
    <w:rsid w:val="00797A27"/>
    <w:rsid w:val="007A0537"/>
    <w:rsid w:val="007A0C6B"/>
    <w:rsid w:val="007A67A3"/>
    <w:rsid w:val="007A717F"/>
    <w:rsid w:val="007B02C0"/>
    <w:rsid w:val="007B07B8"/>
    <w:rsid w:val="007B0C3D"/>
    <w:rsid w:val="007B13B1"/>
    <w:rsid w:val="007B2157"/>
    <w:rsid w:val="007B30A0"/>
    <w:rsid w:val="007B585F"/>
    <w:rsid w:val="007B74E4"/>
    <w:rsid w:val="007C1BC4"/>
    <w:rsid w:val="007C1DBC"/>
    <w:rsid w:val="007C2AFC"/>
    <w:rsid w:val="007C2B6C"/>
    <w:rsid w:val="007D65B4"/>
    <w:rsid w:val="007E056C"/>
    <w:rsid w:val="007E230D"/>
    <w:rsid w:val="007E2DC0"/>
    <w:rsid w:val="007E6296"/>
    <w:rsid w:val="007F1352"/>
    <w:rsid w:val="007F3510"/>
    <w:rsid w:val="007F3EDF"/>
    <w:rsid w:val="007F59EB"/>
    <w:rsid w:val="007F7692"/>
    <w:rsid w:val="008100B3"/>
    <w:rsid w:val="00812272"/>
    <w:rsid w:val="008149D9"/>
    <w:rsid w:val="00817486"/>
    <w:rsid w:val="00820122"/>
    <w:rsid w:val="008208E1"/>
    <w:rsid w:val="00823395"/>
    <w:rsid w:val="00827937"/>
    <w:rsid w:val="00833265"/>
    <w:rsid w:val="00834368"/>
    <w:rsid w:val="0083673A"/>
    <w:rsid w:val="008371D8"/>
    <w:rsid w:val="00840B27"/>
    <w:rsid w:val="008411A4"/>
    <w:rsid w:val="00843DE9"/>
    <w:rsid w:val="00844E71"/>
    <w:rsid w:val="008553B4"/>
    <w:rsid w:val="008558DB"/>
    <w:rsid w:val="00863E52"/>
    <w:rsid w:val="008652C2"/>
    <w:rsid w:val="0086579C"/>
    <w:rsid w:val="00865F70"/>
    <w:rsid w:val="00874298"/>
    <w:rsid w:val="00880395"/>
    <w:rsid w:val="008807DF"/>
    <w:rsid w:val="0088438F"/>
    <w:rsid w:val="00884BF7"/>
    <w:rsid w:val="00884D73"/>
    <w:rsid w:val="00885712"/>
    <w:rsid w:val="00885EBE"/>
    <w:rsid w:val="008869B6"/>
    <w:rsid w:val="0089415D"/>
    <w:rsid w:val="008943AC"/>
    <w:rsid w:val="00895F4F"/>
    <w:rsid w:val="008A03E3"/>
    <w:rsid w:val="008A0FD8"/>
    <w:rsid w:val="008A409F"/>
    <w:rsid w:val="008B2317"/>
    <w:rsid w:val="008B3B6F"/>
    <w:rsid w:val="008B7320"/>
    <w:rsid w:val="008C39DE"/>
    <w:rsid w:val="008C52F6"/>
    <w:rsid w:val="008C6FA3"/>
    <w:rsid w:val="008C7481"/>
    <w:rsid w:val="008D5A99"/>
    <w:rsid w:val="008E0406"/>
    <w:rsid w:val="008E054A"/>
    <w:rsid w:val="008E2363"/>
    <w:rsid w:val="008E359C"/>
    <w:rsid w:val="008E7DBC"/>
    <w:rsid w:val="008F0ADC"/>
    <w:rsid w:val="008F0E9C"/>
    <w:rsid w:val="008F34A7"/>
    <w:rsid w:val="008F4610"/>
    <w:rsid w:val="008F5356"/>
    <w:rsid w:val="009014C7"/>
    <w:rsid w:val="009036AB"/>
    <w:rsid w:val="0091013C"/>
    <w:rsid w:val="00910245"/>
    <w:rsid w:val="00912954"/>
    <w:rsid w:val="00913C80"/>
    <w:rsid w:val="009148F3"/>
    <w:rsid w:val="00916397"/>
    <w:rsid w:val="00916EBA"/>
    <w:rsid w:val="00917ADE"/>
    <w:rsid w:val="00917D71"/>
    <w:rsid w:val="00921E0F"/>
    <w:rsid w:val="00921F34"/>
    <w:rsid w:val="0092304C"/>
    <w:rsid w:val="00923F06"/>
    <w:rsid w:val="009258BB"/>
    <w:rsid w:val="00932CBE"/>
    <w:rsid w:val="00933A33"/>
    <w:rsid w:val="00934F79"/>
    <w:rsid w:val="0093512E"/>
    <w:rsid w:val="009474E0"/>
    <w:rsid w:val="009526A3"/>
    <w:rsid w:val="00954098"/>
    <w:rsid w:val="00960A07"/>
    <w:rsid w:val="00960B10"/>
    <w:rsid w:val="009613A4"/>
    <w:rsid w:val="0096317A"/>
    <w:rsid w:val="00977298"/>
    <w:rsid w:val="00980854"/>
    <w:rsid w:val="009841DA"/>
    <w:rsid w:val="009865F4"/>
    <w:rsid w:val="0098700F"/>
    <w:rsid w:val="00987196"/>
    <w:rsid w:val="009873A3"/>
    <w:rsid w:val="00991C9E"/>
    <w:rsid w:val="009930D1"/>
    <w:rsid w:val="00996E96"/>
    <w:rsid w:val="009A770B"/>
    <w:rsid w:val="009B3075"/>
    <w:rsid w:val="009B4757"/>
    <w:rsid w:val="009B5E58"/>
    <w:rsid w:val="009B72ED"/>
    <w:rsid w:val="009B7BD4"/>
    <w:rsid w:val="009C0400"/>
    <w:rsid w:val="009C1BAA"/>
    <w:rsid w:val="009C1D08"/>
    <w:rsid w:val="009C2EC7"/>
    <w:rsid w:val="009C3836"/>
    <w:rsid w:val="009C48DA"/>
    <w:rsid w:val="009C545A"/>
    <w:rsid w:val="009C65F6"/>
    <w:rsid w:val="009D0FE4"/>
    <w:rsid w:val="009D795B"/>
    <w:rsid w:val="009E1447"/>
    <w:rsid w:val="009E1614"/>
    <w:rsid w:val="009E1BA8"/>
    <w:rsid w:val="009E2110"/>
    <w:rsid w:val="009E339E"/>
    <w:rsid w:val="009F1A3A"/>
    <w:rsid w:val="009F3716"/>
    <w:rsid w:val="009F5E62"/>
    <w:rsid w:val="00A00FCD"/>
    <w:rsid w:val="00A023D6"/>
    <w:rsid w:val="00A04602"/>
    <w:rsid w:val="00A0530C"/>
    <w:rsid w:val="00A06FC7"/>
    <w:rsid w:val="00A101CD"/>
    <w:rsid w:val="00A13264"/>
    <w:rsid w:val="00A166AB"/>
    <w:rsid w:val="00A21FD0"/>
    <w:rsid w:val="00A23CFF"/>
    <w:rsid w:val="00A31E29"/>
    <w:rsid w:val="00A32E64"/>
    <w:rsid w:val="00A45A69"/>
    <w:rsid w:val="00A503FF"/>
    <w:rsid w:val="00A54E86"/>
    <w:rsid w:val="00A60DB3"/>
    <w:rsid w:val="00A639EA"/>
    <w:rsid w:val="00A747EF"/>
    <w:rsid w:val="00A75F0D"/>
    <w:rsid w:val="00A86A06"/>
    <w:rsid w:val="00A90387"/>
    <w:rsid w:val="00A9576E"/>
    <w:rsid w:val="00A964AC"/>
    <w:rsid w:val="00AB02DD"/>
    <w:rsid w:val="00AB10BB"/>
    <w:rsid w:val="00AB509E"/>
    <w:rsid w:val="00AB67D2"/>
    <w:rsid w:val="00AC1238"/>
    <w:rsid w:val="00AC250C"/>
    <w:rsid w:val="00AC2961"/>
    <w:rsid w:val="00AD02BF"/>
    <w:rsid w:val="00AD0644"/>
    <w:rsid w:val="00AD0E39"/>
    <w:rsid w:val="00AD2F56"/>
    <w:rsid w:val="00AD7835"/>
    <w:rsid w:val="00AE15BA"/>
    <w:rsid w:val="00AE2FAA"/>
    <w:rsid w:val="00AE58FB"/>
    <w:rsid w:val="00AE66AE"/>
    <w:rsid w:val="00AF1231"/>
    <w:rsid w:val="00AF3091"/>
    <w:rsid w:val="00AF402D"/>
    <w:rsid w:val="00AF7B00"/>
    <w:rsid w:val="00B049F2"/>
    <w:rsid w:val="00B057DD"/>
    <w:rsid w:val="00B105C4"/>
    <w:rsid w:val="00B12BD9"/>
    <w:rsid w:val="00B14C89"/>
    <w:rsid w:val="00B210F2"/>
    <w:rsid w:val="00B24783"/>
    <w:rsid w:val="00B25378"/>
    <w:rsid w:val="00B31F5A"/>
    <w:rsid w:val="00B33BA8"/>
    <w:rsid w:val="00B345C9"/>
    <w:rsid w:val="00B37919"/>
    <w:rsid w:val="00B37D79"/>
    <w:rsid w:val="00B40535"/>
    <w:rsid w:val="00B41F12"/>
    <w:rsid w:val="00B53DE3"/>
    <w:rsid w:val="00B56990"/>
    <w:rsid w:val="00B61A59"/>
    <w:rsid w:val="00B633D3"/>
    <w:rsid w:val="00B70B2E"/>
    <w:rsid w:val="00B77637"/>
    <w:rsid w:val="00B84D34"/>
    <w:rsid w:val="00B86DFF"/>
    <w:rsid w:val="00B87383"/>
    <w:rsid w:val="00B9164E"/>
    <w:rsid w:val="00B936FE"/>
    <w:rsid w:val="00B97717"/>
    <w:rsid w:val="00B97DA2"/>
    <w:rsid w:val="00BA4406"/>
    <w:rsid w:val="00BA44F4"/>
    <w:rsid w:val="00BC2662"/>
    <w:rsid w:val="00BC37A2"/>
    <w:rsid w:val="00BC3B96"/>
    <w:rsid w:val="00BC4CAC"/>
    <w:rsid w:val="00BC52FD"/>
    <w:rsid w:val="00BC6284"/>
    <w:rsid w:val="00BC64CD"/>
    <w:rsid w:val="00BD0811"/>
    <w:rsid w:val="00BD09CD"/>
    <w:rsid w:val="00BD35C4"/>
    <w:rsid w:val="00BD714A"/>
    <w:rsid w:val="00BE036A"/>
    <w:rsid w:val="00BE1D1B"/>
    <w:rsid w:val="00BE5840"/>
    <w:rsid w:val="00BE72B4"/>
    <w:rsid w:val="00BF2B0B"/>
    <w:rsid w:val="00BF3CFD"/>
    <w:rsid w:val="00BF70DA"/>
    <w:rsid w:val="00BF780D"/>
    <w:rsid w:val="00C00E8A"/>
    <w:rsid w:val="00C0172F"/>
    <w:rsid w:val="00C04041"/>
    <w:rsid w:val="00C10B5F"/>
    <w:rsid w:val="00C11BD0"/>
    <w:rsid w:val="00C13705"/>
    <w:rsid w:val="00C14E26"/>
    <w:rsid w:val="00C15E5E"/>
    <w:rsid w:val="00C17479"/>
    <w:rsid w:val="00C23068"/>
    <w:rsid w:val="00C24B79"/>
    <w:rsid w:val="00C274BD"/>
    <w:rsid w:val="00C37C01"/>
    <w:rsid w:val="00C40EA6"/>
    <w:rsid w:val="00C40ED3"/>
    <w:rsid w:val="00C41969"/>
    <w:rsid w:val="00C427BD"/>
    <w:rsid w:val="00C44246"/>
    <w:rsid w:val="00C45070"/>
    <w:rsid w:val="00C475D6"/>
    <w:rsid w:val="00C47755"/>
    <w:rsid w:val="00C502F1"/>
    <w:rsid w:val="00C52C94"/>
    <w:rsid w:val="00C558E5"/>
    <w:rsid w:val="00C57B84"/>
    <w:rsid w:val="00C75D6E"/>
    <w:rsid w:val="00C7684C"/>
    <w:rsid w:val="00C80243"/>
    <w:rsid w:val="00C8343C"/>
    <w:rsid w:val="00C857CB"/>
    <w:rsid w:val="00C86C04"/>
    <w:rsid w:val="00C8740F"/>
    <w:rsid w:val="00C91B95"/>
    <w:rsid w:val="00C95891"/>
    <w:rsid w:val="00CA3537"/>
    <w:rsid w:val="00CA7721"/>
    <w:rsid w:val="00CA7A5B"/>
    <w:rsid w:val="00CB306B"/>
    <w:rsid w:val="00CB68BB"/>
    <w:rsid w:val="00CC2FB4"/>
    <w:rsid w:val="00CC7246"/>
    <w:rsid w:val="00CD2247"/>
    <w:rsid w:val="00CE21C0"/>
    <w:rsid w:val="00CE307A"/>
    <w:rsid w:val="00CF1E13"/>
    <w:rsid w:val="00CF5B9C"/>
    <w:rsid w:val="00CF5BC7"/>
    <w:rsid w:val="00D00F15"/>
    <w:rsid w:val="00D04EAF"/>
    <w:rsid w:val="00D0636E"/>
    <w:rsid w:val="00D076EE"/>
    <w:rsid w:val="00D11A31"/>
    <w:rsid w:val="00D125BE"/>
    <w:rsid w:val="00D131F0"/>
    <w:rsid w:val="00D1773C"/>
    <w:rsid w:val="00D177A3"/>
    <w:rsid w:val="00D225A9"/>
    <w:rsid w:val="00D23C30"/>
    <w:rsid w:val="00D2521B"/>
    <w:rsid w:val="00D259E3"/>
    <w:rsid w:val="00D27334"/>
    <w:rsid w:val="00D27D62"/>
    <w:rsid w:val="00D354A3"/>
    <w:rsid w:val="00D379D9"/>
    <w:rsid w:val="00D423EB"/>
    <w:rsid w:val="00D50F66"/>
    <w:rsid w:val="00D531E2"/>
    <w:rsid w:val="00D53F24"/>
    <w:rsid w:val="00D553D6"/>
    <w:rsid w:val="00D555DA"/>
    <w:rsid w:val="00D61545"/>
    <w:rsid w:val="00D64AD5"/>
    <w:rsid w:val="00D67D95"/>
    <w:rsid w:val="00D74FDA"/>
    <w:rsid w:val="00D756F3"/>
    <w:rsid w:val="00D80141"/>
    <w:rsid w:val="00D82785"/>
    <w:rsid w:val="00D82AF7"/>
    <w:rsid w:val="00D86FE4"/>
    <w:rsid w:val="00D92E50"/>
    <w:rsid w:val="00D933A5"/>
    <w:rsid w:val="00D94137"/>
    <w:rsid w:val="00D9499D"/>
    <w:rsid w:val="00DA0259"/>
    <w:rsid w:val="00DB500B"/>
    <w:rsid w:val="00DB7937"/>
    <w:rsid w:val="00DC16CF"/>
    <w:rsid w:val="00DC2EC6"/>
    <w:rsid w:val="00DC37ED"/>
    <w:rsid w:val="00DC3B75"/>
    <w:rsid w:val="00DD300A"/>
    <w:rsid w:val="00DD3514"/>
    <w:rsid w:val="00DD63C7"/>
    <w:rsid w:val="00DE4B75"/>
    <w:rsid w:val="00DF148C"/>
    <w:rsid w:val="00DF1B31"/>
    <w:rsid w:val="00DF2CB8"/>
    <w:rsid w:val="00DF5EDC"/>
    <w:rsid w:val="00E0664B"/>
    <w:rsid w:val="00E11244"/>
    <w:rsid w:val="00E16CAE"/>
    <w:rsid w:val="00E232C6"/>
    <w:rsid w:val="00E23BFE"/>
    <w:rsid w:val="00E23F9F"/>
    <w:rsid w:val="00E253A9"/>
    <w:rsid w:val="00E26BA4"/>
    <w:rsid w:val="00E37685"/>
    <w:rsid w:val="00E41C55"/>
    <w:rsid w:val="00E41DEF"/>
    <w:rsid w:val="00E515DB"/>
    <w:rsid w:val="00E54F7C"/>
    <w:rsid w:val="00E56839"/>
    <w:rsid w:val="00E6168F"/>
    <w:rsid w:val="00E67B22"/>
    <w:rsid w:val="00E70215"/>
    <w:rsid w:val="00E73903"/>
    <w:rsid w:val="00E745F4"/>
    <w:rsid w:val="00E81323"/>
    <w:rsid w:val="00E84B4D"/>
    <w:rsid w:val="00E87FD4"/>
    <w:rsid w:val="00E93820"/>
    <w:rsid w:val="00E961FB"/>
    <w:rsid w:val="00E97889"/>
    <w:rsid w:val="00E97CE1"/>
    <w:rsid w:val="00EA406E"/>
    <w:rsid w:val="00EA43AC"/>
    <w:rsid w:val="00EA5268"/>
    <w:rsid w:val="00EA52D3"/>
    <w:rsid w:val="00EA533E"/>
    <w:rsid w:val="00EA7A86"/>
    <w:rsid w:val="00EB2202"/>
    <w:rsid w:val="00EB2329"/>
    <w:rsid w:val="00EC7DA1"/>
    <w:rsid w:val="00ED2EE6"/>
    <w:rsid w:val="00ED3727"/>
    <w:rsid w:val="00ED3A97"/>
    <w:rsid w:val="00ED3FF4"/>
    <w:rsid w:val="00ED5400"/>
    <w:rsid w:val="00EE277F"/>
    <w:rsid w:val="00EE4D11"/>
    <w:rsid w:val="00EE550A"/>
    <w:rsid w:val="00EF4D66"/>
    <w:rsid w:val="00EF5820"/>
    <w:rsid w:val="00F017EE"/>
    <w:rsid w:val="00F02AFE"/>
    <w:rsid w:val="00F04864"/>
    <w:rsid w:val="00F04D46"/>
    <w:rsid w:val="00F1427F"/>
    <w:rsid w:val="00F147CB"/>
    <w:rsid w:val="00F15AB3"/>
    <w:rsid w:val="00F17884"/>
    <w:rsid w:val="00F22B72"/>
    <w:rsid w:val="00F22C67"/>
    <w:rsid w:val="00F23459"/>
    <w:rsid w:val="00F2476A"/>
    <w:rsid w:val="00F25E66"/>
    <w:rsid w:val="00F27238"/>
    <w:rsid w:val="00F322E0"/>
    <w:rsid w:val="00F33FDD"/>
    <w:rsid w:val="00F343EA"/>
    <w:rsid w:val="00F345D4"/>
    <w:rsid w:val="00F34941"/>
    <w:rsid w:val="00F4205E"/>
    <w:rsid w:val="00F44F8F"/>
    <w:rsid w:val="00F5144D"/>
    <w:rsid w:val="00F52243"/>
    <w:rsid w:val="00F56033"/>
    <w:rsid w:val="00F62463"/>
    <w:rsid w:val="00F62916"/>
    <w:rsid w:val="00F63D9A"/>
    <w:rsid w:val="00F640D7"/>
    <w:rsid w:val="00F75D11"/>
    <w:rsid w:val="00F7651B"/>
    <w:rsid w:val="00F83B51"/>
    <w:rsid w:val="00F85A91"/>
    <w:rsid w:val="00F87B0A"/>
    <w:rsid w:val="00F87E32"/>
    <w:rsid w:val="00F938E8"/>
    <w:rsid w:val="00F956B9"/>
    <w:rsid w:val="00F9639F"/>
    <w:rsid w:val="00F96459"/>
    <w:rsid w:val="00F97C8F"/>
    <w:rsid w:val="00FA02D2"/>
    <w:rsid w:val="00FA1F67"/>
    <w:rsid w:val="00FB1A7A"/>
    <w:rsid w:val="00FB724B"/>
    <w:rsid w:val="00FB743C"/>
    <w:rsid w:val="00FC12C5"/>
    <w:rsid w:val="00FC1950"/>
    <w:rsid w:val="00FC1F1C"/>
    <w:rsid w:val="00FC35C1"/>
    <w:rsid w:val="00FC5951"/>
    <w:rsid w:val="00FD307B"/>
    <w:rsid w:val="00FD710B"/>
    <w:rsid w:val="00FD73CC"/>
    <w:rsid w:val="00FD7EAA"/>
    <w:rsid w:val="00FE214D"/>
    <w:rsid w:val="00FE68E4"/>
    <w:rsid w:val="00FF0C33"/>
    <w:rsid w:val="00FF10D7"/>
    <w:rsid w:val="00FF34A3"/>
    <w:rsid w:val="00FF42AA"/>
    <w:rsid w:val="00FF5B4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E2679"/>
  <w15:chartTrackingRefBased/>
  <w15:docId w15:val="{BAE4B44C-8371-4E10-BCE6-D3867ACC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styleId="Revision">
    <w:name w:val="Revision"/>
    <w:hidden/>
    <w:uiPriority w:val="99"/>
    <w:semiHidden/>
    <w:rsid w:val="002F47F7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E253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government/organisations/planning-inspectorate/services-inform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uk/government/organisations/planning-inspectorate/services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58083FD61D342AFBCA85948E1AB18" ma:contentTypeVersion="12" ma:contentTypeDescription="Create a new document." ma:contentTypeScope="" ma:versionID="bc45af9f5e6a602ab2d8b55139548b16">
  <xsd:schema xmlns:xsd="http://www.w3.org/2001/XMLSchema" xmlns:xs="http://www.w3.org/2001/XMLSchema" xmlns:p="http://schemas.microsoft.com/office/2006/metadata/properties" xmlns:ns3="1c15e331-523b-4b99-b8d8-66dd40bf73d8" xmlns:ns4="e8a97ff3-1a19-4b26-9551-6cdd4dfd8394" targetNamespace="http://schemas.microsoft.com/office/2006/metadata/properties" ma:root="true" ma:fieldsID="c87632c50f077b6bebbd282e9a8a6036" ns3:_="" ns4:_="">
    <xsd:import namespace="1c15e331-523b-4b99-b8d8-66dd40bf73d8"/>
    <xsd:import namespace="e8a97ff3-1a19-4b26-9551-6cdd4dfd8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e331-523b-4b99-b8d8-66dd40bf7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97ff3-1a19-4b26-9551-6cdd4dfd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51972-F4A5-4B78-BCAD-ED4F5219B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FAD7B-B9BD-49C8-A3D8-E6CD46200B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95A929-7DE7-4B1E-B4D9-CCF67D59B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955AE-50FC-4D72-BA0F-0D676B9E299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1F6AE1B-321E-4568-BB4F-1DCFB406F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298359A-4261-4AF3-B112-A4139C5C1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5e331-523b-4b99-b8d8-66dd40bf73d8"/>
    <ds:schemaRef ds:uri="e8a97ff3-1a19-4b26-9551-6cdd4dfd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4</Pages>
  <Words>933</Words>
  <Characters>4885</Characters>
  <Application>Microsoft Office Word</Application>
  <DocSecurity>0</DocSecurity>
  <Lines>257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5683</CharactersWithSpaces>
  <SharedDoc>false</SharedDoc>
  <HLinks>
    <vt:vector size="12" baseType="variant">
      <vt:variant>
        <vt:i4>1376350</vt:i4>
      </vt:variant>
      <vt:variant>
        <vt:i4>8</vt:i4>
      </vt:variant>
      <vt:variant>
        <vt:i4>0</vt:i4>
      </vt:variant>
      <vt:variant>
        <vt:i4>5</vt:i4>
      </vt:variant>
      <vt:variant>
        <vt:lpwstr>http://www.gov.uk/government/organisations/planning-inspectorate/services-information</vt:lpwstr>
      </vt:variant>
      <vt:variant>
        <vt:lpwstr/>
      </vt:variant>
      <vt:variant>
        <vt:i4>1376350</vt:i4>
      </vt:variant>
      <vt:variant>
        <vt:i4>2</vt:i4>
      </vt:variant>
      <vt:variant>
        <vt:i4>0</vt:i4>
      </vt:variant>
      <vt:variant>
        <vt:i4>5</vt:i4>
      </vt:variant>
      <vt:variant>
        <vt:lpwstr>http://www.gov.uk/government/organisations/planning-inspectorate/services-information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cp:lastModifiedBy>Williams, Matthew</cp:lastModifiedBy>
  <cp:revision>3</cp:revision>
  <cp:lastPrinted>2018-02-21T11:47:00Z</cp:lastPrinted>
  <dcterms:created xsi:type="dcterms:W3CDTF">2021-05-05T09:45:00Z</dcterms:created>
  <dcterms:modified xsi:type="dcterms:W3CDTF">2021-05-05T09:46:00Z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7ce0c2fd-dd07-4da4-914d-b1d851e8733f</vt:lpwstr>
  </property>
  <property fmtid="{D5CDD505-2E9C-101B-9397-08002B2CF9AE}" pid="9" name="bjSaver">
    <vt:lpwstr>XiV5WAxA28BFryBJ/E+74EE5mVe238Ub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display_urn:schemas-microsoft-com:office:office#SharedWithUsers">
    <vt:lpwstr>Holland, Richard</vt:lpwstr>
  </property>
  <property fmtid="{D5CDD505-2E9C-101B-9397-08002B2CF9AE}" pid="15" name="SharedWithUsers">
    <vt:lpwstr>39;#Holland, Richard</vt:lpwstr>
  </property>
  <property fmtid="{D5CDD505-2E9C-101B-9397-08002B2CF9AE}" pid="16" name="ContentTypeId">
    <vt:lpwstr>0x01010065958083FD61D342AFBCA85948E1AB18</vt:lpwstr>
  </property>
</Properties>
</file>