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730CA1" w14:textId="77777777" w:rsidR="000B0589" w:rsidRDefault="000B0589" w:rsidP="00BC2702">
      <w:pPr>
        <w:pStyle w:val="Conditions1"/>
        <w:numPr>
          <w:ilvl w:val="0"/>
          <w:numId w:val="0"/>
        </w:numPr>
      </w:pPr>
      <w:r>
        <w:rPr>
          <w:noProof/>
        </w:rPr>
        <w:drawing>
          <wp:inline distT="0" distB="0" distL="0" distR="0" wp14:anchorId="303DA62A" wp14:editId="481C6D41">
            <wp:extent cx="3419475" cy="359623"/>
            <wp:effectExtent l="0" t="0" r="0" b="254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NS logo (black) (A4 sizing)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359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B835F5" w14:textId="77777777" w:rsidR="000B0589" w:rsidRDefault="000B0589" w:rsidP="00A5760C"/>
    <w:p w14:paraId="18FADE0F" w14:textId="77777777" w:rsidR="000B0589" w:rsidRDefault="000B0589" w:rsidP="000B0589">
      <w:pPr>
        <w:spacing w:before="60" w:after="60"/>
      </w:pPr>
    </w:p>
    <w:tbl>
      <w:tblPr>
        <w:tblW w:w="9356" w:type="dxa"/>
        <w:tblInd w:w="108" w:type="dxa"/>
        <w:tblBorders>
          <w:top w:val="single" w:sz="4" w:space="0" w:color="000000"/>
          <w:bottom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0B0589" w:rsidRPr="005A0799" w14:paraId="1EAD33A6" w14:textId="77777777" w:rsidTr="006C1DD0">
        <w:trPr>
          <w:cantSplit/>
          <w:trHeight w:val="23"/>
        </w:trPr>
        <w:tc>
          <w:tcPr>
            <w:tcW w:w="9356" w:type="dxa"/>
            <w:shd w:val="clear" w:color="auto" w:fill="auto"/>
          </w:tcPr>
          <w:p w14:paraId="6B25A80F" w14:textId="3B1E58C6" w:rsidR="000B0589" w:rsidRPr="006C1DD0" w:rsidRDefault="006C1DD0" w:rsidP="002E2646">
            <w:pPr>
              <w:spacing w:before="120"/>
              <w:ind w:left="-108" w:right="34"/>
              <w:rPr>
                <w:b/>
                <w:color w:val="000000"/>
                <w:sz w:val="40"/>
                <w:szCs w:val="40"/>
              </w:rPr>
            </w:pPr>
            <w:bookmarkStart w:id="0" w:name="bmkTable00"/>
            <w:bookmarkEnd w:id="0"/>
            <w:r>
              <w:rPr>
                <w:b/>
                <w:color w:val="000000"/>
                <w:sz w:val="40"/>
                <w:szCs w:val="40"/>
              </w:rPr>
              <w:t>Application Decision</w:t>
            </w:r>
          </w:p>
        </w:tc>
      </w:tr>
      <w:tr w:rsidR="000B0589" w:rsidRPr="000C3F13" w14:paraId="0EF0A931" w14:textId="77777777" w:rsidTr="006C1DD0">
        <w:trPr>
          <w:cantSplit/>
          <w:trHeight w:val="23"/>
        </w:trPr>
        <w:tc>
          <w:tcPr>
            <w:tcW w:w="9356" w:type="dxa"/>
            <w:shd w:val="clear" w:color="auto" w:fill="auto"/>
            <w:vAlign w:val="center"/>
          </w:tcPr>
          <w:p w14:paraId="75A325DE" w14:textId="076F4A45" w:rsidR="000B0589" w:rsidRPr="006C1DD0" w:rsidRDefault="006C1DD0" w:rsidP="006C1DD0">
            <w:pPr>
              <w:spacing w:before="60"/>
              <w:ind w:left="-108" w:right="34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Site visit made on </w:t>
            </w:r>
            <w:r w:rsidR="006C4D26">
              <w:rPr>
                <w:color w:val="000000"/>
                <w:szCs w:val="22"/>
              </w:rPr>
              <w:t>1</w:t>
            </w:r>
            <w:r>
              <w:rPr>
                <w:color w:val="000000"/>
                <w:szCs w:val="22"/>
              </w:rPr>
              <w:t xml:space="preserve">9 </w:t>
            </w:r>
            <w:r w:rsidR="006C4D26">
              <w:rPr>
                <w:color w:val="000000"/>
                <w:szCs w:val="22"/>
              </w:rPr>
              <w:t>January</w:t>
            </w:r>
            <w:r>
              <w:rPr>
                <w:color w:val="000000"/>
                <w:szCs w:val="22"/>
              </w:rPr>
              <w:t xml:space="preserve"> 2021</w:t>
            </w:r>
          </w:p>
        </w:tc>
      </w:tr>
      <w:tr w:rsidR="000B0589" w:rsidRPr="00361890" w14:paraId="6A451F41" w14:textId="77777777" w:rsidTr="006C1DD0">
        <w:trPr>
          <w:cantSplit/>
          <w:trHeight w:val="23"/>
        </w:trPr>
        <w:tc>
          <w:tcPr>
            <w:tcW w:w="9356" w:type="dxa"/>
            <w:shd w:val="clear" w:color="auto" w:fill="auto"/>
          </w:tcPr>
          <w:p w14:paraId="419773E0" w14:textId="63B702B4" w:rsidR="000B0589" w:rsidRPr="006C1DD0" w:rsidRDefault="006C1DD0" w:rsidP="006C1DD0">
            <w:pPr>
              <w:spacing w:before="180"/>
              <w:ind w:left="-108" w:right="34"/>
              <w:rPr>
                <w:b/>
                <w:color w:val="000000"/>
                <w:sz w:val="16"/>
                <w:szCs w:val="22"/>
              </w:rPr>
            </w:pPr>
            <w:r>
              <w:rPr>
                <w:b/>
                <w:color w:val="000000"/>
                <w:szCs w:val="22"/>
              </w:rPr>
              <w:t xml:space="preserve">by R J Perrins MA </w:t>
            </w:r>
          </w:p>
        </w:tc>
      </w:tr>
      <w:tr w:rsidR="000B0589" w:rsidRPr="00361890" w14:paraId="6AADEEB8" w14:textId="77777777" w:rsidTr="006C1DD0">
        <w:trPr>
          <w:cantSplit/>
          <w:trHeight w:val="23"/>
        </w:trPr>
        <w:tc>
          <w:tcPr>
            <w:tcW w:w="9356" w:type="dxa"/>
            <w:shd w:val="clear" w:color="auto" w:fill="auto"/>
          </w:tcPr>
          <w:p w14:paraId="78CCFA5E" w14:textId="77777777" w:rsidR="000B0589" w:rsidRPr="006C1DD0" w:rsidRDefault="006C1DD0" w:rsidP="002E2646">
            <w:pPr>
              <w:spacing w:before="120"/>
              <w:ind w:left="-108" w:right="34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an Inspector appointed by the Secretary of State for Environment, Food and Rural Affairs</w:t>
            </w:r>
          </w:p>
        </w:tc>
      </w:tr>
      <w:tr w:rsidR="000B0589" w:rsidRPr="00A101CD" w14:paraId="3771963F" w14:textId="77777777" w:rsidTr="006C1DD0">
        <w:trPr>
          <w:cantSplit/>
          <w:trHeight w:val="23"/>
        </w:trPr>
        <w:tc>
          <w:tcPr>
            <w:tcW w:w="9356" w:type="dxa"/>
            <w:shd w:val="clear" w:color="auto" w:fill="auto"/>
          </w:tcPr>
          <w:p w14:paraId="2DABEB60" w14:textId="3EAF2232" w:rsidR="000B0589" w:rsidRPr="00A101CD" w:rsidRDefault="000B0589" w:rsidP="002E2646">
            <w:pPr>
              <w:spacing w:before="120"/>
              <w:ind w:left="-108" w:right="176"/>
              <w:rPr>
                <w:b/>
                <w:color w:val="000000"/>
                <w:sz w:val="16"/>
                <w:szCs w:val="16"/>
              </w:rPr>
            </w:pPr>
            <w:r w:rsidRPr="00A101CD">
              <w:rPr>
                <w:b/>
                <w:color w:val="000000"/>
                <w:sz w:val="16"/>
                <w:szCs w:val="16"/>
              </w:rPr>
              <w:t>Decision date:</w:t>
            </w:r>
            <w:r w:rsidR="00663262">
              <w:rPr>
                <w:b/>
                <w:color w:val="000000"/>
                <w:sz w:val="16"/>
                <w:szCs w:val="16"/>
              </w:rPr>
              <w:t xml:space="preserve"> 8 February 2021</w:t>
            </w:r>
          </w:p>
        </w:tc>
      </w:tr>
    </w:tbl>
    <w:p w14:paraId="4E5ADAAF" w14:textId="77777777" w:rsidR="006C1DD0" w:rsidRDefault="006C1DD0" w:rsidP="000B0589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20"/>
      </w:tblGrid>
      <w:tr w:rsidR="006C1DD0" w14:paraId="232CB324" w14:textId="77777777" w:rsidTr="006C1DD0">
        <w:tc>
          <w:tcPr>
            <w:tcW w:w="9520" w:type="dxa"/>
            <w:shd w:val="clear" w:color="auto" w:fill="auto"/>
          </w:tcPr>
          <w:p w14:paraId="5328387A" w14:textId="726576F2" w:rsidR="006C1DD0" w:rsidRDefault="006C1DD0" w:rsidP="000B0589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Appeal Ref: COM/3261105</w:t>
            </w:r>
          </w:p>
          <w:p w14:paraId="050B724D" w14:textId="386ED77E" w:rsidR="006C1DD0" w:rsidRPr="006C1DD0" w:rsidRDefault="006C1DD0" w:rsidP="006C1DD0">
            <w:pPr>
              <w:spacing w:after="6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Blackheath Common, Surrey</w:t>
            </w:r>
          </w:p>
        </w:tc>
      </w:tr>
      <w:tr w:rsidR="006C1DD0" w14:paraId="6653C6D7" w14:textId="77777777" w:rsidTr="006C1DD0">
        <w:tc>
          <w:tcPr>
            <w:tcW w:w="9520" w:type="dxa"/>
            <w:shd w:val="clear" w:color="auto" w:fill="auto"/>
          </w:tcPr>
          <w:p w14:paraId="6FD4A53F" w14:textId="0847CB48" w:rsidR="006C1DD0" w:rsidRDefault="006C1DD0" w:rsidP="006C1DD0">
            <w:pPr>
              <w:pStyle w:val="TBullet"/>
            </w:pPr>
            <w:r>
              <w:t xml:space="preserve">The application, </w:t>
            </w:r>
            <w:r w:rsidR="006E43AB">
              <w:t>dated 30 September 2020</w:t>
            </w:r>
            <w:r>
              <w:t>, is made under Section 38 of the</w:t>
            </w:r>
          </w:p>
          <w:p w14:paraId="06A0EA93" w14:textId="3E38B962" w:rsidR="006C1DD0" w:rsidRDefault="006C1DD0" w:rsidP="00143236">
            <w:pPr>
              <w:pStyle w:val="TBullet"/>
              <w:numPr>
                <w:ilvl w:val="0"/>
                <w:numId w:val="0"/>
              </w:numPr>
              <w:ind w:left="360"/>
            </w:pPr>
            <w:r>
              <w:t>Commons Act 2006 (‘the 2006 Act’) for consent to carry out restricted works on common</w:t>
            </w:r>
            <w:r w:rsidR="00143236">
              <w:t xml:space="preserve"> </w:t>
            </w:r>
            <w:r>
              <w:t>land.</w:t>
            </w:r>
          </w:p>
        </w:tc>
      </w:tr>
      <w:tr w:rsidR="006C1DD0" w14:paraId="71DFED77" w14:textId="77777777" w:rsidTr="006C1DD0">
        <w:tc>
          <w:tcPr>
            <w:tcW w:w="9520" w:type="dxa"/>
            <w:shd w:val="clear" w:color="auto" w:fill="auto"/>
          </w:tcPr>
          <w:p w14:paraId="31785EF7" w14:textId="67926B45" w:rsidR="006C1DD0" w:rsidRDefault="006C1DD0" w:rsidP="006C1DD0">
            <w:pPr>
              <w:pStyle w:val="TBullet"/>
            </w:pPr>
            <w:r>
              <w:t>The app</w:t>
            </w:r>
            <w:r w:rsidR="00143236">
              <w:t>lication</w:t>
            </w:r>
            <w:r>
              <w:t xml:space="preserve"> is made by </w:t>
            </w:r>
            <w:r w:rsidR="00143236">
              <w:t>The Hon. Peter Herbert</w:t>
            </w:r>
            <w:r>
              <w:t>.</w:t>
            </w:r>
          </w:p>
        </w:tc>
      </w:tr>
      <w:tr w:rsidR="006C1DD0" w14:paraId="6FD532ED" w14:textId="77777777" w:rsidTr="006C1DD0">
        <w:tc>
          <w:tcPr>
            <w:tcW w:w="9520" w:type="dxa"/>
            <w:shd w:val="clear" w:color="auto" w:fill="auto"/>
          </w:tcPr>
          <w:p w14:paraId="322B6B4F" w14:textId="324C7EE2" w:rsidR="00143236" w:rsidRDefault="006C1DD0" w:rsidP="00143236">
            <w:pPr>
              <w:pStyle w:val="TBullet"/>
            </w:pPr>
            <w:r>
              <w:t xml:space="preserve">The </w:t>
            </w:r>
            <w:r w:rsidR="00143236">
              <w:t xml:space="preserve">works are described as: </w:t>
            </w:r>
            <w:r w:rsidR="00B61D8E">
              <w:t>A</w:t>
            </w:r>
            <w:r w:rsidR="00C70EF1">
              <w:t xml:space="preserve"> length of 5 </w:t>
            </w:r>
            <w:r w:rsidR="00143236">
              <w:t xml:space="preserve">metres long </w:t>
            </w:r>
            <w:r w:rsidR="00C70EF1">
              <w:t xml:space="preserve">of </w:t>
            </w:r>
            <w:r w:rsidR="00D2128B">
              <w:t xml:space="preserve">“post and panel” fencing </w:t>
            </w:r>
            <w:r w:rsidR="00143236">
              <w:t>(photographed</w:t>
            </w:r>
            <w:r w:rsidR="00D2128B">
              <w:t xml:space="preserve"> attached</w:t>
            </w:r>
            <w:r w:rsidR="00143236">
              <w:t xml:space="preserve">) </w:t>
            </w:r>
            <w:r w:rsidR="00D2128B">
              <w:t>with a control gate</w:t>
            </w:r>
            <w:r w:rsidR="00143236">
              <w:t xml:space="preserve">.  </w:t>
            </w:r>
            <w:r w:rsidR="00D2128B">
              <w:t>Not more than 1.2 metres high, using high quality oak</w:t>
            </w:r>
            <w:r w:rsidR="00142F35">
              <w:t>.</w:t>
            </w:r>
            <w:r w:rsidR="00AC7B7F">
              <w:t xml:space="preserve"> The gate will allow us to provide access when required for locals to use.</w:t>
            </w:r>
            <w:r w:rsidR="00143236">
              <w:t xml:space="preserve"> </w:t>
            </w:r>
          </w:p>
          <w:p w14:paraId="0EBFD182" w14:textId="6A814182" w:rsidR="006C1DD0" w:rsidRDefault="006C1DD0" w:rsidP="00143236">
            <w:pPr>
              <w:pStyle w:val="TBullet"/>
              <w:numPr>
                <w:ilvl w:val="0"/>
                <w:numId w:val="0"/>
              </w:numPr>
              <w:ind w:left="360"/>
            </w:pPr>
          </w:p>
        </w:tc>
      </w:tr>
      <w:tr w:rsidR="006C1DD0" w14:paraId="008355F5" w14:textId="77777777" w:rsidTr="006C1DD0">
        <w:tc>
          <w:tcPr>
            <w:tcW w:w="9520" w:type="dxa"/>
            <w:tcBorders>
              <w:bottom w:val="single" w:sz="6" w:space="0" w:color="000000"/>
            </w:tcBorders>
            <w:shd w:val="clear" w:color="auto" w:fill="auto"/>
          </w:tcPr>
          <w:p w14:paraId="5CF36555" w14:textId="77777777" w:rsidR="006C1DD0" w:rsidRPr="006C1DD0" w:rsidRDefault="006C1DD0" w:rsidP="006C1DD0">
            <w:pPr>
              <w:rPr>
                <w:b/>
                <w:color w:val="000000"/>
                <w:sz w:val="4"/>
              </w:rPr>
            </w:pPr>
            <w:bookmarkStart w:id="1" w:name="bmkReturn"/>
            <w:bookmarkEnd w:id="1"/>
          </w:p>
        </w:tc>
      </w:tr>
    </w:tbl>
    <w:p w14:paraId="1B9DB698" w14:textId="3D0044C4" w:rsidR="000B0589" w:rsidRDefault="000B0589" w:rsidP="000B0589"/>
    <w:p w14:paraId="17851596" w14:textId="093832A2" w:rsidR="006C1DD0" w:rsidRDefault="006C1DD0" w:rsidP="006C1DD0">
      <w:pPr>
        <w:pStyle w:val="Heading6blackfont"/>
      </w:pPr>
      <w:r>
        <w:t>Decision</w:t>
      </w:r>
    </w:p>
    <w:p w14:paraId="4BFB27D9" w14:textId="1AD0E8BB" w:rsidR="00143236" w:rsidRPr="00143236" w:rsidRDefault="00491600" w:rsidP="00143236">
      <w:pPr>
        <w:pStyle w:val="Style1"/>
      </w:pPr>
      <w:r>
        <w:t>Consent is refused.</w:t>
      </w:r>
    </w:p>
    <w:p w14:paraId="23D642A8" w14:textId="40CB05F7" w:rsidR="00491600" w:rsidRDefault="00491600" w:rsidP="006C1DD0">
      <w:pPr>
        <w:pStyle w:val="Heading6blackfont"/>
      </w:pPr>
      <w:r>
        <w:t>Preliminary Matters</w:t>
      </w:r>
    </w:p>
    <w:p w14:paraId="03ED5E2F" w14:textId="44F2BD77" w:rsidR="00491600" w:rsidRDefault="00491600" w:rsidP="00491600">
      <w:pPr>
        <w:pStyle w:val="Style1"/>
      </w:pPr>
      <w:r>
        <w:t xml:space="preserve">The application was initially made by Paul Brodie </w:t>
      </w:r>
      <w:r w:rsidR="00E71C9C">
        <w:t>f</w:t>
      </w:r>
      <w:r>
        <w:t>or the Blackheath Village Society.  That was subsequently amended to the landowner</w:t>
      </w:r>
      <w:r w:rsidR="00647164">
        <w:t>,</w:t>
      </w:r>
      <w:r w:rsidRPr="00491600">
        <w:t xml:space="preserve"> The Hon. Peter Herbert</w:t>
      </w:r>
      <w:r w:rsidR="00647164">
        <w:t>,</w:t>
      </w:r>
      <w:r>
        <w:t xml:space="preserve"> and the consultation period was extended by two weeks from 31 October 2020.</w:t>
      </w:r>
    </w:p>
    <w:p w14:paraId="0B37709C" w14:textId="7C7E2BF3" w:rsidR="00491600" w:rsidRDefault="00491600" w:rsidP="00491600">
      <w:pPr>
        <w:pStyle w:val="Style1"/>
      </w:pPr>
      <w:r>
        <w:t xml:space="preserve">Following advertisement of the </w:t>
      </w:r>
      <w:r w:rsidR="00E71C9C">
        <w:t>application</w:t>
      </w:r>
      <w:r>
        <w:t xml:space="preserve">, </w:t>
      </w:r>
      <w:r w:rsidR="0005477A">
        <w:t>28</w:t>
      </w:r>
      <w:r>
        <w:t xml:space="preserve"> objections were made. Representation </w:t>
      </w:r>
      <w:r w:rsidR="0005477A">
        <w:t>was</w:t>
      </w:r>
      <w:r>
        <w:t xml:space="preserve"> received from </w:t>
      </w:r>
      <w:r w:rsidR="00A51523">
        <w:t>Surrey County Council’s Archaeological Officer</w:t>
      </w:r>
      <w:r>
        <w:t xml:space="preserve"> </w:t>
      </w:r>
      <w:r w:rsidR="00F04BE9">
        <w:t xml:space="preserve">who has </w:t>
      </w:r>
      <w:r>
        <w:t xml:space="preserve">no objections, and </w:t>
      </w:r>
      <w:r w:rsidR="0005477A">
        <w:t>three</w:t>
      </w:r>
      <w:r>
        <w:t xml:space="preserve"> parties submitted comments in support of the proposal. </w:t>
      </w:r>
    </w:p>
    <w:p w14:paraId="2A0574F8" w14:textId="530A401A" w:rsidR="00491600" w:rsidRDefault="00491600" w:rsidP="00AD2867">
      <w:pPr>
        <w:pStyle w:val="Style1"/>
      </w:pPr>
      <w:r>
        <w:t xml:space="preserve">I carried out an unaccompanied site visit on </w:t>
      </w:r>
      <w:r w:rsidR="00BE64F8">
        <w:t>19 January</w:t>
      </w:r>
      <w:r w:rsidR="0005477A">
        <w:t xml:space="preserve"> 2021</w:t>
      </w:r>
      <w:r>
        <w:t>. The weather</w:t>
      </w:r>
      <w:r w:rsidR="0005477A">
        <w:t xml:space="preserve"> </w:t>
      </w:r>
      <w:r>
        <w:t xml:space="preserve">on the day was overcast </w:t>
      </w:r>
      <w:r w:rsidR="00BE64F8">
        <w:t>but dry</w:t>
      </w:r>
      <w:r>
        <w:t xml:space="preserve">. I walked extensively around the area of </w:t>
      </w:r>
      <w:r w:rsidR="0005477A">
        <w:t xml:space="preserve">Blackheath </w:t>
      </w:r>
      <w:r>
        <w:t>to familiarise myself</w:t>
      </w:r>
      <w:r w:rsidR="0005477A">
        <w:t xml:space="preserve"> </w:t>
      </w:r>
      <w:r>
        <w:t>with the general area and the location</w:t>
      </w:r>
      <w:r w:rsidR="0005477A">
        <w:t>, including other car parks,</w:t>
      </w:r>
      <w:r>
        <w:t xml:space="preserve"> mentioned in the correspondence.</w:t>
      </w:r>
    </w:p>
    <w:p w14:paraId="2AF63248" w14:textId="50206F12" w:rsidR="00491600" w:rsidRPr="00491600" w:rsidRDefault="00491600" w:rsidP="00BF1C0D">
      <w:pPr>
        <w:pStyle w:val="Style1"/>
      </w:pPr>
      <w:r>
        <w:t xml:space="preserve">This application has been determined </w:t>
      </w:r>
      <w:proofErr w:type="gramStart"/>
      <w:r>
        <w:t>on the basis of</w:t>
      </w:r>
      <w:proofErr w:type="gramEnd"/>
      <w:r>
        <w:t xml:space="preserve"> the written evidence, the</w:t>
      </w:r>
      <w:r w:rsidR="00473787">
        <w:t xml:space="preserve"> </w:t>
      </w:r>
      <w:r>
        <w:t>comments submitted and my own observation of the site</w:t>
      </w:r>
      <w:r w:rsidR="003E75BE">
        <w:t xml:space="preserve"> and surrounds.</w:t>
      </w:r>
    </w:p>
    <w:p w14:paraId="1626A96B" w14:textId="22708804" w:rsidR="006C1DD0" w:rsidRDefault="006C1DD0" w:rsidP="006C1DD0">
      <w:pPr>
        <w:pStyle w:val="Heading6blackfont"/>
      </w:pPr>
      <w:r>
        <w:t>Main Issues</w:t>
      </w:r>
    </w:p>
    <w:p w14:paraId="2EF5A4F6" w14:textId="5B24D55F" w:rsidR="000A7AB3" w:rsidRDefault="000A7AB3" w:rsidP="00635F99">
      <w:pPr>
        <w:pStyle w:val="Style1"/>
      </w:pPr>
      <w:r>
        <w:t xml:space="preserve">I am required by section 39 of the 2006 Act to have regard to the following in determining this </w:t>
      </w:r>
      <w:proofErr w:type="gramStart"/>
      <w:r>
        <w:t>application:-</w:t>
      </w:r>
      <w:proofErr w:type="gramEnd"/>
    </w:p>
    <w:p w14:paraId="6F436453" w14:textId="07980749" w:rsidR="000A7AB3" w:rsidRDefault="000A7AB3" w:rsidP="000A7AB3">
      <w:pPr>
        <w:pStyle w:val="Style1"/>
        <w:numPr>
          <w:ilvl w:val="0"/>
          <w:numId w:val="0"/>
        </w:numPr>
        <w:ind w:left="431"/>
      </w:pPr>
      <w:r>
        <w:t>a. the interests of persons having rights in relation to, or occupying, the land (and in particular persons exercising rights of common over it</w:t>
      </w:r>
      <w:proofErr w:type="gramStart"/>
      <w:r>
        <w:t>);</w:t>
      </w:r>
      <w:proofErr w:type="gramEnd"/>
    </w:p>
    <w:p w14:paraId="076CB393" w14:textId="77777777" w:rsidR="000A7AB3" w:rsidRDefault="000A7AB3" w:rsidP="000A7AB3">
      <w:pPr>
        <w:pStyle w:val="Style1"/>
        <w:numPr>
          <w:ilvl w:val="0"/>
          <w:numId w:val="0"/>
        </w:numPr>
        <w:ind w:left="431"/>
      </w:pPr>
      <w:r>
        <w:lastRenderedPageBreak/>
        <w:t xml:space="preserve">b. the interests of the </w:t>
      </w:r>
      <w:proofErr w:type="gramStart"/>
      <w:r>
        <w:t>neighbourhood;</w:t>
      </w:r>
      <w:proofErr w:type="gramEnd"/>
    </w:p>
    <w:p w14:paraId="7031C5C6" w14:textId="316AD9F6" w:rsidR="000A7AB3" w:rsidRDefault="000A7AB3" w:rsidP="00EA2B93">
      <w:pPr>
        <w:pStyle w:val="Style1"/>
        <w:numPr>
          <w:ilvl w:val="0"/>
          <w:numId w:val="0"/>
        </w:numPr>
        <w:ind w:left="431"/>
      </w:pPr>
      <w:r>
        <w:t>c. the public interest</w:t>
      </w:r>
      <w:r w:rsidR="00544ABB">
        <w:rPr>
          <w:rStyle w:val="FootnoteReference"/>
        </w:rPr>
        <w:footnoteReference w:id="1"/>
      </w:r>
      <w:r>
        <w:t>; and</w:t>
      </w:r>
    </w:p>
    <w:p w14:paraId="407D1FAF" w14:textId="77777777" w:rsidR="000A7AB3" w:rsidRDefault="000A7AB3" w:rsidP="00EA2B93">
      <w:pPr>
        <w:pStyle w:val="Style1"/>
        <w:numPr>
          <w:ilvl w:val="0"/>
          <w:numId w:val="0"/>
        </w:numPr>
        <w:ind w:left="431"/>
      </w:pPr>
      <w:r>
        <w:t>d. any other matter considered to be relevant.</w:t>
      </w:r>
    </w:p>
    <w:p w14:paraId="37CDB15C" w14:textId="52BFE06E" w:rsidR="000A7AB3" w:rsidRDefault="000A7AB3" w:rsidP="00AE4234">
      <w:pPr>
        <w:pStyle w:val="Style1"/>
      </w:pPr>
      <w:r>
        <w:t>Section 39(3) provides that consent may be given under Section 38(1) in</w:t>
      </w:r>
      <w:r w:rsidR="00EA2B93">
        <w:t xml:space="preserve"> </w:t>
      </w:r>
      <w:r>
        <w:t>relation to all or part of the proposed works, and subject to such modifications</w:t>
      </w:r>
      <w:r w:rsidR="00EA2B93">
        <w:t xml:space="preserve"> </w:t>
      </w:r>
      <w:r>
        <w:t>and conditions relating to the proposed works as are thought to be fit.</w:t>
      </w:r>
    </w:p>
    <w:p w14:paraId="521EC710" w14:textId="00A5FC5A" w:rsidR="000A7AB3" w:rsidRPr="000A7AB3" w:rsidRDefault="000A7AB3" w:rsidP="00CA78D3">
      <w:pPr>
        <w:pStyle w:val="Style1"/>
      </w:pPr>
      <w:r>
        <w:t>In determining this application, I have had regard to the latest edition of</w:t>
      </w:r>
      <w:r w:rsidR="00EA2B93">
        <w:t xml:space="preserve"> </w:t>
      </w:r>
      <w:r>
        <w:t>Defra’s Common Land Consents Policy</w:t>
      </w:r>
      <w:r w:rsidR="002677F7">
        <w:rPr>
          <w:rStyle w:val="FootnoteReference"/>
        </w:rPr>
        <w:footnoteReference w:id="2"/>
      </w:r>
      <w:r w:rsidR="003F74B1">
        <w:t xml:space="preserve"> </w:t>
      </w:r>
      <w:r>
        <w:t>(‘the 2015 Policy’) which has been</w:t>
      </w:r>
      <w:r w:rsidR="003F74B1">
        <w:t xml:space="preserve"> </w:t>
      </w:r>
      <w:r>
        <w:t>published for the guidance of both the Planning Inspectorate and applicants.</w:t>
      </w:r>
      <w:r w:rsidR="003F74B1">
        <w:t xml:space="preserve"> </w:t>
      </w:r>
      <w:r>
        <w:t>However, every application will be considered on its merits and a determination</w:t>
      </w:r>
      <w:r w:rsidR="003F74B1">
        <w:t xml:space="preserve"> </w:t>
      </w:r>
      <w:r>
        <w:t>will depart from the policy if it appears appropriate to do so. In such cases, the</w:t>
      </w:r>
      <w:r w:rsidR="004A054B">
        <w:t xml:space="preserve"> </w:t>
      </w:r>
      <w:r>
        <w:t>decision will explain why it has departed from the policy.</w:t>
      </w:r>
    </w:p>
    <w:p w14:paraId="0C72B88B" w14:textId="1395940A" w:rsidR="00355FCC" w:rsidRDefault="006C1DD0" w:rsidP="006C1DD0">
      <w:pPr>
        <w:pStyle w:val="Heading6blackfont"/>
      </w:pPr>
      <w:r>
        <w:t>Reasons</w:t>
      </w:r>
    </w:p>
    <w:p w14:paraId="6C5D06EB" w14:textId="6335FC70" w:rsidR="00AA32A5" w:rsidRPr="00AA32A5" w:rsidRDefault="00AA32A5" w:rsidP="00AA32A5">
      <w:pPr>
        <w:pStyle w:val="Style1"/>
        <w:numPr>
          <w:ilvl w:val="0"/>
          <w:numId w:val="0"/>
        </w:numPr>
        <w:ind w:left="431" w:hanging="431"/>
        <w:rPr>
          <w:b/>
          <w:bCs/>
          <w:i/>
          <w:iCs/>
        </w:rPr>
      </w:pPr>
      <w:r w:rsidRPr="00AA32A5">
        <w:rPr>
          <w:b/>
          <w:bCs/>
          <w:i/>
          <w:iCs/>
        </w:rPr>
        <w:t>The interests of those occupying or having rights over the land</w:t>
      </w:r>
    </w:p>
    <w:p w14:paraId="3921EC20" w14:textId="2ACF5025" w:rsidR="0065038F" w:rsidRDefault="00134C87" w:rsidP="00EC27B5">
      <w:pPr>
        <w:pStyle w:val="Style1"/>
      </w:pPr>
      <w:r>
        <w:t>Nothing has been provided to show that anyone occupying or having rights over the land in question would be adversely affected by the proposed works</w:t>
      </w:r>
      <w:r w:rsidR="0065038F">
        <w:t>.</w:t>
      </w:r>
    </w:p>
    <w:p w14:paraId="37D2D715" w14:textId="2489458D" w:rsidR="00AA32A5" w:rsidRPr="00851B7E" w:rsidRDefault="00851B7E" w:rsidP="00851B7E">
      <w:pPr>
        <w:pStyle w:val="Style1"/>
        <w:numPr>
          <w:ilvl w:val="0"/>
          <w:numId w:val="0"/>
        </w:numPr>
        <w:rPr>
          <w:b/>
          <w:bCs/>
          <w:i/>
          <w:iCs/>
        </w:rPr>
      </w:pPr>
      <w:r w:rsidRPr="00851B7E">
        <w:rPr>
          <w:b/>
          <w:bCs/>
          <w:i/>
          <w:iCs/>
        </w:rPr>
        <w:t>The interests of the neighbourhood and public rights of access</w:t>
      </w:r>
    </w:p>
    <w:p w14:paraId="322EE0BC" w14:textId="2679C4B6" w:rsidR="0001603A" w:rsidRDefault="0001603A" w:rsidP="00720D1C">
      <w:pPr>
        <w:pStyle w:val="Style1"/>
      </w:pPr>
      <w:r>
        <w:t xml:space="preserve">The interests of the neighbourhood test </w:t>
      </w:r>
      <w:proofErr w:type="gramStart"/>
      <w:r>
        <w:t>relates</w:t>
      </w:r>
      <w:proofErr w:type="gramEnd"/>
      <w:r>
        <w:t xml:space="preserve"> to whether the works w</w:t>
      </w:r>
      <w:r w:rsidR="006C4D26">
        <w:t>ould</w:t>
      </w:r>
      <w:r>
        <w:t xml:space="preserve"> unacceptably interfere with the way the common is used by local people and is closely linked with public rights of access.</w:t>
      </w:r>
    </w:p>
    <w:p w14:paraId="6A9F88F0" w14:textId="35F60CD8" w:rsidR="002630BC" w:rsidRDefault="0001603A" w:rsidP="0001603A">
      <w:pPr>
        <w:pStyle w:val="Style1"/>
      </w:pPr>
      <w:r>
        <w:t xml:space="preserve">The area of the common concerned is traditionally used for </w:t>
      </w:r>
      <w:r w:rsidR="009A7D9E">
        <w:t>walking, horse riding and other informal recreation</w:t>
      </w:r>
      <w:r w:rsidR="005B38E4">
        <w:t>.  The car park was until recently used by the now closed public house</w:t>
      </w:r>
      <w:r w:rsidR="00494A94">
        <w:t xml:space="preserve">.  </w:t>
      </w:r>
      <w:r w:rsidR="002F1C7D">
        <w:t xml:space="preserve">Although from </w:t>
      </w:r>
      <w:r w:rsidR="002630BC">
        <w:t xml:space="preserve">representations </w:t>
      </w:r>
      <w:proofErr w:type="gramStart"/>
      <w:r w:rsidR="002630BC">
        <w:t>it is clear that the</w:t>
      </w:r>
      <w:proofErr w:type="gramEnd"/>
      <w:r w:rsidR="002630BC">
        <w:t xml:space="preserve"> pub use may be reinstated at some point. </w:t>
      </w:r>
      <w:r w:rsidR="00494A94">
        <w:t xml:space="preserve">The common can be accessed at various vantage points </w:t>
      </w:r>
      <w:r w:rsidR="00914C25">
        <w:t xml:space="preserve">in the local surrounds and it seems to me that those living within the neighbourhood are likely to </w:t>
      </w:r>
      <w:r w:rsidR="006C2421">
        <w:t xml:space="preserve">walk to the common or </w:t>
      </w:r>
      <w:r w:rsidR="007A3E4D">
        <w:t xml:space="preserve">could </w:t>
      </w:r>
      <w:r w:rsidR="006C2421">
        <w:t xml:space="preserve">use the </w:t>
      </w:r>
      <w:r w:rsidR="00823751">
        <w:t>established car parks</w:t>
      </w:r>
      <w:r w:rsidR="007A3E4D">
        <w:t xml:space="preserve"> on Blackheath including the one at the end of the lane</w:t>
      </w:r>
      <w:r w:rsidR="002630BC">
        <w:t xml:space="preserve">. </w:t>
      </w:r>
    </w:p>
    <w:p w14:paraId="4B705D98" w14:textId="4B7FCB30" w:rsidR="0001603A" w:rsidRDefault="002630BC" w:rsidP="001D270D">
      <w:pPr>
        <w:pStyle w:val="Style1"/>
      </w:pPr>
      <w:r>
        <w:t xml:space="preserve">However, even </w:t>
      </w:r>
      <w:r w:rsidR="00B13CCB">
        <w:t xml:space="preserve">on a mid-morning </w:t>
      </w:r>
      <w:r w:rsidR="007A3E4D">
        <w:t>weekday,</w:t>
      </w:r>
      <w:r w:rsidR="00B13CCB">
        <w:t xml:space="preserve"> </w:t>
      </w:r>
      <w:r w:rsidR="00B913D8">
        <w:t xml:space="preserve">I </w:t>
      </w:r>
      <w:r w:rsidR="00B13CCB">
        <w:t xml:space="preserve">could see the main </w:t>
      </w:r>
      <w:r w:rsidR="007A3E4D">
        <w:t xml:space="preserve">car </w:t>
      </w:r>
      <w:r w:rsidR="00B13CCB">
        <w:t>parks were a</w:t>
      </w:r>
      <w:r w:rsidR="007A3E4D">
        <w:t>t</w:t>
      </w:r>
      <w:r w:rsidR="00B13CCB">
        <w:t xml:space="preserve"> capacity</w:t>
      </w:r>
      <w:r w:rsidR="007A3E4D">
        <w:t xml:space="preserve">. </w:t>
      </w:r>
      <w:r w:rsidR="00B13CCB">
        <w:t xml:space="preserve"> </w:t>
      </w:r>
      <w:r w:rsidR="007A3E4D">
        <w:t>C</w:t>
      </w:r>
      <w:r w:rsidR="00B913D8">
        <w:t xml:space="preserve">ars </w:t>
      </w:r>
      <w:r w:rsidR="007A3E4D">
        <w:t xml:space="preserve">were </w:t>
      </w:r>
      <w:r w:rsidR="00B913D8">
        <w:t xml:space="preserve">also parked in lay-bys and other </w:t>
      </w:r>
      <w:r w:rsidR="000B6A1E">
        <w:t xml:space="preserve">less formal places. </w:t>
      </w:r>
      <w:r w:rsidR="00121D58">
        <w:t xml:space="preserve">Those </w:t>
      </w:r>
      <w:proofErr w:type="gramStart"/>
      <w:r w:rsidR="00121D58">
        <w:t>less</w:t>
      </w:r>
      <w:proofErr w:type="gramEnd"/>
      <w:r w:rsidR="00121D58">
        <w:t xml:space="preserve"> formal places</w:t>
      </w:r>
      <w:r w:rsidR="003C2A5A">
        <w:t>,</w:t>
      </w:r>
      <w:r w:rsidR="00121D58">
        <w:t xml:space="preserve"> near to </w:t>
      </w:r>
      <w:r w:rsidR="007A3E4D">
        <w:t>foot</w:t>
      </w:r>
      <w:r w:rsidR="00121D58">
        <w:t>path and un-mettled road junctions</w:t>
      </w:r>
      <w:r w:rsidR="003C2A5A">
        <w:t xml:space="preserve">, appear to have arisen from pressure on existing car parks.  I am </w:t>
      </w:r>
      <w:r w:rsidR="0038176D">
        <w:t xml:space="preserve">in </w:t>
      </w:r>
      <w:r w:rsidR="003C2A5A">
        <w:t xml:space="preserve">no doubt </w:t>
      </w:r>
      <w:r w:rsidR="0038176D">
        <w:t xml:space="preserve">that </w:t>
      </w:r>
      <w:r w:rsidR="003C2A5A">
        <w:t xml:space="preserve">Covid-19 and lockdown has added </w:t>
      </w:r>
      <w:r w:rsidR="00B970B1">
        <w:t xml:space="preserve">to pressure upon </w:t>
      </w:r>
      <w:r w:rsidR="0038176D">
        <w:t xml:space="preserve">and demand for </w:t>
      </w:r>
      <w:r w:rsidR="00B970B1">
        <w:t>parking in the locality.</w:t>
      </w:r>
    </w:p>
    <w:p w14:paraId="4EB67033" w14:textId="66EE45B4" w:rsidR="007D00D0" w:rsidRDefault="00B970B1" w:rsidP="004F0D50">
      <w:pPr>
        <w:pStyle w:val="Style1"/>
      </w:pPr>
      <w:r>
        <w:t xml:space="preserve">Against that background </w:t>
      </w:r>
      <w:r w:rsidR="007C1FBF">
        <w:t xml:space="preserve">I </w:t>
      </w:r>
      <w:r w:rsidR="00823751">
        <w:t>accept some local people will have historically used the car park subject of this application</w:t>
      </w:r>
      <w:r w:rsidR="00C3023E">
        <w:t>, it is referred to by some as ‘the villagers</w:t>
      </w:r>
      <w:r w:rsidR="004A12BD">
        <w:t>’</w:t>
      </w:r>
      <w:r w:rsidR="00C3023E">
        <w:t xml:space="preserve"> car park’</w:t>
      </w:r>
      <w:r>
        <w:t xml:space="preserve">.  </w:t>
      </w:r>
      <w:r w:rsidR="00C43769">
        <w:t xml:space="preserve">Others set out that they have used it, or seen it being used, for more than 40 years. </w:t>
      </w:r>
      <w:r>
        <w:t>During my visit there were some 20 cars parked and fr</w:t>
      </w:r>
      <w:r w:rsidR="007D00D0">
        <w:t>o</w:t>
      </w:r>
      <w:r>
        <w:t xml:space="preserve">m the toing and froing </w:t>
      </w:r>
      <w:r w:rsidR="0085219C">
        <w:t xml:space="preserve">I </w:t>
      </w:r>
      <w:r>
        <w:t>observed</w:t>
      </w:r>
      <w:r w:rsidR="0038176D">
        <w:t>,</w:t>
      </w:r>
      <w:r>
        <w:t xml:space="preserve"> it is </w:t>
      </w:r>
      <w:r w:rsidR="007D00D0">
        <w:t>reasonable to assume the majority were there for informal recreation.</w:t>
      </w:r>
      <w:r w:rsidR="00E47EE0">
        <w:t xml:space="preserve">  </w:t>
      </w:r>
      <w:r w:rsidR="00E47EE0" w:rsidRPr="00E47EE0">
        <w:t>The car park play</w:t>
      </w:r>
      <w:r w:rsidR="00E47EE0">
        <w:t>s</w:t>
      </w:r>
      <w:r w:rsidR="00E47EE0" w:rsidRPr="00E47EE0">
        <w:t xml:space="preserve"> an even more </w:t>
      </w:r>
      <w:r w:rsidR="00E47EE0" w:rsidRPr="00E47EE0">
        <w:lastRenderedPageBreak/>
        <w:t>important part in</w:t>
      </w:r>
      <w:r w:rsidR="005C0CA0">
        <w:t xml:space="preserve"> access to the common in</w:t>
      </w:r>
      <w:r w:rsidR="00E47EE0" w:rsidRPr="00E47EE0">
        <w:t xml:space="preserve"> the current times due to the pressures being experienced elsewhere.</w:t>
      </w:r>
    </w:p>
    <w:p w14:paraId="338A9534" w14:textId="15508A73" w:rsidR="00FC4DA8" w:rsidRDefault="0063365C" w:rsidP="005734C0">
      <w:pPr>
        <w:pStyle w:val="Style1"/>
      </w:pPr>
      <w:r>
        <w:t xml:space="preserve">Save for the public bridleway discussed below, </w:t>
      </w:r>
      <w:r w:rsidR="007D00D0">
        <w:t>I am not aware of any</w:t>
      </w:r>
      <w:r w:rsidR="00823751">
        <w:t xml:space="preserve"> </w:t>
      </w:r>
      <w:r w:rsidR="003E6B96">
        <w:t>r</w:t>
      </w:r>
      <w:r w:rsidR="00823751">
        <w:t xml:space="preserve">ights </w:t>
      </w:r>
      <w:r w:rsidR="007D00D0">
        <w:t xml:space="preserve">that exist in respect of the </w:t>
      </w:r>
      <w:r w:rsidR="003E6B96">
        <w:t xml:space="preserve">public use of the </w:t>
      </w:r>
      <w:r w:rsidR="007D00D0">
        <w:t>car par</w:t>
      </w:r>
      <w:r w:rsidR="00136628">
        <w:t>k</w:t>
      </w:r>
      <w:r w:rsidR="003D7F21">
        <w:t xml:space="preserve">. Furthermore, </w:t>
      </w:r>
      <w:r w:rsidR="00823751">
        <w:t xml:space="preserve">if the pub </w:t>
      </w:r>
      <w:r w:rsidR="00275694">
        <w:t>is reopened</w:t>
      </w:r>
      <w:r w:rsidR="007D00D0">
        <w:t>,</w:t>
      </w:r>
      <w:r w:rsidR="00275694">
        <w:t xml:space="preserve"> </w:t>
      </w:r>
      <w:r w:rsidR="003D7F21">
        <w:t xml:space="preserve">it may well be </w:t>
      </w:r>
      <w:r w:rsidR="00275694">
        <w:t xml:space="preserve">that access would be restricted to customers </w:t>
      </w:r>
      <w:r w:rsidR="00050D7D">
        <w:t>in any event</w:t>
      </w:r>
      <w:r w:rsidR="00275694">
        <w:t xml:space="preserve">.  </w:t>
      </w:r>
      <w:r w:rsidR="00C37F85">
        <w:t>The</w:t>
      </w:r>
      <w:r w:rsidR="007D00D0">
        <w:t xml:space="preserve"> </w:t>
      </w:r>
      <w:r w:rsidR="006267E4">
        <w:t xml:space="preserve">fence and gates would </w:t>
      </w:r>
      <w:r w:rsidR="00C37F85">
        <w:t>res</w:t>
      </w:r>
      <w:r w:rsidR="00DB750D">
        <w:t>trict all parking but leave access either end for pedestrian</w:t>
      </w:r>
      <w:r w:rsidR="0052656E">
        <w:t>s</w:t>
      </w:r>
      <w:r w:rsidR="00CA6FEF">
        <w:t>. The car park would remain available for village events</w:t>
      </w:r>
      <w:r w:rsidR="00975097">
        <w:t>,</w:t>
      </w:r>
      <w:r w:rsidR="00CA6FEF">
        <w:t xml:space="preserve"> reflecting </w:t>
      </w:r>
      <w:r w:rsidR="000D10A9">
        <w:t>the “long-</w:t>
      </w:r>
      <w:r w:rsidR="00966156">
        <w:t>standing</w:t>
      </w:r>
      <w:r w:rsidR="000D10A9">
        <w:t xml:space="preserve"> </w:t>
      </w:r>
      <w:r w:rsidR="00966156">
        <w:t>arrangements”</w:t>
      </w:r>
      <w:r w:rsidR="00CD63AF">
        <w:t xml:space="preserve">.  </w:t>
      </w:r>
      <w:r w:rsidR="00EA6954">
        <w:t xml:space="preserve">I also </w:t>
      </w:r>
      <w:r w:rsidR="00D10CBC">
        <w:t>accept</w:t>
      </w:r>
      <w:r w:rsidR="00EA6954">
        <w:t xml:space="preserve"> that</w:t>
      </w:r>
      <w:r w:rsidR="00BA6A93">
        <w:t xml:space="preserve"> some </w:t>
      </w:r>
      <w:r w:rsidR="006C4D26">
        <w:t>nearby residents</w:t>
      </w:r>
      <w:r w:rsidR="00BA6A93">
        <w:t xml:space="preserve"> are concerned about traffic in this part of the village</w:t>
      </w:r>
      <w:r w:rsidR="00EA6954">
        <w:t xml:space="preserve"> </w:t>
      </w:r>
      <w:r w:rsidR="00453A90">
        <w:t xml:space="preserve">along with noise and dogs from </w:t>
      </w:r>
      <w:r w:rsidR="00DA7FFB">
        <w:t>u</w:t>
      </w:r>
      <w:r w:rsidR="00453A90">
        <w:t>sers</w:t>
      </w:r>
      <w:r w:rsidR="00DA7FFB">
        <w:t xml:space="preserve"> of the car park</w:t>
      </w:r>
      <w:r w:rsidR="00453A90">
        <w:t>.</w:t>
      </w:r>
      <w:r w:rsidR="00DA7FFB">
        <w:t xml:space="preserve">  In </w:t>
      </w:r>
      <w:r w:rsidR="00CA776D">
        <w:t>addition,</w:t>
      </w:r>
      <w:r w:rsidR="00DA7FFB">
        <w:t xml:space="preserve"> </w:t>
      </w:r>
      <w:r w:rsidR="00982597">
        <w:t xml:space="preserve">there have been some issues </w:t>
      </w:r>
      <w:r w:rsidR="00B45E99">
        <w:t xml:space="preserve">regarding </w:t>
      </w:r>
      <w:r w:rsidR="006C4D26">
        <w:t>fly tipping</w:t>
      </w:r>
      <w:r w:rsidR="00B45E99">
        <w:t>, use by heavy vehicles and occasions where</w:t>
      </w:r>
      <w:r w:rsidR="00453A90">
        <w:t xml:space="preserve"> </w:t>
      </w:r>
      <w:r w:rsidR="00D53B25">
        <w:t>vehicles</w:t>
      </w:r>
      <w:r w:rsidR="00CA776D">
        <w:t>,</w:t>
      </w:r>
      <w:r w:rsidR="00D53B25">
        <w:t xml:space="preserve"> appear</w:t>
      </w:r>
      <w:r w:rsidR="00CA776D">
        <w:t>ing</w:t>
      </w:r>
      <w:r w:rsidR="00D53B25">
        <w:t xml:space="preserve"> to </w:t>
      </w:r>
      <w:r w:rsidR="00CA776D">
        <w:t>be</w:t>
      </w:r>
      <w:r w:rsidR="00D53B25">
        <w:t xml:space="preserve"> lived in</w:t>
      </w:r>
      <w:r w:rsidR="00CA776D">
        <w:t>, have</w:t>
      </w:r>
      <w:r w:rsidR="007E1CF6">
        <w:t xml:space="preserve"> been parked on the land</w:t>
      </w:r>
      <w:r w:rsidR="00D53B25">
        <w:t>.</w:t>
      </w:r>
    </w:p>
    <w:p w14:paraId="5E5357AD" w14:textId="60AF1007" w:rsidR="00D53B25" w:rsidRDefault="00D53B25" w:rsidP="005734C0">
      <w:pPr>
        <w:pStyle w:val="Style1"/>
      </w:pPr>
      <w:r>
        <w:t>However, fr</w:t>
      </w:r>
      <w:r w:rsidR="00CA776D">
        <w:t>o</w:t>
      </w:r>
      <w:r>
        <w:t xml:space="preserve">m the evidence </w:t>
      </w:r>
      <w:r w:rsidR="005032FF">
        <w:t>before me,</w:t>
      </w:r>
      <w:r>
        <w:t xml:space="preserve"> those incursions appear to be minor and </w:t>
      </w:r>
      <w:r w:rsidR="007E1CF6">
        <w:t>the car park may well need to remain open in the future for the public house</w:t>
      </w:r>
      <w:r w:rsidR="005032FF">
        <w:t xml:space="preserve"> </w:t>
      </w:r>
      <w:r w:rsidR="00F277E2">
        <w:t xml:space="preserve">use </w:t>
      </w:r>
      <w:r w:rsidR="005032FF">
        <w:t>in any event</w:t>
      </w:r>
      <w:r w:rsidR="007C499F">
        <w:t xml:space="preserve">. </w:t>
      </w:r>
      <w:r w:rsidR="00150F0B">
        <w:t xml:space="preserve">The use by vehicles in conjunction with the redevelopment of the public house </w:t>
      </w:r>
      <w:r w:rsidR="00A81CB5">
        <w:t>is n</w:t>
      </w:r>
      <w:r w:rsidR="00150F0B">
        <w:t>ot permanent</w:t>
      </w:r>
      <w:r w:rsidR="00A81CB5">
        <w:t xml:space="preserve"> and t</w:t>
      </w:r>
      <w:r w:rsidR="005032FF">
        <w:t xml:space="preserve">here is nothing before me to suggest that </w:t>
      </w:r>
      <w:r w:rsidR="00061032">
        <w:t xml:space="preserve">there is a high risk of </w:t>
      </w:r>
      <w:r w:rsidR="005032FF">
        <w:t>incursion by gypsy and travellers</w:t>
      </w:r>
      <w:r w:rsidR="00061032">
        <w:t>.</w:t>
      </w:r>
      <w:r w:rsidR="005032FF">
        <w:t xml:space="preserve"> </w:t>
      </w:r>
      <w:r w:rsidR="007C499F">
        <w:t xml:space="preserve">The noise and disturbance created by the current situation is likely to be compatible with any future </w:t>
      </w:r>
      <w:r w:rsidR="00986AFE">
        <w:t xml:space="preserve">use </w:t>
      </w:r>
      <w:r w:rsidR="007C499F">
        <w:t>related to the public house.  Moreover, the cars using the car park and their users will</w:t>
      </w:r>
      <w:r w:rsidR="00975097">
        <w:t>,</w:t>
      </w:r>
      <w:r w:rsidR="007C499F">
        <w:t xml:space="preserve"> if the car park is closed, simply be displaced elsewhere in the loca</w:t>
      </w:r>
      <w:r w:rsidR="00213745">
        <w:t>lity.</w:t>
      </w:r>
      <w:r w:rsidR="00213745" w:rsidRPr="00213745">
        <w:t xml:space="preserve"> </w:t>
      </w:r>
      <w:r w:rsidR="00213745">
        <w:t xml:space="preserve"> In </w:t>
      </w:r>
      <w:r w:rsidR="00953FB1">
        <w:t>addition,</w:t>
      </w:r>
      <w:r w:rsidR="00213745">
        <w:t xml:space="preserve"> the </w:t>
      </w:r>
      <w:r w:rsidR="0056098C">
        <w:t>new s</w:t>
      </w:r>
      <w:r w:rsidR="00213745">
        <w:t>ign</w:t>
      </w:r>
      <w:r w:rsidR="0056098C">
        <w:t>age</w:t>
      </w:r>
      <w:r w:rsidR="00213745">
        <w:t xml:space="preserve"> regarding the responsibilities of users, are not reliant on the fencing and any benefits in that regard do not weigh in favour of the </w:t>
      </w:r>
      <w:r w:rsidR="00234683">
        <w:t>proposal</w:t>
      </w:r>
      <w:r w:rsidR="00213745">
        <w:t>.</w:t>
      </w:r>
    </w:p>
    <w:p w14:paraId="04CE71BA" w14:textId="342AA619" w:rsidR="00982597" w:rsidRDefault="00A81CB5" w:rsidP="004F0D50">
      <w:pPr>
        <w:pStyle w:val="Style1"/>
      </w:pPr>
      <w:r>
        <w:t>Furthermore</w:t>
      </w:r>
      <w:r w:rsidR="0078325C">
        <w:t>,</w:t>
      </w:r>
      <w:r w:rsidR="00275694">
        <w:t xml:space="preserve"> the </w:t>
      </w:r>
      <w:r w:rsidR="00050D7D">
        <w:t xml:space="preserve">details of the </w:t>
      </w:r>
      <w:r w:rsidR="00275694">
        <w:t xml:space="preserve">fencing and gate </w:t>
      </w:r>
      <w:r w:rsidR="00050D7D">
        <w:t xml:space="preserve">do not show </w:t>
      </w:r>
      <w:r w:rsidR="00213745">
        <w:t>the</w:t>
      </w:r>
      <w:r w:rsidR="00050D7D">
        <w:t xml:space="preserve"> pedestrian access or </w:t>
      </w:r>
      <w:r w:rsidR="00550C13">
        <w:t xml:space="preserve">how </w:t>
      </w:r>
      <w:r w:rsidR="00AE2C76">
        <w:t>B</w:t>
      </w:r>
      <w:r w:rsidR="00550C13">
        <w:t>ridleway</w:t>
      </w:r>
      <w:r w:rsidR="00AE2C76">
        <w:t xml:space="preserve"> 301 would </w:t>
      </w:r>
      <w:r w:rsidR="00A7322E">
        <w:t>not be impeded.  The bridleway runs from a position toward the centre of the current access</w:t>
      </w:r>
      <w:r w:rsidR="002F2A2B">
        <w:t>,</w:t>
      </w:r>
      <w:r w:rsidR="00A7322E">
        <w:t xml:space="preserve"> where it abuts the road</w:t>
      </w:r>
      <w:r w:rsidR="002F2A2B">
        <w:t>,</w:t>
      </w:r>
      <w:r w:rsidR="005928C7">
        <w:t xml:space="preserve"> across the car park and</w:t>
      </w:r>
      <w:r w:rsidR="00A7322E">
        <w:t xml:space="preserve"> into the woodland</w:t>
      </w:r>
      <w:r w:rsidR="004D7549">
        <w:t xml:space="preserve"> near to the south-west corner of the car park</w:t>
      </w:r>
      <w:r w:rsidR="006C7C0C">
        <w:t xml:space="preserve">. </w:t>
      </w:r>
      <w:r w:rsidR="00A7322E">
        <w:t xml:space="preserve">  </w:t>
      </w:r>
      <w:r w:rsidR="000714B8">
        <w:t xml:space="preserve">The fencing and gates </w:t>
      </w:r>
      <w:r w:rsidR="003E2FBC">
        <w:t>would</w:t>
      </w:r>
      <w:r w:rsidR="000714B8">
        <w:t xml:space="preserve"> be positioned across th</w:t>
      </w:r>
      <w:r w:rsidR="003E2FBC">
        <w:t>e</w:t>
      </w:r>
      <w:r w:rsidR="000714B8">
        <w:t xml:space="preserve"> bridleway. </w:t>
      </w:r>
      <w:r w:rsidR="00DC1387">
        <w:t xml:space="preserve">The works therefore </w:t>
      </w:r>
      <w:r w:rsidR="00953FB1">
        <w:t xml:space="preserve">would </w:t>
      </w:r>
      <w:r w:rsidR="006C7C0C">
        <w:t xml:space="preserve">inevitably </w:t>
      </w:r>
      <w:r w:rsidR="00DC1387">
        <w:t>have an unacceptable or lasting impact on local and public access rights over the common.</w:t>
      </w:r>
      <w:r w:rsidR="00982597" w:rsidRPr="00982597">
        <w:t xml:space="preserve"> </w:t>
      </w:r>
    </w:p>
    <w:p w14:paraId="1D8FB0A3" w14:textId="64539E46" w:rsidR="00AA32A5" w:rsidRDefault="00D14539" w:rsidP="00D14539">
      <w:pPr>
        <w:pStyle w:val="Style1"/>
        <w:numPr>
          <w:ilvl w:val="0"/>
          <w:numId w:val="0"/>
        </w:numPr>
        <w:rPr>
          <w:b/>
          <w:bCs/>
          <w:i/>
          <w:iCs/>
        </w:rPr>
      </w:pPr>
      <w:r w:rsidRPr="00D14539">
        <w:rPr>
          <w:b/>
          <w:bCs/>
          <w:i/>
          <w:iCs/>
        </w:rPr>
        <w:t>The public interest</w:t>
      </w:r>
    </w:p>
    <w:p w14:paraId="76EBC967" w14:textId="12DD9F4F" w:rsidR="00577118" w:rsidRPr="00577118" w:rsidRDefault="00577118" w:rsidP="00D14539">
      <w:pPr>
        <w:pStyle w:val="Style1"/>
        <w:numPr>
          <w:ilvl w:val="0"/>
          <w:numId w:val="0"/>
        </w:numPr>
        <w:rPr>
          <w:i/>
          <w:iCs/>
        </w:rPr>
      </w:pPr>
      <w:r w:rsidRPr="00577118">
        <w:rPr>
          <w:i/>
          <w:iCs/>
        </w:rPr>
        <w:t>Nature conservation</w:t>
      </w:r>
      <w:r w:rsidR="004F0E79" w:rsidRPr="004F0E79">
        <w:t xml:space="preserve"> </w:t>
      </w:r>
      <w:r w:rsidR="004F0E79" w:rsidRPr="004F0E79">
        <w:rPr>
          <w:i/>
          <w:iCs/>
        </w:rPr>
        <w:t>and archaeological remains and features of historic interes</w:t>
      </w:r>
      <w:r w:rsidR="004F0E79">
        <w:rPr>
          <w:i/>
          <w:iCs/>
        </w:rPr>
        <w:t>t</w:t>
      </w:r>
    </w:p>
    <w:p w14:paraId="0A764161" w14:textId="507AD816" w:rsidR="002A1F77" w:rsidRDefault="008610A7" w:rsidP="002A1F77">
      <w:pPr>
        <w:pStyle w:val="Style1"/>
      </w:pPr>
      <w:r>
        <w:t xml:space="preserve">The site is </w:t>
      </w:r>
      <w:r w:rsidR="00BD20D1">
        <w:t xml:space="preserve">abutted to the north and west by the Blackheath </w:t>
      </w:r>
      <w:r>
        <w:t xml:space="preserve">SSSI </w:t>
      </w:r>
      <w:r w:rsidR="000714B8">
        <w:t>and there</w:t>
      </w:r>
      <w:r w:rsidR="002A1F77">
        <w:t xml:space="preserve"> </w:t>
      </w:r>
      <w:r w:rsidR="002751D2">
        <w:t>would be</w:t>
      </w:r>
      <w:r w:rsidR="002A1F77">
        <w:t xml:space="preserve"> no benefits to nature conservation</w:t>
      </w:r>
      <w:r w:rsidR="000714B8">
        <w:t xml:space="preserve">. </w:t>
      </w:r>
      <w:r w:rsidR="002A1F77">
        <w:t xml:space="preserve">The car park would still exist and no </w:t>
      </w:r>
      <w:r w:rsidR="002C7FE8">
        <w:t xml:space="preserve">remedial works to reinstate any part of the car park to </w:t>
      </w:r>
      <w:r w:rsidR="004A0203">
        <w:t>enhance nature conservation are proposed.  There w</w:t>
      </w:r>
      <w:r w:rsidR="000808EA">
        <w:t>ould</w:t>
      </w:r>
      <w:r w:rsidR="004A0203">
        <w:t xml:space="preserve"> inevitably be some reduction in </w:t>
      </w:r>
      <w:r w:rsidR="000808EA">
        <w:t xml:space="preserve">parking and subsequent footfall </w:t>
      </w:r>
      <w:r w:rsidR="004C5576">
        <w:t xml:space="preserve">in the immediate location </w:t>
      </w:r>
      <w:r w:rsidR="000808EA">
        <w:t xml:space="preserve">but </w:t>
      </w:r>
      <w:r w:rsidR="00F02EED">
        <w:t>that w</w:t>
      </w:r>
      <w:r w:rsidR="004C5576">
        <w:t>ould</w:t>
      </w:r>
      <w:r w:rsidR="00F02EED">
        <w:t xml:space="preserve"> be displaced onto other locations around Blackheath.</w:t>
      </w:r>
      <w:r w:rsidR="00A468E7">
        <w:t xml:space="preserve"> Natural England have made no adverse comments.</w:t>
      </w:r>
    </w:p>
    <w:p w14:paraId="712CF821" w14:textId="52E1B2B2" w:rsidR="00125CDB" w:rsidRDefault="00505DAC" w:rsidP="00F9471E">
      <w:pPr>
        <w:pStyle w:val="Style1"/>
      </w:pPr>
      <w:r>
        <w:t xml:space="preserve">The </w:t>
      </w:r>
      <w:r w:rsidRPr="00505DAC">
        <w:t xml:space="preserve">County Council’s Archaeological Officer </w:t>
      </w:r>
      <w:r>
        <w:t>raises no objection and there is no evidence before me to suggest that the works w</w:t>
      </w:r>
      <w:r w:rsidR="00DB19DE">
        <w:t xml:space="preserve">ould </w:t>
      </w:r>
      <w:r>
        <w:t xml:space="preserve">harm archaeological/historic interests.  </w:t>
      </w:r>
      <w:r w:rsidR="007556E3">
        <w:t>Thus,</w:t>
      </w:r>
      <w:r w:rsidR="00A468E7">
        <w:t xml:space="preserve"> there would be no adverse </w:t>
      </w:r>
      <w:r w:rsidR="00125CDB">
        <w:t>implications in respect of nature conservation</w:t>
      </w:r>
      <w:r w:rsidR="004F0E79">
        <w:t xml:space="preserve"> or historic inter</w:t>
      </w:r>
      <w:r>
        <w:t>e</w:t>
      </w:r>
      <w:r w:rsidR="004F0E79">
        <w:t>st</w:t>
      </w:r>
      <w:r w:rsidR="00125CDB">
        <w:t>.</w:t>
      </w:r>
    </w:p>
    <w:p w14:paraId="51621720" w14:textId="72163FA0" w:rsidR="00A468E7" w:rsidRDefault="00ED5A3A" w:rsidP="00125CDB">
      <w:pPr>
        <w:pStyle w:val="Style1"/>
        <w:numPr>
          <w:ilvl w:val="0"/>
          <w:numId w:val="0"/>
        </w:numPr>
      </w:pPr>
      <w:r>
        <w:rPr>
          <w:i/>
          <w:iCs/>
        </w:rPr>
        <w:t>Conservation of the landscape</w:t>
      </w:r>
      <w:r w:rsidR="00A468E7">
        <w:t xml:space="preserve"> </w:t>
      </w:r>
    </w:p>
    <w:p w14:paraId="23867EDB" w14:textId="26AE9C15" w:rsidR="00AA32A5" w:rsidRDefault="002F421A" w:rsidP="00916D1D">
      <w:pPr>
        <w:pStyle w:val="Style1"/>
      </w:pPr>
      <w:r>
        <w:t>I accept t</w:t>
      </w:r>
      <w:r w:rsidR="003C119D">
        <w:t xml:space="preserve">he fencing and gate would be simple in design and reflect </w:t>
      </w:r>
      <w:r w:rsidR="009F527E">
        <w:t xml:space="preserve">similar boundary treatments found in the countryside.  </w:t>
      </w:r>
      <w:r w:rsidR="00C87C7D">
        <w:t xml:space="preserve">However, in this part of Blackheath there is very little post and rail fencing of a similar nature </w:t>
      </w:r>
      <w:r w:rsidR="006C126E">
        <w:t>abutting</w:t>
      </w:r>
      <w:r w:rsidR="00C87C7D">
        <w:t xml:space="preserve"> </w:t>
      </w:r>
      <w:r w:rsidR="00C87C7D">
        <w:lastRenderedPageBreak/>
        <w:t>the ro</w:t>
      </w:r>
      <w:r w:rsidR="006C126E">
        <w:t>a</w:t>
      </w:r>
      <w:r w:rsidR="00C87C7D">
        <w:t>d frontage</w:t>
      </w:r>
      <w:r w:rsidR="006C126E">
        <w:t xml:space="preserve">. </w:t>
      </w:r>
      <w:r w:rsidR="009F527E">
        <w:t xml:space="preserve"> </w:t>
      </w:r>
      <w:r w:rsidR="001412CF">
        <w:t>Whilst t</w:t>
      </w:r>
      <w:r w:rsidR="003C119D">
        <w:t>h</w:t>
      </w:r>
      <w:r w:rsidR="0012394D">
        <w:t xml:space="preserve">e proposal would not look out of place </w:t>
      </w:r>
      <w:r w:rsidR="001412CF">
        <w:t xml:space="preserve">in some parts of the countryside, in this specific location it would be an odd </w:t>
      </w:r>
      <w:r w:rsidR="00953FB1">
        <w:t>ad</w:t>
      </w:r>
      <w:r w:rsidR="001412CF">
        <w:t>dition to the open aspect of this rural lane</w:t>
      </w:r>
      <w:r w:rsidR="002F2A2B">
        <w:t xml:space="preserve">. </w:t>
      </w:r>
      <w:r w:rsidR="0052656E">
        <w:t>Whilst not at odds with the natural beauty of the Surrey Hills Area of Outstanding Natural Beauty (AONB) within which the site is found, i</w:t>
      </w:r>
      <w:r w:rsidR="002F2A2B">
        <w:t>t</w:t>
      </w:r>
      <w:r w:rsidR="0012394D">
        <w:t xml:space="preserve"> would </w:t>
      </w:r>
      <w:r w:rsidR="0079376F">
        <w:t>be an intrusion into th</w:t>
      </w:r>
      <w:r w:rsidR="000A6E58">
        <w:t>e street scene</w:t>
      </w:r>
      <w:r w:rsidR="0052656E">
        <w:t>.  That would result in some harm</w:t>
      </w:r>
      <w:r w:rsidR="009E1653">
        <w:t xml:space="preserve"> to the local landscape. </w:t>
      </w:r>
      <w:r w:rsidR="000A6E58">
        <w:t xml:space="preserve"> </w:t>
      </w:r>
      <w:r w:rsidR="009E1653">
        <w:t xml:space="preserve">Whilst that </w:t>
      </w:r>
      <w:r w:rsidR="00173206">
        <w:t>harm would be minimal it does not weigh in favour of</w:t>
      </w:r>
      <w:r w:rsidR="00AE7D51">
        <w:t xml:space="preserve"> the proposal.</w:t>
      </w:r>
    </w:p>
    <w:p w14:paraId="02A38F2E" w14:textId="77777777" w:rsidR="00D97129" w:rsidRPr="00D97129" w:rsidRDefault="00D97129" w:rsidP="00D97129">
      <w:pPr>
        <w:pStyle w:val="Style1"/>
        <w:numPr>
          <w:ilvl w:val="0"/>
          <w:numId w:val="0"/>
        </w:numPr>
        <w:rPr>
          <w:b/>
          <w:bCs/>
        </w:rPr>
      </w:pPr>
      <w:r w:rsidRPr="00D97129">
        <w:rPr>
          <w:b/>
          <w:bCs/>
        </w:rPr>
        <w:t>Conclusion</w:t>
      </w:r>
    </w:p>
    <w:p w14:paraId="405272E8" w14:textId="610DCDC6" w:rsidR="00D97129" w:rsidRDefault="00D97129" w:rsidP="007E3125">
      <w:pPr>
        <w:pStyle w:val="Style1"/>
      </w:pPr>
      <w:r>
        <w:t>Having regard to the criteria set out above, and all the written representations, I conclude that consent for the works applied for should not be granted because of the potential harm to the local neighbourhood</w:t>
      </w:r>
      <w:r w:rsidR="0024307C">
        <w:t>, public rights of access</w:t>
      </w:r>
      <w:r>
        <w:t xml:space="preserve"> and the landscape, and because the alleged benefits have not been adequately demonstrated.</w:t>
      </w:r>
    </w:p>
    <w:p w14:paraId="360EF28B" w14:textId="0DD234F2" w:rsidR="00D97129" w:rsidRPr="00D97129" w:rsidRDefault="00D97129" w:rsidP="00D97129">
      <w:pPr>
        <w:pStyle w:val="Style1"/>
        <w:numPr>
          <w:ilvl w:val="0"/>
          <w:numId w:val="0"/>
        </w:numPr>
        <w:rPr>
          <w:rFonts w:ascii="Monotype Corsiva" w:hAnsi="Monotype Corsiva"/>
          <w:sz w:val="36"/>
          <w:szCs w:val="36"/>
        </w:rPr>
      </w:pPr>
      <w:r w:rsidRPr="00D97129">
        <w:rPr>
          <w:rFonts w:ascii="Monotype Corsiva" w:hAnsi="Monotype Corsiva"/>
          <w:sz w:val="36"/>
          <w:szCs w:val="36"/>
        </w:rPr>
        <w:t>Richard Perrins</w:t>
      </w:r>
    </w:p>
    <w:p w14:paraId="69B84E2F" w14:textId="767B842D" w:rsidR="0065038F" w:rsidRDefault="00D97129" w:rsidP="00D97129">
      <w:pPr>
        <w:pStyle w:val="Style1"/>
        <w:numPr>
          <w:ilvl w:val="0"/>
          <w:numId w:val="0"/>
        </w:numPr>
        <w:ind w:left="431" w:hanging="431"/>
      </w:pPr>
      <w:r>
        <w:t>Inspector</w:t>
      </w:r>
    </w:p>
    <w:p w14:paraId="0C08EB54" w14:textId="358AB374" w:rsidR="0065038F" w:rsidRPr="0065038F" w:rsidRDefault="0065038F" w:rsidP="0065038F">
      <w:pPr>
        <w:pStyle w:val="Style1"/>
        <w:numPr>
          <w:ilvl w:val="0"/>
          <w:numId w:val="0"/>
        </w:numPr>
        <w:ind w:left="431" w:hanging="431"/>
      </w:pPr>
    </w:p>
    <w:sectPr w:rsidR="0065038F" w:rsidRPr="0065038F" w:rsidSect="00E674DD"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680" w:right="1077" w:bottom="1276" w:left="1525" w:header="624" w:footer="81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2E8F97" w14:textId="77777777" w:rsidR="001C3A72" w:rsidRDefault="001C3A72" w:rsidP="00F62916">
      <w:r>
        <w:separator/>
      </w:r>
    </w:p>
  </w:endnote>
  <w:endnote w:type="continuationSeparator" w:id="0">
    <w:p w14:paraId="53BBF737" w14:textId="77777777" w:rsidR="001C3A72" w:rsidRDefault="001C3A72" w:rsidP="00F62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ADDA16" w14:textId="77777777" w:rsidR="00366F95" w:rsidRDefault="00366F9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19437E9" w14:textId="77777777" w:rsidR="00366F95" w:rsidRDefault="00366F9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E48EB1" w14:textId="77777777" w:rsidR="00366F95" w:rsidRDefault="00366F95">
    <w:pPr>
      <w:pStyle w:val="Noindent"/>
      <w:spacing w:before="120"/>
      <w:jc w:val="center"/>
      <w:rPr>
        <w:rStyle w:val="PageNumber"/>
      </w:rPr>
    </w:pPr>
    <w:r>
      <w:rPr>
        <w:noProof/>
        <w:sz w:val="18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FA9C54E" wp14:editId="7F02F748">
              <wp:simplePos x="0" y="0"/>
              <wp:positionH relativeFrom="column">
                <wp:posOffset>-2540</wp:posOffset>
              </wp:positionH>
              <wp:positionV relativeFrom="paragraph">
                <wp:posOffset>159385</wp:posOffset>
              </wp:positionV>
              <wp:extent cx="5943600" cy="0"/>
              <wp:effectExtent l="0" t="0" r="0" b="0"/>
              <wp:wrapNone/>
              <wp:docPr id="2" name="Lin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282646F" id="Line 17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pt,12.55pt" to="467.8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"/>
          </w:pict>
        </mc:Fallback>
      </mc:AlternateContent>
    </w:r>
  </w:p>
  <w:p w14:paraId="0642E463" w14:textId="77777777" w:rsidR="00366F95" w:rsidRPr="00E45340" w:rsidRDefault="001C3A72" w:rsidP="00E45340">
    <w:pPr>
      <w:pStyle w:val="Footer"/>
      <w:ind w:right="-52"/>
      <w:rPr>
        <w:sz w:val="16"/>
        <w:szCs w:val="16"/>
      </w:rPr>
    </w:pPr>
    <w:hyperlink r:id="rId1" w:history="1">
      <w:r w:rsidR="004F274A" w:rsidRPr="00026922">
        <w:rPr>
          <w:rStyle w:val="Hyperlink"/>
          <w:sz w:val="16"/>
          <w:szCs w:val="16"/>
        </w:rPr>
        <w:t>https://www.gov.uk/planning-inspectorate</w:t>
      </w:r>
    </w:hyperlink>
    <w:r w:rsidR="00E45340">
      <w:rPr>
        <w:sz w:val="16"/>
        <w:szCs w:val="16"/>
      </w:rPr>
      <w:t xml:space="preserve">                          </w:t>
    </w:r>
    <w:r w:rsidR="00366F95">
      <w:rPr>
        <w:rStyle w:val="PageNumber"/>
      </w:rPr>
      <w:fldChar w:fldCharType="begin"/>
    </w:r>
    <w:r w:rsidR="00366F95">
      <w:rPr>
        <w:rStyle w:val="PageNumber"/>
      </w:rPr>
      <w:instrText xml:space="preserve"> PAGE </w:instrText>
    </w:r>
    <w:r w:rsidR="00366F95">
      <w:rPr>
        <w:rStyle w:val="PageNumber"/>
      </w:rPr>
      <w:fldChar w:fldCharType="separate"/>
    </w:r>
    <w:r w:rsidR="007A06BE">
      <w:rPr>
        <w:rStyle w:val="PageNumber"/>
        <w:noProof/>
      </w:rPr>
      <w:t>2</w:t>
    </w:r>
    <w:r w:rsidR="00366F95"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A05BB6" w14:textId="77777777" w:rsidR="00366F95" w:rsidRDefault="00366F95" w:rsidP="006C1DD0">
    <w:pPr>
      <w:pStyle w:val="Footer"/>
      <w:pBdr>
        <w:bottom w:val="none" w:sz="0" w:space="0" w:color="000000"/>
      </w:pBdr>
      <w:ind w:right="-52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FD57CF8" wp14:editId="2C27FAA8">
              <wp:simplePos x="0" y="0"/>
              <wp:positionH relativeFrom="column">
                <wp:posOffset>-2540</wp:posOffset>
              </wp:positionH>
              <wp:positionV relativeFrom="paragraph">
                <wp:posOffset>121285</wp:posOffset>
              </wp:positionV>
              <wp:extent cx="5943600" cy="0"/>
              <wp:effectExtent l="0" t="0" r="0" b="0"/>
              <wp:wrapNone/>
              <wp:docPr id="1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A25EBD1" id="Line 1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pt,9.55pt" to="467.8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" strokeweight=".5pt"/>
          </w:pict>
        </mc:Fallback>
      </mc:AlternateContent>
    </w:r>
  </w:p>
  <w:p w14:paraId="3FEB3361" w14:textId="77777777" w:rsidR="00366F95" w:rsidRPr="00451EE4" w:rsidRDefault="001C3A72">
    <w:pPr>
      <w:pStyle w:val="Footer"/>
      <w:ind w:right="-52"/>
      <w:rPr>
        <w:sz w:val="16"/>
        <w:szCs w:val="16"/>
      </w:rPr>
    </w:pPr>
    <w:hyperlink r:id="rId1" w:history="1">
      <w:r w:rsidR="004F274A" w:rsidRPr="00026922">
        <w:rPr>
          <w:rStyle w:val="Hyperlink"/>
          <w:sz w:val="16"/>
          <w:szCs w:val="16"/>
        </w:rPr>
        <w:t>https://www.gov.uk/planning-inspectorate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397468" w14:textId="77777777" w:rsidR="001C3A72" w:rsidRDefault="001C3A72" w:rsidP="00F62916">
      <w:r>
        <w:separator/>
      </w:r>
    </w:p>
  </w:footnote>
  <w:footnote w:type="continuationSeparator" w:id="0">
    <w:p w14:paraId="7A3FE618" w14:textId="77777777" w:rsidR="001C3A72" w:rsidRDefault="001C3A72" w:rsidP="00F62916">
      <w:r>
        <w:continuationSeparator/>
      </w:r>
    </w:p>
  </w:footnote>
  <w:footnote w:id="1">
    <w:p w14:paraId="0451077F" w14:textId="77777777" w:rsidR="00544ABB" w:rsidRDefault="00544ABB" w:rsidP="00544ABB">
      <w:pPr>
        <w:pStyle w:val="FootnoteText"/>
      </w:pPr>
      <w:r>
        <w:rPr>
          <w:rStyle w:val="FootnoteReference"/>
        </w:rPr>
        <w:footnoteRef/>
      </w:r>
      <w:r>
        <w:t xml:space="preserve"> Section 39(2) of the 2006 Act provides that the public interest includes the public interest </w:t>
      </w:r>
      <w:proofErr w:type="gramStart"/>
      <w:r>
        <w:t>in;</w:t>
      </w:r>
      <w:proofErr w:type="gramEnd"/>
      <w:r>
        <w:t xml:space="preserve"> nature</w:t>
      </w:r>
    </w:p>
    <w:p w14:paraId="339936BB" w14:textId="77777777" w:rsidR="00544ABB" w:rsidRDefault="00544ABB" w:rsidP="00544ABB">
      <w:pPr>
        <w:pStyle w:val="FootnoteText"/>
      </w:pPr>
      <w:r>
        <w:t>conservation; the conservation of the landscape; the protection of public rights of access to any area of land; and</w:t>
      </w:r>
    </w:p>
    <w:p w14:paraId="6B3884C9" w14:textId="17D56220" w:rsidR="00544ABB" w:rsidRDefault="00544ABB" w:rsidP="00544ABB">
      <w:pPr>
        <w:pStyle w:val="FootnoteText"/>
      </w:pPr>
      <w:r>
        <w:t>the protection of archaeological remains and features of historic interest.</w:t>
      </w:r>
    </w:p>
  </w:footnote>
  <w:footnote w:id="2">
    <w:p w14:paraId="7ACEBC05" w14:textId="313013AE" w:rsidR="002677F7" w:rsidRDefault="002677F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65038F" w:rsidRPr="0065038F">
        <w:t>Common Land Consents Policy (Defra November 2015)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9520"/>
    </w:tblGrid>
    <w:tr w:rsidR="00366F95" w14:paraId="256F46D1" w14:textId="77777777">
      <w:tc>
        <w:tcPr>
          <w:tcW w:w="9520" w:type="dxa"/>
        </w:tcPr>
        <w:p w14:paraId="236CF13C" w14:textId="2FDAE7FB" w:rsidR="00366F95" w:rsidRDefault="006C1DD0">
          <w:pPr>
            <w:pStyle w:val="Footer"/>
          </w:pPr>
          <w:r>
            <w:t>Appeal Decision COM/3261105</w:t>
          </w:r>
        </w:p>
      </w:tc>
    </w:tr>
  </w:tbl>
  <w:p w14:paraId="38FC865C" w14:textId="77777777" w:rsidR="00366F95" w:rsidRDefault="00366F95" w:rsidP="00087477">
    <w:pPr>
      <w:pStyle w:val="Footer"/>
      <w:spacing w:after="180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4FA0A59" wp14:editId="476BDA7D">
              <wp:simplePos x="0" y="0"/>
              <wp:positionH relativeFrom="column">
                <wp:posOffset>0</wp:posOffset>
              </wp:positionH>
              <wp:positionV relativeFrom="paragraph">
                <wp:posOffset>114300</wp:posOffset>
              </wp:positionV>
              <wp:extent cx="5943600" cy="0"/>
              <wp:effectExtent l="0" t="0" r="0" b="0"/>
              <wp:wrapNone/>
              <wp:docPr id="3" name="Lin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D7AC32E" id="Line 1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pt" to="468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" strokeweight=".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CC5B0D" w14:textId="77777777" w:rsidR="00366F95" w:rsidRDefault="00366F95">
    <w:pPr>
      <w:pStyle w:val="Header"/>
      <w:rPr>
        <w:sz w:val="12"/>
      </w:rPr>
    </w:pPr>
    <w:r>
      <w:rPr>
        <w:sz w:val="1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70F293D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7700615"/>
    <w:multiLevelType w:val="multilevel"/>
    <w:tmpl w:val="A22611FC"/>
    <w:numStyleLink w:val="ConditionsList"/>
  </w:abstractNum>
  <w:abstractNum w:abstractNumId="2" w15:restartNumberingAfterBreak="0">
    <w:nsid w:val="10497561"/>
    <w:multiLevelType w:val="multilevel"/>
    <w:tmpl w:val="65B42758"/>
    <w:styleLink w:val="nListiList"/>
    <w:lvl w:ilvl="0">
      <w:start w:val="1"/>
      <w:numFmt w:val="lowerRoman"/>
      <w:lvlText w:val="%1)"/>
      <w:lvlJc w:val="left"/>
      <w:pPr>
        <w:tabs>
          <w:tab w:val="num" w:pos="1077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pStyle w:val="Nlisti"/>
      <w:lvlText w:val="%3)"/>
      <w:lvlJc w:val="left"/>
      <w:pPr>
        <w:tabs>
          <w:tab w:val="num" w:pos="1797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797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17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38"/>
        </w:tabs>
        <w:ind w:left="3240" w:hanging="360"/>
      </w:pPr>
      <w:rPr>
        <w:rFonts w:hint="default"/>
      </w:rPr>
    </w:lvl>
  </w:abstractNum>
  <w:abstractNum w:abstractNumId="3" w15:restartNumberingAfterBreak="0">
    <w:nsid w:val="1BD14CD6"/>
    <w:multiLevelType w:val="hybridMultilevel"/>
    <w:tmpl w:val="7280079A"/>
    <w:lvl w:ilvl="0" w:tplc="12F232B4">
      <w:start w:val="1"/>
      <w:numFmt w:val="lowerLetter"/>
      <w:lvlText w:val="%1)"/>
      <w:lvlJc w:val="left"/>
      <w:pPr>
        <w:ind w:left="2336" w:hanging="360"/>
      </w:pPr>
    </w:lvl>
    <w:lvl w:ilvl="1" w:tplc="08090019" w:tentative="1">
      <w:start w:val="1"/>
      <w:numFmt w:val="lowerLetter"/>
      <w:lvlText w:val="%2."/>
      <w:lvlJc w:val="left"/>
      <w:pPr>
        <w:ind w:left="3056" w:hanging="360"/>
      </w:pPr>
    </w:lvl>
    <w:lvl w:ilvl="2" w:tplc="0809001B" w:tentative="1">
      <w:start w:val="1"/>
      <w:numFmt w:val="lowerRoman"/>
      <w:lvlText w:val="%3."/>
      <w:lvlJc w:val="right"/>
      <w:pPr>
        <w:ind w:left="3776" w:hanging="180"/>
      </w:pPr>
    </w:lvl>
    <w:lvl w:ilvl="3" w:tplc="0809000F" w:tentative="1">
      <w:start w:val="1"/>
      <w:numFmt w:val="decimal"/>
      <w:lvlText w:val="%4."/>
      <w:lvlJc w:val="left"/>
      <w:pPr>
        <w:ind w:left="4496" w:hanging="360"/>
      </w:pPr>
    </w:lvl>
    <w:lvl w:ilvl="4" w:tplc="08090019" w:tentative="1">
      <w:start w:val="1"/>
      <w:numFmt w:val="lowerLetter"/>
      <w:lvlText w:val="%5."/>
      <w:lvlJc w:val="left"/>
      <w:pPr>
        <w:ind w:left="5216" w:hanging="360"/>
      </w:pPr>
    </w:lvl>
    <w:lvl w:ilvl="5" w:tplc="0809001B" w:tentative="1">
      <w:start w:val="1"/>
      <w:numFmt w:val="lowerRoman"/>
      <w:lvlText w:val="%6."/>
      <w:lvlJc w:val="right"/>
      <w:pPr>
        <w:ind w:left="5936" w:hanging="180"/>
      </w:pPr>
    </w:lvl>
    <w:lvl w:ilvl="6" w:tplc="0809000F" w:tentative="1">
      <w:start w:val="1"/>
      <w:numFmt w:val="decimal"/>
      <w:lvlText w:val="%7."/>
      <w:lvlJc w:val="left"/>
      <w:pPr>
        <w:ind w:left="6656" w:hanging="360"/>
      </w:pPr>
    </w:lvl>
    <w:lvl w:ilvl="7" w:tplc="08090019" w:tentative="1">
      <w:start w:val="1"/>
      <w:numFmt w:val="lowerLetter"/>
      <w:lvlText w:val="%8."/>
      <w:lvlJc w:val="left"/>
      <w:pPr>
        <w:ind w:left="7376" w:hanging="360"/>
      </w:pPr>
    </w:lvl>
    <w:lvl w:ilvl="8" w:tplc="0809001B" w:tentative="1">
      <w:start w:val="1"/>
      <w:numFmt w:val="lowerRoman"/>
      <w:lvlText w:val="%9."/>
      <w:lvlJc w:val="right"/>
      <w:pPr>
        <w:ind w:left="8096" w:hanging="180"/>
      </w:pPr>
    </w:lvl>
  </w:abstractNum>
  <w:abstractNum w:abstractNumId="4" w15:restartNumberingAfterBreak="0">
    <w:nsid w:val="209A62F5"/>
    <w:multiLevelType w:val="hybridMultilevel"/>
    <w:tmpl w:val="25DE3A94"/>
    <w:lvl w:ilvl="0" w:tplc="3286AFD0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5" w15:restartNumberingAfterBreak="0">
    <w:nsid w:val="284238AD"/>
    <w:multiLevelType w:val="multilevel"/>
    <w:tmpl w:val="A22611FC"/>
    <w:numStyleLink w:val="ConditionsList"/>
  </w:abstractNum>
  <w:abstractNum w:abstractNumId="6" w15:restartNumberingAfterBreak="0">
    <w:nsid w:val="29461538"/>
    <w:multiLevelType w:val="multilevel"/>
    <w:tmpl w:val="A1DC0ECC"/>
    <w:styleLink w:val="nListaList"/>
    <w:lvl w:ilvl="0">
      <w:start w:val="1"/>
      <w:numFmt w:val="decimal"/>
      <w:pStyle w:val="Table"/>
      <w:lvlText w:val="%1."/>
      <w:lvlJc w:val="left"/>
      <w:pPr>
        <w:tabs>
          <w:tab w:val="num" w:pos="720"/>
        </w:tabs>
        <w:ind w:left="425" w:hanging="425"/>
      </w:pPr>
      <w:rPr>
        <w:rFonts w:hint="default"/>
      </w:rPr>
    </w:lvl>
    <w:lvl w:ilvl="1">
      <w:start w:val="1"/>
      <w:numFmt w:val="lowerLetter"/>
      <w:pStyle w:val="Nlista"/>
      <w:lvlText w:val="(%2)"/>
      <w:lvlJc w:val="right"/>
      <w:pPr>
        <w:tabs>
          <w:tab w:val="num" w:pos="851"/>
        </w:tabs>
        <w:ind w:left="851" w:hanging="142"/>
      </w:pPr>
      <w:rPr>
        <w:rFonts w:hint="default"/>
      </w:rPr>
    </w:lvl>
    <w:lvl w:ilvl="2">
      <w:start w:val="1"/>
      <w:numFmt w:val="lowerRoman"/>
      <w:lvlText w:val="(%3)"/>
      <w:lvlJc w:val="right"/>
      <w:pPr>
        <w:tabs>
          <w:tab w:val="num" w:pos="1134"/>
        </w:tabs>
        <w:ind w:left="1134" w:hanging="113"/>
      </w:pPr>
      <w:rPr>
        <w:rFonts w:hint="default"/>
      </w:rPr>
    </w:lvl>
    <w:lvl w:ilvl="3">
      <w:start w:val="1"/>
      <w:numFmt w:val="lowerRoman"/>
      <w:lvlText w:val="%4"/>
      <w:lvlJc w:val="left"/>
      <w:pPr>
        <w:tabs>
          <w:tab w:val="num" w:pos="1361"/>
        </w:tabs>
        <w:ind w:left="1361" w:hanging="114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797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2517"/>
        </w:tabs>
        <w:ind w:left="252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3238"/>
        </w:tabs>
        <w:ind w:left="3240" w:hanging="360"/>
      </w:pPr>
      <w:rPr>
        <w:rFonts w:hint="default"/>
      </w:rPr>
    </w:lvl>
  </w:abstractNum>
  <w:abstractNum w:abstractNumId="7" w15:restartNumberingAfterBreak="0">
    <w:nsid w:val="297D571E"/>
    <w:multiLevelType w:val="multilevel"/>
    <w:tmpl w:val="A22611FC"/>
    <w:numStyleLink w:val="ConditionsList"/>
  </w:abstractNum>
  <w:abstractNum w:abstractNumId="8" w15:restartNumberingAfterBreak="0">
    <w:nsid w:val="41313C9E"/>
    <w:multiLevelType w:val="multilevel"/>
    <w:tmpl w:val="1C30B3AE"/>
    <w:lvl w:ilvl="0">
      <w:start w:val="1"/>
      <w:numFmt w:val="decimal"/>
      <w:pStyle w:val="Conditions3"/>
      <w:lvlText w:val="%1."/>
      <w:lvlJc w:val="left"/>
      <w:pPr>
        <w:tabs>
          <w:tab w:val="num" w:pos="720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48DD7A15"/>
    <w:multiLevelType w:val="multilevel"/>
    <w:tmpl w:val="326258D0"/>
    <w:styleLink w:val="StylesList"/>
    <w:lvl w:ilvl="0">
      <w:start w:val="1"/>
      <w:numFmt w:val="decimal"/>
      <w:pStyle w:val="Style1"/>
      <w:lvlText w:val="%1."/>
      <w:lvlJc w:val="left"/>
      <w:pPr>
        <w:tabs>
          <w:tab w:val="num" w:pos="720"/>
        </w:tabs>
        <w:ind w:left="431" w:hanging="431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8"/>
        </w:tabs>
        <w:ind w:left="578" w:hanging="578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2"/>
        </w:tabs>
        <w:ind w:left="862" w:hanging="86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9"/>
        </w:tabs>
        <w:ind w:left="1009" w:hanging="1009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1"/>
        </w:tabs>
        <w:ind w:left="1151" w:hanging="1151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8"/>
        </w:tabs>
        <w:ind w:left="1298" w:hanging="1298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2"/>
        </w:tabs>
        <w:ind w:left="1582" w:hanging="1582"/>
      </w:pPr>
      <w:rPr>
        <w:rFonts w:hint="default"/>
      </w:rPr>
    </w:lvl>
  </w:abstractNum>
  <w:abstractNum w:abstractNumId="10" w15:restartNumberingAfterBreak="0">
    <w:nsid w:val="4AB7177F"/>
    <w:multiLevelType w:val="multilevel"/>
    <w:tmpl w:val="A22611FC"/>
    <w:numStyleLink w:val="ConditionsList"/>
  </w:abstractNum>
  <w:abstractNum w:abstractNumId="11" w15:restartNumberingAfterBreak="0">
    <w:nsid w:val="4DED4C13"/>
    <w:multiLevelType w:val="multilevel"/>
    <w:tmpl w:val="A22611FC"/>
    <w:styleLink w:val="ConditionsList"/>
    <w:lvl w:ilvl="0">
      <w:start w:val="1"/>
      <w:numFmt w:val="decimal"/>
      <w:pStyle w:val="Conditions1"/>
      <w:lvlText w:val="%1)"/>
      <w:lvlJc w:val="left"/>
      <w:pPr>
        <w:tabs>
          <w:tab w:val="num" w:pos="1077"/>
        </w:tabs>
        <w:ind w:left="1077" w:hanging="646"/>
      </w:pPr>
      <w:rPr>
        <w:rFonts w:ascii="Verdana" w:hAnsi="Verdana" w:hint="default"/>
        <w:sz w:val="22"/>
      </w:rPr>
    </w:lvl>
    <w:lvl w:ilvl="1">
      <w:start w:val="1"/>
      <w:numFmt w:val="none"/>
      <w:lvlRestart w:val="0"/>
      <w:pStyle w:val="ConditionsNoNumber"/>
      <w:lvlText w:val="%2"/>
      <w:lvlJc w:val="left"/>
      <w:pPr>
        <w:tabs>
          <w:tab w:val="num" w:pos="1077"/>
        </w:tabs>
        <w:ind w:left="1077" w:hanging="646"/>
      </w:pPr>
      <w:rPr>
        <w:rFonts w:ascii="Verdana" w:hAnsi="Verdana" w:hint="default"/>
        <w:b w:val="0"/>
        <w:i w:val="0"/>
        <w:sz w:val="22"/>
      </w:rPr>
    </w:lvl>
    <w:lvl w:ilvl="2">
      <w:start w:val="1"/>
      <w:numFmt w:val="lowerRoman"/>
      <w:pStyle w:val="Conditions2"/>
      <w:lvlText w:val="%3)"/>
      <w:lvlJc w:val="left"/>
      <w:pPr>
        <w:tabs>
          <w:tab w:val="num" w:pos="1616"/>
        </w:tabs>
        <w:ind w:left="1616" w:hanging="539"/>
      </w:pPr>
      <w:rPr>
        <w:rFonts w:ascii="Verdana" w:hAnsi="Verdana" w:hint="default"/>
        <w:b w:val="0"/>
        <w:i w:val="0"/>
        <w:sz w:val="22"/>
      </w:rPr>
    </w:lvl>
    <w:lvl w:ilvl="3">
      <w:start w:val="1"/>
      <w:numFmt w:val="bullet"/>
      <w:lvlRestart w:val="2"/>
      <w:pStyle w:val="ConditionsBullet"/>
      <w:lvlText w:val=""/>
      <w:lvlJc w:val="left"/>
      <w:pPr>
        <w:tabs>
          <w:tab w:val="num" w:pos="2155"/>
        </w:tabs>
        <w:ind w:left="2155" w:hanging="539"/>
      </w:pPr>
      <w:rPr>
        <w:rFonts w:ascii="Symbol" w:hAnsi="Symbol" w:hint="default"/>
      </w:rPr>
    </w:lvl>
    <w:lvl w:ilvl="4">
      <w:start w:val="1"/>
      <w:numFmt w:val="none"/>
      <w:pStyle w:val="ConditionsNoNumberNoSpaceBefore"/>
      <w:lvlText w:val=""/>
      <w:lvlJc w:val="left"/>
      <w:pPr>
        <w:tabs>
          <w:tab w:val="num" w:pos="1077"/>
        </w:tabs>
        <w:ind w:left="1077" w:hanging="646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4F2342F1"/>
    <w:multiLevelType w:val="multilevel"/>
    <w:tmpl w:val="A22611FC"/>
    <w:numStyleLink w:val="ConditionsList"/>
  </w:abstractNum>
  <w:abstractNum w:abstractNumId="13" w15:restartNumberingAfterBreak="0">
    <w:nsid w:val="5137716E"/>
    <w:multiLevelType w:val="multilevel"/>
    <w:tmpl w:val="A22611FC"/>
    <w:numStyleLink w:val="ConditionsList"/>
  </w:abstractNum>
  <w:abstractNum w:abstractNumId="14" w15:restartNumberingAfterBreak="0">
    <w:nsid w:val="53F51752"/>
    <w:multiLevelType w:val="multilevel"/>
    <w:tmpl w:val="A22611FC"/>
    <w:numStyleLink w:val="ConditionsList"/>
  </w:abstractNum>
  <w:abstractNum w:abstractNumId="15" w15:restartNumberingAfterBreak="0">
    <w:nsid w:val="5B0F1B4D"/>
    <w:multiLevelType w:val="singleLevel"/>
    <w:tmpl w:val="6DEEB6D6"/>
    <w:lvl w:ilvl="0">
      <w:start w:val="1"/>
      <w:numFmt w:val="decimal"/>
      <w:lvlText w:val="%1)"/>
      <w:lvlJc w:val="left"/>
      <w:pPr>
        <w:tabs>
          <w:tab w:val="num" w:pos="1152"/>
        </w:tabs>
        <w:ind w:left="648" w:hanging="216"/>
      </w:pPr>
    </w:lvl>
  </w:abstractNum>
  <w:abstractNum w:abstractNumId="16" w15:restartNumberingAfterBreak="0">
    <w:nsid w:val="62CA1CF1"/>
    <w:multiLevelType w:val="multilevel"/>
    <w:tmpl w:val="195AE940"/>
    <w:lvl w:ilvl="0">
      <w:start w:val="1"/>
      <w:numFmt w:val="decimal"/>
      <w:lvlText w:val="%1."/>
      <w:lvlJc w:val="left"/>
      <w:pPr>
        <w:tabs>
          <w:tab w:val="num" w:pos="720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7" w15:restartNumberingAfterBreak="0">
    <w:nsid w:val="62CB6406"/>
    <w:multiLevelType w:val="multilevel"/>
    <w:tmpl w:val="83DADDA6"/>
    <w:lvl w:ilvl="0">
      <w:start w:val="1"/>
      <w:numFmt w:val="decimal"/>
      <w:lvlText w:val="%1."/>
      <w:lvlJc w:val="left"/>
      <w:pPr>
        <w:tabs>
          <w:tab w:val="num" w:pos="720"/>
        </w:tabs>
        <w:ind w:left="425" w:hanging="425"/>
      </w:pPr>
    </w:lvl>
    <w:lvl w:ilvl="1">
      <w:start w:val="1"/>
      <w:numFmt w:val="lowerLetter"/>
      <w:lvlText w:val="(%2)"/>
      <w:lvlJc w:val="right"/>
      <w:pPr>
        <w:tabs>
          <w:tab w:val="num" w:pos="851"/>
        </w:tabs>
        <w:ind w:left="851" w:hanging="142"/>
      </w:pPr>
    </w:lvl>
    <w:lvl w:ilvl="2">
      <w:start w:val="1"/>
      <w:numFmt w:val="lowerRoman"/>
      <w:lvlText w:val="(%3)"/>
      <w:lvlJc w:val="right"/>
      <w:pPr>
        <w:tabs>
          <w:tab w:val="num" w:pos="1134"/>
        </w:tabs>
        <w:ind w:left="1134" w:hanging="113"/>
      </w:pPr>
    </w:lvl>
    <w:lvl w:ilvl="3">
      <w:start w:val="1"/>
      <w:numFmt w:val="lowerRoman"/>
      <w:pStyle w:val="Nlisti0"/>
      <w:lvlText w:val="%4"/>
      <w:lvlJc w:val="right"/>
      <w:pPr>
        <w:tabs>
          <w:tab w:val="num" w:pos="1361"/>
        </w:tabs>
        <w:ind w:left="1361" w:hanging="114"/>
      </w:pPr>
      <w:rPr>
        <w:rFonts w:ascii="Lucida Sans Unicode" w:hAnsi="Lucida Sans Unicode" w:hint="default"/>
        <w:b w:val="0"/>
        <w:i w:val="0"/>
        <w:sz w:val="16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Restart w:val="0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65B7639F"/>
    <w:multiLevelType w:val="multilevel"/>
    <w:tmpl w:val="A22611FC"/>
    <w:numStyleLink w:val="ConditionsList"/>
  </w:abstractNum>
  <w:abstractNum w:abstractNumId="19" w15:restartNumberingAfterBreak="0">
    <w:nsid w:val="6B27798A"/>
    <w:multiLevelType w:val="singleLevel"/>
    <w:tmpl w:val="D06A0C46"/>
    <w:lvl w:ilvl="0">
      <w:start w:val="1"/>
      <w:numFmt w:val="bullet"/>
      <w:pStyle w:val="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7CDC568F"/>
    <w:multiLevelType w:val="multilevel"/>
    <w:tmpl w:val="2BFCC7F2"/>
    <w:lvl w:ilvl="0">
      <w:start w:val="1"/>
      <w:numFmt w:val="lowerRoman"/>
      <w:lvlText w:val="%1)"/>
      <w:lvlJc w:val="left"/>
      <w:pPr>
        <w:tabs>
          <w:tab w:val="num" w:pos="108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7"/>
  </w:num>
  <w:num w:numId="2">
    <w:abstractNumId w:val="17"/>
  </w:num>
  <w:num w:numId="3">
    <w:abstractNumId w:val="19"/>
  </w:num>
  <w:num w:numId="4">
    <w:abstractNumId w:val="0"/>
  </w:num>
  <w:num w:numId="5">
    <w:abstractNumId w:val="8"/>
  </w:num>
  <w:num w:numId="6">
    <w:abstractNumId w:val="16"/>
  </w:num>
  <w:num w:numId="7">
    <w:abstractNumId w:val="20"/>
  </w:num>
  <w:num w:numId="8">
    <w:abstractNumId w:val="15"/>
  </w:num>
  <w:num w:numId="9">
    <w:abstractNumId w:val="3"/>
  </w:num>
  <w:num w:numId="10">
    <w:abstractNumId w:val="4"/>
  </w:num>
  <w:num w:numId="11">
    <w:abstractNumId w:val="11"/>
  </w:num>
  <w:num w:numId="12">
    <w:abstractNumId w:val="12"/>
  </w:num>
  <w:num w:numId="13">
    <w:abstractNumId w:val="7"/>
  </w:num>
  <w:num w:numId="14">
    <w:abstractNumId w:val="10"/>
  </w:num>
  <w:num w:numId="15">
    <w:abstractNumId w:val="13"/>
  </w:num>
  <w:num w:numId="16">
    <w:abstractNumId w:val="1"/>
  </w:num>
  <w:num w:numId="17">
    <w:abstractNumId w:val="14"/>
  </w:num>
  <w:num w:numId="18">
    <w:abstractNumId w:val="5"/>
  </w:num>
  <w:num w:numId="19">
    <w:abstractNumId w:val="2"/>
  </w:num>
  <w:num w:numId="20">
    <w:abstractNumId w:val="6"/>
  </w:num>
  <w:num w:numId="21">
    <w:abstractNumId w:val="9"/>
  </w:num>
  <w:num w:numId="22">
    <w:abstractNumId w:val="9"/>
  </w:num>
  <w:num w:numId="23">
    <w:abstractNumId w:val="1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CTIVE" w:val="Decision or Report.dot"/>
    <w:docVar w:name="VTCASE" w:val="4"/>
    <w:docVar w:name="VTCommandPending" w:val="NONE"/>
    <w:docVar w:name="VTCurMacroFlags$" w:val="NNNN"/>
    <w:docVar w:name="VTINIT" w:val="1"/>
    <w:docVar w:name="VTypeCAPFlag$" w:val="TRUE"/>
    <w:docVar w:name="VTypeJoinDigitFlag$" w:val="FALSE"/>
    <w:docVar w:name="VTypeLCFlag$" w:val="FALSE"/>
    <w:docVar w:name="VTypeNoSpaceFlag$" w:val="TRUE"/>
    <w:docVar w:name="VTypeSpaceFlag$" w:val="FALSE"/>
    <w:docVar w:name="VTypeUCFlag$" w:val="FALSE"/>
  </w:docVars>
  <w:rsids>
    <w:rsidRoot w:val="006C1DD0"/>
    <w:rsid w:val="0000335F"/>
    <w:rsid w:val="0001603A"/>
    <w:rsid w:val="00024500"/>
    <w:rsid w:val="000247B2"/>
    <w:rsid w:val="00026139"/>
    <w:rsid w:val="00036F82"/>
    <w:rsid w:val="00046145"/>
    <w:rsid w:val="0004625F"/>
    <w:rsid w:val="00050D7D"/>
    <w:rsid w:val="00053135"/>
    <w:rsid w:val="0005477A"/>
    <w:rsid w:val="00061032"/>
    <w:rsid w:val="000714B8"/>
    <w:rsid w:val="000768E6"/>
    <w:rsid w:val="00077358"/>
    <w:rsid w:val="000808EA"/>
    <w:rsid w:val="0008644F"/>
    <w:rsid w:val="00087477"/>
    <w:rsid w:val="00087DEC"/>
    <w:rsid w:val="00094A44"/>
    <w:rsid w:val="000A4AEB"/>
    <w:rsid w:val="000A64AE"/>
    <w:rsid w:val="000A6E58"/>
    <w:rsid w:val="000A7AB3"/>
    <w:rsid w:val="000B02BC"/>
    <w:rsid w:val="000B0589"/>
    <w:rsid w:val="000B6A1E"/>
    <w:rsid w:val="000C3F13"/>
    <w:rsid w:val="000C5098"/>
    <w:rsid w:val="000C698E"/>
    <w:rsid w:val="000D0673"/>
    <w:rsid w:val="000D10A9"/>
    <w:rsid w:val="000E57C1"/>
    <w:rsid w:val="000F16F4"/>
    <w:rsid w:val="000F6EC2"/>
    <w:rsid w:val="001000CB"/>
    <w:rsid w:val="001019DE"/>
    <w:rsid w:val="00104D93"/>
    <w:rsid w:val="00105BBE"/>
    <w:rsid w:val="00107C36"/>
    <w:rsid w:val="00121D58"/>
    <w:rsid w:val="0012394D"/>
    <w:rsid w:val="00125CDB"/>
    <w:rsid w:val="00134C87"/>
    <w:rsid w:val="00136628"/>
    <w:rsid w:val="001412CF"/>
    <w:rsid w:val="00142F35"/>
    <w:rsid w:val="00143236"/>
    <w:rsid w:val="001440C3"/>
    <w:rsid w:val="00150F0B"/>
    <w:rsid w:val="00152C92"/>
    <w:rsid w:val="00161B5C"/>
    <w:rsid w:val="00173206"/>
    <w:rsid w:val="001855A1"/>
    <w:rsid w:val="001962E1"/>
    <w:rsid w:val="00196445"/>
    <w:rsid w:val="00196584"/>
    <w:rsid w:val="00197B5B"/>
    <w:rsid w:val="001A551D"/>
    <w:rsid w:val="001B37BF"/>
    <w:rsid w:val="001C3A72"/>
    <w:rsid w:val="001F5990"/>
    <w:rsid w:val="00207816"/>
    <w:rsid w:val="00212C8F"/>
    <w:rsid w:val="00213745"/>
    <w:rsid w:val="00222E73"/>
    <w:rsid w:val="00234683"/>
    <w:rsid w:val="00242A5E"/>
    <w:rsid w:val="0024307C"/>
    <w:rsid w:val="002630BC"/>
    <w:rsid w:val="002677F7"/>
    <w:rsid w:val="00271CB3"/>
    <w:rsid w:val="00273E96"/>
    <w:rsid w:val="002751D2"/>
    <w:rsid w:val="00275694"/>
    <w:rsid w:val="002819AB"/>
    <w:rsid w:val="002958D9"/>
    <w:rsid w:val="002A1F77"/>
    <w:rsid w:val="002B5A3A"/>
    <w:rsid w:val="002C068A"/>
    <w:rsid w:val="002C2524"/>
    <w:rsid w:val="002C69A4"/>
    <w:rsid w:val="002C7FE8"/>
    <w:rsid w:val="002D5A7C"/>
    <w:rsid w:val="002E6315"/>
    <w:rsid w:val="002F1C7D"/>
    <w:rsid w:val="002F2A2B"/>
    <w:rsid w:val="002F421A"/>
    <w:rsid w:val="00303CA5"/>
    <w:rsid w:val="0030500E"/>
    <w:rsid w:val="003206EA"/>
    <w:rsid w:val="003206FD"/>
    <w:rsid w:val="003271A8"/>
    <w:rsid w:val="00330522"/>
    <w:rsid w:val="003375CC"/>
    <w:rsid w:val="00337B56"/>
    <w:rsid w:val="00343A1F"/>
    <w:rsid w:val="00344294"/>
    <w:rsid w:val="00344CD1"/>
    <w:rsid w:val="00355FCC"/>
    <w:rsid w:val="00360664"/>
    <w:rsid w:val="00361890"/>
    <w:rsid w:val="00364E17"/>
    <w:rsid w:val="00366F95"/>
    <w:rsid w:val="003753FE"/>
    <w:rsid w:val="0038176D"/>
    <w:rsid w:val="003941CF"/>
    <w:rsid w:val="003B2FE6"/>
    <w:rsid w:val="003C119D"/>
    <w:rsid w:val="003C2470"/>
    <w:rsid w:val="003C2A5A"/>
    <w:rsid w:val="003D1D4A"/>
    <w:rsid w:val="003D268E"/>
    <w:rsid w:val="003D3715"/>
    <w:rsid w:val="003D7F21"/>
    <w:rsid w:val="003E2FBC"/>
    <w:rsid w:val="003E54CC"/>
    <w:rsid w:val="003E6B96"/>
    <w:rsid w:val="003E75BE"/>
    <w:rsid w:val="003F3533"/>
    <w:rsid w:val="003F74B1"/>
    <w:rsid w:val="003F7DFB"/>
    <w:rsid w:val="004029F3"/>
    <w:rsid w:val="004156F0"/>
    <w:rsid w:val="00434739"/>
    <w:rsid w:val="004474DE"/>
    <w:rsid w:val="00451EE4"/>
    <w:rsid w:val="004522C1"/>
    <w:rsid w:val="00453A90"/>
    <w:rsid w:val="00453E15"/>
    <w:rsid w:val="00455266"/>
    <w:rsid w:val="00473787"/>
    <w:rsid w:val="0047718B"/>
    <w:rsid w:val="0048041A"/>
    <w:rsid w:val="00483D15"/>
    <w:rsid w:val="00491600"/>
    <w:rsid w:val="00494A94"/>
    <w:rsid w:val="004976CF"/>
    <w:rsid w:val="004A0203"/>
    <w:rsid w:val="004A054B"/>
    <w:rsid w:val="004A12BD"/>
    <w:rsid w:val="004A2EB8"/>
    <w:rsid w:val="004A323F"/>
    <w:rsid w:val="004C07CB"/>
    <w:rsid w:val="004C5576"/>
    <w:rsid w:val="004D7549"/>
    <w:rsid w:val="004E04E0"/>
    <w:rsid w:val="004E17CB"/>
    <w:rsid w:val="004E1ED8"/>
    <w:rsid w:val="004E6091"/>
    <w:rsid w:val="004F0E79"/>
    <w:rsid w:val="004F274A"/>
    <w:rsid w:val="005032FF"/>
    <w:rsid w:val="00505DAC"/>
    <w:rsid w:val="00506851"/>
    <w:rsid w:val="00522F78"/>
    <w:rsid w:val="0052347F"/>
    <w:rsid w:val="00523706"/>
    <w:rsid w:val="0052656E"/>
    <w:rsid w:val="00536390"/>
    <w:rsid w:val="00541734"/>
    <w:rsid w:val="00542B4C"/>
    <w:rsid w:val="00544ABB"/>
    <w:rsid w:val="00550C13"/>
    <w:rsid w:val="00552100"/>
    <w:rsid w:val="0056098C"/>
    <w:rsid w:val="00561E69"/>
    <w:rsid w:val="0056634F"/>
    <w:rsid w:val="0057098A"/>
    <w:rsid w:val="005718AF"/>
    <w:rsid w:val="00571FD4"/>
    <w:rsid w:val="00572879"/>
    <w:rsid w:val="0057471E"/>
    <w:rsid w:val="00577118"/>
    <w:rsid w:val="0057782A"/>
    <w:rsid w:val="00581C37"/>
    <w:rsid w:val="00591235"/>
    <w:rsid w:val="005928C7"/>
    <w:rsid w:val="005A0799"/>
    <w:rsid w:val="005A3A64"/>
    <w:rsid w:val="005B38E4"/>
    <w:rsid w:val="005C0CA0"/>
    <w:rsid w:val="005D739E"/>
    <w:rsid w:val="005E34E1"/>
    <w:rsid w:val="005E34FF"/>
    <w:rsid w:val="005E3542"/>
    <w:rsid w:val="005E52F9"/>
    <w:rsid w:val="005F1261"/>
    <w:rsid w:val="005F43D1"/>
    <w:rsid w:val="00602315"/>
    <w:rsid w:val="006052EF"/>
    <w:rsid w:val="006127F0"/>
    <w:rsid w:val="00614E46"/>
    <w:rsid w:val="00615462"/>
    <w:rsid w:val="00621FAB"/>
    <w:rsid w:val="006267E4"/>
    <w:rsid w:val="006319E6"/>
    <w:rsid w:val="0063365C"/>
    <w:rsid w:val="0063373D"/>
    <w:rsid w:val="00647164"/>
    <w:rsid w:val="0065038F"/>
    <w:rsid w:val="0065719B"/>
    <w:rsid w:val="0066322F"/>
    <w:rsid w:val="00663262"/>
    <w:rsid w:val="00681108"/>
    <w:rsid w:val="00683417"/>
    <w:rsid w:val="00685A46"/>
    <w:rsid w:val="0069559D"/>
    <w:rsid w:val="00696368"/>
    <w:rsid w:val="006A39C6"/>
    <w:rsid w:val="006A5BB3"/>
    <w:rsid w:val="006A7B8B"/>
    <w:rsid w:val="006C0FD4"/>
    <w:rsid w:val="006C126E"/>
    <w:rsid w:val="006C1DD0"/>
    <w:rsid w:val="006C2421"/>
    <w:rsid w:val="006C4C25"/>
    <w:rsid w:val="006C4D26"/>
    <w:rsid w:val="006C6D1A"/>
    <w:rsid w:val="006C7915"/>
    <w:rsid w:val="006C7C0C"/>
    <w:rsid w:val="006D2842"/>
    <w:rsid w:val="006D5133"/>
    <w:rsid w:val="006E007B"/>
    <w:rsid w:val="006E43AB"/>
    <w:rsid w:val="006E6C12"/>
    <w:rsid w:val="006F16D9"/>
    <w:rsid w:val="006F6496"/>
    <w:rsid w:val="00704126"/>
    <w:rsid w:val="0071604A"/>
    <w:rsid w:val="00723878"/>
    <w:rsid w:val="007556E3"/>
    <w:rsid w:val="0078325C"/>
    <w:rsid w:val="00785862"/>
    <w:rsid w:val="0079376F"/>
    <w:rsid w:val="007A0537"/>
    <w:rsid w:val="007A06BE"/>
    <w:rsid w:val="007A3E4D"/>
    <w:rsid w:val="007B4C9B"/>
    <w:rsid w:val="007C1DBC"/>
    <w:rsid w:val="007C1FBF"/>
    <w:rsid w:val="007C499F"/>
    <w:rsid w:val="007D00D0"/>
    <w:rsid w:val="007D65B4"/>
    <w:rsid w:val="007E1CF6"/>
    <w:rsid w:val="007F1352"/>
    <w:rsid w:val="007F3F10"/>
    <w:rsid w:val="007F59EB"/>
    <w:rsid w:val="00806F2A"/>
    <w:rsid w:val="00817B4A"/>
    <w:rsid w:val="00823751"/>
    <w:rsid w:val="00827937"/>
    <w:rsid w:val="00834368"/>
    <w:rsid w:val="008411A4"/>
    <w:rsid w:val="00851B7E"/>
    <w:rsid w:val="0085219C"/>
    <w:rsid w:val="008610A7"/>
    <w:rsid w:val="00882B66"/>
    <w:rsid w:val="008A03E3"/>
    <w:rsid w:val="008C6FA3"/>
    <w:rsid w:val="008E359C"/>
    <w:rsid w:val="00901334"/>
    <w:rsid w:val="009124CE"/>
    <w:rsid w:val="00912954"/>
    <w:rsid w:val="0091370C"/>
    <w:rsid w:val="00914C25"/>
    <w:rsid w:val="00916D1D"/>
    <w:rsid w:val="00921F34"/>
    <w:rsid w:val="0092304C"/>
    <w:rsid w:val="00923F06"/>
    <w:rsid w:val="0092562E"/>
    <w:rsid w:val="009316A1"/>
    <w:rsid w:val="00953FB1"/>
    <w:rsid w:val="00960B10"/>
    <w:rsid w:val="00966156"/>
    <w:rsid w:val="00975097"/>
    <w:rsid w:val="00982597"/>
    <w:rsid w:val="009841DA"/>
    <w:rsid w:val="00986627"/>
    <w:rsid w:val="00986AFE"/>
    <w:rsid w:val="00991AA7"/>
    <w:rsid w:val="00994A8E"/>
    <w:rsid w:val="009A7D9E"/>
    <w:rsid w:val="009B3075"/>
    <w:rsid w:val="009B72ED"/>
    <w:rsid w:val="009B7BD4"/>
    <w:rsid w:val="009B7F3F"/>
    <w:rsid w:val="009C1BA7"/>
    <w:rsid w:val="009E1447"/>
    <w:rsid w:val="009E1653"/>
    <w:rsid w:val="009E179D"/>
    <w:rsid w:val="009E3C69"/>
    <w:rsid w:val="009E4076"/>
    <w:rsid w:val="009E6FB7"/>
    <w:rsid w:val="009F218F"/>
    <w:rsid w:val="009F527E"/>
    <w:rsid w:val="00A00FCD"/>
    <w:rsid w:val="00A101CD"/>
    <w:rsid w:val="00A23FC7"/>
    <w:rsid w:val="00A418A7"/>
    <w:rsid w:val="00A41D2A"/>
    <w:rsid w:val="00A468E7"/>
    <w:rsid w:val="00A51523"/>
    <w:rsid w:val="00A5760C"/>
    <w:rsid w:val="00A60DB3"/>
    <w:rsid w:val="00A64F79"/>
    <w:rsid w:val="00A7322E"/>
    <w:rsid w:val="00A81CB5"/>
    <w:rsid w:val="00AA32A5"/>
    <w:rsid w:val="00AA568A"/>
    <w:rsid w:val="00AC7B7F"/>
    <w:rsid w:val="00AD0E39"/>
    <w:rsid w:val="00AD2F56"/>
    <w:rsid w:val="00AE2C76"/>
    <w:rsid w:val="00AE2FAA"/>
    <w:rsid w:val="00AE7D51"/>
    <w:rsid w:val="00AF45A7"/>
    <w:rsid w:val="00B049F2"/>
    <w:rsid w:val="00B13CCB"/>
    <w:rsid w:val="00B17152"/>
    <w:rsid w:val="00B32324"/>
    <w:rsid w:val="00B345C9"/>
    <w:rsid w:val="00B45E99"/>
    <w:rsid w:val="00B51D9F"/>
    <w:rsid w:val="00B56990"/>
    <w:rsid w:val="00B61A59"/>
    <w:rsid w:val="00B61D8E"/>
    <w:rsid w:val="00B65992"/>
    <w:rsid w:val="00B7142C"/>
    <w:rsid w:val="00B81A07"/>
    <w:rsid w:val="00B913D8"/>
    <w:rsid w:val="00B970B1"/>
    <w:rsid w:val="00BA6A93"/>
    <w:rsid w:val="00BC0524"/>
    <w:rsid w:val="00BC2702"/>
    <w:rsid w:val="00BC48B0"/>
    <w:rsid w:val="00BD09CD"/>
    <w:rsid w:val="00BD1A72"/>
    <w:rsid w:val="00BD20D1"/>
    <w:rsid w:val="00BE262D"/>
    <w:rsid w:val="00BE38C4"/>
    <w:rsid w:val="00BE6377"/>
    <w:rsid w:val="00BE64F8"/>
    <w:rsid w:val="00BF34D7"/>
    <w:rsid w:val="00C00E8A"/>
    <w:rsid w:val="00C11BD0"/>
    <w:rsid w:val="00C17A83"/>
    <w:rsid w:val="00C274BD"/>
    <w:rsid w:val="00C3023E"/>
    <w:rsid w:val="00C36797"/>
    <w:rsid w:val="00C37F85"/>
    <w:rsid w:val="00C40EA6"/>
    <w:rsid w:val="00C41C7C"/>
    <w:rsid w:val="00C43769"/>
    <w:rsid w:val="00C57B84"/>
    <w:rsid w:val="00C70EF1"/>
    <w:rsid w:val="00C74873"/>
    <w:rsid w:val="00C763E9"/>
    <w:rsid w:val="00C8343C"/>
    <w:rsid w:val="00C857CB"/>
    <w:rsid w:val="00C8740F"/>
    <w:rsid w:val="00C87C7D"/>
    <w:rsid w:val="00C915A8"/>
    <w:rsid w:val="00CA6FEF"/>
    <w:rsid w:val="00CA776D"/>
    <w:rsid w:val="00CC50AC"/>
    <w:rsid w:val="00CC5EAE"/>
    <w:rsid w:val="00CD63AF"/>
    <w:rsid w:val="00CE21C0"/>
    <w:rsid w:val="00D02B48"/>
    <w:rsid w:val="00D10CBC"/>
    <w:rsid w:val="00D1120A"/>
    <w:rsid w:val="00D125BE"/>
    <w:rsid w:val="00D1410D"/>
    <w:rsid w:val="00D14539"/>
    <w:rsid w:val="00D2128B"/>
    <w:rsid w:val="00D21A54"/>
    <w:rsid w:val="00D354A3"/>
    <w:rsid w:val="00D423EB"/>
    <w:rsid w:val="00D53B25"/>
    <w:rsid w:val="00D555DA"/>
    <w:rsid w:val="00D65024"/>
    <w:rsid w:val="00D90A14"/>
    <w:rsid w:val="00D97129"/>
    <w:rsid w:val="00DA3ACB"/>
    <w:rsid w:val="00DA7FFB"/>
    <w:rsid w:val="00DB1128"/>
    <w:rsid w:val="00DB19DE"/>
    <w:rsid w:val="00DB6974"/>
    <w:rsid w:val="00DB750D"/>
    <w:rsid w:val="00DB7937"/>
    <w:rsid w:val="00DC1387"/>
    <w:rsid w:val="00DD0F21"/>
    <w:rsid w:val="00DE265F"/>
    <w:rsid w:val="00DE4DD9"/>
    <w:rsid w:val="00DE5B64"/>
    <w:rsid w:val="00E07C3A"/>
    <w:rsid w:val="00E11244"/>
    <w:rsid w:val="00E15353"/>
    <w:rsid w:val="00E16CAE"/>
    <w:rsid w:val="00E41A8A"/>
    <w:rsid w:val="00E43A06"/>
    <w:rsid w:val="00E445A0"/>
    <w:rsid w:val="00E45340"/>
    <w:rsid w:val="00E47EE0"/>
    <w:rsid w:val="00E515DB"/>
    <w:rsid w:val="00E54DB6"/>
    <w:rsid w:val="00E54F7C"/>
    <w:rsid w:val="00E674DD"/>
    <w:rsid w:val="00E67B22"/>
    <w:rsid w:val="00E71C9C"/>
    <w:rsid w:val="00E81323"/>
    <w:rsid w:val="00E85E3D"/>
    <w:rsid w:val="00E974ED"/>
    <w:rsid w:val="00EA2B93"/>
    <w:rsid w:val="00EA2BDA"/>
    <w:rsid w:val="00EA406E"/>
    <w:rsid w:val="00EA43AC"/>
    <w:rsid w:val="00EA52D3"/>
    <w:rsid w:val="00EA6954"/>
    <w:rsid w:val="00EA73CE"/>
    <w:rsid w:val="00EB2329"/>
    <w:rsid w:val="00EB5620"/>
    <w:rsid w:val="00EC6D31"/>
    <w:rsid w:val="00EC762D"/>
    <w:rsid w:val="00ED043A"/>
    <w:rsid w:val="00ED3727"/>
    <w:rsid w:val="00ED3DDF"/>
    <w:rsid w:val="00ED3FF4"/>
    <w:rsid w:val="00ED50F4"/>
    <w:rsid w:val="00ED5A3A"/>
    <w:rsid w:val="00EE1C1A"/>
    <w:rsid w:val="00EE2613"/>
    <w:rsid w:val="00EE550A"/>
    <w:rsid w:val="00EF1E98"/>
    <w:rsid w:val="00EF5820"/>
    <w:rsid w:val="00F02EED"/>
    <w:rsid w:val="00F04BE9"/>
    <w:rsid w:val="00F1025A"/>
    <w:rsid w:val="00F2297F"/>
    <w:rsid w:val="00F277E2"/>
    <w:rsid w:val="00F31105"/>
    <w:rsid w:val="00F35EDC"/>
    <w:rsid w:val="00F62916"/>
    <w:rsid w:val="00F63D9A"/>
    <w:rsid w:val="00F659A3"/>
    <w:rsid w:val="00F66EC4"/>
    <w:rsid w:val="00F679F4"/>
    <w:rsid w:val="00F7417F"/>
    <w:rsid w:val="00FA02D2"/>
    <w:rsid w:val="00FA5400"/>
    <w:rsid w:val="00FB743C"/>
    <w:rsid w:val="00FC4DA8"/>
    <w:rsid w:val="00FC6E8D"/>
    <w:rsid w:val="00FD307B"/>
    <w:rsid w:val="00FD5B78"/>
    <w:rsid w:val="00FE68E4"/>
    <w:rsid w:val="00FF34A3"/>
    <w:rsid w:val="00FF51DF"/>
    <w:rsid w:val="00FF5DDD"/>
    <w:rsid w:val="00FF7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D400994"/>
  <w15:docId w15:val="{9C22FA81-EFC4-4984-8EB7-64D8EA858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8740F"/>
    <w:rPr>
      <w:rFonts w:ascii="Verdana" w:hAnsi="Verdana"/>
      <w:sz w:val="22"/>
    </w:rPr>
  </w:style>
  <w:style w:type="paragraph" w:styleId="Heading1">
    <w:name w:val="heading 1"/>
    <w:basedOn w:val="Normal"/>
    <w:next w:val="Normal"/>
    <w:qFormat/>
    <w:pPr>
      <w:keepNext/>
      <w:widowControl w:val="0"/>
      <w:spacing w:before="480" w:after="60"/>
      <w:outlineLvl w:val="0"/>
    </w:pPr>
    <w:rPr>
      <w:color w:val="808080"/>
      <w:kern w:val="28"/>
      <w:sz w:val="72"/>
    </w:rPr>
  </w:style>
  <w:style w:type="paragraph" w:styleId="Heading2">
    <w:name w:val="heading 2"/>
    <w:basedOn w:val="Normal"/>
    <w:next w:val="Normal"/>
    <w:qFormat/>
    <w:rsid w:val="00591235"/>
    <w:pPr>
      <w:keepNext/>
      <w:numPr>
        <w:ilvl w:val="1"/>
        <w:numId w:val="22"/>
      </w:numPr>
      <w:spacing w:before="360" w:after="60"/>
      <w:outlineLvl w:val="1"/>
    </w:pPr>
    <w:rPr>
      <w:color w:val="000000"/>
      <w:sz w:val="44"/>
    </w:rPr>
  </w:style>
  <w:style w:type="paragraph" w:styleId="Heading3">
    <w:name w:val="heading 3"/>
    <w:basedOn w:val="Normal"/>
    <w:next w:val="Normal"/>
    <w:qFormat/>
    <w:rsid w:val="00591235"/>
    <w:pPr>
      <w:keepNext/>
      <w:widowControl w:val="0"/>
      <w:numPr>
        <w:ilvl w:val="2"/>
        <w:numId w:val="22"/>
      </w:numPr>
      <w:spacing w:before="320" w:after="60"/>
      <w:outlineLvl w:val="2"/>
    </w:pPr>
    <w:rPr>
      <w:caps/>
      <w:color w:val="000000"/>
      <w:sz w:val="28"/>
    </w:rPr>
  </w:style>
  <w:style w:type="paragraph" w:styleId="Heading4">
    <w:name w:val="heading 4"/>
    <w:basedOn w:val="Normal"/>
    <w:next w:val="Normal"/>
    <w:qFormat/>
    <w:rsid w:val="00591235"/>
    <w:pPr>
      <w:keepNext/>
      <w:widowControl w:val="0"/>
      <w:numPr>
        <w:ilvl w:val="3"/>
        <w:numId w:val="22"/>
      </w:numPr>
      <w:spacing w:before="240" w:after="40"/>
      <w:outlineLvl w:val="3"/>
    </w:pPr>
    <w:rPr>
      <w:b/>
      <w:i/>
      <w:color w:val="000000"/>
    </w:rPr>
  </w:style>
  <w:style w:type="paragraph" w:styleId="Heading5">
    <w:name w:val="heading 5"/>
    <w:basedOn w:val="Normal"/>
    <w:next w:val="Normal"/>
    <w:qFormat/>
    <w:rsid w:val="00591235"/>
    <w:pPr>
      <w:keepNext/>
      <w:numPr>
        <w:ilvl w:val="4"/>
        <w:numId w:val="22"/>
      </w:numPr>
      <w:spacing w:before="220" w:after="40"/>
      <w:outlineLvl w:val="4"/>
    </w:pPr>
    <w:rPr>
      <w:color w:val="000000"/>
    </w:rPr>
  </w:style>
  <w:style w:type="paragraph" w:styleId="Heading6">
    <w:name w:val="heading 6"/>
    <w:basedOn w:val="Normal"/>
    <w:next w:val="Style1"/>
    <w:qFormat/>
    <w:rsid w:val="009E1447"/>
    <w:pPr>
      <w:keepNext/>
      <w:widowControl w:val="0"/>
      <w:spacing w:before="180"/>
      <w:outlineLvl w:val="5"/>
    </w:pPr>
    <w:rPr>
      <w:b/>
      <w:color w:val="000000"/>
      <w:szCs w:val="22"/>
    </w:rPr>
  </w:style>
  <w:style w:type="paragraph" w:styleId="Heading7">
    <w:name w:val="heading 7"/>
    <w:basedOn w:val="Normal"/>
    <w:next w:val="Normal"/>
    <w:qFormat/>
    <w:rsid w:val="00591235"/>
    <w:pPr>
      <w:numPr>
        <w:ilvl w:val="6"/>
        <w:numId w:val="22"/>
      </w:numPr>
      <w:tabs>
        <w:tab w:val="left" w:pos="993"/>
      </w:tabs>
      <w:spacing w:after="60"/>
      <w:outlineLvl w:val="6"/>
    </w:pPr>
    <w:rPr>
      <w:color w:val="000000"/>
      <w:sz w:val="20"/>
    </w:rPr>
  </w:style>
  <w:style w:type="paragraph" w:styleId="Heading8">
    <w:name w:val="heading 8"/>
    <w:basedOn w:val="Normal"/>
    <w:next w:val="Normal"/>
    <w:qFormat/>
    <w:rsid w:val="00591235"/>
    <w:pPr>
      <w:numPr>
        <w:ilvl w:val="7"/>
        <w:numId w:val="22"/>
      </w:numPr>
      <w:spacing w:before="140" w:after="20"/>
      <w:outlineLvl w:val="7"/>
    </w:pPr>
    <w:rPr>
      <w:i/>
      <w:color w:val="000000"/>
      <w:sz w:val="18"/>
    </w:rPr>
  </w:style>
  <w:style w:type="paragraph" w:styleId="Heading9">
    <w:name w:val="heading 9"/>
    <w:basedOn w:val="Normal"/>
    <w:next w:val="Normal"/>
    <w:qFormat/>
    <w:rsid w:val="00591235"/>
    <w:pPr>
      <w:keepNext/>
      <w:widowControl w:val="0"/>
      <w:numPr>
        <w:ilvl w:val="8"/>
        <w:numId w:val="22"/>
      </w:numPr>
      <w:spacing w:before="120"/>
      <w:outlineLvl w:val="8"/>
    </w:pPr>
    <w:rPr>
      <w:color w:val="000000"/>
      <w:sz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block">
    <w:name w:val="N_block"/>
    <w:basedOn w:val="Normal"/>
    <w:pPr>
      <w:tabs>
        <w:tab w:val="left" w:pos="851"/>
      </w:tabs>
      <w:spacing w:before="120"/>
      <w:ind w:left="851" w:right="515"/>
    </w:pPr>
    <w:rPr>
      <w:sz w:val="20"/>
    </w:rPr>
  </w:style>
  <w:style w:type="paragraph" w:customStyle="1" w:styleId="Ninset">
    <w:name w:val="N_inset"/>
    <w:basedOn w:val="Normal"/>
    <w:pPr>
      <w:tabs>
        <w:tab w:val="left" w:pos="425"/>
      </w:tabs>
      <w:ind w:left="426"/>
    </w:pPr>
  </w:style>
  <w:style w:type="paragraph" w:customStyle="1" w:styleId="Nlista">
    <w:name w:val="N_list (a)"/>
    <w:basedOn w:val="Normal"/>
    <w:pPr>
      <w:numPr>
        <w:ilvl w:val="1"/>
        <w:numId w:val="20"/>
      </w:numPr>
      <w:spacing w:before="80"/>
      <w:ind w:right="369"/>
    </w:pPr>
  </w:style>
  <w:style w:type="paragraph" w:customStyle="1" w:styleId="Nlisti">
    <w:name w:val="N_list (i)"/>
    <w:basedOn w:val="Normal"/>
    <w:pPr>
      <w:numPr>
        <w:ilvl w:val="2"/>
        <w:numId w:val="19"/>
      </w:numPr>
      <w:spacing w:before="60"/>
      <w:ind w:right="511"/>
    </w:pPr>
    <w:rPr>
      <w:sz w:val="20"/>
    </w:rPr>
  </w:style>
  <w:style w:type="paragraph" w:customStyle="1" w:styleId="Singleline">
    <w:name w:val="Single line"/>
    <w:basedOn w:val="Normal"/>
    <w:rsid w:val="0030500E"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34368"/>
    <w:pPr>
      <w:tabs>
        <w:tab w:val="center" w:pos="4153"/>
        <w:tab w:val="right" w:pos="8306"/>
      </w:tabs>
    </w:pPr>
    <w:rPr>
      <w:sz w:val="18"/>
    </w:rPr>
  </w:style>
  <w:style w:type="paragraph" w:customStyle="1" w:styleId="Nnumber">
    <w:name w:val="N_number"/>
    <w:rsid w:val="00C8740F"/>
    <w:pPr>
      <w:tabs>
        <w:tab w:val="left" w:pos="426"/>
        <w:tab w:val="num" w:pos="720"/>
      </w:tabs>
      <w:spacing w:before="180"/>
      <w:ind w:left="425" w:hanging="425"/>
    </w:pPr>
    <w:rPr>
      <w:rFonts w:ascii="Verdana" w:hAnsi="Verdana"/>
      <w:sz w:val="22"/>
    </w:rPr>
  </w:style>
  <w:style w:type="paragraph" w:customStyle="1" w:styleId="Table">
    <w:name w:val="Table"/>
    <w:basedOn w:val="Normal"/>
    <w:rsid w:val="004A2EB8"/>
    <w:pPr>
      <w:numPr>
        <w:numId w:val="20"/>
      </w:numPr>
      <w:tabs>
        <w:tab w:val="left" w:pos="851"/>
      </w:tabs>
      <w:spacing w:before="60" w:after="60"/>
    </w:pPr>
    <w:rPr>
      <w:sz w:val="20"/>
    </w:rPr>
  </w:style>
  <w:style w:type="character" w:styleId="PageNumber">
    <w:name w:val="page number"/>
    <w:basedOn w:val="DefaultParagraphFont"/>
    <w:rsid w:val="007C1DBC"/>
    <w:rPr>
      <w:rFonts w:ascii="Verdana" w:hAnsi="Verdana"/>
      <w:sz w:val="18"/>
    </w:rPr>
  </w:style>
  <w:style w:type="paragraph" w:customStyle="1" w:styleId="Nlisti0">
    <w:name w:val="N_list i"/>
    <w:pPr>
      <w:numPr>
        <w:ilvl w:val="3"/>
        <w:numId w:val="2"/>
      </w:numPr>
      <w:spacing w:before="40"/>
      <w:ind w:right="516"/>
    </w:pPr>
    <w:rPr>
      <w:rFonts w:ascii="Lucida Sans Unicode" w:hAnsi="Lucida Sans Unicode"/>
      <w:noProof/>
      <w:sz w:val="16"/>
    </w:rPr>
  </w:style>
  <w:style w:type="paragraph" w:customStyle="1" w:styleId="Noindent">
    <w:name w:val="No indent"/>
    <w:basedOn w:val="Normal"/>
    <w:pPr>
      <w:tabs>
        <w:tab w:val="left" w:pos="426"/>
      </w:tabs>
    </w:pPr>
  </w:style>
  <w:style w:type="paragraph" w:customStyle="1" w:styleId="TBullet">
    <w:name w:val="T_Bullet"/>
    <w:basedOn w:val="Normal"/>
    <w:rsid w:val="00C8740F"/>
    <w:pPr>
      <w:numPr>
        <w:numId w:val="3"/>
      </w:numPr>
      <w:tabs>
        <w:tab w:val="left" w:pos="851"/>
      </w:tabs>
    </w:pPr>
    <w:rPr>
      <w:color w:val="000000"/>
      <w:sz w:val="20"/>
    </w:rPr>
  </w:style>
  <w:style w:type="paragraph" w:customStyle="1" w:styleId="Style1">
    <w:name w:val="Style1"/>
    <w:basedOn w:val="Heading1"/>
    <w:rsid w:val="00BE6377"/>
    <w:pPr>
      <w:keepNext w:val="0"/>
      <w:widowControl/>
      <w:numPr>
        <w:numId w:val="22"/>
      </w:numPr>
      <w:tabs>
        <w:tab w:val="clear" w:pos="720"/>
        <w:tab w:val="left" w:pos="432"/>
      </w:tabs>
      <w:spacing w:before="180" w:after="0"/>
    </w:pPr>
    <w:rPr>
      <w:color w:val="000000"/>
      <w:sz w:val="22"/>
    </w:rPr>
  </w:style>
  <w:style w:type="paragraph" w:customStyle="1" w:styleId="Style5">
    <w:name w:val="Style5"/>
    <w:basedOn w:val="Normal"/>
    <w:rsid w:val="00C8740F"/>
    <w:pPr>
      <w:spacing w:after="60"/>
    </w:pPr>
    <w:rPr>
      <w:b/>
      <w:color w:val="000000"/>
    </w:rPr>
  </w:style>
  <w:style w:type="paragraph" w:customStyle="1" w:styleId="Style2">
    <w:name w:val="Style2"/>
    <w:basedOn w:val="Heading2"/>
    <w:rsid w:val="00C8740F"/>
    <w:pPr>
      <w:keepNext w:val="0"/>
      <w:spacing w:before="180" w:after="0"/>
    </w:pPr>
    <w:rPr>
      <w:sz w:val="22"/>
    </w:rPr>
  </w:style>
  <w:style w:type="paragraph" w:customStyle="1" w:styleId="Style3">
    <w:name w:val="Style3"/>
    <w:basedOn w:val="Heading3"/>
    <w:rsid w:val="00C8740F"/>
    <w:pPr>
      <w:keepNext w:val="0"/>
      <w:widowControl/>
      <w:spacing w:before="180" w:after="0"/>
      <w:ind w:left="432" w:hanging="432"/>
    </w:pPr>
    <w:rPr>
      <w:caps w:val="0"/>
      <w:sz w:val="22"/>
    </w:rPr>
  </w:style>
  <w:style w:type="paragraph" w:customStyle="1" w:styleId="Style4">
    <w:name w:val="Style4"/>
    <w:basedOn w:val="Heading4"/>
    <w:rsid w:val="00C8740F"/>
    <w:pPr>
      <w:keepNext w:val="0"/>
      <w:widowControl/>
      <w:spacing w:before="180" w:after="0"/>
      <w:ind w:left="288" w:hanging="288"/>
    </w:pPr>
    <w:rPr>
      <w:b w:val="0"/>
      <w:i w:val="0"/>
      <w:sz w:val="20"/>
    </w:rPr>
  </w:style>
  <w:style w:type="paragraph" w:customStyle="1" w:styleId="Conditions1">
    <w:name w:val="Conditions1"/>
    <w:rsid w:val="00BC2702"/>
    <w:pPr>
      <w:numPr>
        <w:numId w:val="23"/>
      </w:numPr>
      <w:spacing w:before="120"/>
    </w:pPr>
    <w:rPr>
      <w:rFonts w:ascii="Verdana" w:hAnsi="Verdana"/>
      <w:sz w:val="22"/>
    </w:rPr>
  </w:style>
  <w:style w:type="paragraph" w:customStyle="1" w:styleId="Conditions2">
    <w:name w:val="Conditions2"/>
    <w:rsid w:val="00BC2702"/>
    <w:pPr>
      <w:numPr>
        <w:ilvl w:val="2"/>
        <w:numId w:val="23"/>
      </w:numPr>
      <w:spacing w:before="60"/>
    </w:pPr>
    <w:rPr>
      <w:rFonts w:ascii="Verdana" w:hAnsi="Verdana"/>
      <w:sz w:val="22"/>
    </w:rPr>
  </w:style>
  <w:style w:type="paragraph" w:customStyle="1" w:styleId="Conditions3">
    <w:name w:val="Conditions3"/>
    <w:rsid w:val="009B7BD4"/>
    <w:pPr>
      <w:numPr>
        <w:numId w:val="5"/>
      </w:numPr>
      <w:tabs>
        <w:tab w:val="clear" w:pos="720"/>
      </w:tabs>
      <w:spacing w:before="60"/>
      <w:ind w:left="2174" w:hanging="547"/>
    </w:pPr>
    <w:rPr>
      <w:rFonts w:ascii="Verdana" w:hAnsi="Verdana"/>
    </w:rPr>
  </w:style>
  <w:style w:type="paragraph" w:styleId="ListNumber">
    <w:name w:val="List Number"/>
    <w:basedOn w:val="Normal"/>
    <w:pPr>
      <w:numPr>
        <w:numId w:val="4"/>
      </w:numPr>
    </w:pPr>
  </w:style>
  <w:style w:type="paragraph" w:customStyle="1" w:styleId="Long1">
    <w:name w:val="Long1"/>
    <w:basedOn w:val="Normal"/>
    <w:next w:val="Style1"/>
    <w:rsid w:val="005F1261"/>
    <w:pPr>
      <w:keepNext/>
      <w:spacing w:before="180"/>
    </w:pPr>
    <w:rPr>
      <w:b/>
      <w:caps/>
      <w:color w:val="000000"/>
    </w:rPr>
  </w:style>
  <w:style w:type="paragraph" w:customStyle="1" w:styleId="Long2">
    <w:name w:val="Long2"/>
    <w:basedOn w:val="Normal"/>
    <w:next w:val="Style2"/>
    <w:rsid w:val="005F1261"/>
    <w:pPr>
      <w:keepNext/>
      <w:spacing w:before="180"/>
    </w:pPr>
    <w:rPr>
      <w:b/>
      <w:color w:val="000000"/>
    </w:rPr>
  </w:style>
  <w:style w:type="paragraph" w:customStyle="1" w:styleId="Long3">
    <w:name w:val="Long3"/>
    <w:basedOn w:val="Normal"/>
    <w:next w:val="Style3"/>
    <w:rsid w:val="005F1261"/>
    <w:pPr>
      <w:keepNext/>
      <w:spacing w:before="180"/>
    </w:pPr>
    <w:rPr>
      <w:b/>
      <w:i/>
      <w:color w:val="000000"/>
    </w:rPr>
  </w:style>
  <w:style w:type="paragraph" w:customStyle="1" w:styleId="Long4">
    <w:name w:val="Long4"/>
    <w:basedOn w:val="Normal"/>
    <w:next w:val="Style4"/>
    <w:rsid w:val="005F1261"/>
    <w:pPr>
      <w:keepNext/>
      <w:spacing w:before="180"/>
    </w:pPr>
    <w:rPr>
      <w:i/>
      <w:color w:val="000000"/>
    </w:rPr>
  </w:style>
  <w:style w:type="paragraph" w:customStyle="1" w:styleId="Heading6blackfont">
    <w:name w:val="Heading 6 + black font"/>
    <w:basedOn w:val="Heading6"/>
    <w:next w:val="Style1"/>
    <w:rsid w:val="000A64AE"/>
  </w:style>
  <w:style w:type="character" w:customStyle="1" w:styleId="StyleVerdana7ptBlack">
    <w:name w:val="Style Verdana 7 pt Black"/>
    <w:basedOn w:val="DefaultParagraphFont"/>
    <w:rsid w:val="00FB743C"/>
    <w:rPr>
      <w:rFonts w:ascii="Verdana" w:hAnsi="Verdana"/>
      <w:color w:val="000000"/>
      <w:sz w:val="14"/>
      <w:szCs w:val="14"/>
    </w:rPr>
  </w:style>
  <w:style w:type="paragraph" w:customStyle="1" w:styleId="StyleSinglelineTimesNewRoman">
    <w:name w:val="Style Single line + Times New Roman"/>
    <w:basedOn w:val="Singleline"/>
    <w:rsid w:val="00C8740F"/>
    <w:rPr>
      <w:sz w:val="20"/>
    </w:rPr>
  </w:style>
  <w:style w:type="paragraph" w:customStyle="1" w:styleId="Style20ptBoldGreenRight031cmBefore12pt">
    <w:name w:val="Style 20 pt Bold Green Right:  0.31 cm Before:  12 pt"/>
    <w:basedOn w:val="Normal"/>
    <w:rsid w:val="009E1447"/>
    <w:pPr>
      <w:spacing w:before="240"/>
      <w:ind w:right="176"/>
    </w:pPr>
    <w:rPr>
      <w:b/>
      <w:bCs/>
      <w:color w:val="000000"/>
      <w:sz w:val="40"/>
      <w:szCs w:val="40"/>
    </w:rPr>
  </w:style>
  <w:style w:type="paragraph" w:customStyle="1" w:styleId="Style20ptBoldGreenRight031cmBefore12pt1">
    <w:name w:val="Style 20 pt Bold Green Right:  0.31 cm Before:  12 pt1"/>
    <w:basedOn w:val="Normal"/>
    <w:rsid w:val="0030500E"/>
    <w:pPr>
      <w:spacing w:before="240"/>
      <w:ind w:right="176"/>
    </w:pPr>
    <w:rPr>
      <w:b/>
      <w:bCs/>
      <w:color w:val="000000"/>
      <w:sz w:val="40"/>
      <w:szCs w:val="40"/>
    </w:rPr>
  </w:style>
  <w:style w:type="paragraph" w:styleId="FootnoteText">
    <w:name w:val="footnote text"/>
    <w:basedOn w:val="Normal"/>
    <w:semiHidden/>
    <w:rsid w:val="006F6496"/>
    <w:rPr>
      <w:sz w:val="16"/>
    </w:rPr>
  </w:style>
  <w:style w:type="character" w:styleId="Hyperlink">
    <w:name w:val="Hyperlink"/>
    <w:basedOn w:val="DefaultParagraphFont"/>
    <w:rsid w:val="008A03E3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F102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1025A"/>
    <w:rPr>
      <w:rFonts w:ascii="Tahoma" w:hAnsi="Tahoma" w:cs="Tahoma"/>
      <w:sz w:val="16"/>
      <w:szCs w:val="16"/>
    </w:rPr>
  </w:style>
  <w:style w:type="paragraph" w:customStyle="1" w:styleId="ConditionsA">
    <w:name w:val="ConditionsA"/>
    <w:basedOn w:val="Conditions2"/>
    <w:qFormat/>
    <w:rsid w:val="00901334"/>
  </w:style>
  <w:style w:type="paragraph" w:customStyle="1" w:styleId="ConditionsBullet">
    <w:name w:val="ConditionsBullet"/>
    <w:basedOn w:val="Conditions2"/>
    <w:qFormat/>
    <w:rsid w:val="00901334"/>
    <w:pPr>
      <w:numPr>
        <w:ilvl w:val="3"/>
      </w:numPr>
      <w:spacing w:before="0"/>
    </w:pPr>
  </w:style>
  <w:style w:type="numbering" w:customStyle="1" w:styleId="ConditionsList">
    <w:name w:val="ConditionsList"/>
    <w:uiPriority w:val="99"/>
    <w:rsid w:val="00BC2702"/>
    <w:pPr>
      <w:numPr>
        <w:numId w:val="11"/>
      </w:numPr>
    </w:pPr>
  </w:style>
  <w:style w:type="paragraph" w:customStyle="1" w:styleId="ConditionsNoNumber">
    <w:name w:val="ConditionsNoNumber"/>
    <w:basedOn w:val="Normal"/>
    <w:qFormat/>
    <w:rsid w:val="00BC2702"/>
    <w:pPr>
      <w:numPr>
        <w:ilvl w:val="1"/>
        <w:numId w:val="23"/>
      </w:numPr>
      <w:spacing w:before="120"/>
    </w:pPr>
  </w:style>
  <w:style w:type="paragraph" w:customStyle="1" w:styleId="ConditionsNoNumberNoSpaceBefore">
    <w:name w:val="ConditionsNoNumberNoSpaceBefore"/>
    <w:basedOn w:val="ConditionsNoNumber"/>
    <w:qFormat/>
    <w:rsid w:val="00A5760C"/>
    <w:pPr>
      <w:numPr>
        <w:ilvl w:val="4"/>
      </w:numPr>
      <w:spacing w:before="0"/>
    </w:pPr>
  </w:style>
  <w:style w:type="numbering" w:customStyle="1" w:styleId="nListiList">
    <w:name w:val="nList(i)List"/>
    <w:uiPriority w:val="99"/>
    <w:rsid w:val="00E974ED"/>
    <w:pPr>
      <w:numPr>
        <w:numId w:val="19"/>
      </w:numPr>
    </w:pPr>
  </w:style>
  <w:style w:type="numbering" w:customStyle="1" w:styleId="nListaList">
    <w:name w:val="nList(a)List"/>
    <w:uiPriority w:val="99"/>
    <w:rsid w:val="0057782A"/>
    <w:pPr>
      <w:numPr>
        <w:numId w:val="20"/>
      </w:numPr>
    </w:pPr>
  </w:style>
  <w:style w:type="numbering" w:customStyle="1" w:styleId="StylesList">
    <w:name w:val="StylesList"/>
    <w:uiPriority w:val="99"/>
    <w:rsid w:val="006127F0"/>
    <w:pPr>
      <w:numPr>
        <w:numId w:val="21"/>
      </w:numPr>
    </w:pPr>
  </w:style>
  <w:style w:type="character" w:styleId="FootnoteReference">
    <w:name w:val="footnote reference"/>
    <w:basedOn w:val="DefaultParagraphFont"/>
    <w:semiHidden/>
    <w:unhideWhenUsed/>
    <w:rsid w:val="00544AB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134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gov.uk/planning-inspectorate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gov.uk/planning-inspectorat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DRDS\decision%20templates\casework\Decision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A54CDEF871A647AC44520C841F1B03" ma:contentTypeVersion="12" ma:contentTypeDescription="Create a new document." ma:contentTypeScope="" ma:versionID="066bacbff36416a3058a32c63d97965a">
  <xsd:schema xmlns:xsd="http://www.w3.org/2001/XMLSchema" xmlns:xs="http://www.w3.org/2001/XMLSchema" xmlns:p="http://schemas.microsoft.com/office/2006/metadata/properties" xmlns:ns2="171a6d4e-846b-4045-8024-24f3590889ec" xmlns:ns3="9a4cad7d-cde0-4c4b-9900-a6ca365b2969" targetNamespace="http://schemas.microsoft.com/office/2006/metadata/properties" ma:root="true" ma:fieldsID="46c8107e8fdaed0118587479632baad2" ns2:_="" ns3:_="">
    <xsd:import namespace="171a6d4e-846b-4045-8024-24f3590889ec"/>
    <xsd:import namespace="9a4cad7d-cde0-4c4b-9900-a6ca365b29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1a6d4e-846b-4045-8024-24f3590889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cad7d-cde0-4c4b-9900-a6ca365b296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sisl xmlns:xsi="http://www.w3.org/2001/XMLSchema-instance" xmlns:xsd="http://www.w3.org/2001/XMLSchema" xmlns="http://www.boldonjames.com/2008/01/sie/internal/label" sislVersion="0" policy="8270c081-d9f3-48ae-83c7-c2320a8ca25c"/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50B68FF-19D2-44D5-988D-2F32D7B8D18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BF7F4C1-88EA-4313-ABAB-7645A1CA2551}"/>
</file>

<file path=customXml/itemProps3.xml><?xml version="1.0" encoding="utf-8"?>
<ds:datastoreItem xmlns:ds="http://schemas.openxmlformats.org/officeDocument/2006/customXml" ds:itemID="{485D5DB0-66EE-44C6-AD4C-D062A299249D}">
  <ds:schemaRefs>
    <ds:schemaRef ds:uri="http://www.w3.org/2001/XMLSchema"/>
    <ds:schemaRef ds:uri="http://www.boldonjames.com/2008/01/sie/internal/label"/>
  </ds:schemaRefs>
</ds:datastoreItem>
</file>

<file path=customXml/itemProps4.xml><?xml version="1.0" encoding="utf-8"?>
<ds:datastoreItem xmlns:ds="http://schemas.openxmlformats.org/officeDocument/2006/customXml" ds:itemID="{1A1B4E3D-6A90-4CCF-837C-64179DC4D676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637A0563-7CF6-41E8-99D0-CCF078A4A07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Decisions</Template>
  <TotalTime>34</TotalTime>
  <Pages>1</Pages>
  <Words>1316</Words>
  <Characters>7505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Heading 9</vt:lpstr>
    </vt:vector>
  </TitlesOfParts>
  <Company>Department for Communities and Local Government</Company>
  <LinksUpToDate>false</LinksUpToDate>
  <CharactersWithSpaces>8804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Heading 9</dc:title>
  <dc:creator>Perrins, Richard</dc:creator>
  <cp:lastModifiedBy>Margoum, Naoual</cp:lastModifiedBy>
  <cp:revision>4</cp:revision>
  <cp:lastPrinted>2021-02-04T16:58:00Z</cp:lastPrinted>
  <dcterms:created xsi:type="dcterms:W3CDTF">2021-02-04T16:56:00Z</dcterms:created>
  <dcterms:modified xsi:type="dcterms:W3CDTF">2021-02-04T17:29:00Z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rName">
    <vt:lpwstr>wwww</vt:lpwstr>
  </property>
  <property fmtid="{D5CDD505-2E9C-101B-9397-08002B2CF9AE}" pid="3" name="UserQuals">
    <vt:lpwstr>wwww</vt:lpwstr>
  </property>
  <property fmtid="{D5CDD505-2E9C-101B-9397-08002B2CF9AE}" pid="4" name="UserStatus">
    <vt:lpwstr/>
  </property>
  <property fmtid="{D5CDD505-2E9C-101B-9397-08002B2CF9AE}" pid="5" name="docIndexRef">
    <vt:lpwstr>34c1df10-71ae-46b8-8faa-bfc4649544e6</vt:lpwstr>
  </property>
  <property fmtid="{D5CDD505-2E9C-101B-9397-08002B2CF9AE}" pid="6" name="bjSaver">
    <vt:lpwstr>SVhjgXkoP7P+TAOxhFkd4y5K4Csl790e</vt:lpwstr>
  </property>
  <property fmtid="{D5CDD505-2E9C-101B-9397-08002B2CF9AE}" pid="7" name="bjDocumentSecurityLabel">
    <vt:lpwstr>No Marking</vt:lpwstr>
  </property>
  <property fmtid="{D5CDD505-2E9C-101B-9397-08002B2CF9AE}" pid="8" name="DRDSDocumentType">
    <vt:lpwstr>Appeal Decision</vt:lpwstr>
  </property>
  <property fmtid="{D5CDD505-2E9C-101B-9397-08002B2CF9AE}" pid="9" name="DRDSLanguage">
    <vt:lpwstr>English</vt:lpwstr>
  </property>
  <property fmtid="{D5CDD505-2E9C-101B-9397-08002B2CF9AE}" pid="10" name="DRDSShortForm">
    <vt:lpwstr>Yes</vt:lpwstr>
  </property>
  <property fmtid="{D5CDD505-2E9C-101B-9397-08002B2CF9AE}" pid="11" name="ContentTypeId">
    <vt:lpwstr>0x0101002AA54CDEF871A647AC44520C841F1B03</vt:lpwstr>
  </property>
</Properties>
</file>