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CEE9" w14:textId="6C40284C" w:rsidR="00AF28C7" w:rsidRPr="00FF3514" w:rsidRDefault="00AF28C7" w:rsidP="00AF28C7">
      <w:pPr>
        <w:pStyle w:val="Logos"/>
        <w:tabs>
          <w:tab w:val="right" w:pos="9498"/>
        </w:tabs>
        <w:rPr>
          <w:rFonts w:cs="Arial"/>
        </w:rPr>
      </w:pPr>
      <w:r w:rsidRPr="00FF3514">
        <w:rPr>
          <w:rFonts w:cs="Arial"/>
        </w:rP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FF3514">
        <w:rPr>
          <w:rFonts w:cs="Arial"/>
        </w:rPr>
        <w:tab/>
      </w:r>
    </w:p>
    <w:p w14:paraId="666E8740" w14:textId="134AB051" w:rsidR="009F41B6" w:rsidRPr="00FF3514" w:rsidRDefault="00ED732E" w:rsidP="00AF28C7">
      <w:pPr>
        <w:pStyle w:val="TitleText"/>
      </w:pPr>
      <w:r w:rsidRPr="00FF3514">
        <w:t xml:space="preserve">Service </w:t>
      </w:r>
      <w:r w:rsidR="00E55768">
        <w:t>l</w:t>
      </w:r>
      <w:r w:rsidRPr="00FF3514">
        <w:t xml:space="preserve">evel </w:t>
      </w:r>
      <w:r w:rsidR="00E55768">
        <w:t>a</w:t>
      </w:r>
      <w:r w:rsidRPr="00FF3514">
        <w:t xml:space="preserve">greement </w:t>
      </w:r>
      <w:r w:rsidR="00D209D2" w:rsidRPr="00FF3514">
        <w:t xml:space="preserve">in </w:t>
      </w:r>
      <w:r w:rsidR="00060CE1">
        <w:t>r</w:t>
      </w:r>
      <w:r w:rsidR="00D209D2" w:rsidRPr="00FF3514">
        <w:t xml:space="preserve">elation to a </w:t>
      </w:r>
      <w:r w:rsidR="00FB15E1">
        <w:t>t</w:t>
      </w:r>
      <w:r w:rsidR="00C66C71">
        <w:t>rust</w:t>
      </w:r>
      <w:r w:rsidR="00D209D2" w:rsidRPr="00FF3514">
        <w:t xml:space="preserve"> </w:t>
      </w:r>
      <w:r w:rsidR="00FB15E1">
        <w:t>p</w:t>
      </w:r>
      <w:r w:rsidR="00D209D2" w:rsidRPr="00FF3514">
        <w:t>artnership</w:t>
      </w:r>
    </w:p>
    <w:p w14:paraId="3947A141" w14:textId="2C95D674" w:rsidR="009F41B6" w:rsidRPr="00FF3514" w:rsidRDefault="00ED732E" w:rsidP="009F41B6">
      <w:pPr>
        <w:pStyle w:val="SubtitleText"/>
      </w:pPr>
      <w:r w:rsidRPr="00FF3514">
        <w:t xml:space="preserve">For adaption </w:t>
      </w:r>
      <w:r w:rsidR="00654FB2">
        <w:t>by</w:t>
      </w:r>
      <w:r w:rsidRPr="00FF3514">
        <w:t xml:space="preserve"> </w:t>
      </w:r>
      <w:r w:rsidR="005827CF">
        <w:t>school</w:t>
      </w:r>
      <w:r w:rsidRPr="00FF3514">
        <w:t xml:space="preserve">s and </w:t>
      </w:r>
      <w:r w:rsidR="005827CF">
        <w:t>trust</w:t>
      </w:r>
      <w:r w:rsidRPr="00FF3514">
        <w:t>s</w:t>
      </w:r>
    </w:p>
    <w:p w14:paraId="0C020FE3" w14:textId="0255808F" w:rsidR="009F41B6" w:rsidRPr="00FF3514" w:rsidRDefault="001D6EB7" w:rsidP="009F41B6">
      <w:pPr>
        <w:pStyle w:val="Date"/>
      </w:pPr>
      <w:r w:rsidRPr="00FF3514">
        <w:t>April 2021</w:t>
      </w:r>
    </w:p>
    <w:p w14:paraId="46281FB4" w14:textId="77777777" w:rsidR="009F41B6" w:rsidRPr="00FF3514" w:rsidRDefault="009F41B6" w:rsidP="00AB1AF9">
      <w:pPr>
        <w:pStyle w:val="TOCHeader"/>
        <w:spacing w:after="240"/>
        <w:rPr>
          <w:rFonts w:cs="Arial"/>
        </w:rPr>
      </w:pPr>
      <w:r w:rsidRPr="00FF3514">
        <w:rPr>
          <w:rFonts w:cs="Arial"/>
        </w:rPr>
        <w:lastRenderedPageBreak/>
        <w:t>Contents</w:t>
      </w:r>
    </w:p>
    <w:p w14:paraId="49F1E75A" w14:textId="42DDC138" w:rsidR="00E55768" w:rsidRDefault="009F41B6">
      <w:pPr>
        <w:pStyle w:val="TOC1"/>
        <w:rPr>
          <w:rFonts w:asciiTheme="minorHAnsi" w:eastAsiaTheme="minorEastAsia" w:hAnsiTheme="minorHAnsi" w:cstheme="minorBidi"/>
          <w:color w:val="auto"/>
          <w:sz w:val="22"/>
          <w:szCs w:val="22"/>
        </w:rPr>
      </w:pPr>
      <w:r w:rsidRPr="00FF3514">
        <w:rPr>
          <w:rFonts w:cs="Arial"/>
        </w:rPr>
        <w:fldChar w:fldCharType="begin"/>
      </w:r>
      <w:r w:rsidRPr="00FF3514">
        <w:rPr>
          <w:rFonts w:cs="Arial"/>
        </w:rPr>
        <w:instrText xml:space="preserve"> TOC \o "1-3" \h \z \u </w:instrText>
      </w:r>
      <w:r w:rsidRPr="00FF3514">
        <w:rPr>
          <w:rFonts w:cs="Arial"/>
        </w:rPr>
        <w:fldChar w:fldCharType="separate"/>
      </w:r>
      <w:hyperlink w:anchor="_Toc70418418" w:history="1">
        <w:r w:rsidR="00E55768" w:rsidRPr="0078286E">
          <w:rPr>
            <w:rStyle w:val="Hyperlink"/>
            <w:rFonts w:cs="Arial"/>
          </w:rPr>
          <w:t>Key information</w:t>
        </w:r>
        <w:r w:rsidR="00E55768">
          <w:rPr>
            <w:webHidden/>
          </w:rPr>
          <w:tab/>
        </w:r>
        <w:r w:rsidR="00E55768">
          <w:rPr>
            <w:webHidden/>
          </w:rPr>
          <w:fldChar w:fldCharType="begin"/>
        </w:r>
        <w:r w:rsidR="00E55768">
          <w:rPr>
            <w:webHidden/>
          </w:rPr>
          <w:instrText xml:space="preserve"> PAGEREF _Toc70418418 \h </w:instrText>
        </w:r>
        <w:r w:rsidR="00E55768">
          <w:rPr>
            <w:webHidden/>
          </w:rPr>
        </w:r>
        <w:r w:rsidR="00E55768">
          <w:rPr>
            <w:webHidden/>
          </w:rPr>
          <w:fldChar w:fldCharType="separate"/>
        </w:r>
        <w:r w:rsidR="00E55768">
          <w:rPr>
            <w:webHidden/>
          </w:rPr>
          <w:t>8</w:t>
        </w:r>
        <w:r w:rsidR="00E55768">
          <w:rPr>
            <w:webHidden/>
          </w:rPr>
          <w:fldChar w:fldCharType="end"/>
        </w:r>
      </w:hyperlink>
    </w:p>
    <w:p w14:paraId="60453146" w14:textId="76C5E99A" w:rsidR="00E55768" w:rsidRDefault="002B7502">
      <w:pPr>
        <w:pStyle w:val="TOC1"/>
        <w:rPr>
          <w:rFonts w:asciiTheme="minorHAnsi" w:eastAsiaTheme="minorEastAsia" w:hAnsiTheme="minorHAnsi" w:cstheme="minorBidi"/>
          <w:color w:val="auto"/>
          <w:sz w:val="22"/>
          <w:szCs w:val="22"/>
        </w:rPr>
      </w:pPr>
      <w:hyperlink w:anchor="_Toc70418419" w:history="1">
        <w:r w:rsidR="00E55768" w:rsidRPr="0078286E">
          <w:rPr>
            <w:rStyle w:val="Hyperlink"/>
            <w:rFonts w:cs="Arial"/>
          </w:rPr>
          <w:t xml:space="preserve">Terms and conditions of the </w:t>
        </w:r>
        <w:r w:rsidR="00DB5282">
          <w:rPr>
            <w:rStyle w:val="Hyperlink"/>
            <w:rFonts w:cs="Arial"/>
          </w:rPr>
          <w:t>p</w:t>
        </w:r>
        <w:r w:rsidR="00E55768" w:rsidRPr="0078286E">
          <w:rPr>
            <w:rStyle w:val="Hyperlink"/>
            <w:rFonts w:cs="Arial"/>
          </w:rPr>
          <w:t xml:space="preserve">artnership </w:t>
        </w:r>
        <w:r w:rsidR="00DB5282">
          <w:rPr>
            <w:rStyle w:val="Hyperlink"/>
            <w:rFonts w:cs="Arial"/>
          </w:rPr>
          <w:t>a</w:t>
        </w:r>
        <w:r w:rsidR="00E55768" w:rsidRPr="0078286E">
          <w:rPr>
            <w:rStyle w:val="Hyperlink"/>
            <w:rFonts w:cs="Arial"/>
          </w:rPr>
          <w:t>greement</w:t>
        </w:r>
        <w:r w:rsidR="00E55768">
          <w:rPr>
            <w:webHidden/>
          </w:rPr>
          <w:tab/>
        </w:r>
        <w:r w:rsidR="00E55768">
          <w:rPr>
            <w:webHidden/>
          </w:rPr>
          <w:fldChar w:fldCharType="begin"/>
        </w:r>
        <w:r w:rsidR="00E55768">
          <w:rPr>
            <w:webHidden/>
          </w:rPr>
          <w:instrText xml:space="preserve"> PAGEREF _Toc70418419 \h </w:instrText>
        </w:r>
        <w:r w:rsidR="00E55768">
          <w:rPr>
            <w:webHidden/>
          </w:rPr>
        </w:r>
        <w:r w:rsidR="00E55768">
          <w:rPr>
            <w:webHidden/>
          </w:rPr>
          <w:fldChar w:fldCharType="separate"/>
        </w:r>
        <w:r w:rsidR="00E55768">
          <w:rPr>
            <w:webHidden/>
          </w:rPr>
          <w:t>9</w:t>
        </w:r>
        <w:r w:rsidR="00E55768">
          <w:rPr>
            <w:webHidden/>
          </w:rPr>
          <w:fldChar w:fldCharType="end"/>
        </w:r>
      </w:hyperlink>
    </w:p>
    <w:p w14:paraId="66E800E3" w14:textId="559819E6" w:rsidR="00E55768" w:rsidRDefault="002B7502">
      <w:pPr>
        <w:pStyle w:val="TOC1"/>
        <w:rPr>
          <w:rFonts w:asciiTheme="minorHAnsi" w:eastAsiaTheme="minorEastAsia" w:hAnsiTheme="minorHAnsi" w:cstheme="minorBidi"/>
          <w:color w:val="auto"/>
          <w:sz w:val="22"/>
          <w:szCs w:val="22"/>
        </w:rPr>
      </w:pPr>
      <w:hyperlink w:anchor="_Toc70418496" w:history="1">
        <w:r w:rsidR="00E55768" w:rsidRPr="0078286E">
          <w:rPr>
            <w:rStyle w:val="Hyperlink"/>
            <w:bCs/>
          </w:rPr>
          <w:t xml:space="preserve">Schedule 1: Service </w:t>
        </w:r>
        <w:r w:rsidR="00DB5282">
          <w:rPr>
            <w:rStyle w:val="Hyperlink"/>
            <w:bCs/>
          </w:rPr>
          <w:t>c</w:t>
        </w:r>
        <w:r w:rsidR="00E55768" w:rsidRPr="0078286E">
          <w:rPr>
            <w:rStyle w:val="Hyperlink"/>
            <w:bCs/>
          </w:rPr>
          <w:t>harge</w:t>
        </w:r>
        <w:r w:rsidR="00E55768">
          <w:rPr>
            <w:webHidden/>
          </w:rPr>
          <w:tab/>
        </w:r>
        <w:r w:rsidR="00E55768">
          <w:rPr>
            <w:webHidden/>
          </w:rPr>
          <w:fldChar w:fldCharType="begin"/>
        </w:r>
        <w:r w:rsidR="00E55768">
          <w:rPr>
            <w:webHidden/>
          </w:rPr>
          <w:instrText xml:space="preserve"> PAGEREF _Toc70418496 \h </w:instrText>
        </w:r>
        <w:r w:rsidR="00E55768">
          <w:rPr>
            <w:webHidden/>
          </w:rPr>
        </w:r>
        <w:r w:rsidR="00E55768">
          <w:rPr>
            <w:webHidden/>
          </w:rPr>
          <w:fldChar w:fldCharType="separate"/>
        </w:r>
        <w:r w:rsidR="00E55768">
          <w:rPr>
            <w:webHidden/>
          </w:rPr>
          <w:t>16</w:t>
        </w:r>
        <w:r w:rsidR="00E55768">
          <w:rPr>
            <w:webHidden/>
          </w:rPr>
          <w:fldChar w:fldCharType="end"/>
        </w:r>
      </w:hyperlink>
    </w:p>
    <w:p w14:paraId="6D76EC17" w14:textId="426BB1F9" w:rsidR="00E55768" w:rsidRDefault="002B7502">
      <w:pPr>
        <w:pStyle w:val="TOC1"/>
        <w:rPr>
          <w:rFonts w:asciiTheme="minorHAnsi" w:eastAsiaTheme="minorEastAsia" w:hAnsiTheme="minorHAnsi" w:cstheme="minorBidi"/>
          <w:color w:val="auto"/>
          <w:sz w:val="22"/>
          <w:szCs w:val="22"/>
        </w:rPr>
      </w:pPr>
      <w:hyperlink w:anchor="_Toc70418497" w:history="1">
        <w:r w:rsidR="00E55768" w:rsidRPr="0078286E">
          <w:rPr>
            <w:rStyle w:val="Hyperlink"/>
            <w:bCs/>
          </w:rPr>
          <w:t>Schedule 2: Services</w:t>
        </w:r>
        <w:r w:rsidR="00E55768">
          <w:rPr>
            <w:webHidden/>
          </w:rPr>
          <w:tab/>
        </w:r>
        <w:r w:rsidR="00E55768">
          <w:rPr>
            <w:webHidden/>
          </w:rPr>
          <w:fldChar w:fldCharType="begin"/>
        </w:r>
        <w:r w:rsidR="00E55768">
          <w:rPr>
            <w:webHidden/>
          </w:rPr>
          <w:instrText xml:space="preserve"> PAGEREF _Toc70418497 \h </w:instrText>
        </w:r>
        <w:r w:rsidR="00E55768">
          <w:rPr>
            <w:webHidden/>
          </w:rPr>
        </w:r>
        <w:r w:rsidR="00E55768">
          <w:rPr>
            <w:webHidden/>
          </w:rPr>
          <w:fldChar w:fldCharType="separate"/>
        </w:r>
        <w:r w:rsidR="00E55768">
          <w:rPr>
            <w:webHidden/>
          </w:rPr>
          <w:t>18</w:t>
        </w:r>
        <w:r w:rsidR="00E55768">
          <w:rPr>
            <w:webHidden/>
          </w:rPr>
          <w:fldChar w:fldCharType="end"/>
        </w:r>
      </w:hyperlink>
    </w:p>
    <w:p w14:paraId="064C1037" w14:textId="0843D07C" w:rsidR="00E55768" w:rsidRDefault="002B7502">
      <w:pPr>
        <w:pStyle w:val="TOC1"/>
        <w:rPr>
          <w:rFonts w:asciiTheme="minorHAnsi" w:eastAsiaTheme="minorEastAsia" w:hAnsiTheme="minorHAnsi" w:cstheme="minorBidi"/>
          <w:color w:val="auto"/>
          <w:sz w:val="22"/>
          <w:szCs w:val="22"/>
        </w:rPr>
      </w:pPr>
      <w:hyperlink w:anchor="_Toc70418498" w:history="1">
        <w:r w:rsidR="00E55768" w:rsidRPr="0078286E">
          <w:rPr>
            <w:rStyle w:val="Hyperlink"/>
            <w:bCs/>
          </w:rPr>
          <w:t xml:space="preserve">Schedule 3: Data </w:t>
        </w:r>
        <w:r w:rsidR="00DB5282">
          <w:rPr>
            <w:rStyle w:val="Hyperlink"/>
            <w:bCs/>
          </w:rPr>
          <w:t>p</w:t>
        </w:r>
        <w:r w:rsidR="00E55768" w:rsidRPr="0078286E">
          <w:rPr>
            <w:rStyle w:val="Hyperlink"/>
            <w:bCs/>
          </w:rPr>
          <w:t>rotection</w:t>
        </w:r>
        <w:r w:rsidR="00E55768">
          <w:rPr>
            <w:webHidden/>
          </w:rPr>
          <w:tab/>
        </w:r>
        <w:r w:rsidR="00E55768">
          <w:rPr>
            <w:webHidden/>
          </w:rPr>
          <w:fldChar w:fldCharType="begin"/>
        </w:r>
        <w:r w:rsidR="00E55768">
          <w:rPr>
            <w:webHidden/>
          </w:rPr>
          <w:instrText xml:space="preserve"> PAGEREF _Toc70418498 \h </w:instrText>
        </w:r>
        <w:r w:rsidR="00E55768">
          <w:rPr>
            <w:webHidden/>
          </w:rPr>
        </w:r>
        <w:r w:rsidR="00E55768">
          <w:rPr>
            <w:webHidden/>
          </w:rPr>
          <w:fldChar w:fldCharType="separate"/>
        </w:r>
        <w:r w:rsidR="00E55768">
          <w:rPr>
            <w:webHidden/>
          </w:rPr>
          <w:t>19</w:t>
        </w:r>
        <w:r w:rsidR="00E55768">
          <w:rPr>
            <w:webHidden/>
          </w:rPr>
          <w:fldChar w:fldCharType="end"/>
        </w:r>
      </w:hyperlink>
    </w:p>
    <w:p w14:paraId="7C8B9509" w14:textId="456DEE76" w:rsidR="009F41B6" w:rsidRPr="00FF3514" w:rsidRDefault="009F41B6" w:rsidP="00611F91">
      <w:pPr>
        <w:pStyle w:val="TOC1"/>
        <w:rPr>
          <w:rFonts w:cs="Arial"/>
        </w:rPr>
      </w:pPr>
      <w:r w:rsidRPr="00FF3514">
        <w:rPr>
          <w:rFonts w:cs="Arial"/>
        </w:rPr>
        <w:fldChar w:fldCharType="end"/>
      </w:r>
    </w:p>
    <w:p w14:paraId="0E849C85" w14:textId="637438A9" w:rsidR="009F41B6" w:rsidRPr="00FF3514" w:rsidRDefault="009F41B6" w:rsidP="0043261E">
      <w:pPr>
        <w:pStyle w:val="TableofFigures"/>
        <w:rPr>
          <w:rFonts w:cs="Arial"/>
        </w:rPr>
      </w:pPr>
    </w:p>
    <w:p w14:paraId="2D6D949A" w14:textId="77777777" w:rsidR="00A026BC" w:rsidRDefault="00A026BC">
      <w:pPr>
        <w:spacing w:after="0" w:line="240" w:lineRule="auto"/>
        <w:rPr>
          <w:rFonts w:eastAsiaTheme="minorHAnsi" w:cs="Arial"/>
          <w:b/>
          <w:caps/>
          <w:color w:val="auto"/>
          <w:lang w:eastAsia="en-US"/>
        </w:rPr>
      </w:pPr>
      <w:bookmarkStart w:id="0" w:name="_Toc400361362"/>
      <w:bookmarkStart w:id="1" w:name="_Toc357771638"/>
      <w:bookmarkStart w:id="2" w:name="_Toc346793416"/>
      <w:bookmarkStart w:id="3" w:name="_Toc328122777"/>
      <w:r>
        <w:rPr>
          <w:rFonts w:cs="Arial"/>
        </w:rPr>
        <w:br w:type="page"/>
      </w:r>
    </w:p>
    <w:p w14:paraId="2FA9B201" w14:textId="0A50E453" w:rsidR="00B2077D" w:rsidRDefault="00B2077D" w:rsidP="00B2077D">
      <w:pPr>
        <w:pStyle w:val="Heading1"/>
        <w:rPr>
          <w:rFonts w:cs="Arial"/>
        </w:rPr>
      </w:pPr>
      <w:bookmarkStart w:id="4" w:name="_Toc70418418"/>
      <w:r>
        <w:rPr>
          <w:rFonts w:cs="Arial"/>
        </w:rPr>
        <w:lastRenderedPageBreak/>
        <w:t>Key information</w:t>
      </w:r>
      <w:bookmarkEnd w:id="4"/>
      <w:r>
        <w:rPr>
          <w:rFonts w:cs="Arial"/>
        </w:rPr>
        <w:t xml:space="preserve"> </w:t>
      </w:r>
    </w:p>
    <w:p w14:paraId="6605DF37" w14:textId="77FA2B95" w:rsidR="00B2077D" w:rsidRPr="00FF3514" w:rsidRDefault="00516E06" w:rsidP="00B471CE">
      <w:pPr>
        <w:pStyle w:val="ListParagraph"/>
        <w:widowControl w:val="0"/>
        <w:numPr>
          <w:ilvl w:val="0"/>
          <w:numId w:val="15"/>
        </w:numPr>
        <w:tabs>
          <w:tab w:val="num" w:pos="360"/>
        </w:tabs>
        <w:overflowPunct w:val="0"/>
        <w:autoSpaceDE w:val="0"/>
        <w:autoSpaceDN w:val="0"/>
        <w:adjustRightInd w:val="0"/>
        <w:spacing w:after="120" w:line="240" w:lineRule="auto"/>
        <w:ind w:left="714" w:hanging="357"/>
        <w:contextualSpacing w:val="0"/>
        <w:textAlignment w:val="baseline"/>
        <w:rPr>
          <w:rFonts w:cs="Arial"/>
        </w:rPr>
      </w:pPr>
      <w:r>
        <w:rPr>
          <w:rFonts w:cs="Arial"/>
          <w:b/>
          <w:bCs/>
        </w:rPr>
        <w:t>P</w:t>
      </w:r>
      <w:r w:rsidR="005578A9">
        <w:rPr>
          <w:rFonts w:cs="Arial"/>
          <w:b/>
          <w:bCs/>
        </w:rPr>
        <w:t>arty</w:t>
      </w:r>
      <w:r w:rsidR="00B2077D" w:rsidRPr="00FF3514">
        <w:rPr>
          <w:rFonts w:cs="Arial"/>
          <w:b/>
          <w:bCs/>
        </w:rPr>
        <w:t xml:space="preserve"> 1 (“</w:t>
      </w:r>
      <w:r w:rsidR="00C66C71">
        <w:rPr>
          <w:rFonts w:cs="Arial"/>
          <w:b/>
          <w:bCs/>
        </w:rPr>
        <w:t>trust</w:t>
      </w:r>
      <w:r w:rsidR="00B2077D" w:rsidRPr="00FF3514">
        <w:rPr>
          <w:rFonts w:cs="Arial"/>
          <w:b/>
          <w:bCs/>
        </w:rPr>
        <w:t>”)</w:t>
      </w:r>
      <w:r w:rsidR="00B2077D" w:rsidRPr="00FF3514">
        <w:rPr>
          <w:rFonts w:cs="Arial"/>
        </w:rPr>
        <w:t xml:space="preserve"> </w:t>
      </w:r>
    </w:p>
    <w:p w14:paraId="0A513F63" w14:textId="23054AB5" w:rsidR="00B2077D" w:rsidRPr="00FF3514" w:rsidRDefault="00B2077D" w:rsidP="00321C71">
      <w:pPr>
        <w:pStyle w:val="ListParagraph"/>
        <w:widowControl w:val="0"/>
        <w:numPr>
          <w:ilvl w:val="0"/>
          <w:numId w:val="0"/>
        </w:numPr>
        <w:overflowPunct w:val="0"/>
        <w:autoSpaceDE w:val="0"/>
        <w:autoSpaceDN w:val="0"/>
        <w:adjustRightInd w:val="0"/>
        <w:ind w:left="714"/>
        <w:contextualSpacing w:val="0"/>
        <w:textAlignment w:val="baseline"/>
        <w:rPr>
          <w:rFonts w:cs="Arial"/>
        </w:rPr>
      </w:pPr>
      <w:r w:rsidRPr="00FF3514">
        <w:rPr>
          <w:rFonts w:cs="Arial"/>
        </w:rPr>
        <w:t xml:space="preserve">[Insert name of </w:t>
      </w:r>
      <w:r w:rsidR="00C66C71">
        <w:rPr>
          <w:rFonts w:cs="Arial"/>
        </w:rPr>
        <w:t>trust</w:t>
      </w:r>
      <w:r w:rsidRPr="00FF3514">
        <w:rPr>
          <w:rFonts w:cs="Arial"/>
        </w:rPr>
        <w:t>, address and key contact]</w:t>
      </w:r>
    </w:p>
    <w:p w14:paraId="69F97CD9" w14:textId="2E6F82C4" w:rsidR="00B2077D" w:rsidRPr="00FF3514" w:rsidRDefault="00516E06" w:rsidP="00B471CE">
      <w:pPr>
        <w:pStyle w:val="ListParagraph"/>
        <w:widowControl w:val="0"/>
        <w:numPr>
          <w:ilvl w:val="0"/>
          <w:numId w:val="15"/>
        </w:numPr>
        <w:tabs>
          <w:tab w:val="num" w:pos="360"/>
        </w:tabs>
        <w:overflowPunct w:val="0"/>
        <w:autoSpaceDE w:val="0"/>
        <w:autoSpaceDN w:val="0"/>
        <w:adjustRightInd w:val="0"/>
        <w:spacing w:after="120" w:line="240" w:lineRule="auto"/>
        <w:ind w:left="714" w:hanging="357"/>
        <w:contextualSpacing w:val="0"/>
        <w:textAlignment w:val="baseline"/>
        <w:rPr>
          <w:rFonts w:cs="Arial"/>
        </w:rPr>
      </w:pPr>
      <w:r>
        <w:rPr>
          <w:rFonts w:cs="Arial"/>
          <w:b/>
          <w:bCs/>
        </w:rPr>
        <w:t>P</w:t>
      </w:r>
      <w:r w:rsidR="005578A9">
        <w:rPr>
          <w:rFonts w:cs="Arial"/>
          <w:b/>
          <w:bCs/>
        </w:rPr>
        <w:t>arty</w:t>
      </w:r>
      <w:r w:rsidR="00B2077D" w:rsidRPr="00FF3514">
        <w:rPr>
          <w:rFonts w:cs="Arial"/>
          <w:b/>
          <w:bCs/>
        </w:rPr>
        <w:t xml:space="preserve"> 2 (“</w:t>
      </w:r>
      <w:r w:rsidR="00C66C71">
        <w:rPr>
          <w:rFonts w:cs="Arial"/>
          <w:b/>
          <w:bCs/>
        </w:rPr>
        <w:t>school</w:t>
      </w:r>
      <w:r w:rsidR="00B2077D" w:rsidRPr="00FF3514">
        <w:rPr>
          <w:rFonts w:cs="Arial"/>
          <w:b/>
          <w:bCs/>
        </w:rPr>
        <w:t>”)</w:t>
      </w:r>
    </w:p>
    <w:p w14:paraId="23378067" w14:textId="43B90FB8" w:rsidR="00B2077D" w:rsidRPr="00FF3514" w:rsidRDefault="00B2077D" w:rsidP="00321C71">
      <w:pPr>
        <w:pStyle w:val="ListParagraph"/>
        <w:widowControl w:val="0"/>
        <w:numPr>
          <w:ilvl w:val="0"/>
          <w:numId w:val="0"/>
        </w:numPr>
        <w:overflowPunct w:val="0"/>
        <w:autoSpaceDE w:val="0"/>
        <w:autoSpaceDN w:val="0"/>
        <w:adjustRightInd w:val="0"/>
        <w:ind w:left="714"/>
        <w:contextualSpacing w:val="0"/>
        <w:textAlignment w:val="baseline"/>
        <w:rPr>
          <w:rFonts w:cs="Arial"/>
        </w:rPr>
      </w:pPr>
      <w:r w:rsidRPr="00FF3514">
        <w:rPr>
          <w:rFonts w:cs="Arial"/>
        </w:rPr>
        <w:t xml:space="preserve">The </w:t>
      </w:r>
      <w:r w:rsidR="00516E06">
        <w:rPr>
          <w:rFonts w:cs="Arial"/>
        </w:rPr>
        <w:t>g</w:t>
      </w:r>
      <w:r w:rsidRPr="00FF3514">
        <w:rPr>
          <w:rFonts w:cs="Arial"/>
        </w:rPr>
        <w:t xml:space="preserve">overning </w:t>
      </w:r>
      <w:r w:rsidR="00516E06">
        <w:rPr>
          <w:rFonts w:cs="Arial"/>
        </w:rPr>
        <w:t>b</w:t>
      </w:r>
      <w:r w:rsidRPr="00FF3514">
        <w:rPr>
          <w:rFonts w:cs="Arial"/>
        </w:rPr>
        <w:t>ody of [</w:t>
      </w:r>
      <w:r w:rsidR="00202765">
        <w:rPr>
          <w:rFonts w:cs="Arial"/>
        </w:rPr>
        <w:t>i</w:t>
      </w:r>
      <w:r w:rsidRPr="00FF3514">
        <w:rPr>
          <w:rFonts w:cs="Arial"/>
        </w:rPr>
        <w:t xml:space="preserve">nsert name of </w:t>
      </w:r>
      <w:r w:rsidR="005827CF">
        <w:rPr>
          <w:rFonts w:cs="Arial"/>
        </w:rPr>
        <w:t>school</w:t>
      </w:r>
      <w:r w:rsidRPr="00FF3514">
        <w:rPr>
          <w:rFonts w:cs="Arial"/>
        </w:rPr>
        <w:t xml:space="preserve">, address and key contact] </w:t>
      </w:r>
    </w:p>
    <w:p w14:paraId="07834431" w14:textId="56319677" w:rsidR="00B2077D" w:rsidRPr="00FF3514" w:rsidRDefault="00B2077D" w:rsidP="00B2077D">
      <w:pPr>
        <w:widowControl w:val="0"/>
        <w:tabs>
          <w:tab w:val="num" w:pos="360"/>
        </w:tabs>
        <w:overflowPunct w:val="0"/>
        <w:autoSpaceDE w:val="0"/>
        <w:autoSpaceDN w:val="0"/>
        <w:adjustRightInd w:val="0"/>
        <w:textAlignment w:val="baseline"/>
        <w:rPr>
          <w:rFonts w:cs="Arial"/>
          <w:b/>
          <w:bCs/>
        </w:rPr>
      </w:pPr>
      <w:r w:rsidRPr="00FF3514">
        <w:rPr>
          <w:rFonts w:cs="Arial"/>
          <w:b/>
          <w:bCs/>
        </w:rPr>
        <w:t>The parties are know</w:t>
      </w:r>
      <w:r w:rsidR="00080FDA">
        <w:rPr>
          <w:rFonts w:cs="Arial"/>
          <w:b/>
          <w:bCs/>
        </w:rPr>
        <w:t>n</w:t>
      </w:r>
      <w:r w:rsidRPr="00FF3514">
        <w:rPr>
          <w:rFonts w:cs="Arial"/>
          <w:b/>
          <w:bCs/>
        </w:rPr>
        <w:t xml:space="preserve"> collectively as the </w:t>
      </w:r>
      <w:r w:rsidR="00462AD5">
        <w:rPr>
          <w:rFonts w:cs="Arial"/>
          <w:b/>
          <w:bCs/>
        </w:rPr>
        <w:t>p</w:t>
      </w:r>
      <w:r w:rsidRPr="00FF3514">
        <w:rPr>
          <w:rFonts w:cs="Arial"/>
          <w:b/>
          <w:bCs/>
        </w:rPr>
        <w:t>artnership</w:t>
      </w:r>
    </w:p>
    <w:p w14:paraId="51DBB0AA" w14:textId="0F93A2F7" w:rsidR="00B2077D" w:rsidRPr="00FF3514" w:rsidRDefault="00B2077D" w:rsidP="00B471CE">
      <w:pPr>
        <w:pStyle w:val="ListParagraph"/>
        <w:widowControl w:val="0"/>
        <w:numPr>
          <w:ilvl w:val="0"/>
          <w:numId w:val="16"/>
        </w:numPr>
        <w:tabs>
          <w:tab w:val="num" w:pos="360"/>
        </w:tabs>
        <w:overflowPunct w:val="0"/>
        <w:autoSpaceDE w:val="0"/>
        <w:autoSpaceDN w:val="0"/>
        <w:adjustRightInd w:val="0"/>
        <w:spacing w:line="240" w:lineRule="auto"/>
        <w:textAlignment w:val="baseline"/>
        <w:rPr>
          <w:rFonts w:cs="Arial"/>
        </w:rPr>
      </w:pPr>
      <w:r w:rsidRPr="00FF3514">
        <w:rPr>
          <w:rFonts w:cs="Arial"/>
          <w:b/>
          <w:bCs/>
        </w:rPr>
        <w:t xml:space="preserve">Partnership </w:t>
      </w:r>
      <w:r w:rsidR="00516E06">
        <w:rPr>
          <w:rFonts w:cs="Arial"/>
          <w:b/>
          <w:bCs/>
        </w:rPr>
        <w:t>s</w:t>
      </w:r>
      <w:r w:rsidRPr="00FF3514">
        <w:rPr>
          <w:rFonts w:cs="Arial"/>
          <w:b/>
          <w:bCs/>
        </w:rPr>
        <w:t xml:space="preserve">tart </w:t>
      </w:r>
      <w:r w:rsidR="00516E06">
        <w:rPr>
          <w:rFonts w:cs="Arial"/>
          <w:b/>
          <w:bCs/>
        </w:rPr>
        <w:t>d</w:t>
      </w:r>
      <w:r w:rsidRPr="00FF3514">
        <w:rPr>
          <w:rFonts w:cs="Arial"/>
          <w:b/>
          <w:bCs/>
        </w:rPr>
        <w:t>ate:</w:t>
      </w:r>
      <w:r w:rsidRPr="00FF3514">
        <w:rPr>
          <w:rFonts w:cs="Arial"/>
        </w:rPr>
        <w:t xml:space="preserve"> </w:t>
      </w:r>
      <w:r w:rsidR="00E22FFC">
        <w:rPr>
          <w:rFonts w:cs="Arial"/>
        </w:rPr>
        <w:t>[INSERT DATE]</w:t>
      </w:r>
    </w:p>
    <w:p w14:paraId="741551AE" w14:textId="7F5FFD96" w:rsidR="00B2077D" w:rsidRPr="00FF3514" w:rsidRDefault="00B2077D" w:rsidP="00E22FFC">
      <w:pPr>
        <w:pStyle w:val="ListParagraph"/>
        <w:widowControl w:val="0"/>
        <w:numPr>
          <w:ilvl w:val="0"/>
          <w:numId w:val="0"/>
        </w:numPr>
        <w:overflowPunct w:val="0"/>
        <w:autoSpaceDE w:val="0"/>
        <w:autoSpaceDN w:val="0"/>
        <w:adjustRightInd w:val="0"/>
        <w:ind w:left="720"/>
        <w:textAlignment w:val="baseline"/>
        <w:rPr>
          <w:rFonts w:cs="Arial"/>
        </w:rPr>
      </w:pPr>
    </w:p>
    <w:p w14:paraId="70EB7DF0" w14:textId="0596D2A9" w:rsidR="00B2077D" w:rsidRPr="00FF3514" w:rsidRDefault="00B2077D" w:rsidP="00B471CE">
      <w:pPr>
        <w:pStyle w:val="ListParagraph"/>
        <w:widowControl w:val="0"/>
        <w:numPr>
          <w:ilvl w:val="0"/>
          <w:numId w:val="16"/>
        </w:numPr>
        <w:tabs>
          <w:tab w:val="num" w:pos="360"/>
        </w:tabs>
        <w:overflowPunct w:val="0"/>
        <w:autoSpaceDE w:val="0"/>
        <w:autoSpaceDN w:val="0"/>
        <w:adjustRightInd w:val="0"/>
        <w:spacing w:line="240" w:lineRule="auto"/>
        <w:textAlignment w:val="baseline"/>
        <w:rPr>
          <w:rFonts w:cs="Arial"/>
        </w:rPr>
      </w:pPr>
      <w:r w:rsidRPr="00FF3514">
        <w:rPr>
          <w:rFonts w:cs="Arial"/>
          <w:b/>
          <w:bCs/>
        </w:rPr>
        <w:t xml:space="preserve">Partnership </w:t>
      </w:r>
      <w:r w:rsidR="00244D1D">
        <w:rPr>
          <w:rFonts w:cs="Arial"/>
          <w:b/>
          <w:bCs/>
        </w:rPr>
        <w:t>e</w:t>
      </w:r>
      <w:r w:rsidRPr="00FF3514">
        <w:rPr>
          <w:rFonts w:cs="Arial"/>
          <w:b/>
          <w:bCs/>
        </w:rPr>
        <w:t xml:space="preserve">nd </w:t>
      </w:r>
      <w:r w:rsidR="00244D1D">
        <w:rPr>
          <w:rFonts w:cs="Arial"/>
          <w:b/>
          <w:bCs/>
        </w:rPr>
        <w:t>d</w:t>
      </w:r>
      <w:r w:rsidRPr="00FF3514">
        <w:rPr>
          <w:rFonts w:cs="Arial"/>
          <w:b/>
          <w:bCs/>
        </w:rPr>
        <w:t>ate:</w:t>
      </w:r>
      <w:r w:rsidR="00E22FFC">
        <w:rPr>
          <w:rFonts w:cs="Arial"/>
          <w:b/>
          <w:bCs/>
        </w:rPr>
        <w:t xml:space="preserve"> </w:t>
      </w:r>
      <w:r w:rsidR="00E22FFC" w:rsidRPr="00E22FFC">
        <w:rPr>
          <w:rFonts w:cs="Arial"/>
        </w:rPr>
        <w:t>[INSERT DATE]</w:t>
      </w:r>
    </w:p>
    <w:p w14:paraId="154B589A" w14:textId="1C57EF27" w:rsidR="00B2077D" w:rsidRPr="00FF3514" w:rsidRDefault="00B2077D" w:rsidP="00E22FFC">
      <w:pPr>
        <w:pStyle w:val="ListParagraph"/>
        <w:widowControl w:val="0"/>
        <w:numPr>
          <w:ilvl w:val="0"/>
          <w:numId w:val="0"/>
        </w:numPr>
        <w:overflowPunct w:val="0"/>
        <w:autoSpaceDE w:val="0"/>
        <w:autoSpaceDN w:val="0"/>
        <w:adjustRightInd w:val="0"/>
        <w:ind w:left="720"/>
        <w:textAlignment w:val="baseline"/>
        <w:rPr>
          <w:rFonts w:cs="Arial"/>
        </w:rPr>
      </w:pPr>
    </w:p>
    <w:p w14:paraId="0692BB87" w14:textId="731AEBB7" w:rsidR="00B2077D" w:rsidRPr="0023197C" w:rsidRDefault="00B2077D" w:rsidP="00B471CE">
      <w:pPr>
        <w:pStyle w:val="ListParagraph"/>
        <w:widowControl w:val="0"/>
        <w:numPr>
          <w:ilvl w:val="0"/>
          <w:numId w:val="16"/>
        </w:numPr>
        <w:tabs>
          <w:tab w:val="num" w:pos="360"/>
        </w:tabs>
        <w:overflowPunct w:val="0"/>
        <w:autoSpaceDE w:val="0"/>
        <w:autoSpaceDN w:val="0"/>
        <w:adjustRightInd w:val="0"/>
        <w:spacing w:line="240" w:lineRule="auto"/>
        <w:textAlignment w:val="baseline"/>
        <w:rPr>
          <w:rFonts w:cs="Arial"/>
        </w:rPr>
      </w:pPr>
      <w:r w:rsidRPr="00FF3514">
        <w:rPr>
          <w:rFonts w:cs="Arial"/>
          <w:b/>
          <w:bCs/>
        </w:rPr>
        <w:t xml:space="preserve">Is there the possibility of extending the </w:t>
      </w:r>
      <w:r w:rsidR="00462AD5">
        <w:rPr>
          <w:rFonts w:cs="Arial"/>
          <w:b/>
          <w:bCs/>
        </w:rPr>
        <w:t>p</w:t>
      </w:r>
      <w:r w:rsidRPr="00FF3514">
        <w:rPr>
          <w:rFonts w:cs="Arial"/>
          <w:b/>
          <w:bCs/>
        </w:rPr>
        <w:t xml:space="preserve">artnership beyond the </w:t>
      </w:r>
      <w:r w:rsidR="00462AD5">
        <w:rPr>
          <w:rFonts w:cs="Arial"/>
          <w:b/>
          <w:bCs/>
        </w:rPr>
        <w:t>p</w:t>
      </w:r>
      <w:r w:rsidRPr="00FF3514">
        <w:rPr>
          <w:rFonts w:cs="Arial"/>
          <w:b/>
          <w:bCs/>
        </w:rPr>
        <w:t xml:space="preserve">artnership </w:t>
      </w:r>
      <w:r w:rsidR="00244D1D">
        <w:rPr>
          <w:rFonts w:cs="Arial"/>
          <w:b/>
          <w:bCs/>
        </w:rPr>
        <w:t>e</w:t>
      </w:r>
      <w:r w:rsidRPr="00FF3514">
        <w:rPr>
          <w:rFonts w:cs="Arial"/>
          <w:b/>
          <w:bCs/>
        </w:rPr>
        <w:t xml:space="preserve">nd </w:t>
      </w:r>
      <w:r w:rsidR="00244D1D">
        <w:rPr>
          <w:rFonts w:cs="Arial"/>
          <w:b/>
          <w:bCs/>
        </w:rPr>
        <w:t>d</w:t>
      </w:r>
      <w:r w:rsidRPr="00FF3514">
        <w:rPr>
          <w:rFonts w:cs="Arial"/>
          <w:b/>
          <w:bCs/>
        </w:rPr>
        <w:t xml:space="preserve">ate? </w:t>
      </w:r>
      <w:r w:rsidR="0023197C" w:rsidRPr="00164AED">
        <w:rPr>
          <w:rFonts w:cs="Arial"/>
        </w:rPr>
        <w:t>[YES/NO]</w:t>
      </w:r>
      <w:r w:rsidR="0023197C">
        <w:rPr>
          <w:rFonts w:cs="Arial"/>
        </w:rPr>
        <w:t xml:space="preserve"> </w:t>
      </w:r>
      <w:r w:rsidRPr="0023197C">
        <w:rPr>
          <w:rFonts w:cs="Arial"/>
          <w:b/>
          <w:bCs/>
        </w:rPr>
        <w:t>If so, specify the maximum term.</w:t>
      </w:r>
      <w:r w:rsidR="00164AED" w:rsidRPr="0023197C">
        <w:rPr>
          <w:rFonts w:cs="Arial"/>
          <w:b/>
          <w:bCs/>
        </w:rPr>
        <w:t xml:space="preserve"> </w:t>
      </w:r>
    </w:p>
    <w:p w14:paraId="1464D1A5" w14:textId="77777777" w:rsidR="00164AED" w:rsidRPr="00164AED" w:rsidRDefault="00164AED" w:rsidP="00164AED">
      <w:pPr>
        <w:pStyle w:val="ListParagraph"/>
        <w:numPr>
          <w:ilvl w:val="0"/>
          <w:numId w:val="0"/>
        </w:numPr>
        <w:ind w:left="720"/>
        <w:rPr>
          <w:rFonts w:cs="Arial"/>
        </w:rPr>
      </w:pPr>
    </w:p>
    <w:p w14:paraId="5DA6125B" w14:textId="32C30052" w:rsidR="00B2077D" w:rsidRPr="00FF3514" w:rsidRDefault="00244D1D" w:rsidP="00B471CE">
      <w:pPr>
        <w:pStyle w:val="ListParagraph"/>
        <w:widowControl w:val="0"/>
        <w:numPr>
          <w:ilvl w:val="0"/>
          <w:numId w:val="16"/>
        </w:numPr>
        <w:tabs>
          <w:tab w:val="num" w:pos="360"/>
        </w:tabs>
        <w:overflowPunct w:val="0"/>
        <w:autoSpaceDE w:val="0"/>
        <w:autoSpaceDN w:val="0"/>
        <w:adjustRightInd w:val="0"/>
        <w:spacing w:line="240" w:lineRule="auto"/>
        <w:textAlignment w:val="baseline"/>
        <w:rPr>
          <w:rFonts w:cs="Arial"/>
        </w:rPr>
      </w:pPr>
      <w:r>
        <w:rPr>
          <w:rFonts w:cs="Arial"/>
          <w:b/>
          <w:bCs/>
        </w:rPr>
        <w:t>S</w:t>
      </w:r>
      <w:r w:rsidR="005578A9">
        <w:rPr>
          <w:rFonts w:cs="Arial"/>
          <w:b/>
          <w:bCs/>
        </w:rPr>
        <w:t>ervice charge</w:t>
      </w:r>
      <w:r w:rsidR="00B2077D" w:rsidRPr="00FF3514">
        <w:rPr>
          <w:rFonts w:cs="Arial"/>
          <w:b/>
          <w:bCs/>
        </w:rPr>
        <w:t>:</w:t>
      </w:r>
    </w:p>
    <w:p w14:paraId="471B0E2A" w14:textId="4E517658" w:rsidR="00B2077D" w:rsidRPr="00FF3514" w:rsidRDefault="00B2077D" w:rsidP="00B2077D">
      <w:pPr>
        <w:pStyle w:val="ListParagraph"/>
        <w:widowControl w:val="0"/>
        <w:overflowPunct w:val="0"/>
        <w:autoSpaceDE w:val="0"/>
        <w:autoSpaceDN w:val="0"/>
        <w:adjustRightInd w:val="0"/>
        <w:ind w:firstLine="0"/>
        <w:textAlignment w:val="baseline"/>
        <w:rPr>
          <w:rFonts w:cs="Arial"/>
        </w:rPr>
      </w:pPr>
      <w:r w:rsidRPr="00FF3514">
        <w:rPr>
          <w:rFonts w:cs="Arial"/>
        </w:rPr>
        <w:t xml:space="preserve">See </w:t>
      </w:r>
      <w:r w:rsidR="000843FE">
        <w:rPr>
          <w:rFonts w:cs="Arial"/>
        </w:rPr>
        <w:t>schedule</w:t>
      </w:r>
      <w:r w:rsidRPr="00FF3514">
        <w:rPr>
          <w:rFonts w:cs="Arial"/>
        </w:rPr>
        <w:t xml:space="preserve"> 1 </w:t>
      </w:r>
    </w:p>
    <w:p w14:paraId="73FB4AAE" w14:textId="041FB59C" w:rsidR="00B2077D" w:rsidRDefault="00B2077D" w:rsidP="00B2077D">
      <w:pPr>
        <w:pStyle w:val="ListParagraph"/>
        <w:widowControl w:val="0"/>
        <w:overflowPunct w:val="0"/>
        <w:autoSpaceDE w:val="0"/>
        <w:autoSpaceDN w:val="0"/>
        <w:adjustRightInd w:val="0"/>
        <w:ind w:firstLine="0"/>
        <w:textAlignment w:val="baseline"/>
        <w:rPr>
          <w:rFonts w:cs="Arial"/>
        </w:rPr>
      </w:pPr>
      <w:r w:rsidRPr="00FF3514">
        <w:rPr>
          <w:rFonts w:cs="Arial"/>
        </w:rPr>
        <w:t>Payment will be by BACS</w:t>
      </w:r>
    </w:p>
    <w:p w14:paraId="4F86E734" w14:textId="77777777" w:rsidR="00E1650E" w:rsidRPr="00FF3514" w:rsidRDefault="00E1650E" w:rsidP="00E1650E">
      <w:pPr>
        <w:pStyle w:val="ListParagraph"/>
        <w:widowControl w:val="0"/>
        <w:numPr>
          <w:ilvl w:val="0"/>
          <w:numId w:val="0"/>
        </w:numPr>
        <w:overflowPunct w:val="0"/>
        <w:autoSpaceDE w:val="0"/>
        <w:autoSpaceDN w:val="0"/>
        <w:adjustRightInd w:val="0"/>
        <w:ind w:left="720"/>
        <w:textAlignment w:val="baseline"/>
        <w:rPr>
          <w:rFonts w:cs="Arial"/>
        </w:rPr>
      </w:pPr>
    </w:p>
    <w:p w14:paraId="0E9471EA" w14:textId="0089193C" w:rsidR="00B2077D" w:rsidRDefault="00B2077D" w:rsidP="00B471CE">
      <w:pPr>
        <w:pStyle w:val="ListParagraph"/>
        <w:widowControl w:val="0"/>
        <w:numPr>
          <w:ilvl w:val="0"/>
          <w:numId w:val="16"/>
        </w:numPr>
        <w:overflowPunct w:val="0"/>
        <w:autoSpaceDE w:val="0"/>
        <w:autoSpaceDN w:val="0"/>
        <w:adjustRightInd w:val="0"/>
        <w:spacing w:line="240" w:lineRule="auto"/>
        <w:textAlignment w:val="baseline"/>
        <w:rPr>
          <w:rFonts w:cs="Arial"/>
        </w:rPr>
      </w:pPr>
      <w:r w:rsidRPr="00E1650E">
        <w:rPr>
          <w:rFonts w:cs="Arial"/>
          <w:b/>
          <w:bCs/>
        </w:rPr>
        <w:t>Internal reference number:</w:t>
      </w:r>
      <w:r w:rsidR="00E1650E">
        <w:rPr>
          <w:rFonts w:cs="Arial"/>
          <w:b/>
          <w:bCs/>
        </w:rPr>
        <w:t xml:space="preserve"> </w:t>
      </w:r>
      <w:r w:rsidRPr="00E1650E">
        <w:rPr>
          <w:rFonts w:cs="Arial"/>
        </w:rPr>
        <w:t>[</w:t>
      </w:r>
      <w:r w:rsidR="00E1650E" w:rsidRPr="00E1650E">
        <w:rPr>
          <w:rFonts w:cs="Arial"/>
        </w:rPr>
        <w:t>INSERT HERE</w:t>
      </w:r>
      <w:r w:rsidRPr="00E1650E">
        <w:rPr>
          <w:rFonts w:cs="Arial"/>
        </w:rPr>
        <w:t>]</w:t>
      </w:r>
    </w:p>
    <w:p w14:paraId="2699C9F2" w14:textId="77777777" w:rsidR="00223968" w:rsidRPr="00E1650E" w:rsidRDefault="00223968" w:rsidP="00223968">
      <w:pPr>
        <w:pStyle w:val="ListParagraph"/>
        <w:widowControl w:val="0"/>
        <w:numPr>
          <w:ilvl w:val="0"/>
          <w:numId w:val="0"/>
        </w:numPr>
        <w:overflowPunct w:val="0"/>
        <w:autoSpaceDE w:val="0"/>
        <w:autoSpaceDN w:val="0"/>
        <w:adjustRightInd w:val="0"/>
        <w:spacing w:line="240" w:lineRule="auto"/>
        <w:ind w:left="720"/>
        <w:textAlignment w:val="baseline"/>
        <w:rPr>
          <w:rFonts w:cs="Arial"/>
        </w:rPr>
      </w:pPr>
    </w:p>
    <w:p w14:paraId="6C126DA3" w14:textId="0F8D684E" w:rsidR="00B2077D" w:rsidRPr="00223968" w:rsidRDefault="00B2077D" w:rsidP="00B471CE">
      <w:pPr>
        <w:pStyle w:val="ListParagraph"/>
        <w:widowControl w:val="0"/>
        <w:numPr>
          <w:ilvl w:val="0"/>
          <w:numId w:val="16"/>
        </w:numPr>
        <w:tabs>
          <w:tab w:val="num" w:pos="360"/>
        </w:tabs>
        <w:overflowPunct w:val="0"/>
        <w:autoSpaceDE w:val="0"/>
        <w:autoSpaceDN w:val="0"/>
        <w:adjustRightInd w:val="0"/>
        <w:spacing w:line="240" w:lineRule="auto"/>
        <w:textAlignment w:val="baseline"/>
        <w:rPr>
          <w:rFonts w:cs="Arial"/>
        </w:rPr>
      </w:pPr>
      <w:r w:rsidRPr="00FF3514">
        <w:rPr>
          <w:rFonts w:cs="Arial"/>
          <w:b/>
          <w:bCs/>
        </w:rPr>
        <w:t xml:space="preserve">Purchase </w:t>
      </w:r>
      <w:r w:rsidR="000C5047">
        <w:rPr>
          <w:rFonts w:cs="Arial"/>
          <w:b/>
          <w:bCs/>
        </w:rPr>
        <w:t>o</w:t>
      </w:r>
      <w:r w:rsidRPr="00FF3514">
        <w:rPr>
          <w:rFonts w:cs="Arial"/>
          <w:b/>
          <w:bCs/>
        </w:rPr>
        <w:t>rder:</w:t>
      </w:r>
      <w:r w:rsidR="00223968">
        <w:rPr>
          <w:rFonts w:cs="Arial"/>
          <w:b/>
          <w:bCs/>
        </w:rPr>
        <w:t xml:space="preserve"> </w:t>
      </w:r>
      <w:r w:rsidRPr="00223968">
        <w:rPr>
          <w:rFonts w:cs="Arial"/>
        </w:rPr>
        <w:t>[if a PO is needed before payment will be released, specify number and details]</w:t>
      </w:r>
      <w:r w:rsidRPr="00223968">
        <w:rPr>
          <w:rFonts w:cs="Arial"/>
          <w:b/>
          <w:bCs/>
        </w:rPr>
        <w:t xml:space="preserve"> </w:t>
      </w:r>
    </w:p>
    <w:p w14:paraId="5BA55FF7" w14:textId="237E91B2" w:rsidR="00223968" w:rsidRPr="00223968" w:rsidRDefault="00223968" w:rsidP="00223968">
      <w:pPr>
        <w:widowControl w:val="0"/>
        <w:overflowPunct w:val="0"/>
        <w:autoSpaceDE w:val="0"/>
        <w:autoSpaceDN w:val="0"/>
        <w:adjustRightInd w:val="0"/>
        <w:spacing w:line="240" w:lineRule="auto"/>
        <w:textAlignment w:val="baseline"/>
        <w:rPr>
          <w:rFonts w:cs="Arial"/>
        </w:rPr>
      </w:pPr>
      <w:r w:rsidRPr="00223968">
        <w:rPr>
          <w:rFonts w:cs="Arial"/>
          <w:b/>
          <w:bCs/>
        </w:rPr>
        <w:t xml:space="preserve">The </w:t>
      </w:r>
      <w:r w:rsidR="005578A9">
        <w:rPr>
          <w:rFonts w:cs="Arial"/>
          <w:b/>
          <w:bCs/>
        </w:rPr>
        <w:t>services</w:t>
      </w:r>
      <w:r w:rsidRPr="00223968">
        <w:rPr>
          <w:rFonts w:cs="Arial"/>
          <w:b/>
          <w:bCs/>
        </w:rPr>
        <w:t>:</w:t>
      </w:r>
    </w:p>
    <w:p w14:paraId="5C5402B7" w14:textId="00749A8F" w:rsidR="00B2077D" w:rsidRPr="00B2077D" w:rsidRDefault="00223968" w:rsidP="00B471CE">
      <w:pPr>
        <w:pStyle w:val="ListParagraph"/>
        <w:numPr>
          <w:ilvl w:val="0"/>
          <w:numId w:val="17"/>
        </w:numPr>
      </w:pPr>
      <w:r w:rsidRPr="00223968">
        <w:rPr>
          <w:rFonts w:cs="Arial"/>
        </w:rPr>
        <w:t xml:space="preserve">See </w:t>
      </w:r>
      <w:r w:rsidR="000843FE">
        <w:rPr>
          <w:rFonts w:cs="Arial"/>
        </w:rPr>
        <w:t>schedule</w:t>
      </w:r>
      <w:r w:rsidRPr="00223968">
        <w:rPr>
          <w:rFonts w:cs="Arial"/>
        </w:rPr>
        <w:t xml:space="preserve"> 2</w:t>
      </w:r>
    </w:p>
    <w:p w14:paraId="6E88DBD6" w14:textId="77777777" w:rsidR="00FF3514" w:rsidRPr="00FF3514" w:rsidRDefault="00FF3514" w:rsidP="00FF3514">
      <w:pPr>
        <w:tabs>
          <w:tab w:val="left" w:pos="720"/>
          <w:tab w:val="left" w:pos="3600"/>
          <w:tab w:val="left" w:pos="4320"/>
        </w:tabs>
        <w:rPr>
          <w:rFonts w:cs="Arial"/>
          <w:b/>
          <w:bCs/>
          <w:iCs/>
        </w:rPr>
      </w:pPr>
    </w:p>
    <w:p w14:paraId="1366800E" w14:textId="77777777" w:rsidR="00FF3514" w:rsidRPr="00FF3514" w:rsidRDefault="00FF3514" w:rsidP="00FF3514">
      <w:pPr>
        <w:rPr>
          <w:rFonts w:cs="Arial"/>
          <w:b/>
          <w:bCs/>
          <w:iCs/>
        </w:rPr>
      </w:pPr>
      <w:r w:rsidRPr="00FF3514">
        <w:rPr>
          <w:rFonts w:cs="Arial"/>
          <w:b/>
          <w:bCs/>
          <w:iCs/>
        </w:rPr>
        <w:br w:type="page"/>
      </w:r>
    </w:p>
    <w:p w14:paraId="7AA8037C" w14:textId="1CD003F3" w:rsidR="009259BD" w:rsidRDefault="009259BD" w:rsidP="009259BD">
      <w:pPr>
        <w:pStyle w:val="Heading1"/>
        <w:rPr>
          <w:rFonts w:cs="Arial"/>
        </w:rPr>
      </w:pPr>
      <w:bookmarkStart w:id="5" w:name="_Toc70418419"/>
      <w:r>
        <w:rPr>
          <w:rFonts w:cs="Arial"/>
        </w:rPr>
        <w:lastRenderedPageBreak/>
        <w:t xml:space="preserve">Terms and conditions of the </w:t>
      </w:r>
      <w:r w:rsidR="00462AD5">
        <w:rPr>
          <w:rFonts w:cs="Arial"/>
        </w:rPr>
        <w:t>p</w:t>
      </w:r>
      <w:r>
        <w:rPr>
          <w:rFonts w:cs="Arial"/>
        </w:rPr>
        <w:t xml:space="preserve">artnership </w:t>
      </w:r>
      <w:r w:rsidR="00462AD5">
        <w:rPr>
          <w:rFonts w:cs="Arial"/>
        </w:rPr>
        <w:t>a</w:t>
      </w:r>
      <w:r>
        <w:rPr>
          <w:rFonts w:cs="Arial"/>
        </w:rPr>
        <w:t>greement</w:t>
      </w:r>
      <w:bookmarkEnd w:id="5"/>
    </w:p>
    <w:p w14:paraId="3C83E750" w14:textId="700F56F0" w:rsidR="00FF3514" w:rsidRPr="00E17BB8" w:rsidRDefault="004664E5" w:rsidP="00B471CE">
      <w:pPr>
        <w:pStyle w:val="Heading2"/>
        <w:numPr>
          <w:ilvl w:val="0"/>
          <w:numId w:val="18"/>
        </w:numPr>
        <w:ind w:hanging="720"/>
      </w:pPr>
      <w:bookmarkStart w:id="6" w:name="_Toc70417799"/>
      <w:bookmarkStart w:id="7" w:name="_Toc70418420"/>
      <w:r w:rsidRPr="00E17BB8">
        <w:t>D</w:t>
      </w:r>
      <w:r w:rsidR="00FF3514" w:rsidRPr="00E17BB8">
        <w:t>efinitions and interpretation</w:t>
      </w:r>
      <w:bookmarkEnd w:id="6"/>
      <w:bookmarkEnd w:id="7"/>
    </w:p>
    <w:p w14:paraId="2B4DBF48" w14:textId="28239063" w:rsidR="00FF3514" w:rsidRPr="00FF3514" w:rsidRDefault="00853500" w:rsidP="00D832DC">
      <w:pPr>
        <w:pStyle w:val="SP2"/>
        <w:numPr>
          <w:ilvl w:val="0"/>
          <w:numId w:val="0"/>
        </w:numPr>
        <w:ind w:left="720" w:hanging="720"/>
        <w:rPr>
          <w:rFonts w:cs="Arial"/>
          <w:sz w:val="24"/>
          <w:szCs w:val="24"/>
        </w:rPr>
      </w:pPr>
      <w:bookmarkStart w:id="8" w:name="_Toc70417800"/>
      <w:bookmarkStart w:id="9" w:name="_Toc70418421"/>
      <w:r>
        <w:rPr>
          <w:rFonts w:cs="Arial"/>
          <w:sz w:val="24"/>
          <w:szCs w:val="24"/>
        </w:rPr>
        <w:t xml:space="preserve">1.1   </w:t>
      </w:r>
      <w:r>
        <w:rPr>
          <w:rFonts w:cs="Arial"/>
          <w:sz w:val="24"/>
          <w:szCs w:val="24"/>
        </w:rPr>
        <w:tab/>
      </w:r>
      <w:r w:rsidR="00FF3514" w:rsidRPr="00FF3514">
        <w:rPr>
          <w:rFonts w:cs="Arial"/>
          <w:sz w:val="24"/>
          <w:szCs w:val="24"/>
        </w:rPr>
        <w:t xml:space="preserve">The following terms have the following meanings for the purposes of this </w:t>
      </w:r>
      <w:r w:rsidR="00AC2520">
        <w:rPr>
          <w:rFonts w:cs="Arial"/>
          <w:sz w:val="24"/>
          <w:szCs w:val="24"/>
        </w:rPr>
        <w:t>a</w:t>
      </w:r>
      <w:r w:rsidR="00FF3514" w:rsidRPr="00FF3514">
        <w:rPr>
          <w:rFonts w:cs="Arial"/>
          <w:sz w:val="24"/>
          <w:szCs w:val="24"/>
        </w:rPr>
        <w:t>greement</w:t>
      </w:r>
      <w:bookmarkEnd w:id="8"/>
      <w:bookmarkEnd w:id="9"/>
      <w:r w:rsidR="00465E26">
        <w:rPr>
          <w:rFonts w:cs="Arial"/>
          <w:sz w:val="24"/>
          <w:szCs w:val="24"/>
        </w:rPr>
        <w:t>:</w:t>
      </w:r>
    </w:p>
    <w:p w14:paraId="58C1DC12" w14:textId="709C5D8D" w:rsidR="00FF3514" w:rsidRPr="00FF3514" w:rsidRDefault="00DD016F" w:rsidP="00892880">
      <w:pPr>
        <w:ind w:left="709"/>
      </w:pPr>
      <w:r w:rsidRPr="00892880">
        <w:rPr>
          <w:b/>
          <w:bCs/>
        </w:rPr>
        <w:t>A</w:t>
      </w:r>
      <w:r w:rsidR="005578A9" w:rsidRPr="00892880">
        <w:rPr>
          <w:b/>
          <w:bCs/>
        </w:rPr>
        <w:t>cademy</w:t>
      </w:r>
      <w:r w:rsidR="004F0986" w:rsidRPr="00892880">
        <w:rPr>
          <w:b/>
          <w:bCs/>
        </w:rPr>
        <w:t xml:space="preserve"> </w:t>
      </w:r>
      <w:r w:rsidR="00FF3514" w:rsidRPr="00FF3514">
        <w:t xml:space="preserve">means an academy established in accordance with the Academies Act </w:t>
      </w:r>
      <w:proofErr w:type="gramStart"/>
      <w:r w:rsidR="00FF3514" w:rsidRPr="00FF3514">
        <w:t>2010;</w:t>
      </w:r>
      <w:proofErr w:type="gramEnd"/>
    </w:p>
    <w:p w14:paraId="34361B60" w14:textId="3F064B79" w:rsidR="00FF3514" w:rsidRPr="00892880" w:rsidRDefault="00DD016F" w:rsidP="00892880">
      <w:pPr>
        <w:ind w:left="709"/>
      </w:pPr>
      <w:r w:rsidRPr="00892880">
        <w:rPr>
          <w:b/>
          <w:bCs/>
        </w:rPr>
        <w:t>A</w:t>
      </w:r>
      <w:r w:rsidR="005578A9" w:rsidRPr="00892880">
        <w:rPr>
          <w:b/>
          <w:bCs/>
        </w:rPr>
        <w:t>cademy</w:t>
      </w:r>
      <w:r w:rsidR="00FF3514" w:rsidRPr="00892880">
        <w:rPr>
          <w:b/>
          <w:bCs/>
        </w:rPr>
        <w:t xml:space="preserve"> </w:t>
      </w:r>
      <w:r w:rsidR="00E25C84">
        <w:rPr>
          <w:b/>
          <w:bCs/>
        </w:rPr>
        <w:t>o</w:t>
      </w:r>
      <w:r w:rsidR="00FF3514" w:rsidRPr="00892880">
        <w:rPr>
          <w:b/>
          <w:bCs/>
        </w:rPr>
        <w:t>rder</w:t>
      </w:r>
      <w:r w:rsidR="004F0986" w:rsidRPr="00892880">
        <w:t xml:space="preserve"> </w:t>
      </w:r>
      <w:r w:rsidR="00FF3514" w:rsidRPr="00892880">
        <w:t xml:space="preserve">an order made by the Secretary of State under the Academies Act 2010, section </w:t>
      </w:r>
      <w:proofErr w:type="gramStart"/>
      <w:r w:rsidR="00FF3514" w:rsidRPr="00892880">
        <w:t>4;</w:t>
      </w:r>
      <w:proofErr w:type="gramEnd"/>
    </w:p>
    <w:p w14:paraId="11236267" w14:textId="6C5620C9" w:rsidR="00FF3514" w:rsidRPr="00892880" w:rsidRDefault="00AC2520" w:rsidP="00892880">
      <w:pPr>
        <w:ind w:left="709"/>
      </w:pPr>
      <w:r>
        <w:rPr>
          <w:b/>
          <w:bCs/>
        </w:rPr>
        <w:t>Agreement</w:t>
      </w:r>
      <w:r w:rsidR="00956E91" w:rsidRPr="00892880">
        <w:t xml:space="preserve"> </w:t>
      </w:r>
      <w:r w:rsidR="00FF3514" w:rsidRPr="00892880">
        <w:t xml:space="preserve">means this </w:t>
      </w:r>
      <w:r>
        <w:t>agreement</w:t>
      </w:r>
      <w:r w:rsidR="00FF3514" w:rsidRPr="00892880">
        <w:t xml:space="preserve"> between the </w:t>
      </w:r>
      <w:proofErr w:type="gramStart"/>
      <w:r w:rsidR="005578A9" w:rsidRPr="00892880">
        <w:t>parties</w:t>
      </w:r>
      <w:r w:rsidR="00FF3514" w:rsidRPr="00892880">
        <w:t>;</w:t>
      </w:r>
      <w:proofErr w:type="gramEnd"/>
    </w:p>
    <w:p w14:paraId="532833C7" w14:textId="59004FB2" w:rsidR="00FF3514" w:rsidRPr="00892880" w:rsidRDefault="00FF3514" w:rsidP="00892880">
      <w:pPr>
        <w:ind w:left="709"/>
      </w:pPr>
      <w:r w:rsidRPr="00892880">
        <w:rPr>
          <w:b/>
          <w:bCs/>
        </w:rPr>
        <w:t xml:space="preserve">Confidential </w:t>
      </w:r>
      <w:r w:rsidR="004024B7">
        <w:rPr>
          <w:b/>
          <w:bCs/>
        </w:rPr>
        <w:t>i</w:t>
      </w:r>
      <w:r w:rsidRPr="00892880">
        <w:rPr>
          <w:b/>
          <w:bCs/>
        </w:rPr>
        <w:t>nformation</w:t>
      </w:r>
      <w:r w:rsidR="00956E91" w:rsidRPr="00892880">
        <w:t xml:space="preserve"> </w:t>
      </w:r>
      <w:r w:rsidRPr="00892880">
        <w:t xml:space="preserve">means any information which has been designated as confidential by either </w:t>
      </w:r>
      <w:r w:rsidR="005578A9" w:rsidRPr="00892880">
        <w:t>party</w:t>
      </w:r>
      <w:r w:rsidRPr="00892880">
        <w:t xml:space="preserve">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either </w:t>
      </w:r>
      <w:r w:rsidR="005578A9" w:rsidRPr="00892880">
        <w:t>party</w:t>
      </w:r>
      <w:r w:rsidRPr="00892880">
        <w:t xml:space="preserve"> and all personal data and sensitive personal data within the meaning of the </w:t>
      </w:r>
      <w:r w:rsidR="00DA3A2A" w:rsidRPr="00892880">
        <w:t>data protection legislation</w:t>
      </w:r>
      <w:r w:rsidRPr="00892880">
        <w:t xml:space="preserve">. Confidential </w:t>
      </w:r>
      <w:r w:rsidR="00B471CE">
        <w:t>i</w:t>
      </w:r>
      <w:r w:rsidRPr="00892880">
        <w:t xml:space="preserve">nformation shall not include information which: </w:t>
      </w:r>
    </w:p>
    <w:p w14:paraId="485735D4" w14:textId="77777777" w:rsidR="00FF3514" w:rsidRPr="00892880" w:rsidRDefault="00FF3514" w:rsidP="00B471CE">
      <w:pPr>
        <w:pStyle w:val="ListParagraph"/>
        <w:numPr>
          <w:ilvl w:val="1"/>
          <w:numId w:val="21"/>
        </w:numPr>
      </w:pPr>
      <w:r w:rsidRPr="00892880">
        <w:t xml:space="preserve">was public knowledge at the time of </w:t>
      </w:r>
      <w:proofErr w:type="gramStart"/>
      <w:r w:rsidRPr="00892880">
        <w:t>disclosure;</w:t>
      </w:r>
      <w:proofErr w:type="gramEnd"/>
    </w:p>
    <w:p w14:paraId="54B8EC5E" w14:textId="093D5A0E" w:rsidR="00FF3514" w:rsidRPr="00892880" w:rsidRDefault="00FF3514" w:rsidP="00B471CE">
      <w:pPr>
        <w:pStyle w:val="ListParagraph"/>
        <w:numPr>
          <w:ilvl w:val="1"/>
          <w:numId w:val="21"/>
        </w:numPr>
      </w:pPr>
      <w:r w:rsidRPr="00892880">
        <w:t xml:space="preserve">was in the possession of the receiving </w:t>
      </w:r>
      <w:r w:rsidR="005578A9" w:rsidRPr="00892880">
        <w:t>party</w:t>
      </w:r>
      <w:r w:rsidRPr="00892880">
        <w:t xml:space="preserve">, without restriction as to its disclosure, before receiving it from the disclosing </w:t>
      </w:r>
      <w:proofErr w:type="gramStart"/>
      <w:r w:rsidR="005578A9" w:rsidRPr="00892880">
        <w:t>party</w:t>
      </w:r>
      <w:r w:rsidRPr="00892880">
        <w:t>;</w:t>
      </w:r>
      <w:proofErr w:type="gramEnd"/>
      <w:r w:rsidRPr="00892880">
        <w:t xml:space="preserve"> </w:t>
      </w:r>
    </w:p>
    <w:p w14:paraId="5550B0A2" w14:textId="77777777" w:rsidR="00FF3514" w:rsidRPr="00892880" w:rsidRDefault="00FF3514" w:rsidP="00B471CE">
      <w:pPr>
        <w:pStyle w:val="ListParagraph"/>
        <w:numPr>
          <w:ilvl w:val="1"/>
          <w:numId w:val="21"/>
        </w:numPr>
      </w:pPr>
      <w:r w:rsidRPr="00892880">
        <w:t>is received from a third party (who lawfully acquired it) without restriction as to its disclosure; or</w:t>
      </w:r>
    </w:p>
    <w:p w14:paraId="13951291" w14:textId="02196EBB" w:rsidR="00FF3514" w:rsidRPr="00892880" w:rsidRDefault="00FF3514" w:rsidP="00B471CE">
      <w:pPr>
        <w:pStyle w:val="ListParagraph"/>
        <w:numPr>
          <w:ilvl w:val="1"/>
          <w:numId w:val="21"/>
        </w:numPr>
      </w:pPr>
      <w:r w:rsidRPr="00892880">
        <w:t xml:space="preserve">is independently developed without access to the </w:t>
      </w:r>
      <w:r w:rsidR="00DA3A2A" w:rsidRPr="00892880">
        <w:t>confidential</w:t>
      </w:r>
      <w:r w:rsidRPr="00892880">
        <w:t xml:space="preserve"> </w:t>
      </w:r>
      <w:proofErr w:type="gramStart"/>
      <w:r w:rsidR="00212859">
        <w:t>i</w:t>
      </w:r>
      <w:r w:rsidRPr="00892880">
        <w:t>nformation;</w:t>
      </w:r>
      <w:proofErr w:type="gramEnd"/>
    </w:p>
    <w:p w14:paraId="7120AC1C" w14:textId="62008205" w:rsidR="00FF3514" w:rsidRPr="00892880" w:rsidRDefault="00FF3514" w:rsidP="00892880">
      <w:pPr>
        <w:ind w:left="709"/>
      </w:pPr>
      <w:r w:rsidRPr="00892880">
        <w:rPr>
          <w:b/>
          <w:bCs/>
        </w:rPr>
        <w:t>Consultation</w:t>
      </w:r>
      <w:r w:rsidR="001F057E" w:rsidRPr="00892880">
        <w:t xml:space="preserve"> </w:t>
      </w:r>
      <w:r w:rsidRPr="00892880">
        <w:t xml:space="preserve">means consultation as required in accordance with Academies Act 2010, section </w:t>
      </w:r>
      <w:proofErr w:type="gramStart"/>
      <w:r w:rsidRPr="00892880">
        <w:t>5;</w:t>
      </w:r>
      <w:proofErr w:type="gramEnd"/>
    </w:p>
    <w:p w14:paraId="43132E80" w14:textId="4503D5E3" w:rsidR="00FF3514" w:rsidRPr="00892880" w:rsidRDefault="00FF3514" w:rsidP="00892880">
      <w:pPr>
        <w:ind w:left="709"/>
      </w:pPr>
      <w:r w:rsidRPr="00892880">
        <w:rPr>
          <w:b/>
          <w:bCs/>
        </w:rPr>
        <w:t>Existing IPR</w:t>
      </w:r>
      <w:r w:rsidR="001F057E" w:rsidRPr="00892880">
        <w:t xml:space="preserve"> </w:t>
      </w:r>
      <w:r w:rsidRPr="00892880">
        <w:t xml:space="preserve">means any and all IPR that are owned by or licensed to either </w:t>
      </w:r>
      <w:r w:rsidR="005578A9" w:rsidRPr="00892880">
        <w:t>party</w:t>
      </w:r>
      <w:r w:rsidRPr="00892880">
        <w:t xml:space="preserve"> which are or have been developed independently of the </w:t>
      </w:r>
      <w:r w:rsidR="00AC2520">
        <w:t>agreement</w:t>
      </w:r>
      <w:r w:rsidRPr="00892880">
        <w:t xml:space="preserve"> whether prior to the date of the </w:t>
      </w:r>
      <w:r w:rsidR="003A6E79">
        <w:t>a</w:t>
      </w:r>
      <w:r w:rsidR="003A6E79" w:rsidRPr="00892880">
        <w:t>greement</w:t>
      </w:r>
      <w:r w:rsidRPr="00892880">
        <w:t xml:space="preserve"> or </w:t>
      </w:r>
      <w:proofErr w:type="gramStart"/>
      <w:r w:rsidRPr="00892880">
        <w:t>otherwise;</w:t>
      </w:r>
      <w:proofErr w:type="gramEnd"/>
    </w:p>
    <w:p w14:paraId="5E33A748" w14:textId="31BDF154" w:rsidR="00FF3514" w:rsidRPr="00892880" w:rsidRDefault="00FF3514" w:rsidP="00892880">
      <w:pPr>
        <w:ind w:left="709"/>
      </w:pPr>
      <w:r w:rsidRPr="00892880">
        <w:rPr>
          <w:b/>
          <w:bCs/>
        </w:rPr>
        <w:t>EIR</w:t>
      </w:r>
      <w:r w:rsidR="001F057E" w:rsidRPr="00892880">
        <w:t xml:space="preserve"> </w:t>
      </w:r>
      <w:r w:rsidRPr="00892880">
        <w:t xml:space="preserve">means the Environmental Information Regulations </w:t>
      </w:r>
      <w:proofErr w:type="gramStart"/>
      <w:r w:rsidRPr="00892880">
        <w:t>2004;</w:t>
      </w:r>
      <w:proofErr w:type="gramEnd"/>
    </w:p>
    <w:p w14:paraId="291BE40F" w14:textId="5271B8F2" w:rsidR="00FF3514" w:rsidRPr="00892880" w:rsidRDefault="00FF3514" w:rsidP="00892880">
      <w:pPr>
        <w:ind w:left="709"/>
      </w:pPr>
      <w:r w:rsidRPr="00892880">
        <w:rPr>
          <w:b/>
          <w:bCs/>
        </w:rPr>
        <w:t>FOIA</w:t>
      </w:r>
      <w:r w:rsidR="001F057E" w:rsidRPr="00892880">
        <w:t xml:space="preserve"> </w:t>
      </w:r>
      <w:r w:rsidRPr="00892880">
        <w:t xml:space="preserve">means the Freedom of Information Act </w:t>
      </w:r>
      <w:proofErr w:type="gramStart"/>
      <w:r w:rsidRPr="00892880">
        <w:t>2000;</w:t>
      </w:r>
      <w:proofErr w:type="gramEnd"/>
    </w:p>
    <w:p w14:paraId="22D2779D" w14:textId="46551641" w:rsidR="00FF3514" w:rsidRPr="00892880" w:rsidRDefault="00FF3514" w:rsidP="00892880">
      <w:pPr>
        <w:ind w:left="709"/>
      </w:pPr>
      <w:r w:rsidRPr="00892880">
        <w:rPr>
          <w:b/>
          <w:bCs/>
        </w:rPr>
        <w:t>Intellectual Property Right</w:t>
      </w:r>
      <w:r w:rsidR="00865B8F" w:rsidRPr="00892880">
        <w:rPr>
          <w:b/>
          <w:bCs/>
        </w:rPr>
        <w:t>s</w:t>
      </w:r>
      <w:r w:rsidR="001F057E" w:rsidRPr="00892880">
        <w:rPr>
          <w:b/>
          <w:bCs/>
        </w:rPr>
        <w:t xml:space="preserve"> </w:t>
      </w:r>
      <w:r w:rsidR="005578A9" w:rsidRPr="00892880">
        <w:rPr>
          <w:b/>
          <w:bCs/>
        </w:rPr>
        <w:t>(IPR)</w:t>
      </w:r>
      <w:r w:rsidR="005578A9" w:rsidRPr="00892880">
        <w:t xml:space="preserve"> </w:t>
      </w:r>
      <w:r w:rsidRPr="00892880">
        <w:t xml:space="preserve">means any copyright, rights in designs, database rights, domain names, trademarks, service marks, patents or any applications for any of the foregoing, know-how or similar rights or obligations </w:t>
      </w:r>
      <w:r w:rsidRPr="00892880">
        <w:lastRenderedPageBreak/>
        <w:t xml:space="preserve">(whether registerable or not) including Moral Rights as defined in Chapter IV of the Copyright, Designs and Patents Act </w:t>
      </w:r>
      <w:proofErr w:type="gramStart"/>
      <w:r w:rsidRPr="00892880">
        <w:t>1988;</w:t>
      </w:r>
      <w:proofErr w:type="gramEnd"/>
    </w:p>
    <w:p w14:paraId="5F1EB94A" w14:textId="3001E470" w:rsidR="00FF3514" w:rsidRPr="00892880" w:rsidRDefault="00FF3514" w:rsidP="00892880">
      <w:pPr>
        <w:ind w:left="709"/>
      </w:pPr>
      <w:r w:rsidRPr="00892880">
        <w:rPr>
          <w:b/>
          <w:bCs/>
        </w:rPr>
        <w:t>N</w:t>
      </w:r>
      <w:r w:rsidR="005578A9" w:rsidRPr="00892880">
        <w:rPr>
          <w:b/>
          <w:bCs/>
        </w:rPr>
        <w:t>ew I</w:t>
      </w:r>
      <w:r w:rsidRPr="00892880">
        <w:rPr>
          <w:b/>
          <w:bCs/>
        </w:rPr>
        <w:t>PR</w:t>
      </w:r>
      <w:r w:rsidR="001F057E" w:rsidRPr="00892880">
        <w:t xml:space="preserve"> </w:t>
      </w:r>
      <w:r w:rsidRPr="00892880">
        <w:t xml:space="preserve">means IPR in items created by the </w:t>
      </w:r>
      <w:r w:rsidR="00C66C71" w:rsidRPr="00892880">
        <w:t>trust</w:t>
      </w:r>
      <w:r w:rsidRPr="00892880">
        <w:t xml:space="preserve"> (or by a third party on behalf of the </w:t>
      </w:r>
      <w:r w:rsidR="00C66C71" w:rsidRPr="00892880">
        <w:t>trust</w:t>
      </w:r>
      <w:r w:rsidRPr="00892880">
        <w:t xml:space="preserve">) specifically for the purposes of the </w:t>
      </w:r>
      <w:r w:rsidR="00AC2520">
        <w:t>agreement</w:t>
      </w:r>
      <w:r w:rsidRPr="00892880">
        <w:t xml:space="preserve"> and updates and amendments of these items including (but not limited to) data base </w:t>
      </w:r>
      <w:proofErr w:type="gramStart"/>
      <w:r w:rsidRPr="00892880">
        <w:t>schemes;</w:t>
      </w:r>
      <w:proofErr w:type="gramEnd"/>
    </w:p>
    <w:p w14:paraId="653A7B5C" w14:textId="0D848D6F" w:rsidR="00FF3514" w:rsidRPr="00892880" w:rsidRDefault="00FF3514" w:rsidP="00892880">
      <w:pPr>
        <w:ind w:left="709"/>
      </w:pPr>
      <w:r w:rsidRPr="00892880">
        <w:rPr>
          <w:b/>
          <w:bCs/>
        </w:rPr>
        <w:t>Partnership</w:t>
      </w:r>
      <w:r w:rsidR="00537EA5" w:rsidRPr="00892880">
        <w:t xml:space="preserve"> </w:t>
      </w:r>
      <w:r w:rsidRPr="00892880">
        <w:t xml:space="preserve">means the arrangement between the </w:t>
      </w:r>
      <w:r w:rsidR="005578A9" w:rsidRPr="00892880">
        <w:t>p</w:t>
      </w:r>
      <w:r w:rsidRPr="00892880">
        <w:t xml:space="preserve">arties as set out in this </w:t>
      </w:r>
      <w:proofErr w:type="gramStart"/>
      <w:r w:rsidR="00AC2520">
        <w:t>agreement</w:t>
      </w:r>
      <w:r w:rsidRPr="00892880">
        <w:t>;</w:t>
      </w:r>
      <w:proofErr w:type="gramEnd"/>
    </w:p>
    <w:p w14:paraId="57E5C106" w14:textId="0F4C8A1A" w:rsidR="00FF3514" w:rsidRPr="00892880" w:rsidRDefault="005578A9" w:rsidP="00892880">
      <w:pPr>
        <w:ind w:left="709"/>
      </w:pPr>
      <w:r w:rsidRPr="00892880">
        <w:rPr>
          <w:b/>
          <w:bCs/>
        </w:rPr>
        <w:t>Parties</w:t>
      </w:r>
      <w:r w:rsidR="00537EA5" w:rsidRPr="00892880">
        <w:t xml:space="preserve"> </w:t>
      </w:r>
      <w:r w:rsidR="00FF3514" w:rsidRPr="00892880">
        <w:t xml:space="preserve">means together the </w:t>
      </w:r>
      <w:r w:rsidR="00C66C71" w:rsidRPr="00892880">
        <w:t>school</w:t>
      </w:r>
      <w:r w:rsidR="00FF3514" w:rsidRPr="00892880">
        <w:t xml:space="preserve"> and the </w:t>
      </w:r>
      <w:proofErr w:type="gramStart"/>
      <w:r w:rsidR="00C66C71" w:rsidRPr="00892880">
        <w:t>trust</w:t>
      </w:r>
      <w:r w:rsidR="00FF3514" w:rsidRPr="00892880">
        <w:t>;</w:t>
      </w:r>
      <w:proofErr w:type="gramEnd"/>
    </w:p>
    <w:p w14:paraId="1CF4C8E7" w14:textId="7ECF0788" w:rsidR="00FF3514" w:rsidRPr="00892880" w:rsidRDefault="00FF3514" w:rsidP="00892880">
      <w:pPr>
        <w:ind w:left="709"/>
      </w:pPr>
      <w:r w:rsidRPr="00892880">
        <w:rPr>
          <w:b/>
          <w:bCs/>
        </w:rPr>
        <w:t>Request for information</w:t>
      </w:r>
      <w:r w:rsidR="00537EA5" w:rsidRPr="00892880">
        <w:t xml:space="preserve"> </w:t>
      </w:r>
      <w:r w:rsidRPr="00892880">
        <w:t xml:space="preserve">means a request for information under </w:t>
      </w:r>
      <w:proofErr w:type="gramStart"/>
      <w:r w:rsidRPr="00892880">
        <w:t>FOIA;</w:t>
      </w:r>
      <w:proofErr w:type="gramEnd"/>
    </w:p>
    <w:p w14:paraId="2F591046" w14:textId="54482517" w:rsidR="00FF3514" w:rsidRPr="00892880" w:rsidRDefault="00FF3514" w:rsidP="00892880">
      <w:pPr>
        <w:ind w:left="709"/>
      </w:pPr>
      <w:r w:rsidRPr="00892880">
        <w:rPr>
          <w:b/>
          <w:bCs/>
        </w:rPr>
        <w:t>Secretary of State</w:t>
      </w:r>
      <w:r w:rsidR="00537EA5" w:rsidRPr="00892880">
        <w:t xml:space="preserve"> </w:t>
      </w:r>
      <w:r w:rsidRPr="00892880">
        <w:t xml:space="preserve">means the </w:t>
      </w:r>
      <w:r w:rsidR="005578A9" w:rsidRPr="00892880">
        <w:t>S</w:t>
      </w:r>
      <w:r w:rsidRPr="00892880">
        <w:t xml:space="preserve">ecretary of </w:t>
      </w:r>
      <w:r w:rsidR="005578A9" w:rsidRPr="00892880">
        <w:t>S</w:t>
      </w:r>
      <w:r w:rsidRPr="00892880">
        <w:t xml:space="preserve">tate for </w:t>
      </w:r>
      <w:proofErr w:type="gramStart"/>
      <w:r w:rsidR="005578A9" w:rsidRPr="00892880">
        <w:t>E</w:t>
      </w:r>
      <w:r w:rsidRPr="00892880">
        <w:t>ducation;</w:t>
      </w:r>
      <w:proofErr w:type="gramEnd"/>
    </w:p>
    <w:p w14:paraId="4813C9E9" w14:textId="6090B849" w:rsidR="00FF3514" w:rsidRPr="00892880" w:rsidRDefault="005578A9" w:rsidP="00892880">
      <w:pPr>
        <w:ind w:left="709"/>
      </w:pPr>
      <w:r w:rsidRPr="00892880">
        <w:rPr>
          <w:b/>
          <w:bCs/>
        </w:rPr>
        <w:t>Services</w:t>
      </w:r>
      <w:r w:rsidR="00537EA5" w:rsidRPr="00892880">
        <w:t xml:space="preserve"> </w:t>
      </w:r>
      <w:r w:rsidR="00FF3514" w:rsidRPr="00892880">
        <w:t xml:space="preserve">means the </w:t>
      </w:r>
      <w:r w:rsidRPr="00892880">
        <w:t>services</w:t>
      </w:r>
      <w:r w:rsidR="00FF3514" w:rsidRPr="00892880">
        <w:t xml:space="preserve"> to be provided by the </w:t>
      </w:r>
      <w:r w:rsidR="00C66C71" w:rsidRPr="00892880">
        <w:t>trust</w:t>
      </w:r>
      <w:r w:rsidR="00FF3514" w:rsidRPr="00892880">
        <w:t xml:space="preserve"> during the </w:t>
      </w:r>
      <w:r w:rsidR="00AC2520">
        <w:t>partnership</w:t>
      </w:r>
      <w:r w:rsidR="00FF3514" w:rsidRPr="00892880">
        <w:t xml:space="preserve"> as set out in </w:t>
      </w:r>
      <w:r w:rsidR="000843FE">
        <w:t>schedule</w:t>
      </w:r>
      <w:r w:rsidR="00FF3514" w:rsidRPr="00892880">
        <w:t xml:space="preserve"> 2 (</w:t>
      </w:r>
      <w:r w:rsidRPr="00892880">
        <w:t>services</w:t>
      </w:r>
      <w:proofErr w:type="gramStart"/>
      <w:r w:rsidR="00FF3514" w:rsidRPr="00892880">
        <w:t>);</w:t>
      </w:r>
      <w:proofErr w:type="gramEnd"/>
    </w:p>
    <w:p w14:paraId="3B7CB75C" w14:textId="6C5A4362" w:rsidR="00FF3514" w:rsidRPr="00892880" w:rsidRDefault="00FF3514" w:rsidP="00892880">
      <w:pPr>
        <w:ind w:left="709"/>
      </w:pPr>
      <w:r w:rsidRPr="00892880">
        <w:rPr>
          <w:b/>
          <w:bCs/>
        </w:rPr>
        <w:t xml:space="preserve">Service </w:t>
      </w:r>
      <w:r w:rsidR="005578A9" w:rsidRPr="00892880">
        <w:rPr>
          <w:b/>
          <w:bCs/>
        </w:rPr>
        <w:t>c</w:t>
      </w:r>
      <w:r w:rsidRPr="00892880">
        <w:rPr>
          <w:b/>
          <w:bCs/>
        </w:rPr>
        <w:t>harge</w:t>
      </w:r>
      <w:r w:rsidR="00537EA5" w:rsidRPr="00892880">
        <w:t xml:space="preserve"> </w:t>
      </w:r>
      <w:r w:rsidRPr="00892880">
        <w:t xml:space="preserve">means the charges for the </w:t>
      </w:r>
      <w:r w:rsidR="005578A9" w:rsidRPr="00892880">
        <w:t>services</w:t>
      </w:r>
      <w:r w:rsidRPr="00892880">
        <w:t xml:space="preserve"> as set out in </w:t>
      </w:r>
      <w:r w:rsidR="000843FE">
        <w:t>schedule</w:t>
      </w:r>
      <w:r w:rsidRPr="00892880">
        <w:t xml:space="preserve"> 1 (</w:t>
      </w:r>
      <w:r w:rsidR="005578A9" w:rsidRPr="00892880">
        <w:t>s</w:t>
      </w:r>
      <w:r w:rsidRPr="00892880">
        <w:t xml:space="preserve">ervice </w:t>
      </w:r>
      <w:r w:rsidR="005578A9" w:rsidRPr="00892880">
        <w:t>c</w:t>
      </w:r>
      <w:r w:rsidRPr="00892880">
        <w:t>harge</w:t>
      </w:r>
      <w:proofErr w:type="gramStart"/>
      <w:r w:rsidRPr="00892880">
        <w:t>);</w:t>
      </w:r>
      <w:proofErr w:type="gramEnd"/>
    </w:p>
    <w:p w14:paraId="3702D8C6" w14:textId="0B648DE0" w:rsidR="00FF3514" w:rsidRPr="00892880" w:rsidRDefault="00FF3514" w:rsidP="00892880">
      <w:pPr>
        <w:ind w:left="709"/>
      </w:pPr>
      <w:r w:rsidRPr="00892880">
        <w:rPr>
          <w:b/>
          <w:bCs/>
        </w:rPr>
        <w:t>SVA</w:t>
      </w:r>
      <w:r w:rsidR="00537EA5" w:rsidRPr="00892880">
        <w:t xml:space="preserve"> </w:t>
      </w:r>
      <w:r w:rsidRPr="00892880">
        <w:t>means the Safeguarding Vulnerable Groups Act 2006 (as amended under the Protection of Freedoms Act 2012</w:t>
      </w:r>
      <w:proofErr w:type="gramStart"/>
      <w:r w:rsidRPr="00892880">
        <w:t>);</w:t>
      </w:r>
      <w:proofErr w:type="gramEnd"/>
    </w:p>
    <w:p w14:paraId="44E259BF" w14:textId="6B3463C7" w:rsidR="00E17BB8" w:rsidRPr="005A7CFE" w:rsidRDefault="00962232" w:rsidP="00B471CE">
      <w:pPr>
        <w:pStyle w:val="Heading2"/>
        <w:numPr>
          <w:ilvl w:val="0"/>
          <w:numId w:val="18"/>
        </w:numPr>
        <w:ind w:hanging="720"/>
      </w:pPr>
      <w:bookmarkStart w:id="10" w:name="_Toc70417801"/>
      <w:bookmarkStart w:id="11" w:name="_Toc70418422"/>
      <w:r w:rsidRPr="005A7CFE">
        <w:t>Purpose</w:t>
      </w:r>
      <w:bookmarkEnd w:id="10"/>
      <w:bookmarkEnd w:id="11"/>
    </w:p>
    <w:p w14:paraId="3B730739" w14:textId="65E1986A" w:rsidR="00FF3514" w:rsidRPr="00FF3514" w:rsidRDefault="00FF3514" w:rsidP="00B471CE">
      <w:pPr>
        <w:pStyle w:val="SP2"/>
        <w:numPr>
          <w:ilvl w:val="1"/>
          <w:numId w:val="18"/>
        </w:numPr>
        <w:ind w:left="709" w:hanging="709"/>
        <w:rPr>
          <w:rFonts w:cs="Arial"/>
          <w:sz w:val="24"/>
          <w:szCs w:val="24"/>
        </w:rPr>
      </w:pPr>
      <w:bookmarkStart w:id="12" w:name="_Toc70417802"/>
      <w:bookmarkStart w:id="13" w:name="_Toc70418423"/>
      <w:r w:rsidRPr="00FF3514">
        <w:rPr>
          <w:rFonts w:cs="Arial"/>
          <w:sz w:val="24"/>
          <w:szCs w:val="24"/>
        </w:rPr>
        <w:t xml:space="preserve">The </w:t>
      </w:r>
      <w:r w:rsidR="00C66C71">
        <w:rPr>
          <w:rFonts w:cs="Arial"/>
          <w:sz w:val="24"/>
          <w:szCs w:val="24"/>
        </w:rPr>
        <w:t>trust</w:t>
      </w:r>
      <w:r w:rsidRPr="00FF3514">
        <w:rPr>
          <w:rFonts w:cs="Arial"/>
          <w:sz w:val="24"/>
          <w:szCs w:val="24"/>
        </w:rPr>
        <w:t xml:space="preserve"> and the </w:t>
      </w:r>
      <w:r w:rsidR="00C66C71">
        <w:rPr>
          <w:rFonts w:cs="Arial"/>
          <w:sz w:val="24"/>
          <w:szCs w:val="24"/>
        </w:rPr>
        <w:t>school</w:t>
      </w:r>
      <w:r w:rsidRPr="00FF3514">
        <w:rPr>
          <w:rFonts w:cs="Arial"/>
          <w:sz w:val="24"/>
          <w:szCs w:val="24"/>
        </w:rPr>
        <w:t xml:space="preserve"> are forming the </w:t>
      </w:r>
      <w:r w:rsidR="00AC2520">
        <w:rPr>
          <w:rFonts w:cs="Arial"/>
          <w:sz w:val="24"/>
          <w:szCs w:val="24"/>
        </w:rPr>
        <w:t>partnership</w:t>
      </w:r>
      <w:r w:rsidRPr="00FF3514">
        <w:rPr>
          <w:rFonts w:cs="Arial"/>
          <w:sz w:val="24"/>
          <w:szCs w:val="24"/>
        </w:rPr>
        <w:t xml:space="preserve"> so that the </w:t>
      </w:r>
      <w:r w:rsidR="00C66C71">
        <w:rPr>
          <w:rFonts w:cs="Arial"/>
          <w:sz w:val="24"/>
          <w:szCs w:val="24"/>
        </w:rPr>
        <w:t>trust</w:t>
      </w:r>
      <w:r w:rsidRPr="00FF3514">
        <w:rPr>
          <w:rFonts w:cs="Arial"/>
          <w:sz w:val="24"/>
          <w:szCs w:val="24"/>
        </w:rPr>
        <w:t xml:space="preserve"> can provide immediate, short term </w:t>
      </w:r>
      <w:r w:rsidR="005827CF">
        <w:rPr>
          <w:rFonts w:cs="Arial"/>
          <w:sz w:val="24"/>
          <w:szCs w:val="24"/>
        </w:rPr>
        <w:t>school</w:t>
      </w:r>
      <w:r w:rsidRPr="00FF3514">
        <w:rPr>
          <w:rFonts w:cs="Arial"/>
          <w:sz w:val="24"/>
          <w:szCs w:val="24"/>
        </w:rPr>
        <w:t xml:space="preserve"> improvement support to the </w:t>
      </w:r>
      <w:r w:rsidR="00C66C71">
        <w:rPr>
          <w:rFonts w:cs="Arial"/>
          <w:sz w:val="24"/>
          <w:szCs w:val="24"/>
        </w:rPr>
        <w:t>school</w:t>
      </w:r>
      <w:r w:rsidRPr="00FF3514">
        <w:rPr>
          <w:rFonts w:cs="Arial"/>
          <w:sz w:val="24"/>
          <w:szCs w:val="24"/>
        </w:rPr>
        <w:t xml:space="preserve"> </w:t>
      </w:r>
      <w:r w:rsidR="003A6E79" w:rsidRPr="00FF3514">
        <w:rPr>
          <w:rFonts w:cs="Arial"/>
          <w:sz w:val="24"/>
          <w:szCs w:val="24"/>
        </w:rPr>
        <w:t>based on</w:t>
      </w:r>
      <w:r w:rsidRPr="00FF3514">
        <w:rPr>
          <w:rFonts w:cs="Arial"/>
          <w:sz w:val="24"/>
          <w:szCs w:val="24"/>
        </w:rPr>
        <w:t xml:space="preserve"> the </w:t>
      </w:r>
      <w:r w:rsidR="005578A9">
        <w:rPr>
          <w:rFonts w:cs="Arial"/>
          <w:sz w:val="24"/>
          <w:szCs w:val="24"/>
        </w:rPr>
        <w:t>services</w:t>
      </w:r>
      <w:r w:rsidRPr="00FF3514">
        <w:rPr>
          <w:rFonts w:cs="Arial"/>
          <w:sz w:val="24"/>
          <w:szCs w:val="24"/>
        </w:rPr>
        <w:t xml:space="preserve"> set out in </w:t>
      </w:r>
      <w:r w:rsidR="000843FE">
        <w:rPr>
          <w:rFonts w:cs="Arial"/>
          <w:sz w:val="24"/>
          <w:szCs w:val="24"/>
        </w:rPr>
        <w:t>schedule</w:t>
      </w:r>
      <w:r w:rsidRPr="00FF3514">
        <w:rPr>
          <w:rFonts w:cs="Arial"/>
          <w:sz w:val="24"/>
          <w:szCs w:val="24"/>
        </w:rPr>
        <w:t xml:space="preserve"> 2 and for the </w:t>
      </w:r>
      <w:r w:rsidR="005578A9">
        <w:rPr>
          <w:rFonts w:cs="Arial"/>
          <w:sz w:val="24"/>
          <w:szCs w:val="24"/>
        </w:rPr>
        <w:t>service charge</w:t>
      </w:r>
      <w:r w:rsidRPr="00FF3514">
        <w:rPr>
          <w:rFonts w:cs="Arial"/>
          <w:sz w:val="24"/>
          <w:szCs w:val="24"/>
        </w:rPr>
        <w:t xml:space="preserve"> set out in </w:t>
      </w:r>
      <w:r w:rsidR="000843FE">
        <w:rPr>
          <w:rFonts w:cs="Arial"/>
          <w:sz w:val="24"/>
          <w:szCs w:val="24"/>
        </w:rPr>
        <w:t>schedule</w:t>
      </w:r>
      <w:r w:rsidRPr="00FF3514">
        <w:rPr>
          <w:rFonts w:cs="Arial"/>
          <w:sz w:val="24"/>
          <w:szCs w:val="24"/>
        </w:rPr>
        <w:t xml:space="preserve"> 1. During the </w:t>
      </w:r>
      <w:r w:rsidR="00AC2520">
        <w:rPr>
          <w:rFonts w:cs="Arial"/>
          <w:sz w:val="24"/>
          <w:szCs w:val="24"/>
        </w:rPr>
        <w:t>partnership</w:t>
      </w:r>
      <w:r w:rsidRPr="00FF3514">
        <w:rPr>
          <w:rFonts w:cs="Arial"/>
          <w:sz w:val="24"/>
          <w:szCs w:val="24"/>
        </w:rPr>
        <w:t xml:space="preserve">, the </w:t>
      </w:r>
      <w:r w:rsidR="00C66C71">
        <w:rPr>
          <w:rFonts w:cs="Arial"/>
          <w:sz w:val="24"/>
          <w:szCs w:val="24"/>
        </w:rPr>
        <w:t>school</w:t>
      </w:r>
      <w:r w:rsidRPr="00FF3514">
        <w:rPr>
          <w:rFonts w:cs="Arial"/>
          <w:sz w:val="24"/>
          <w:szCs w:val="24"/>
        </w:rPr>
        <w:t xml:space="preserve"> will consider converting into an </w:t>
      </w:r>
      <w:r w:rsidR="005578A9">
        <w:rPr>
          <w:rFonts w:cs="Arial"/>
          <w:sz w:val="24"/>
          <w:szCs w:val="24"/>
        </w:rPr>
        <w:t>academy</w:t>
      </w:r>
      <w:r w:rsidRPr="00FF3514">
        <w:rPr>
          <w:rFonts w:cs="Arial"/>
          <w:sz w:val="24"/>
          <w:szCs w:val="24"/>
        </w:rPr>
        <w:t xml:space="preserve"> based on its experience of working with the </w:t>
      </w:r>
      <w:r w:rsidR="00C66C71">
        <w:rPr>
          <w:rFonts w:cs="Arial"/>
          <w:sz w:val="24"/>
          <w:szCs w:val="24"/>
        </w:rPr>
        <w:t>trust</w:t>
      </w:r>
      <w:r w:rsidRPr="00FF3514">
        <w:rPr>
          <w:rFonts w:cs="Arial"/>
          <w:sz w:val="24"/>
          <w:szCs w:val="24"/>
        </w:rPr>
        <w:t>.</w:t>
      </w:r>
      <w:bookmarkEnd w:id="12"/>
      <w:bookmarkEnd w:id="13"/>
      <w:r w:rsidRPr="00FF3514">
        <w:rPr>
          <w:rFonts w:cs="Arial"/>
          <w:sz w:val="24"/>
          <w:szCs w:val="24"/>
        </w:rPr>
        <w:t xml:space="preserve"> </w:t>
      </w:r>
    </w:p>
    <w:p w14:paraId="46E8E775" w14:textId="736AF724" w:rsidR="00FF3514" w:rsidRPr="00FF3514" w:rsidRDefault="00FF3514" w:rsidP="00B471CE">
      <w:pPr>
        <w:pStyle w:val="SP2"/>
        <w:numPr>
          <w:ilvl w:val="1"/>
          <w:numId w:val="18"/>
        </w:numPr>
        <w:ind w:left="709" w:hanging="709"/>
        <w:rPr>
          <w:rFonts w:cs="Arial"/>
          <w:sz w:val="24"/>
          <w:szCs w:val="24"/>
        </w:rPr>
      </w:pPr>
      <w:bookmarkStart w:id="14" w:name="_Toc70417803"/>
      <w:bookmarkStart w:id="15" w:name="_Toc70418424"/>
      <w:r w:rsidRPr="00FF3514">
        <w:rPr>
          <w:rFonts w:cs="Arial"/>
          <w:sz w:val="24"/>
          <w:szCs w:val="24"/>
        </w:rPr>
        <w:t xml:space="preserve">The purpose of this </w:t>
      </w:r>
      <w:r w:rsidR="00AC2520">
        <w:rPr>
          <w:rFonts w:cs="Arial"/>
          <w:sz w:val="24"/>
          <w:szCs w:val="24"/>
        </w:rPr>
        <w:t>agreement</w:t>
      </w:r>
      <w:r w:rsidRPr="00FF3514">
        <w:rPr>
          <w:rFonts w:cs="Arial"/>
          <w:sz w:val="24"/>
          <w:szCs w:val="24"/>
        </w:rPr>
        <w:t xml:space="preserve"> is to set out the </w:t>
      </w:r>
      <w:r w:rsidR="005578A9">
        <w:rPr>
          <w:rFonts w:cs="Arial"/>
          <w:sz w:val="24"/>
          <w:szCs w:val="24"/>
        </w:rPr>
        <w:t>services</w:t>
      </w:r>
      <w:r w:rsidRPr="00FF3514">
        <w:rPr>
          <w:rFonts w:cs="Arial"/>
          <w:sz w:val="24"/>
          <w:szCs w:val="24"/>
        </w:rPr>
        <w:t xml:space="preserve"> which the </w:t>
      </w:r>
      <w:r w:rsidR="00C66C71">
        <w:rPr>
          <w:rFonts w:cs="Arial"/>
          <w:sz w:val="24"/>
          <w:szCs w:val="24"/>
        </w:rPr>
        <w:t>trust</w:t>
      </w:r>
      <w:r w:rsidRPr="00FF3514">
        <w:rPr>
          <w:rFonts w:cs="Arial"/>
          <w:sz w:val="24"/>
          <w:szCs w:val="24"/>
        </w:rPr>
        <w:t xml:space="preserve"> will provide to the </w:t>
      </w:r>
      <w:r w:rsidR="00C66C71">
        <w:rPr>
          <w:rFonts w:cs="Arial"/>
          <w:sz w:val="24"/>
          <w:szCs w:val="24"/>
        </w:rPr>
        <w:t>school</w:t>
      </w:r>
      <w:r w:rsidRPr="00FF3514">
        <w:rPr>
          <w:rFonts w:cs="Arial"/>
          <w:sz w:val="24"/>
          <w:szCs w:val="24"/>
        </w:rPr>
        <w:t xml:space="preserve"> as it explores the possibility of academisation, the key information which governs and underpins the </w:t>
      </w:r>
      <w:r w:rsidR="00AC2520">
        <w:rPr>
          <w:rFonts w:cs="Arial"/>
          <w:sz w:val="24"/>
          <w:szCs w:val="24"/>
        </w:rPr>
        <w:t>partnership</w:t>
      </w:r>
      <w:r w:rsidRPr="00FF3514">
        <w:rPr>
          <w:rFonts w:cs="Arial"/>
          <w:sz w:val="24"/>
          <w:szCs w:val="24"/>
        </w:rPr>
        <w:t xml:space="preserve"> and to define the responsibilities of the </w:t>
      </w:r>
      <w:r w:rsidR="005578A9">
        <w:rPr>
          <w:rFonts w:cs="Arial"/>
          <w:sz w:val="24"/>
          <w:szCs w:val="24"/>
        </w:rPr>
        <w:t>parties</w:t>
      </w:r>
      <w:r w:rsidRPr="00FF3514">
        <w:rPr>
          <w:rFonts w:cs="Arial"/>
          <w:sz w:val="24"/>
          <w:szCs w:val="24"/>
        </w:rPr>
        <w:t>.</w:t>
      </w:r>
      <w:bookmarkEnd w:id="14"/>
      <w:bookmarkEnd w:id="15"/>
    </w:p>
    <w:p w14:paraId="70044480" w14:textId="6BD54A60" w:rsidR="00FF3514" w:rsidRPr="00FF3514" w:rsidRDefault="00E52A5B" w:rsidP="00B471CE">
      <w:pPr>
        <w:pStyle w:val="Heading2"/>
        <w:numPr>
          <w:ilvl w:val="0"/>
          <w:numId w:val="18"/>
        </w:numPr>
        <w:ind w:hanging="720"/>
      </w:pPr>
      <w:bookmarkStart w:id="16" w:name="_Toc70417804"/>
      <w:bookmarkStart w:id="17" w:name="_Toc70418425"/>
      <w:r>
        <w:t>Commencement and Duration</w:t>
      </w:r>
      <w:bookmarkEnd w:id="16"/>
      <w:bookmarkEnd w:id="17"/>
    </w:p>
    <w:p w14:paraId="6EC4C9E6" w14:textId="36F4571A" w:rsidR="00FF3514" w:rsidRPr="00FF3514" w:rsidRDefault="00FF3514" w:rsidP="00B471CE">
      <w:pPr>
        <w:pStyle w:val="SP2"/>
        <w:numPr>
          <w:ilvl w:val="1"/>
          <w:numId w:val="18"/>
        </w:numPr>
        <w:ind w:left="709" w:hanging="709"/>
        <w:rPr>
          <w:rFonts w:cs="Arial"/>
          <w:sz w:val="24"/>
          <w:szCs w:val="24"/>
        </w:rPr>
      </w:pPr>
      <w:bookmarkStart w:id="18" w:name="_Toc70417805"/>
      <w:bookmarkStart w:id="19" w:name="_Toc70418426"/>
      <w:r w:rsidRPr="00FF3514">
        <w:rPr>
          <w:rFonts w:cs="Arial"/>
          <w:sz w:val="24"/>
          <w:szCs w:val="24"/>
        </w:rPr>
        <w:t xml:space="preserve">This </w:t>
      </w:r>
      <w:r w:rsidR="00AC2520">
        <w:rPr>
          <w:rFonts w:cs="Arial"/>
          <w:sz w:val="24"/>
          <w:szCs w:val="24"/>
        </w:rPr>
        <w:t>agreement</w:t>
      </w:r>
      <w:r w:rsidRPr="00FF3514">
        <w:rPr>
          <w:rFonts w:cs="Arial"/>
          <w:sz w:val="24"/>
          <w:szCs w:val="24"/>
        </w:rPr>
        <w:t xml:space="preserve"> will come into force on the date that it has been signed by both </w:t>
      </w:r>
      <w:r w:rsidR="005578A9">
        <w:rPr>
          <w:rFonts w:cs="Arial"/>
          <w:sz w:val="24"/>
          <w:szCs w:val="24"/>
        </w:rPr>
        <w:t>parties</w:t>
      </w:r>
      <w:r w:rsidRPr="00FF3514">
        <w:rPr>
          <w:rFonts w:cs="Arial"/>
          <w:sz w:val="24"/>
          <w:szCs w:val="24"/>
        </w:rPr>
        <w:t>.</w:t>
      </w:r>
      <w:bookmarkEnd w:id="18"/>
      <w:bookmarkEnd w:id="19"/>
    </w:p>
    <w:p w14:paraId="0E826FDF" w14:textId="0BED3DFA" w:rsidR="00FF3514" w:rsidRPr="00FF3514" w:rsidRDefault="00FF3514" w:rsidP="00B471CE">
      <w:pPr>
        <w:pStyle w:val="SP2"/>
        <w:numPr>
          <w:ilvl w:val="1"/>
          <w:numId w:val="18"/>
        </w:numPr>
        <w:ind w:left="709" w:hanging="709"/>
        <w:rPr>
          <w:rFonts w:cs="Arial"/>
          <w:sz w:val="24"/>
          <w:szCs w:val="24"/>
        </w:rPr>
      </w:pPr>
      <w:bookmarkStart w:id="20" w:name="_Toc70417806"/>
      <w:bookmarkStart w:id="21" w:name="_Toc70418427"/>
      <w:r w:rsidRPr="00FF3514">
        <w:rPr>
          <w:rFonts w:cs="Arial"/>
          <w:sz w:val="24"/>
          <w:szCs w:val="24"/>
        </w:rPr>
        <w:t xml:space="preserve">The </w:t>
      </w:r>
      <w:r w:rsidR="00AC2520">
        <w:rPr>
          <w:rFonts w:cs="Arial"/>
          <w:sz w:val="24"/>
          <w:szCs w:val="24"/>
        </w:rPr>
        <w:t>partnership</w:t>
      </w:r>
      <w:r w:rsidRPr="00FF3514">
        <w:rPr>
          <w:rFonts w:cs="Arial"/>
          <w:sz w:val="24"/>
          <w:szCs w:val="24"/>
        </w:rPr>
        <w:t xml:space="preserve"> will run for an initial period as set out in the key information above.</w:t>
      </w:r>
      <w:bookmarkEnd w:id="20"/>
      <w:bookmarkEnd w:id="21"/>
      <w:r w:rsidRPr="00FF3514">
        <w:rPr>
          <w:rFonts w:cs="Arial"/>
          <w:sz w:val="24"/>
          <w:szCs w:val="24"/>
        </w:rPr>
        <w:t xml:space="preserve"> </w:t>
      </w:r>
    </w:p>
    <w:p w14:paraId="3D0A8678" w14:textId="1144522F" w:rsidR="00FF3514" w:rsidRPr="00FF3514" w:rsidRDefault="00FF3514" w:rsidP="00B471CE">
      <w:pPr>
        <w:pStyle w:val="SP2"/>
        <w:numPr>
          <w:ilvl w:val="1"/>
          <w:numId w:val="18"/>
        </w:numPr>
        <w:ind w:left="709" w:hanging="709"/>
        <w:rPr>
          <w:rFonts w:cs="Arial"/>
          <w:sz w:val="24"/>
          <w:szCs w:val="24"/>
        </w:rPr>
      </w:pPr>
      <w:bookmarkStart w:id="22" w:name="_Toc70417807"/>
      <w:bookmarkStart w:id="23" w:name="_Toc70418428"/>
      <w:r w:rsidRPr="00FF3514">
        <w:rPr>
          <w:rFonts w:cs="Arial"/>
          <w:sz w:val="24"/>
          <w:szCs w:val="24"/>
        </w:rPr>
        <w:lastRenderedPageBreak/>
        <w:t xml:space="preserve">With the </w:t>
      </w:r>
      <w:r w:rsidR="00AC2520">
        <w:rPr>
          <w:rFonts w:cs="Arial"/>
          <w:sz w:val="24"/>
          <w:szCs w:val="24"/>
        </w:rPr>
        <w:t>agreement</w:t>
      </w:r>
      <w:r w:rsidRPr="00FF3514">
        <w:rPr>
          <w:rFonts w:cs="Arial"/>
          <w:sz w:val="24"/>
          <w:szCs w:val="24"/>
        </w:rPr>
        <w:t xml:space="preserve"> of both </w:t>
      </w:r>
      <w:r w:rsidR="005578A9">
        <w:rPr>
          <w:rFonts w:cs="Arial"/>
          <w:sz w:val="24"/>
          <w:szCs w:val="24"/>
        </w:rPr>
        <w:t>parties</w:t>
      </w:r>
      <w:r w:rsidRPr="00FF3514">
        <w:rPr>
          <w:rFonts w:cs="Arial"/>
          <w:sz w:val="24"/>
          <w:szCs w:val="24"/>
        </w:rPr>
        <w:t xml:space="preserve"> the </w:t>
      </w:r>
      <w:r w:rsidR="00AC2520">
        <w:rPr>
          <w:rFonts w:cs="Arial"/>
          <w:sz w:val="24"/>
          <w:szCs w:val="24"/>
        </w:rPr>
        <w:t>partnership</w:t>
      </w:r>
      <w:r w:rsidRPr="00FF3514">
        <w:rPr>
          <w:rFonts w:cs="Arial"/>
          <w:sz w:val="24"/>
          <w:szCs w:val="24"/>
        </w:rPr>
        <w:t xml:space="preserve"> can be </w:t>
      </w:r>
      <w:r w:rsidRPr="00C202EF">
        <w:rPr>
          <w:rFonts w:cs="Arial"/>
          <w:sz w:val="24"/>
          <w:szCs w:val="24"/>
        </w:rPr>
        <w:t>extended for a period of no more than [</w:t>
      </w:r>
      <w:r w:rsidR="00C202EF" w:rsidRPr="00C202EF">
        <w:rPr>
          <w:rFonts w:cs="Arial"/>
          <w:sz w:val="24"/>
          <w:szCs w:val="24"/>
        </w:rPr>
        <w:t>INSERT DURATION</w:t>
      </w:r>
      <w:r w:rsidRPr="00C202EF">
        <w:rPr>
          <w:rFonts w:cs="Arial"/>
          <w:sz w:val="24"/>
          <w:szCs w:val="24"/>
        </w:rPr>
        <w:t xml:space="preserve">] </w:t>
      </w:r>
      <w:r w:rsidRPr="00C202EF">
        <w:rPr>
          <w:rStyle w:val="FootnoteReference"/>
          <w:rFonts w:cs="Arial"/>
          <w:sz w:val="24"/>
          <w:szCs w:val="24"/>
        </w:rPr>
        <w:footnoteReference w:id="2"/>
      </w:r>
      <w:r w:rsidRPr="00C202EF">
        <w:rPr>
          <w:rFonts w:cs="Arial"/>
          <w:sz w:val="24"/>
          <w:szCs w:val="24"/>
        </w:rPr>
        <w:t>. Any such agreement</w:t>
      </w:r>
      <w:r w:rsidRPr="00FF3514">
        <w:rPr>
          <w:rFonts w:cs="Arial"/>
          <w:sz w:val="24"/>
          <w:szCs w:val="24"/>
        </w:rPr>
        <w:t xml:space="preserve"> to extend the </w:t>
      </w:r>
      <w:r w:rsidR="00AC2520">
        <w:rPr>
          <w:rFonts w:cs="Arial"/>
          <w:sz w:val="24"/>
          <w:szCs w:val="24"/>
        </w:rPr>
        <w:t>partnership</w:t>
      </w:r>
      <w:r w:rsidRPr="00FF3514">
        <w:rPr>
          <w:rFonts w:cs="Arial"/>
          <w:sz w:val="24"/>
          <w:szCs w:val="24"/>
        </w:rPr>
        <w:t xml:space="preserve"> shall only take effect when recorded in writing by the </w:t>
      </w:r>
      <w:r w:rsidR="005578A9">
        <w:rPr>
          <w:rFonts w:cs="Arial"/>
          <w:sz w:val="24"/>
          <w:szCs w:val="24"/>
        </w:rPr>
        <w:t>parties</w:t>
      </w:r>
      <w:r w:rsidRPr="00FF3514">
        <w:rPr>
          <w:rFonts w:cs="Arial"/>
          <w:sz w:val="24"/>
          <w:szCs w:val="24"/>
        </w:rPr>
        <w:t xml:space="preserve">, as a </w:t>
      </w:r>
      <w:r w:rsidR="003D4A3F">
        <w:rPr>
          <w:rFonts w:cs="Arial"/>
          <w:sz w:val="24"/>
          <w:szCs w:val="24"/>
        </w:rPr>
        <w:t>v</w:t>
      </w:r>
      <w:r w:rsidRPr="00FF3514">
        <w:rPr>
          <w:rFonts w:cs="Arial"/>
          <w:sz w:val="24"/>
          <w:szCs w:val="24"/>
        </w:rPr>
        <w:t xml:space="preserve">ariation to this </w:t>
      </w:r>
      <w:r w:rsidR="00AC2520">
        <w:rPr>
          <w:rFonts w:cs="Arial"/>
          <w:sz w:val="24"/>
          <w:szCs w:val="24"/>
        </w:rPr>
        <w:t>agreement</w:t>
      </w:r>
      <w:r w:rsidRPr="00FF3514">
        <w:rPr>
          <w:rFonts w:cs="Arial"/>
          <w:sz w:val="24"/>
          <w:szCs w:val="24"/>
        </w:rPr>
        <w:t>.</w:t>
      </w:r>
      <w:bookmarkEnd w:id="22"/>
      <w:bookmarkEnd w:id="23"/>
    </w:p>
    <w:p w14:paraId="57D575DF" w14:textId="50A3A02A" w:rsidR="00FF3514" w:rsidRPr="005578A9" w:rsidRDefault="00FF3514" w:rsidP="00B471CE">
      <w:pPr>
        <w:pStyle w:val="Heading2"/>
        <w:numPr>
          <w:ilvl w:val="0"/>
          <w:numId w:val="18"/>
        </w:numPr>
        <w:ind w:hanging="720"/>
      </w:pPr>
      <w:bookmarkStart w:id="24" w:name="_Toc70417808"/>
      <w:bookmarkStart w:id="25" w:name="_Toc70418429"/>
      <w:r w:rsidRPr="005578A9">
        <w:t>S</w:t>
      </w:r>
      <w:r w:rsidR="005578A9">
        <w:t>ervi</w:t>
      </w:r>
      <w:r w:rsidRPr="005578A9">
        <w:t xml:space="preserve">ce </w:t>
      </w:r>
      <w:r w:rsidR="005578A9">
        <w:t>delivery and trust</w:t>
      </w:r>
      <w:r w:rsidRPr="005578A9">
        <w:t xml:space="preserve"> responsibilities</w:t>
      </w:r>
      <w:bookmarkEnd w:id="24"/>
      <w:bookmarkEnd w:id="25"/>
    </w:p>
    <w:p w14:paraId="3317C268" w14:textId="63DE4854" w:rsidR="00FF3514" w:rsidRPr="00FF3514" w:rsidRDefault="00FF3514" w:rsidP="00B471CE">
      <w:pPr>
        <w:pStyle w:val="SP2"/>
        <w:numPr>
          <w:ilvl w:val="1"/>
          <w:numId w:val="18"/>
        </w:numPr>
        <w:ind w:left="709" w:hanging="709"/>
        <w:rPr>
          <w:rFonts w:cs="Arial"/>
          <w:sz w:val="24"/>
          <w:szCs w:val="24"/>
        </w:rPr>
      </w:pPr>
      <w:bookmarkStart w:id="26" w:name="_Toc70417809"/>
      <w:bookmarkStart w:id="27" w:name="_Toc70418430"/>
      <w:r w:rsidRPr="00FF3514">
        <w:rPr>
          <w:rFonts w:cs="Arial"/>
          <w:sz w:val="24"/>
          <w:szCs w:val="24"/>
        </w:rPr>
        <w:t xml:space="preserve">The </w:t>
      </w:r>
      <w:r w:rsidR="00C66C71">
        <w:rPr>
          <w:rFonts w:cs="Arial"/>
          <w:sz w:val="24"/>
          <w:szCs w:val="24"/>
        </w:rPr>
        <w:t>trust</w:t>
      </w:r>
      <w:r w:rsidRPr="00FF3514">
        <w:rPr>
          <w:rFonts w:cs="Arial"/>
          <w:sz w:val="24"/>
          <w:szCs w:val="24"/>
        </w:rPr>
        <w:t xml:space="preserve"> will deliver the </w:t>
      </w:r>
      <w:r w:rsidR="005578A9">
        <w:rPr>
          <w:rFonts w:cs="Arial"/>
          <w:sz w:val="24"/>
          <w:szCs w:val="24"/>
        </w:rPr>
        <w:t>services</w:t>
      </w:r>
      <w:r w:rsidRPr="00FF3514">
        <w:rPr>
          <w:rFonts w:cs="Arial"/>
          <w:sz w:val="24"/>
          <w:szCs w:val="24"/>
        </w:rPr>
        <w:t xml:space="preserve"> as set out in </w:t>
      </w:r>
      <w:r w:rsidR="000843FE">
        <w:rPr>
          <w:rFonts w:cs="Arial"/>
          <w:sz w:val="24"/>
          <w:szCs w:val="24"/>
        </w:rPr>
        <w:t>schedule</w:t>
      </w:r>
      <w:r w:rsidRPr="00FF3514">
        <w:rPr>
          <w:rFonts w:cs="Arial"/>
          <w:sz w:val="24"/>
          <w:szCs w:val="24"/>
        </w:rPr>
        <w:t xml:space="preserve"> 2 (</w:t>
      </w:r>
      <w:r w:rsidR="003E0421">
        <w:rPr>
          <w:rFonts w:cs="Arial"/>
          <w:sz w:val="24"/>
          <w:szCs w:val="24"/>
        </w:rPr>
        <w:t>s</w:t>
      </w:r>
      <w:r w:rsidRPr="00FF3514">
        <w:rPr>
          <w:rFonts w:cs="Arial"/>
          <w:sz w:val="24"/>
          <w:szCs w:val="24"/>
        </w:rPr>
        <w:t>ervice) and in doing so will:</w:t>
      </w:r>
      <w:bookmarkEnd w:id="26"/>
      <w:bookmarkEnd w:id="27"/>
    </w:p>
    <w:p w14:paraId="3189D3D1" w14:textId="2CC39B06" w:rsidR="00FF3514" w:rsidRPr="00BD620C" w:rsidRDefault="00FF3514" w:rsidP="00B471CE">
      <w:pPr>
        <w:pStyle w:val="SP3"/>
        <w:numPr>
          <w:ilvl w:val="2"/>
          <w:numId w:val="18"/>
        </w:numPr>
        <w:ind w:left="1418" w:hanging="709"/>
        <w:rPr>
          <w:rFonts w:cs="Arial"/>
          <w:sz w:val="24"/>
          <w:szCs w:val="24"/>
        </w:rPr>
      </w:pPr>
      <w:bookmarkStart w:id="28" w:name="_Toc70417810"/>
      <w:bookmarkStart w:id="29" w:name="_Toc70418431"/>
      <w:r w:rsidRPr="00BD620C">
        <w:rPr>
          <w:rStyle w:val="FootnoteReference"/>
          <w:rFonts w:cs="Arial"/>
          <w:sz w:val="24"/>
          <w:szCs w:val="24"/>
        </w:rPr>
        <w:footnoteReference w:id="3"/>
      </w:r>
      <w:r w:rsidRPr="00BD620C">
        <w:rPr>
          <w:rFonts w:cs="Arial"/>
          <w:sz w:val="24"/>
          <w:szCs w:val="24"/>
        </w:rPr>
        <w:t>[</w:t>
      </w:r>
      <w:r w:rsidR="00E007F3">
        <w:rPr>
          <w:rFonts w:cs="Arial"/>
          <w:sz w:val="24"/>
          <w:szCs w:val="24"/>
        </w:rPr>
        <w:t>p</w:t>
      </w:r>
      <w:r w:rsidRPr="00BD620C">
        <w:rPr>
          <w:rFonts w:cs="Arial"/>
          <w:sz w:val="24"/>
          <w:szCs w:val="24"/>
        </w:rPr>
        <w:t xml:space="preserve">rovide robust leadership to the </w:t>
      </w:r>
      <w:proofErr w:type="gramStart"/>
      <w:r w:rsidR="00C66C71" w:rsidRPr="00BD620C">
        <w:rPr>
          <w:rFonts w:cs="Arial"/>
          <w:sz w:val="24"/>
          <w:szCs w:val="24"/>
        </w:rPr>
        <w:t>school</w:t>
      </w:r>
      <w:r w:rsidRPr="00BD620C">
        <w:rPr>
          <w:rFonts w:cs="Arial"/>
          <w:sz w:val="24"/>
          <w:szCs w:val="24"/>
        </w:rPr>
        <w:t>;</w:t>
      </w:r>
      <w:bookmarkEnd w:id="28"/>
      <w:bookmarkEnd w:id="29"/>
      <w:proofErr w:type="gramEnd"/>
    </w:p>
    <w:p w14:paraId="0F8FD012" w14:textId="28883E6E" w:rsidR="00FF3514" w:rsidRPr="00BD620C" w:rsidRDefault="00E007F3" w:rsidP="00B471CE">
      <w:pPr>
        <w:pStyle w:val="SP3"/>
        <w:numPr>
          <w:ilvl w:val="2"/>
          <w:numId w:val="18"/>
        </w:numPr>
        <w:ind w:left="1418" w:hanging="709"/>
        <w:rPr>
          <w:rFonts w:cs="Arial"/>
          <w:sz w:val="24"/>
          <w:szCs w:val="24"/>
        </w:rPr>
      </w:pPr>
      <w:bookmarkStart w:id="30" w:name="_Toc70417811"/>
      <w:bookmarkStart w:id="31" w:name="_Toc70418432"/>
      <w:r>
        <w:rPr>
          <w:rFonts w:cs="Arial"/>
          <w:sz w:val="24"/>
          <w:szCs w:val="24"/>
        </w:rPr>
        <w:t>s</w:t>
      </w:r>
      <w:r w:rsidR="00FF3514" w:rsidRPr="00BD620C">
        <w:rPr>
          <w:rFonts w:cs="Arial"/>
          <w:sz w:val="24"/>
          <w:szCs w:val="24"/>
        </w:rPr>
        <w:t xml:space="preserve">upport the </w:t>
      </w:r>
      <w:r w:rsidR="00C66C71" w:rsidRPr="00BD620C">
        <w:rPr>
          <w:rFonts w:cs="Arial"/>
          <w:sz w:val="24"/>
          <w:szCs w:val="24"/>
        </w:rPr>
        <w:t>school</w:t>
      </w:r>
      <w:r w:rsidR="00FF3514" w:rsidRPr="00BD620C">
        <w:rPr>
          <w:rFonts w:cs="Arial"/>
          <w:sz w:val="24"/>
          <w:szCs w:val="24"/>
        </w:rPr>
        <w:t xml:space="preserve"> in exploring the possibility of converting into an </w:t>
      </w:r>
      <w:proofErr w:type="gramStart"/>
      <w:r w:rsidR="005578A9" w:rsidRPr="00BD620C">
        <w:rPr>
          <w:rFonts w:cs="Arial"/>
          <w:sz w:val="24"/>
          <w:szCs w:val="24"/>
        </w:rPr>
        <w:t>academy</w:t>
      </w:r>
      <w:r w:rsidR="00FF3514" w:rsidRPr="00BD620C">
        <w:rPr>
          <w:rFonts w:cs="Arial"/>
          <w:sz w:val="24"/>
          <w:szCs w:val="24"/>
        </w:rPr>
        <w:t>;</w:t>
      </w:r>
      <w:bookmarkEnd w:id="30"/>
      <w:bookmarkEnd w:id="31"/>
      <w:proofErr w:type="gramEnd"/>
    </w:p>
    <w:p w14:paraId="1B2DFF89" w14:textId="6B95729F" w:rsidR="00FF3514" w:rsidRPr="00BD620C" w:rsidRDefault="00E007F3" w:rsidP="00B471CE">
      <w:pPr>
        <w:pStyle w:val="SP3"/>
        <w:numPr>
          <w:ilvl w:val="2"/>
          <w:numId w:val="18"/>
        </w:numPr>
        <w:ind w:left="1418" w:hanging="709"/>
        <w:rPr>
          <w:rFonts w:eastAsia="Calibri" w:cs="Arial"/>
          <w:sz w:val="24"/>
          <w:szCs w:val="24"/>
        </w:rPr>
      </w:pPr>
      <w:bookmarkStart w:id="32" w:name="_Toc70417812"/>
      <w:bookmarkStart w:id="33" w:name="_Toc70418433"/>
      <w:r>
        <w:rPr>
          <w:rFonts w:cs="Arial"/>
          <w:sz w:val="24"/>
          <w:szCs w:val="24"/>
        </w:rPr>
        <w:t>s</w:t>
      </w:r>
      <w:r w:rsidR="00FF3514" w:rsidRPr="00BD620C">
        <w:rPr>
          <w:rFonts w:cs="Arial"/>
          <w:sz w:val="24"/>
          <w:szCs w:val="24"/>
        </w:rPr>
        <w:t>uppo</w:t>
      </w:r>
      <w:r w:rsidR="00FF3514" w:rsidRPr="00BD620C">
        <w:rPr>
          <w:rFonts w:eastAsia="Calibri" w:cs="Arial"/>
          <w:sz w:val="24"/>
          <w:szCs w:val="24"/>
        </w:rPr>
        <w:t>rt</w:t>
      </w:r>
      <w:r w:rsidR="00FF3514" w:rsidRPr="00BD620C">
        <w:rPr>
          <w:rFonts w:cs="Arial"/>
          <w:sz w:val="24"/>
          <w:szCs w:val="24"/>
        </w:rPr>
        <w:t xml:space="preserve"> </w:t>
      </w:r>
      <w:r w:rsidR="00FF3514" w:rsidRPr="00BD620C">
        <w:rPr>
          <w:rFonts w:eastAsia="Calibri" w:cs="Arial"/>
          <w:sz w:val="24"/>
          <w:szCs w:val="24"/>
        </w:rPr>
        <w:t>t</w:t>
      </w:r>
      <w:r w:rsidR="00FF3514" w:rsidRPr="00BD620C">
        <w:rPr>
          <w:rFonts w:cs="Arial"/>
          <w:sz w:val="24"/>
          <w:szCs w:val="24"/>
        </w:rPr>
        <w:t>h</w:t>
      </w:r>
      <w:r w:rsidR="00FF3514" w:rsidRPr="00BD620C">
        <w:rPr>
          <w:rFonts w:eastAsia="Calibri" w:cs="Arial"/>
          <w:sz w:val="24"/>
          <w:szCs w:val="24"/>
        </w:rPr>
        <w:t>e</w:t>
      </w:r>
      <w:r w:rsidR="00FF3514" w:rsidRPr="00BD620C">
        <w:rPr>
          <w:rFonts w:cs="Arial"/>
          <w:sz w:val="24"/>
          <w:szCs w:val="24"/>
        </w:rPr>
        <w:t xml:space="preserve"> </w:t>
      </w:r>
      <w:r w:rsidR="00FF3514" w:rsidRPr="00BD620C">
        <w:rPr>
          <w:rFonts w:eastAsia="Calibri" w:cs="Arial"/>
          <w:sz w:val="24"/>
          <w:szCs w:val="24"/>
        </w:rPr>
        <w:t>d</w:t>
      </w:r>
      <w:r w:rsidR="00FF3514" w:rsidRPr="00BD620C">
        <w:rPr>
          <w:rFonts w:cs="Arial"/>
          <w:sz w:val="24"/>
          <w:szCs w:val="24"/>
        </w:rPr>
        <w:t>e</w:t>
      </w:r>
      <w:r w:rsidR="00FF3514" w:rsidRPr="00BD620C">
        <w:rPr>
          <w:rFonts w:eastAsia="Calibri" w:cs="Arial"/>
          <w:sz w:val="24"/>
          <w:szCs w:val="24"/>
        </w:rPr>
        <w:t>v</w:t>
      </w:r>
      <w:r w:rsidR="00FF3514" w:rsidRPr="00BD620C">
        <w:rPr>
          <w:rFonts w:cs="Arial"/>
          <w:sz w:val="24"/>
          <w:szCs w:val="24"/>
        </w:rPr>
        <w:t>e</w:t>
      </w:r>
      <w:r w:rsidR="00FF3514" w:rsidRPr="00BD620C">
        <w:rPr>
          <w:rFonts w:eastAsia="Calibri" w:cs="Arial"/>
          <w:sz w:val="24"/>
          <w:szCs w:val="24"/>
        </w:rPr>
        <w:t>l</w:t>
      </w:r>
      <w:r w:rsidR="00FF3514" w:rsidRPr="00BD620C">
        <w:rPr>
          <w:rFonts w:cs="Arial"/>
          <w:sz w:val="24"/>
          <w:szCs w:val="24"/>
        </w:rPr>
        <w:t>op</w:t>
      </w:r>
      <w:r w:rsidR="00FF3514" w:rsidRPr="00BD620C">
        <w:rPr>
          <w:rFonts w:eastAsia="Calibri" w:cs="Arial"/>
          <w:sz w:val="24"/>
          <w:szCs w:val="24"/>
        </w:rPr>
        <w:t>m</w:t>
      </w:r>
      <w:r w:rsidR="00FF3514" w:rsidRPr="00BD620C">
        <w:rPr>
          <w:rFonts w:cs="Arial"/>
          <w:sz w:val="24"/>
          <w:szCs w:val="24"/>
        </w:rPr>
        <w:t>en</w:t>
      </w:r>
      <w:r w:rsidR="00FF3514" w:rsidRPr="00BD620C">
        <w:rPr>
          <w:rFonts w:eastAsia="Calibri" w:cs="Arial"/>
          <w:sz w:val="24"/>
          <w:szCs w:val="24"/>
        </w:rPr>
        <w:t xml:space="preserve">t </w:t>
      </w:r>
      <w:r w:rsidR="00FF3514" w:rsidRPr="00BD620C">
        <w:rPr>
          <w:rFonts w:cs="Arial"/>
          <w:sz w:val="24"/>
          <w:szCs w:val="24"/>
        </w:rPr>
        <w:t>o</w:t>
      </w:r>
      <w:r w:rsidR="00FF3514" w:rsidRPr="00BD620C">
        <w:rPr>
          <w:rFonts w:eastAsia="Calibri" w:cs="Arial"/>
          <w:sz w:val="24"/>
          <w:szCs w:val="24"/>
        </w:rPr>
        <w:t>f ef</w:t>
      </w:r>
      <w:r w:rsidR="00FF3514" w:rsidRPr="00BD620C">
        <w:rPr>
          <w:rFonts w:cs="Arial"/>
          <w:sz w:val="24"/>
          <w:szCs w:val="24"/>
        </w:rPr>
        <w:t>fec</w:t>
      </w:r>
      <w:r w:rsidR="00FF3514" w:rsidRPr="00BD620C">
        <w:rPr>
          <w:rFonts w:eastAsia="Calibri" w:cs="Arial"/>
          <w:sz w:val="24"/>
          <w:szCs w:val="24"/>
        </w:rPr>
        <w:t>t</w:t>
      </w:r>
      <w:r w:rsidR="00FF3514" w:rsidRPr="00BD620C">
        <w:rPr>
          <w:rFonts w:cs="Arial"/>
          <w:sz w:val="24"/>
          <w:szCs w:val="24"/>
        </w:rPr>
        <w:t>i</w:t>
      </w:r>
      <w:r w:rsidR="00FF3514" w:rsidRPr="00BD620C">
        <w:rPr>
          <w:rFonts w:eastAsia="Calibri" w:cs="Arial"/>
          <w:sz w:val="24"/>
          <w:szCs w:val="24"/>
        </w:rPr>
        <w:t>v</w:t>
      </w:r>
      <w:r w:rsidR="00FF3514" w:rsidRPr="00BD620C">
        <w:rPr>
          <w:rFonts w:cs="Arial"/>
          <w:sz w:val="24"/>
          <w:szCs w:val="24"/>
        </w:rPr>
        <w:t>e</w:t>
      </w:r>
      <w:r w:rsidR="00FF3514" w:rsidRPr="00BD620C">
        <w:rPr>
          <w:rFonts w:eastAsia="Calibri" w:cs="Arial"/>
          <w:sz w:val="24"/>
          <w:szCs w:val="24"/>
        </w:rPr>
        <w:t>,</w:t>
      </w:r>
      <w:r w:rsidR="00FF3514" w:rsidRPr="00BD620C">
        <w:rPr>
          <w:rFonts w:cs="Arial"/>
          <w:sz w:val="24"/>
          <w:szCs w:val="24"/>
        </w:rPr>
        <w:t xml:space="preserve"> </w:t>
      </w:r>
      <w:r w:rsidR="00FF3514" w:rsidRPr="00BD620C">
        <w:rPr>
          <w:rFonts w:eastAsia="Calibri" w:cs="Arial"/>
          <w:sz w:val="24"/>
          <w:szCs w:val="24"/>
        </w:rPr>
        <w:t>str</w:t>
      </w:r>
      <w:r w:rsidR="00FF3514" w:rsidRPr="00BD620C">
        <w:rPr>
          <w:rFonts w:cs="Arial"/>
          <w:sz w:val="24"/>
          <w:szCs w:val="24"/>
        </w:rPr>
        <w:t>on</w:t>
      </w:r>
      <w:r w:rsidR="00FF3514" w:rsidRPr="00BD620C">
        <w:rPr>
          <w:rFonts w:eastAsia="Calibri" w:cs="Arial"/>
          <w:sz w:val="24"/>
          <w:szCs w:val="24"/>
        </w:rPr>
        <w:t>g g</w:t>
      </w:r>
      <w:r w:rsidR="00FF3514" w:rsidRPr="00BD620C">
        <w:rPr>
          <w:rFonts w:cs="Arial"/>
          <w:sz w:val="24"/>
          <w:szCs w:val="24"/>
        </w:rPr>
        <w:t>ove</w:t>
      </w:r>
      <w:r w:rsidR="00FF3514" w:rsidRPr="00BD620C">
        <w:rPr>
          <w:rFonts w:eastAsia="Calibri" w:cs="Arial"/>
          <w:sz w:val="24"/>
          <w:szCs w:val="24"/>
        </w:rPr>
        <w:t>r</w:t>
      </w:r>
      <w:r w:rsidR="00FF3514" w:rsidRPr="00BD620C">
        <w:rPr>
          <w:rFonts w:cs="Arial"/>
          <w:sz w:val="24"/>
          <w:szCs w:val="24"/>
        </w:rPr>
        <w:t>nanc</w:t>
      </w:r>
      <w:r w:rsidR="00FF3514" w:rsidRPr="00BD620C">
        <w:rPr>
          <w:rFonts w:eastAsia="Calibri" w:cs="Arial"/>
          <w:sz w:val="24"/>
          <w:szCs w:val="24"/>
        </w:rPr>
        <w:t xml:space="preserve">e at the </w:t>
      </w:r>
      <w:proofErr w:type="gramStart"/>
      <w:r w:rsidR="00C66C71" w:rsidRPr="00BD620C">
        <w:rPr>
          <w:rFonts w:eastAsia="Calibri" w:cs="Arial"/>
          <w:sz w:val="24"/>
          <w:szCs w:val="24"/>
        </w:rPr>
        <w:t>school</w:t>
      </w:r>
      <w:r w:rsidR="00FF3514" w:rsidRPr="00BD620C">
        <w:rPr>
          <w:rFonts w:eastAsia="Calibri" w:cs="Arial"/>
          <w:sz w:val="24"/>
          <w:szCs w:val="24"/>
        </w:rPr>
        <w:t>;</w:t>
      </w:r>
      <w:bookmarkEnd w:id="32"/>
      <w:bookmarkEnd w:id="33"/>
      <w:proofErr w:type="gramEnd"/>
    </w:p>
    <w:p w14:paraId="4EB0D8B3" w14:textId="4776C04E" w:rsidR="00FF3514" w:rsidRPr="00BD620C" w:rsidRDefault="00E007F3" w:rsidP="00B471CE">
      <w:pPr>
        <w:pStyle w:val="SP3"/>
        <w:numPr>
          <w:ilvl w:val="2"/>
          <w:numId w:val="18"/>
        </w:numPr>
        <w:ind w:left="1418" w:hanging="709"/>
        <w:rPr>
          <w:rFonts w:eastAsia="Calibri" w:cs="Arial"/>
          <w:sz w:val="24"/>
          <w:szCs w:val="24"/>
        </w:rPr>
      </w:pPr>
      <w:bookmarkStart w:id="34" w:name="_Toc70417813"/>
      <w:bookmarkStart w:id="35" w:name="_Toc70418434"/>
      <w:r>
        <w:rPr>
          <w:rFonts w:eastAsia="Calibri" w:cs="Arial"/>
          <w:sz w:val="24"/>
          <w:szCs w:val="24"/>
        </w:rPr>
        <w:t>s</w:t>
      </w:r>
      <w:r w:rsidR="00FF3514" w:rsidRPr="00BD620C">
        <w:rPr>
          <w:rFonts w:eastAsia="Calibri" w:cs="Arial"/>
          <w:sz w:val="24"/>
          <w:szCs w:val="24"/>
        </w:rPr>
        <w:t>tr</w:t>
      </w:r>
      <w:r w:rsidR="00FF3514" w:rsidRPr="00BD620C">
        <w:rPr>
          <w:rFonts w:cs="Arial"/>
          <w:sz w:val="24"/>
          <w:szCs w:val="24"/>
        </w:rPr>
        <w:t>en</w:t>
      </w:r>
      <w:r w:rsidR="00FF3514" w:rsidRPr="00BD620C">
        <w:rPr>
          <w:rFonts w:eastAsia="Calibri" w:cs="Arial"/>
          <w:sz w:val="24"/>
          <w:szCs w:val="24"/>
        </w:rPr>
        <w:t>gt</w:t>
      </w:r>
      <w:r w:rsidR="00FF3514" w:rsidRPr="00BD620C">
        <w:rPr>
          <w:rFonts w:cs="Arial"/>
          <w:sz w:val="24"/>
          <w:szCs w:val="24"/>
        </w:rPr>
        <w:t>hen</w:t>
      </w:r>
      <w:r w:rsidR="00FF3514" w:rsidRPr="00BD620C">
        <w:rPr>
          <w:rFonts w:eastAsia="Calibri" w:cs="Arial"/>
          <w:sz w:val="24"/>
          <w:szCs w:val="24"/>
        </w:rPr>
        <w:t xml:space="preserve"> t</w:t>
      </w:r>
      <w:r w:rsidR="00FF3514" w:rsidRPr="00BD620C">
        <w:rPr>
          <w:rFonts w:cs="Arial"/>
          <w:sz w:val="24"/>
          <w:szCs w:val="24"/>
        </w:rPr>
        <w:t>each</w:t>
      </w:r>
      <w:r w:rsidR="00FF3514" w:rsidRPr="00BD620C">
        <w:rPr>
          <w:rFonts w:eastAsia="Calibri" w:cs="Arial"/>
          <w:sz w:val="24"/>
          <w:szCs w:val="24"/>
        </w:rPr>
        <w:t>i</w:t>
      </w:r>
      <w:r w:rsidR="00FF3514" w:rsidRPr="00BD620C">
        <w:rPr>
          <w:rFonts w:cs="Arial"/>
          <w:sz w:val="24"/>
          <w:szCs w:val="24"/>
        </w:rPr>
        <w:t>n</w:t>
      </w:r>
      <w:r w:rsidR="00FF3514" w:rsidRPr="00BD620C">
        <w:rPr>
          <w:rFonts w:eastAsia="Calibri" w:cs="Arial"/>
          <w:sz w:val="24"/>
          <w:szCs w:val="24"/>
        </w:rPr>
        <w:t>g</w:t>
      </w:r>
      <w:r w:rsidR="00FF3514" w:rsidRPr="00BD620C">
        <w:rPr>
          <w:rFonts w:cs="Arial"/>
          <w:sz w:val="24"/>
          <w:szCs w:val="24"/>
        </w:rPr>
        <w:t xml:space="preserve"> </w:t>
      </w:r>
      <w:r w:rsidR="00FF3514" w:rsidRPr="00BD620C">
        <w:rPr>
          <w:rFonts w:eastAsia="Calibri" w:cs="Arial"/>
          <w:sz w:val="24"/>
          <w:szCs w:val="24"/>
        </w:rPr>
        <w:t>a</w:t>
      </w:r>
      <w:r w:rsidR="00FF3514" w:rsidRPr="00BD620C">
        <w:rPr>
          <w:rFonts w:cs="Arial"/>
          <w:sz w:val="24"/>
          <w:szCs w:val="24"/>
        </w:rPr>
        <w:t>n</w:t>
      </w:r>
      <w:r w:rsidR="00FF3514" w:rsidRPr="00BD620C">
        <w:rPr>
          <w:rFonts w:eastAsia="Calibri" w:cs="Arial"/>
          <w:sz w:val="24"/>
          <w:szCs w:val="24"/>
        </w:rPr>
        <w:t>d</w:t>
      </w:r>
      <w:r w:rsidR="00FF3514" w:rsidRPr="00BD620C">
        <w:rPr>
          <w:rFonts w:cs="Arial"/>
          <w:sz w:val="24"/>
          <w:szCs w:val="24"/>
        </w:rPr>
        <w:t xml:space="preserve"> </w:t>
      </w:r>
      <w:proofErr w:type="gramStart"/>
      <w:r w:rsidR="00FF3514" w:rsidRPr="00BD620C">
        <w:rPr>
          <w:rFonts w:cs="Arial"/>
          <w:sz w:val="24"/>
          <w:szCs w:val="24"/>
        </w:rPr>
        <w:t>lea</w:t>
      </w:r>
      <w:r w:rsidR="00FF3514" w:rsidRPr="00BD620C">
        <w:rPr>
          <w:rFonts w:eastAsia="Calibri" w:cs="Arial"/>
          <w:sz w:val="24"/>
          <w:szCs w:val="24"/>
        </w:rPr>
        <w:t>r</w:t>
      </w:r>
      <w:r w:rsidR="00FF3514" w:rsidRPr="00BD620C">
        <w:rPr>
          <w:rFonts w:cs="Arial"/>
          <w:sz w:val="24"/>
          <w:szCs w:val="24"/>
        </w:rPr>
        <w:t>n</w:t>
      </w:r>
      <w:r w:rsidR="00FF3514" w:rsidRPr="00BD620C">
        <w:rPr>
          <w:rFonts w:eastAsia="Calibri" w:cs="Arial"/>
          <w:sz w:val="24"/>
          <w:szCs w:val="24"/>
        </w:rPr>
        <w:t>i</w:t>
      </w:r>
      <w:r w:rsidR="00FF3514" w:rsidRPr="00BD620C">
        <w:rPr>
          <w:rFonts w:cs="Arial"/>
          <w:sz w:val="24"/>
          <w:szCs w:val="24"/>
        </w:rPr>
        <w:t>n</w:t>
      </w:r>
      <w:r w:rsidR="00FF3514" w:rsidRPr="00BD620C">
        <w:rPr>
          <w:rFonts w:eastAsia="Calibri" w:cs="Arial"/>
          <w:sz w:val="24"/>
          <w:szCs w:val="24"/>
        </w:rPr>
        <w:t>g;</w:t>
      </w:r>
      <w:bookmarkEnd w:id="34"/>
      <w:bookmarkEnd w:id="35"/>
      <w:proofErr w:type="gramEnd"/>
    </w:p>
    <w:p w14:paraId="71763220" w14:textId="21B27849" w:rsidR="00FF3514" w:rsidRPr="00BD620C" w:rsidRDefault="00E007F3" w:rsidP="00B471CE">
      <w:pPr>
        <w:pStyle w:val="SP3"/>
        <w:numPr>
          <w:ilvl w:val="2"/>
          <w:numId w:val="18"/>
        </w:numPr>
        <w:ind w:left="1418" w:hanging="709"/>
        <w:rPr>
          <w:rFonts w:eastAsia="Calibri" w:cs="Arial"/>
          <w:sz w:val="24"/>
          <w:szCs w:val="24"/>
        </w:rPr>
      </w:pPr>
      <w:bookmarkStart w:id="36" w:name="_Toc70417814"/>
      <w:bookmarkStart w:id="37" w:name="_Toc70418435"/>
      <w:r>
        <w:rPr>
          <w:rFonts w:eastAsia="Calibri" w:cs="Arial"/>
          <w:sz w:val="24"/>
          <w:szCs w:val="24"/>
        </w:rPr>
        <w:t>p</w:t>
      </w:r>
      <w:r w:rsidR="00FF3514" w:rsidRPr="00BD620C">
        <w:rPr>
          <w:rFonts w:eastAsia="Calibri" w:cs="Arial"/>
          <w:sz w:val="24"/>
          <w:szCs w:val="24"/>
        </w:rPr>
        <w:t>r</w:t>
      </w:r>
      <w:r w:rsidR="00FF3514" w:rsidRPr="00BD620C">
        <w:rPr>
          <w:rFonts w:cs="Arial"/>
          <w:sz w:val="24"/>
          <w:szCs w:val="24"/>
        </w:rPr>
        <w:t>o</w:t>
      </w:r>
      <w:r w:rsidR="00FF3514" w:rsidRPr="00BD620C">
        <w:rPr>
          <w:rFonts w:eastAsia="Calibri" w:cs="Arial"/>
          <w:sz w:val="24"/>
          <w:szCs w:val="24"/>
        </w:rPr>
        <w:t>vi</w:t>
      </w:r>
      <w:r w:rsidR="00FF3514" w:rsidRPr="00BD620C">
        <w:rPr>
          <w:rFonts w:cs="Arial"/>
          <w:sz w:val="24"/>
          <w:szCs w:val="24"/>
        </w:rPr>
        <w:t>de</w:t>
      </w:r>
      <w:r w:rsidR="00FF3514" w:rsidRPr="00BD620C">
        <w:rPr>
          <w:rFonts w:eastAsia="Calibri" w:cs="Arial"/>
          <w:sz w:val="24"/>
          <w:szCs w:val="24"/>
        </w:rPr>
        <w:t xml:space="preserve"> </w:t>
      </w:r>
      <w:r w:rsidR="00FF3514" w:rsidRPr="00BD620C">
        <w:rPr>
          <w:rFonts w:cs="Arial"/>
          <w:sz w:val="24"/>
          <w:szCs w:val="24"/>
        </w:rPr>
        <w:t>oppo</w:t>
      </w:r>
      <w:r w:rsidR="00FF3514" w:rsidRPr="00BD620C">
        <w:rPr>
          <w:rFonts w:eastAsia="Calibri" w:cs="Arial"/>
          <w:sz w:val="24"/>
          <w:szCs w:val="24"/>
        </w:rPr>
        <w:t>rt</w:t>
      </w:r>
      <w:r w:rsidR="00FF3514" w:rsidRPr="00BD620C">
        <w:rPr>
          <w:rFonts w:cs="Arial"/>
          <w:sz w:val="24"/>
          <w:szCs w:val="24"/>
        </w:rPr>
        <w:t>un</w:t>
      </w:r>
      <w:r w:rsidR="00FF3514" w:rsidRPr="00BD620C">
        <w:rPr>
          <w:rFonts w:eastAsia="Calibri" w:cs="Arial"/>
          <w:sz w:val="24"/>
          <w:szCs w:val="24"/>
        </w:rPr>
        <w:t>i</w:t>
      </w:r>
      <w:r w:rsidR="00FF3514" w:rsidRPr="00BD620C">
        <w:rPr>
          <w:rFonts w:cs="Arial"/>
          <w:sz w:val="24"/>
          <w:szCs w:val="24"/>
        </w:rPr>
        <w:t>t</w:t>
      </w:r>
      <w:r w:rsidR="00FF3514" w:rsidRPr="00BD620C">
        <w:rPr>
          <w:rFonts w:eastAsia="Calibri" w:cs="Arial"/>
          <w:sz w:val="24"/>
          <w:szCs w:val="24"/>
        </w:rPr>
        <w:t>i</w:t>
      </w:r>
      <w:r w:rsidR="00FF3514" w:rsidRPr="00BD620C">
        <w:rPr>
          <w:rFonts w:cs="Arial"/>
          <w:sz w:val="24"/>
          <w:szCs w:val="24"/>
        </w:rPr>
        <w:t>e</w:t>
      </w:r>
      <w:r w:rsidR="00FF3514" w:rsidRPr="00BD620C">
        <w:rPr>
          <w:rFonts w:eastAsia="Calibri" w:cs="Arial"/>
          <w:sz w:val="24"/>
          <w:szCs w:val="24"/>
        </w:rPr>
        <w:t>s</w:t>
      </w:r>
      <w:r w:rsidR="00FF3514" w:rsidRPr="00BD620C">
        <w:rPr>
          <w:rFonts w:cs="Arial"/>
          <w:sz w:val="24"/>
          <w:szCs w:val="24"/>
        </w:rPr>
        <w:t xml:space="preserve"> </w:t>
      </w:r>
      <w:r w:rsidR="00FF3514" w:rsidRPr="00BD620C">
        <w:rPr>
          <w:rFonts w:eastAsia="Calibri" w:cs="Arial"/>
          <w:sz w:val="24"/>
          <w:szCs w:val="24"/>
        </w:rPr>
        <w:t>to</w:t>
      </w:r>
      <w:r w:rsidR="00FF3514" w:rsidRPr="00BD620C">
        <w:rPr>
          <w:rFonts w:cs="Arial"/>
          <w:sz w:val="24"/>
          <w:szCs w:val="24"/>
        </w:rPr>
        <w:t xml:space="preserve"> de</w:t>
      </w:r>
      <w:r w:rsidR="00FF3514" w:rsidRPr="00BD620C">
        <w:rPr>
          <w:rFonts w:eastAsia="Calibri" w:cs="Arial"/>
          <w:sz w:val="24"/>
          <w:szCs w:val="24"/>
        </w:rPr>
        <w:t>v</w:t>
      </w:r>
      <w:r w:rsidR="00FF3514" w:rsidRPr="00BD620C">
        <w:rPr>
          <w:rFonts w:cs="Arial"/>
          <w:sz w:val="24"/>
          <w:szCs w:val="24"/>
        </w:rPr>
        <w:t>e</w:t>
      </w:r>
      <w:r w:rsidR="00FF3514" w:rsidRPr="00BD620C">
        <w:rPr>
          <w:rFonts w:eastAsia="Calibri" w:cs="Arial"/>
          <w:sz w:val="24"/>
          <w:szCs w:val="24"/>
        </w:rPr>
        <w:t>l</w:t>
      </w:r>
      <w:r w:rsidR="00FF3514" w:rsidRPr="00BD620C">
        <w:rPr>
          <w:rFonts w:cs="Arial"/>
          <w:sz w:val="24"/>
          <w:szCs w:val="24"/>
        </w:rPr>
        <w:t>o</w:t>
      </w:r>
      <w:r w:rsidR="00FF3514" w:rsidRPr="00BD620C">
        <w:rPr>
          <w:rFonts w:eastAsia="Calibri" w:cs="Arial"/>
          <w:sz w:val="24"/>
          <w:szCs w:val="24"/>
        </w:rPr>
        <w:t>p</w:t>
      </w:r>
      <w:r w:rsidR="00FF3514" w:rsidRPr="00BD620C">
        <w:rPr>
          <w:rFonts w:cs="Arial"/>
          <w:sz w:val="24"/>
          <w:szCs w:val="24"/>
        </w:rPr>
        <w:t xml:space="preserve"> </w:t>
      </w:r>
      <w:r w:rsidR="00FF3514" w:rsidRPr="00BD620C">
        <w:rPr>
          <w:rFonts w:eastAsia="Calibri" w:cs="Arial"/>
          <w:sz w:val="24"/>
          <w:szCs w:val="24"/>
        </w:rPr>
        <w:t>mi</w:t>
      </w:r>
      <w:r w:rsidR="00FF3514" w:rsidRPr="00BD620C">
        <w:rPr>
          <w:rFonts w:cs="Arial"/>
          <w:sz w:val="24"/>
          <w:szCs w:val="24"/>
        </w:rPr>
        <w:t>dd</w:t>
      </w:r>
      <w:r w:rsidR="00FF3514" w:rsidRPr="00BD620C">
        <w:rPr>
          <w:rFonts w:eastAsia="Calibri" w:cs="Arial"/>
          <w:sz w:val="24"/>
          <w:szCs w:val="24"/>
        </w:rPr>
        <w:t>le</w:t>
      </w:r>
      <w:r w:rsidR="00FF3514" w:rsidRPr="00BD620C">
        <w:rPr>
          <w:rFonts w:cs="Arial"/>
          <w:sz w:val="24"/>
          <w:szCs w:val="24"/>
        </w:rPr>
        <w:t xml:space="preserve"> </w:t>
      </w:r>
      <w:r w:rsidR="00FF3514" w:rsidRPr="00BD620C">
        <w:rPr>
          <w:rFonts w:eastAsia="Calibri" w:cs="Arial"/>
          <w:sz w:val="24"/>
          <w:szCs w:val="24"/>
        </w:rPr>
        <w:t>a</w:t>
      </w:r>
      <w:r w:rsidR="00FF3514" w:rsidRPr="00BD620C">
        <w:rPr>
          <w:rFonts w:cs="Arial"/>
          <w:sz w:val="24"/>
          <w:szCs w:val="24"/>
        </w:rPr>
        <w:t>n</w:t>
      </w:r>
      <w:r w:rsidR="00FF3514" w:rsidRPr="00BD620C">
        <w:rPr>
          <w:rFonts w:eastAsia="Calibri" w:cs="Arial"/>
          <w:sz w:val="24"/>
          <w:szCs w:val="24"/>
        </w:rPr>
        <w:t>d</w:t>
      </w:r>
      <w:r w:rsidR="00FF3514" w:rsidRPr="00BD620C">
        <w:rPr>
          <w:rFonts w:cs="Arial"/>
          <w:sz w:val="24"/>
          <w:szCs w:val="24"/>
        </w:rPr>
        <w:t xml:space="preserve"> </w:t>
      </w:r>
      <w:r w:rsidR="00FF3514" w:rsidRPr="00BD620C">
        <w:rPr>
          <w:rFonts w:eastAsia="Calibri" w:cs="Arial"/>
          <w:sz w:val="24"/>
          <w:szCs w:val="24"/>
        </w:rPr>
        <w:t>s</w:t>
      </w:r>
      <w:r w:rsidR="00FF3514" w:rsidRPr="00BD620C">
        <w:rPr>
          <w:rFonts w:cs="Arial"/>
          <w:sz w:val="24"/>
          <w:szCs w:val="24"/>
        </w:rPr>
        <w:t>en</w:t>
      </w:r>
      <w:r w:rsidR="00FF3514" w:rsidRPr="00BD620C">
        <w:rPr>
          <w:rFonts w:eastAsia="Calibri" w:cs="Arial"/>
          <w:sz w:val="24"/>
          <w:szCs w:val="24"/>
        </w:rPr>
        <w:t>i</w:t>
      </w:r>
      <w:r w:rsidR="00FF3514" w:rsidRPr="00BD620C">
        <w:rPr>
          <w:rFonts w:cs="Arial"/>
          <w:sz w:val="24"/>
          <w:szCs w:val="24"/>
        </w:rPr>
        <w:t>o</w:t>
      </w:r>
      <w:r w:rsidR="00FF3514" w:rsidRPr="00BD620C">
        <w:rPr>
          <w:rFonts w:eastAsia="Calibri" w:cs="Arial"/>
          <w:sz w:val="24"/>
          <w:szCs w:val="24"/>
        </w:rPr>
        <w:t>r</w:t>
      </w:r>
      <w:r w:rsidR="00FF3514" w:rsidRPr="00BD620C">
        <w:rPr>
          <w:rFonts w:cs="Arial"/>
          <w:sz w:val="24"/>
          <w:szCs w:val="24"/>
        </w:rPr>
        <w:t xml:space="preserve"> leade</w:t>
      </w:r>
      <w:r w:rsidR="00FF3514" w:rsidRPr="00BD620C">
        <w:rPr>
          <w:rFonts w:eastAsia="Calibri" w:cs="Arial"/>
          <w:sz w:val="24"/>
          <w:szCs w:val="24"/>
        </w:rPr>
        <w:t>rs; and</w:t>
      </w:r>
      <w:bookmarkEnd w:id="36"/>
      <w:bookmarkEnd w:id="37"/>
    </w:p>
    <w:p w14:paraId="5E6DF36E" w14:textId="38372ED5" w:rsidR="00FF3514" w:rsidRPr="00BD620C" w:rsidRDefault="00E007F3" w:rsidP="00B471CE">
      <w:pPr>
        <w:pStyle w:val="SP3"/>
        <w:numPr>
          <w:ilvl w:val="2"/>
          <w:numId w:val="18"/>
        </w:numPr>
        <w:ind w:left="1418" w:hanging="709"/>
        <w:rPr>
          <w:rFonts w:eastAsia="Calibri" w:cs="Arial"/>
          <w:sz w:val="24"/>
          <w:szCs w:val="24"/>
        </w:rPr>
      </w:pPr>
      <w:bookmarkStart w:id="38" w:name="_Toc70417815"/>
      <w:bookmarkStart w:id="39" w:name="_Toc70418436"/>
      <w:r>
        <w:rPr>
          <w:rFonts w:eastAsia="Calibri" w:cs="Arial"/>
          <w:sz w:val="24"/>
          <w:szCs w:val="24"/>
        </w:rPr>
        <w:t>p</w:t>
      </w:r>
      <w:r w:rsidR="00FF3514" w:rsidRPr="00BD620C">
        <w:rPr>
          <w:rFonts w:eastAsia="Calibri" w:cs="Arial"/>
          <w:sz w:val="24"/>
          <w:szCs w:val="24"/>
        </w:rPr>
        <w:t xml:space="preserve">rovide suggestions to the </w:t>
      </w:r>
      <w:r w:rsidR="00C66C71" w:rsidRPr="00BD620C">
        <w:rPr>
          <w:rFonts w:eastAsia="Calibri" w:cs="Arial"/>
          <w:sz w:val="24"/>
          <w:szCs w:val="24"/>
        </w:rPr>
        <w:t>school</w:t>
      </w:r>
      <w:r w:rsidR="00FF3514" w:rsidRPr="00BD620C">
        <w:rPr>
          <w:rFonts w:eastAsia="Calibri" w:cs="Arial"/>
          <w:sz w:val="24"/>
          <w:szCs w:val="24"/>
        </w:rPr>
        <w:t xml:space="preserve"> for improvement.]</w:t>
      </w:r>
      <w:bookmarkEnd w:id="38"/>
      <w:bookmarkEnd w:id="39"/>
    </w:p>
    <w:p w14:paraId="3B209BE7" w14:textId="6791987E" w:rsidR="00FF3514" w:rsidRPr="00FF3514" w:rsidRDefault="005578A9" w:rsidP="00B471CE">
      <w:pPr>
        <w:pStyle w:val="Heading2"/>
        <w:numPr>
          <w:ilvl w:val="0"/>
          <w:numId w:val="18"/>
        </w:numPr>
        <w:ind w:hanging="720"/>
      </w:pPr>
      <w:bookmarkStart w:id="40" w:name="_Toc70417816"/>
      <w:bookmarkStart w:id="41" w:name="_Toc70418437"/>
      <w:r>
        <w:t>S</w:t>
      </w:r>
      <w:r w:rsidR="00C66C71">
        <w:t>chool</w:t>
      </w:r>
      <w:r w:rsidR="00FF3514" w:rsidRPr="00FF3514">
        <w:t xml:space="preserve"> responsibilities</w:t>
      </w:r>
      <w:bookmarkEnd w:id="40"/>
      <w:bookmarkEnd w:id="41"/>
    </w:p>
    <w:p w14:paraId="6D09B7B2" w14:textId="1EF4E532" w:rsidR="00FF3514" w:rsidRPr="00FF3514" w:rsidRDefault="00FF3514" w:rsidP="00B471CE">
      <w:pPr>
        <w:pStyle w:val="SP2"/>
        <w:numPr>
          <w:ilvl w:val="1"/>
          <w:numId w:val="18"/>
        </w:numPr>
        <w:ind w:left="709" w:hanging="709"/>
        <w:rPr>
          <w:rFonts w:cs="Arial"/>
          <w:sz w:val="24"/>
          <w:szCs w:val="24"/>
        </w:rPr>
      </w:pPr>
      <w:bookmarkStart w:id="42" w:name="_Toc70417817"/>
      <w:bookmarkStart w:id="43" w:name="_Toc70418438"/>
      <w:r w:rsidRPr="00FF3514">
        <w:rPr>
          <w:rFonts w:cs="Arial"/>
          <w:sz w:val="24"/>
          <w:szCs w:val="24"/>
        </w:rPr>
        <w:t xml:space="preserve">The </w:t>
      </w:r>
      <w:r w:rsidR="00C66C71">
        <w:rPr>
          <w:rFonts w:cs="Arial"/>
          <w:sz w:val="24"/>
          <w:szCs w:val="24"/>
        </w:rPr>
        <w:t>school</w:t>
      </w:r>
      <w:r w:rsidRPr="00FF3514">
        <w:rPr>
          <w:rFonts w:cs="Arial"/>
          <w:sz w:val="24"/>
          <w:szCs w:val="24"/>
        </w:rPr>
        <w:t xml:space="preserve"> will:</w:t>
      </w:r>
      <w:bookmarkEnd w:id="42"/>
      <w:bookmarkEnd w:id="43"/>
    </w:p>
    <w:p w14:paraId="28D90C25" w14:textId="39B93724" w:rsidR="00FF3514" w:rsidRPr="00FF3514" w:rsidRDefault="00FF3514" w:rsidP="00B471CE">
      <w:pPr>
        <w:pStyle w:val="SP3"/>
        <w:numPr>
          <w:ilvl w:val="2"/>
          <w:numId w:val="18"/>
        </w:numPr>
        <w:ind w:left="1418" w:hanging="709"/>
        <w:rPr>
          <w:rFonts w:cs="Arial"/>
          <w:sz w:val="24"/>
          <w:szCs w:val="24"/>
        </w:rPr>
      </w:pPr>
      <w:bookmarkStart w:id="44" w:name="_Toc70417818"/>
      <w:bookmarkStart w:id="45" w:name="_Toc70418439"/>
      <w:r w:rsidRPr="00FF3514">
        <w:rPr>
          <w:rFonts w:cs="Arial"/>
          <w:sz w:val="24"/>
          <w:szCs w:val="24"/>
        </w:rPr>
        <w:t xml:space="preserve">share data and information with the </w:t>
      </w:r>
      <w:r w:rsidR="00C66C71">
        <w:rPr>
          <w:rFonts w:cs="Arial"/>
          <w:sz w:val="24"/>
          <w:szCs w:val="24"/>
        </w:rPr>
        <w:t>trust</w:t>
      </w:r>
      <w:r w:rsidRPr="00FF3514">
        <w:rPr>
          <w:rFonts w:cs="Arial"/>
          <w:sz w:val="24"/>
          <w:szCs w:val="24"/>
        </w:rPr>
        <w:t xml:space="preserve"> as is reasonably required to enable the </w:t>
      </w:r>
      <w:r w:rsidR="00C66C71">
        <w:rPr>
          <w:rFonts w:cs="Arial"/>
          <w:sz w:val="24"/>
          <w:szCs w:val="24"/>
        </w:rPr>
        <w:t>trust</w:t>
      </w:r>
      <w:r w:rsidRPr="00FF3514">
        <w:rPr>
          <w:rFonts w:cs="Arial"/>
          <w:sz w:val="24"/>
          <w:szCs w:val="24"/>
        </w:rPr>
        <w:t xml:space="preserve"> to provide the </w:t>
      </w:r>
      <w:r w:rsidR="005578A9">
        <w:rPr>
          <w:rFonts w:cs="Arial"/>
          <w:sz w:val="24"/>
          <w:szCs w:val="24"/>
        </w:rPr>
        <w:t>services</w:t>
      </w:r>
      <w:r w:rsidRPr="00FF3514">
        <w:rPr>
          <w:rFonts w:cs="Arial"/>
          <w:sz w:val="24"/>
          <w:szCs w:val="24"/>
        </w:rPr>
        <w:t xml:space="preserve"> and to meet its </w:t>
      </w:r>
      <w:proofErr w:type="gramStart"/>
      <w:r w:rsidRPr="00FF3514">
        <w:rPr>
          <w:rFonts w:cs="Arial"/>
          <w:sz w:val="24"/>
          <w:szCs w:val="24"/>
        </w:rPr>
        <w:t>responsibilities;</w:t>
      </w:r>
      <w:bookmarkEnd w:id="44"/>
      <w:bookmarkEnd w:id="45"/>
      <w:proofErr w:type="gramEnd"/>
    </w:p>
    <w:p w14:paraId="29B3B13F" w14:textId="1BA69C5B" w:rsidR="00FF3514" w:rsidRPr="00FF3514" w:rsidRDefault="00FF3514" w:rsidP="00B471CE">
      <w:pPr>
        <w:pStyle w:val="SP3"/>
        <w:numPr>
          <w:ilvl w:val="2"/>
          <w:numId w:val="18"/>
        </w:numPr>
        <w:ind w:left="1418" w:hanging="709"/>
        <w:rPr>
          <w:rFonts w:cs="Arial"/>
          <w:sz w:val="24"/>
          <w:szCs w:val="24"/>
        </w:rPr>
      </w:pPr>
      <w:bookmarkStart w:id="46" w:name="_Toc70417819"/>
      <w:bookmarkStart w:id="47" w:name="_Toc70418440"/>
      <w:r w:rsidRPr="00FF3514">
        <w:rPr>
          <w:rFonts w:cs="Arial"/>
          <w:sz w:val="24"/>
          <w:szCs w:val="24"/>
        </w:rPr>
        <w:t xml:space="preserve">attend </w:t>
      </w:r>
      <w:r w:rsidR="00C66C71">
        <w:rPr>
          <w:rFonts w:cs="Arial"/>
          <w:sz w:val="24"/>
          <w:szCs w:val="24"/>
        </w:rPr>
        <w:t>trust</w:t>
      </w:r>
      <w:r w:rsidRPr="00FF3514">
        <w:rPr>
          <w:rFonts w:cs="Arial"/>
          <w:sz w:val="24"/>
          <w:szCs w:val="24"/>
        </w:rPr>
        <w:t xml:space="preserve"> events and </w:t>
      </w:r>
      <w:proofErr w:type="gramStart"/>
      <w:r w:rsidRPr="00FF3514">
        <w:rPr>
          <w:rFonts w:cs="Arial"/>
          <w:sz w:val="24"/>
          <w:szCs w:val="24"/>
        </w:rPr>
        <w:t>training;</w:t>
      </w:r>
      <w:bookmarkEnd w:id="46"/>
      <w:bookmarkEnd w:id="47"/>
      <w:proofErr w:type="gramEnd"/>
    </w:p>
    <w:p w14:paraId="6DA39480" w14:textId="3FFD332E" w:rsidR="00FF3514" w:rsidRPr="00FF3514" w:rsidRDefault="00FF3514" w:rsidP="00B471CE">
      <w:pPr>
        <w:pStyle w:val="SP3"/>
        <w:numPr>
          <w:ilvl w:val="2"/>
          <w:numId w:val="18"/>
        </w:numPr>
        <w:ind w:left="1418" w:hanging="709"/>
        <w:rPr>
          <w:rFonts w:cs="Arial"/>
          <w:sz w:val="24"/>
          <w:szCs w:val="24"/>
        </w:rPr>
      </w:pPr>
      <w:bookmarkStart w:id="48" w:name="_Toc70417820"/>
      <w:bookmarkStart w:id="49" w:name="_Toc70418441"/>
      <w:r w:rsidRPr="00FF3514">
        <w:rPr>
          <w:rFonts w:cs="Arial"/>
          <w:sz w:val="24"/>
          <w:szCs w:val="24"/>
        </w:rPr>
        <w:t xml:space="preserve">ensure that staff are available as reasonably required to enable the </w:t>
      </w:r>
      <w:r w:rsidR="00C66C71">
        <w:rPr>
          <w:rFonts w:cs="Arial"/>
          <w:sz w:val="24"/>
          <w:szCs w:val="24"/>
        </w:rPr>
        <w:t>trust</w:t>
      </w:r>
      <w:r w:rsidRPr="00FF3514">
        <w:rPr>
          <w:rFonts w:cs="Arial"/>
          <w:sz w:val="24"/>
          <w:szCs w:val="24"/>
        </w:rPr>
        <w:t xml:space="preserve"> to provide the </w:t>
      </w:r>
      <w:proofErr w:type="gramStart"/>
      <w:r w:rsidR="005578A9">
        <w:rPr>
          <w:rFonts w:cs="Arial"/>
          <w:sz w:val="24"/>
          <w:szCs w:val="24"/>
        </w:rPr>
        <w:t>services</w:t>
      </w:r>
      <w:r w:rsidRPr="00FF3514">
        <w:rPr>
          <w:rFonts w:cs="Arial"/>
          <w:sz w:val="24"/>
          <w:szCs w:val="24"/>
        </w:rPr>
        <w:t>;</w:t>
      </w:r>
      <w:bookmarkEnd w:id="48"/>
      <w:bookmarkEnd w:id="49"/>
      <w:proofErr w:type="gramEnd"/>
    </w:p>
    <w:p w14:paraId="3784F1CE" w14:textId="5061D7C8" w:rsidR="00FF3514" w:rsidRPr="00FF3514" w:rsidRDefault="00FF3514" w:rsidP="00B471CE">
      <w:pPr>
        <w:pStyle w:val="SP3"/>
        <w:numPr>
          <w:ilvl w:val="2"/>
          <w:numId w:val="18"/>
        </w:numPr>
        <w:ind w:left="1418" w:hanging="709"/>
        <w:rPr>
          <w:rFonts w:cs="Arial"/>
          <w:sz w:val="24"/>
          <w:szCs w:val="24"/>
        </w:rPr>
      </w:pPr>
      <w:bookmarkStart w:id="50" w:name="_Toc70417821"/>
      <w:bookmarkStart w:id="51" w:name="_Toc70418442"/>
      <w:r w:rsidRPr="00FF3514">
        <w:rPr>
          <w:rFonts w:cs="Arial"/>
          <w:sz w:val="24"/>
          <w:szCs w:val="24"/>
        </w:rPr>
        <w:t xml:space="preserve">involve </w:t>
      </w:r>
      <w:r w:rsidR="00C66C71">
        <w:rPr>
          <w:rFonts w:cs="Arial"/>
          <w:sz w:val="24"/>
          <w:szCs w:val="24"/>
        </w:rPr>
        <w:t>trust</w:t>
      </w:r>
      <w:r w:rsidRPr="00FF3514">
        <w:rPr>
          <w:rFonts w:cs="Arial"/>
          <w:sz w:val="24"/>
          <w:szCs w:val="24"/>
        </w:rPr>
        <w:t xml:space="preserve"> leaders in decision making; and</w:t>
      </w:r>
      <w:bookmarkEnd w:id="50"/>
      <w:bookmarkEnd w:id="51"/>
    </w:p>
    <w:p w14:paraId="023D36B2" w14:textId="60DED72F" w:rsidR="00FF3514" w:rsidRPr="00FF3514" w:rsidRDefault="00FF3514" w:rsidP="00B471CE">
      <w:pPr>
        <w:pStyle w:val="SP3"/>
        <w:numPr>
          <w:ilvl w:val="2"/>
          <w:numId w:val="18"/>
        </w:numPr>
        <w:ind w:left="1418" w:hanging="709"/>
        <w:rPr>
          <w:rFonts w:cs="Arial"/>
          <w:sz w:val="24"/>
          <w:szCs w:val="24"/>
        </w:rPr>
      </w:pPr>
      <w:bookmarkStart w:id="52" w:name="_Toc70417822"/>
      <w:bookmarkStart w:id="53" w:name="_Toc70418443"/>
      <w:r w:rsidRPr="00FF3514">
        <w:rPr>
          <w:rFonts w:cs="Arial"/>
          <w:sz w:val="24"/>
          <w:szCs w:val="24"/>
        </w:rPr>
        <w:t xml:space="preserve">allow </w:t>
      </w:r>
      <w:r w:rsidR="00C66C71">
        <w:rPr>
          <w:rFonts w:cs="Arial"/>
          <w:sz w:val="24"/>
          <w:szCs w:val="24"/>
        </w:rPr>
        <w:t>trust</w:t>
      </w:r>
      <w:r w:rsidRPr="00FF3514">
        <w:rPr>
          <w:rFonts w:cs="Arial"/>
          <w:sz w:val="24"/>
          <w:szCs w:val="24"/>
        </w:rPr>
        <w:t xml:space="preserve"> staff to access its premises as reasonably required </w:t>
      </w:r>
      <w:r w:rsidR="003A6E79" w:rsidRPr="00FF3514">
        <w:rPr>
          <w:rFonts w:cs="Arial"/>
          <w:sz w:val="24"/>
          <w:szCs w:val="24"/>
        </w:rPr>
        <w:t>to</w:t>
      </w:r>
      <w:r w:rsidRPr="00FF3514">
        <w:rPr>
          <w:rFonts w:cs="Arial"/>
          <w:sz w:val="24"/>
          <w:szCs w:val="24"/>
        </w:rPr>
        <w:t xml:space="preserve"> deliver the </w:t>
      </w:r>
      <w:r w:rsidR="005578A9">
        <w:rPr>
          <w:rFonts w:cs="Arial"/>
          <w:sz w:val="24"/>
          <w:szCs w:val="24"/>
        </w:rPr>
        <w:t>services</w:t>
      </w:r>
      <w:r w:rsidRPr="00FF3514">
        <w:rPr>
          <w:rFonts w:cs="Arial"/>
          <w:sz w:val="24"/>
          <w:szCs w:val="24"/>
        </w:rPr>
        <w:t xml:space="preserve"> and will take all reasonable precautions to ensure the health and safety of </w:t>
      </w:r>
      <w:r w:rsidR="00C66C71">
        <w:rPr>
          <w:rFonts w:cs="Arial"/>
          <w:sz w:val="24"/>
          <w:szCs w:val="24"/>
        </w:rPr>
        <w:t>trust</w:t>
      </w:r>
      <w:r w:rsidRPr="00FF3514">
        <w:rPr>
          <w:rFonts w:cs="Arial"/>
          <w:sz w:val="24"/>
          <w:szCs w:val="24"/>
        </w:rPr>
        <w:t xml:space="preserve"> staff and agents whilst on the </w:t>
      </w:r>
      <w:r w:rsidR="00C66C71">
        <w:rPr>
          <w:rFonts w:cs="Arial"/>
          <w:sz w:val="24"/>
          <w:szCs w:val="24"/>
        </w:rPr>
        <w:t>school</w:t>
      </w:r>
      <w:r w:rsidRPr="00FF3514">
        <w:rPr>
          <w:rFonts w:cs="Arial"/>
          <w:sz w:val="24"/>
          <w:szCs w:val="24"/>
        </w:rPr>
        <w:t>'s premises.</w:t>
      </w:r>
      <w:bookmarkEnd w:id="52"/>
      <w:bookmarkEnd w:id="53"/>
    </w:p>
    <w:p w14:paraId="0167E964" w14:textId="77777777" w:rsidR="00FF3514" w:rsidRPr="00FF3514" w:rsidRDefault="00FF3514" w:rsidP="00B471CE">
      <w:pPr>
        <w:pStyle w:val="Heading2"/>
        <w:numPr>
          <w:ilvl w:val="0"/>
          <w:numId w:val="18"/>
        </w:numPr>
        <w:ind w:hanging="720"/>
      </w:pPr>
      <w:bookmarkStart w:id="54" w:name="_Toc70417823"/>
      <w:bookmarkStart w:id="55" w:name="_Toc70418444"/>
      <w:r w:rsidRPr="00FF3514">
        <w:t>Mutual responsibilities</w:t>
      </w:r>
      <w:bookmarkEnd w:id="54"/>
      <w:bookmarkEnd w:id="55"/>
    </w:p>
    <w:p w14:paraId="0A714094" w14:textId="0E7B1C03" w:rsidR="00FF3514" w:rsidRPr="00FF3514" w:rsidRDefault="00FF3514" w:rsidP="00B471CE">
      <w:pPr>
        <w:pStyle w:val="SP2"/>
        <w:numPr>
          <w:ilvl w:val="1"/>
          <w:numId w:val="18"/>
        </w:numPr>
        <w:ind w:left="709" w:hanging="709"/>
        <w:rPr>
          <w:rFonts w:cs="Arial"/>
          <w:sz w:val="24"/>
          <w:szCs w:val="24"/>
        </w:rPr>
      </w:pPr>
      <w:bookmarkStart w:id="56" w:name="_Toc70417824"/>
      <w:bookmarkStart w:id="57" w:name="_Toc70418445"/>
      <w:r w:rsidRPr="00FF3514">
        <w:rPr>
          <w:rFonts w:cs="Arial"/>
          <w:sz w:val="24"/>
          <w:szCs w:val="24"/>
        </w:rPr>
        <w:t xml:space="preserve">The </w:t>
      </w:r>
      <w:r w:rsidR="005578A9">
        <w:rPr>
          <w:rFonts w:cs="Arial"/>
          <w:sz w:val="24"/>
          <w:szCs w:val="24"/>
        </w:rPr>
        <w:t>parties</w:t>
      </w:r>
      <w:r w:rsidRPr="00FF3514">
        <w:rPr>
          <w:rFonts w:cs="Arial"/>
          <w:sz w:val="24"/>
          <w:szCs w:val="24"/>
        </w:rPr>
        <w:t xml:space="preserve"> will keep discussions and information about the </w:t>
      </w:r>
      <w:r w:rsidR="00AC2520">
        <w:rPr>
          <w:rFonts w:cs="Arial"/>
          <w:sz w:val="24"/>
          <w:szCs w:val="24"/>
        </w:rPr>
        <w:t>partnership</w:t>
      </w:r>
      <w:r w:rsidRPr="00FF3514">
        <w:rPr>
          <w:rFonts w:cs="Arial"/>
          <w:sz w:val="24"/>
          <w:szCs w:val="24"/>
        </w:rPr>
        <w:t xml:space="preserve"> confidential, in accordance with the provisions of </w:t>
      </w:r>
      <w:r w:rsidR="00C7011A">
        <w:rPr>
          <w:rFonts w:cs="Arial"/>
          <w:sz w:val="24"/>
          <w:szCs w:val="24"/>
        </w:rPr>
        <w:t>clause</w:t>
      </w:r>
      <w:r w:rsidRPr="00FF3514">
        <w:rPr>
          <w:rFonts w:cs="Arial"/>
          <w:sz w:val="24"/>
          <w:szCs w:val="24"/>
        </w:rPr>
        <w:t xml:space="preserve"> 10 (</w:t>
      </w:r>
      <w:r w:rsidR="00DA3A2A">
        <w:rPr>
          <w:rFonts w:cs="Arial"/>
          <w:sz w:val="24"/>
          <w:szCs w:val="24"/>
        </w:rPr>
        <w:t>confidential</w:t>
      </w:r>
      <w:r w:rsidRPr="00FF3514">
        <w:rPr>
          <w:rFonts w:cs="Arial"/>
          <w:sz w:val="24"/>
          <w:szCs w:val="24"/>
        </w:rPr>
        <w:t>ity).</w:t>
      </w:r>
      <w:bookmarkEnd w:id="56"/>
      <w:bookmarkEnd w:id="57"/>
      <w:r w:rsidRPr="00FF3514">
        <w:rPr>
          <w:rFonts w:cs="Arial"/>
          <w:sz w:val="24"/>
          <w:szCs w:val="24"/>
        </w:rPr>
        <w:t xml:space="preserve"> </w:t>
      </w:r>
    </w:p>
    <w:p w14:paraId="35C72E6D" w14:textId="12A31EA9" w:rsidR="00FF3514" w:rsidRPr="00FF3514" w:rsidRDefault="00FF3514" w:rsidP="00B471CE">
      <w:pPr>
        <w:pStyle w:val="SP2"/>
        <w:numPr>
          <w:ilvl w:val="1"/>
          <w:numId w:val="18"/>
        </w:numPr>
        <w:ind w:left="709" w:hanging="709"/>
        <w:rPr>
          <w:rFonts w:cs="Arial"/>
          <w:sz w:val="24"/>
          <w:szCs w:val="24"/>
        </w:rPr>
      </w:pPr>
      <w:bookmarkStart w:id="58" w:name="_Toc70417825"/>
      <w:bookmarkStart w:id="59" w:name="_Toc70418446"/>
      <w:r w:rsidRPr="00FF3514">
        <w:rPr>
          <w:rFonts w:cs="Arial"/>
          <w:sz w:val="24"/>
          <w:szCs w:val="24"/>
        </w:rPr>
        <w:t xml:space="preserve">The </w:t>
      </w:r>
      <w:r w:rsidR="005578A9">
        <w:rPr>
          <w:rFonts w:cs="Arial"/>
          <w:sz w:val="24"/>
          <w:szCs w:val="24"/>
        </w:rPr>
        <w:t>parties</w:t>
      </w:r>
      <w:r w:rsidRPr="00FF3514">
        <w:rPr>
          <w:rFonts w:cs="Arial"/>
          <w:sz w:val="24"/>
          <w:szCs w:val="24"/>
        </w:rPr>
        <w:t xml:space="preserve"> will act in the spirit of collaboration and cooperate with each other in relation to all matters under this </w:t>
      </w:r>
      <w:r w:rsidR="00AC2520">
        <w:rPr>
          <w:rFonts w:cs="Arial"/>
          <w:sz w:val="24"/>
          <w:szCs w:val="24"/>
        </w:rPr>
        <w:t>agreement</w:t>
      </w:r>
      <w:r w:rsidRPr="00FF3514">
        <w:rPr>
          <w:rFonts w:cs="Arial"/>
          <w:sz w:val="24"/>
          <w:szCs w:val="24"/>
        </w:rPr>
        <w:t>.</w:t>
      </w:r>
      <w:bookmarkEnd w:id="58"/>
      <w:bookmarkEnd w:id="59"/>
    </w:p>
    <w:p w14:paraId="354CC8F2" w14:textId="17F493B8" w:rsidR="00FF3514" w:rsidRPr="00FF3514" w:rsidRDefault="00FF3514" w:rsidP="00B471CE">
      <w:pPr>
        <w:pStyle w:val="SP2"/>
        <w:numPr>
          <w:ilvl w:val="1"/>
          <w:numId w:val="18"/>
        </w:numPr>
        <w:ind w:left="709" w:hanging="709"/>
        <w:rPr>
          <w:rFonts w:cs="Arial"/>
          <w:sz w:val="24"/>
          <w:szCs w:val="24"/>
        </w:rPr>
      </w:pPr>
      <w:bookmarkStart w:id="60" w:name="_Toc70417826"/>
      <w:bookmarkStart w:id="61" w:name="_Toc70418447"/>
      <w:r w:rsidRPr="00FF3514">
        <w:rPr>
          <w:rFonts w:cs="Arial"/>
          <w:sz w:val="24"/>
          <w:szCs w:val="24"/>
        </w:rPr>
        <w:lastRenderedPageBreak/>
        <w:t xml:space="preserve">The </w:t>
      </w:r>
      <w:r w:rsidR="005578A9">
        <w:rPr>
          <w:rFonts w:cs="Arial"/>
          <w:sz w:val="24"/>
          <w:szCs w:val="24"/>
        </w:rPr>
        <w:t>parties</w:t>
      </w:r>
      <w:r w:rsidRPr="00FF3514">
        <w:rPr>
          <w:rFonts w:cs="Arial"/>
          <w:sz w:val="24"/>
          <w:szCs w:val="24"/>
        </w:rPr>
        <w:t xml:space="preserve"> will comply with their respective obligations in relation to relevant legislation including as set out in </w:t>
      </w:r>
      <w:r w:rsidR="00C7011A">
        <w:rPr>
          <w:rFonts w:cs="Arial"/>
          <w:sz w:val="24"/>
          <w:szCs w:val="24"/>
        </w:rPr>
        <w:t>clause</w:t>
      </w:r>
      <w:r w:rsidRPr="00FF3514">
        <w:rPr>
          <w:rFonts w:cs="Arial"/>
          <w:sz w:val="24"/>
          <w:szCs w:val="24"/>
        </w:rPr>
        <w:t xml:space="preserve"> 9 (</w:t>
      </w:r>
      <w:r w:rsidR="00C7011A">
        <w:rPr>
          <w:rFonts w:cs="Arial"/>
          <w:sz w:val="24"/>
          <w:szCs w:val="24"/>
        </w:rPr>
        <w:t>s</w:t>
      </w:r>
      <w:r w:rsidRPr="00FF3514">
        <w:rPr>
          <w:rFonts w:cs="Arial"/>
          <w:sz w:val="24"/>
          <w:szCs w:val="24"/>
        </w:rPr>
        <w:t xml:space="preserve">afeguarding), </w:t>
      </w:r>
      <w:r w:rsidR="00C7011A">
        <w:rPr>
          <w:rFonts w:cs="Arial"/>
          <w:sz w:val="24"/>
          <w:szCs w:val="24"/>
        </w:rPr>
        <w:t>clause</w:t>
      </w:r>
      <w:r w:rsidRPr="00FF3514">
        <w:rPr>
          <w:rFonts w:cs="Arial"/>
          <w:sz w:val="24"/>
          <w:szCs w:val="24"/>
        </w:rPr>
        <w:t xml:space="preserve"> 11 (</w:t>
      </w:r>
      <w:r w:rsidR="00C7011A">
        <w:rPr>
          <w:rFonts w:cs="Arial"/>
          <w:sz w:val="24"/>
          <w:szCs w:val="24"/>
        </w:rPr>
        <w:t>f</w:t>
      </w:r>
      <w:r w:rsidRPr="00FF3514">
        <w:rPr>
          <w:rFonts w:cs="Arial"/>
          <w:sz w:val="24"/>
          <w:szCs w:val="24"/>
        </w:rPr>
        <w:t xml:space="preserve">reedom of </w:t>
      </w:r>
      <w:r w:rsidR="00C7011A">
        <w:rPr>
          <w:rFonts w:cs="Arial"/>
          <w:sz w:val="24"/>
          <w:szCs w:val="24"/>
        </w:rPr>
        <w:t>i</w:t>
      </w:r>
      <w:r w:rsidRPr="00FF3514">
        <w:rPr>
          <w:rFonts w:cs="Arial"/>
          <w:sz w:val="24"/>
          <w:szCs w:val="24"/>
        </w:rPr>
        <w:t xml:space="preserve">nformation) and </w:t>
      </w:r>
      <w:r w:rsidR="00C7011A">
        <w:rPr>
          <w:rFonts w:cs="Arial"/>
          <w:sz w:val="24"/>
          <w:szCs w:val="24"/>
        </w:rPr>
        <w:t>clause</w:t>
      </w:r>
      <w:r w:rsidRPr="00FF3514">
        <w:rPr>
          <w:rFonts w:cs="Arial"/>
          <w:sz w:val="24"/>
          <w:szCs w:val="24"/>
        </w:rPr>
        <w:t xml:space="preserve"> 12 (</w:t>
      </w:r>
      <w:r w:rsidR="00C7011A">
        <w:rPr>
          <w:rFonts w:cs="Arial"/>
          <w:sz w:val="24"/>
          <w:szCs w:val="24"/>
        </w:rPr>
        <w:t>d</w:t>
      </w:r>
      <w:r w:rsidRPr="00FF3514">
        <w:rPr>
          <w:rFonts w:cs="Arial"/>
          <w:sz w:val="24"/>
          <w:szCs w:val="24"/>
        </w:rPr>
        <w:t xml:space="preserve">ata </w:t>
      </w:r>
      <w:r w:rsidR="00C7011A">
        <w:rPr>
          <w:rFonts w:cs="Arial"/>
          <w:sz w:val="24"/>
          <w:szCs w:val="24"/>
        </w:rPr>
        <w:t>p</w:t>
      </w:r>
      <w:r w:rsidRPr="00FF3514">
        <w:rPr>
          <w:rFonts w:cs="Arial"/>
          <w:sz w:val="24"/>
          <w:szCs w:val="24"/>
        </w:rPr>
        <w:t>rotection).</w:t>
      </w:r>
      <w:bookmarkEnd w:id="60"/>
      <w:bookmarkEnd w:id="61"/>
    </w:p>
    <w:p w14:paraId="5DC5C48E" w14:textId="77777777" w:rsidR="00FF3514" w:rsidRPr="00FF3514" w:rsidRDefault="00FF3514" w:rsidP="00B471CE">
      <w:pPr>
        <w:pStyle w:val="Heading2"/>
        <w:numPr>
          <w:ilvl w:val="0"/>
          <w:numId w:val="18"/>
        </w:numPr>
        <w:ind w:hanging="720"/>
      </w:pPr>
      <w:bookmarkStart w:id="62" w:name="_Toc70417827"/>
      <w:bookmarkStart w:id="63" w:name="_Toc70418448"/>
      <w:r w:rsidRPr="00FF3514">
        <w:t>Academisation process and discussions</w:t>
      </w:r>
      <w:bookmarkEnd w:id="62"/>
      <w:bookmarkEnd w:id="63"/>
    </w:p>
    <w:p w14:paraId="071250DC" w14:textId="064299B1" w:rsidR="00FF3514" w:rsidRPr="00FF3514" w:rsidRDefault="00FF3514" w:rsidP="00B471CE">
      <w:pPr>
        <w:pStyle w:val="SP2"/>
        <w:numPr>
          <w:ilvl w:val="1"/>
          <w:numId w:val="18"/>
        </w:numPr>
        <w:ind w:left="709" w:hanging="709"/>
        <w:rPr>
          <w:rFonts w:cs="Arial"/>
          <w:sz w:val="24"/>
          <w:szCs w:val="24"/>
        </w:rPr>
      </w:pPr>
      <w:bookmarkStart w:id="64" w:name="_Toc70417828"/>
      <w:bookmarkStart w:id="65" w:name="_Toc70418449"/>
      <w:r w:rsidRPr="00FF3514">
        <w:rPr>
          <w:rFonts w:cs="Arial"/>
          <w:sz w:val="24"/>
          <w:szCs w:val="24"/>
        </w:rPr>
        <w:t xml:space="preserve">The </w:t>
      </w:r>
      <w:r w:rsidR="005578A9">
        <w:rPr>
          <w:rFonts w:cs="Arial"/>
          <w:sz w:val="24"/>
          <w:szCs w:val="24"/>
        </w:rPr>
        <w:t>parties</w:t>
      </w:r>
      <w:r w:rsidRPr="00FF3514">
        <w:rPr>
          <w:rFonts w:cs="Arial"/>
          <w:sz w:val="24"/>
          <w:szCs w:val="24"/>
        </w:rPr>
        <w:t xml:space="preserve"> agree that the existence of the </w:t>
      </w:r>
      <w:r w:rsidR="00AC2520">
        <w:rPr>
          <w:rFonts w:cs="Arial"/>
          <w:sz w:val="24"/>
          <w:szCs w:val="24"/>
        </w:rPr>
        <w:t>partnership</w:t>
      </w:r>
      <w:r w:rsidRPr="00FF3514">
        <w:rPr>
          <w:rFonts w:cs="Arial"/>
          <w:sz w:val="24"/>
          <w:szCs w:val="24"/>
        </w:rPr>
        <w:t xml:space="preserve"> does not of itself mean that the </w:t>
      </w:r>
      <w:r w:rsidR="00C66C71">
        <w:rPr>
          <w:rFonts w:cs="Arial"/>
          <w:sz w:val="24"/>
          <w:szCs w:val="24"/>
        </w:rPr>
        <w:t>school</w:t>
      </w:r>
      <w:r w:rsidRPr="00FF3514">
        <w:rPr>
          <w:rFonts w:cs="Arial"/>
          <w:sz w:val="24"/>
          <w:szCs w:val="24"/>
        </w:rPr>
        <w:t xml:space="preserve"> will convert to an </w:t>
      </w:r>
      <w:r w:rsidR="005578A9">
        <w:rPr>
          <w:rFonts w:cs="Arial"/>
          <w:sz w:val="24"/>
          <w:szCs w:val="24"/>
        </w:rPr>
        <w:t>academy</w:t>
      </w:r>
      <w:r w:rsidRPr="00FF3514">
        <w:rPr>
          <w:rFonts w:cs="Arial"/>
          <w:sz w:val="24"/>
          <w:szCs w:val="24"/>
        </w:rPr>
        <w:t xml:space="preserve">. However, during the </w:t>
      </w:r>
      <w:r w:rsidR="00AC2520">
        <w:rPr>
          <w:rFonts w:cs="Arial"/>
          <w:sz w:val="24"/>
          <w:szCs w:val="24"/>
        </w:rPr>
        <w:t>partnership</w:t>
      </w:r>
      <w:r w:rsidRPr="00FF3514">
        <w:rPr>
          <w:rFonts w:cs="Arial"/>
          <w:sz w:val="24"/>
          <w:szCs w:val="24"/>
        </w:rPr>
        <w:t xml:space="preserve">, the </w:t>
      </w:r>
      <w:r w:rsidR="00C66C71">
        <w:rPr>
          <w:rFonts w:cs="Arial"/>
          <w:sz w:val="24"/>
          <w:szCs w:val="24"/>
        </w:rPr>
        <w:t>school</w:t>
      </w:r>
      <w:r w:rsidRPr="00FF3514">
        <w:rPr>
          <w:rFonts w:cs="Arial"/>
          <w:sz w:val="24"/>
          <w:szCs w:val="24"/>
        </w:rPr>
        <w:t xml:space="preserve"> will give due consideration to academisation.</w:t>
      </w:r>
      <w:bookmarkEnd w:id="64"/>
      <w:bookmarkEnd w:id="65"/>
    </w:p>
    <w:p w14:paraId="64B4B028" w14:textId="4E6C11EF" w:rsidR="00FF3514" w:rsidRPr="00FF3514" w:rsidRDefault="00FF3514" w:rsidP="00B471CE">
      <w:pPr>
        <w:pStyle w:val="SP2"/>
        <w:numPr>
          <w:ilvl w:val="1"/>
          <w:numId w:val="18"/>
        </w:numPr>
        <w:ind w:left="709" w:hanging="709"/>
        <w:rPr>
          <w:rFonts w:cs="Arial"/>
          <w:sz w:val="24"/>
          <w:szCs w:val="24"/>
        </w:rPr>
      </w:pPr>
      <w:bookmarkStart w:id="66" w:name="_Toc70417829"/>
      <w:bookmarkStart w:id="67" w:name="_Toc70418450"/>
      <w:r w:rsidRPr="00FF3514">
        <w:rPr>
          <w:rFonts w:cs="Arial"/>
          <w:sz w:val="24"/>
          <w:szCs w:val="24"/>
        </w:rPr>
        <w:t xml:space="preserve">It is anticipated that the </w:t>
      </w:r>
      <w:r w:rsidR="00C66C71">
        <w:rPr>
          <w:rFonts w:cs="Arial"/>
          <w:sz w:val="24"/>
          <w:szCs w:val="24"/>
        </w:rPr>
        <w:t>school</w:t>
      </w:r>
      <w:r w:rsidRPr="00FF3514">
        <w:rPr>
          <w:rFonts w:cs="Arial"/>
          <w:sz w:val="24"/>
          <w:szCs w:val="24"/>
        </w:rPr>
        <w:t xml:space="preserve"> will launch a </w:t>
      </w:r>
      <w:r w:rsidR="009D43A0">
        <w:rPr>
          <w:rFonts w:cs="Arial"/>
          <w:sz w:val="24"/>
          <w:szCs w:val="24"/>
        </w:rPr>
        <w:t>c</w:t>
      </w:r>
      <w:r w:rsidRPr="00FF3514">
        <w:rPr>
          <w:rFonts w:cs="Arial"/>
          <w:sz w:val="24"/>
          <w:szCs w:val="24"/>
        </w:rPr>
        <w:t xml:space="preserve">onsultation, prior to the </w:t>
      </w:r>
      <w:r w:rsidR="00AC2520">
        <w:rPr>
          <w:rFonts w:cs="Arial"/>
          <w:sz w:val="24"/>
          <w:szCs w:val="24"/>
        </w:rPr>
        <w:t>partnership</w:t>
      </w:r>
      <w:r w:rsidRPr="00FF3514">
        <w:rPr>
          <w:rFonts w:cs="Arial"/>
          <w:sz w:val="24"/>
          <w:szCs w:val="24"/>
        </w:rPr>
        <w:t xml:space="preserve"> </w:t>
      </w:r>
      <w:r w:rsidR="00A13D4F">
        <w:rPr>
          <w:rFonts w:cs="Arial"/>
          <w:sz w:val="24"/>
          <w:szCs w:val="24"/>
        </w:rPr>
        <w:t>e</w:t>
      </w:r>
      <w:r w:rsidRPr="00FF3514">
        <w:rPr>
          <w:rFonts w:cs="Arial"/>
          <w:sz w:val="24"/>
          <w:szCs w:val="24"/>
        </w:rPr>
        <w:t xml:space="preserve">nd </w:t>
      </w:r>
      <w:r w:rsidR="00A13D4F">
        <w:rPr>
          <w:rFonts w:cs="Arial"/>
          <w:sz w:val="24"/>
          <w:szCs w:val="24"/>
        </w:rPr>
        <w:t>d</w:t>
      </w:r>
      <w:r w:rsidRPr="00FF3514">
        <w:rPr>
          <w:rFonts w:cs="Arial"/>
          <w:sz w:val="24"/>
          <w:szCs w:val="24"/>
        </w:rPr>
        <w:t xml:space="preserve">ate. The </w:t>
      </w:r>
      <w:r w:rsidR="009D43A0">
        <w:rPr>
          <w:rFonts w:cs="Arial"/>
          <w:sz w:val="24"/>
          <w:szCs w:val="24"/>
        </w:rPr>
        <w:t>c</w:t>
      </w:r>
      <w:r w:rsidRPr="00FF3514">
        <w:rPr>
          <w:rFonts w:cs="Arial"/>
          <w:sz w:val="24"/>
          <w:szCs w:val="24"/>
        </w:rPr>
        <w:t>onsultation will be timed to ensure any potential/proposed academisation takes place on [</w:t>
      </w:r>
      <w:r w:rsidR="00497DF4">
        <w:rPr>
          <w:rFonts w:cs="Arial"/>
          <w:sz w:val="24"/>
          <w:szCs w:val="24"/>
        </w:rPr>
        <w:t>INSERT DATE OF ENVISAGED ACADEMISATION</w:t>
      </w:r>
      <w:r w:rsidRPr="00FF3514">
        <w:rPr>
          <w:rFonts w:cs="Arial"/>
          <w:sz w:val="24"/>
          <w:szCs w:val="24"/>
        </w:rPr>
        <w:t>]</w:t>
      </w:r>
      <w:r w:rsidRPr="00FF3514">
        <w:rPr>
          <w:rStyle w:val="FootnoteReference"/>
          <w:rFonts w:cs="Arial"/>
          <w:sz w:val="24"/>
          <w:szCs w:val="24"/>
        </w:rPr>
        <w:footnoteReference w:id="4"/>
      </w:r>
      <w:r w:rsidRPr="00FF3514">
        <w:rPr>
          <w:rFonts w:cs="Arial"/>
          <w:sz w:val="24"/>
          <w:szCs w:val="24"/>
        </w:rPr>
        <w:t xml:space="preserve"> subject to the granting of an </w:t>
      </w:r>
      <w:r w:rsidR="00E25C84">
        <w:rPr>
          <w:rFonts w:cs="Arial"/>
          <w:sz w:val="24"/>
          <w:szCs w:val="24"/>
        </w:rPr>
        <w:t>a</w:t>
      </w:r>
      <w:r w:rsidR="005578A9">
        <w:rPr>
          <w:rFonts w:cs="Arial"/>
          <w:sz w:val="24"/>
          <w:szCs w:val="24"/>
        </w:rPr>
        <w:t>cademy</w:t>
      </w:r>
      <w:r w:rsidRPr="00FF3514">
        <w:rPr>
          <w:rFonts w:cs="Arial"/>
          <w:sz w:val="24"/>
          <w:szCs w:val="24"/>
        </w:rPr>
        <w:t xml:space="preserve"> </w:t>
      </w:r>
      <w:r w:rsidR="00E25C84">
        <w:rPr>
          <w:rFonts w:cs="Arial"/>
          <w:sz w:val="24"/>
          <w:szCs w:val="24"/>
        </w:rPr>
        <w:t>o</w:t>
      </w:r>
      <w:r w:rsidRPr="00FF3514">
        <w:rPr>
          <w:rFonts w:cs="Arial"/>
          <w:sz w:val="24"/>
          <w:szCs w:val="24"/>
        </w:rPr>
        <w:t xml:space="preserve">rder by the Secretary of State, and the stated conversion date in any </w:t>
      </w:r>
      <w:r w:rsidR="005578A9">
        <w:rPr>
          <w:rFonts w:cs="Arial"/>
          <w:sz w:val="24"/>
          <w:szCs w:val="24"/>
        </w:rPr>
        <w:t>academy</w:t>
      </w:r>
      <w:r w:rsidRPr="00FF3514">
        <w:rPr>
          <w:rFonts w:cs="Arial"/>
          <w:sz w:val="24"/>
          <w:szCs w:val="24"/>
        </w:rPr>
        <w:t xml:space="preserve"> </w:t>
      </w:r>
      <w:r w:rsidR="004A520C">
        <w:rPr>
          <w:rFonts w:cs="Arial"/>
          <w:sz w:val="24"/>
          <w:szCs w:val="24"/>
        </w:rPr>
        <w:t>o</w:t>
      </w:r>
      <w:r w:rsidRPr="00FF3514">
        <w:rPr>
          <w:rFonts w:cs="Arial"/>
          <w:sz w:val="24"/>
          <w:szCs w:val="24"/>
        </w:rPr>
        <w:t>rder.</w:t>
      </w:r>
      <w:bookmarkEnd w:id="66"/>
      <w:bookmarkEnd w:id="67"/>
    </w:p>
    <w:p w14:paraId="02D6DD21" w14:textId="5A07B296" w:rsidR="00FF3514" w:rsidRPr="00FF3514" w:rsidRDefault="00FF3514" w:rsidP="00B471CE">
      <w:pPr>
        <w:pStyle w:val="SP2"/>
        <w:numPr>
          <w:ilvl w:val="1"/>
          <w:numId w:val="18"/>
        </w:numPr>
        <w:ind w:left="709" w:hanging="709"/>
        <w:rPr>
          <w:rFonts w:cs="Arial"/>
          <w:sz w:val="24"/>
          <w:szCs w:val="24"/>
        </w:rPr>
      </w:pPr>
      <w:bookmarkStart w:id="68" w:name="_Toc70417830"/>
      <w:bookmarkStart w:id="69" w:name="_Toc70418451"/>
      <w:r w:rsidRPr="00FF3514">
        <w:rPr>
          <w:rFonts w:cs="Arial"/>
          <w:sz w:val="24"/>
          <w:szCs w:val="24"/>
        </w:rPr>
        <w:t xml:space="preserve">Following conclusion of the </w:t>
      </w:r>
      <w:r w:rsidR="004A520C">
        <w:rPr>
          <w:rFonts w:cs="Arial"/>
          <w:sz w:val="24"/>
          <w:szCs w:val="24"/>
        </w:rPr>
        <w:t>c</w:t>
      </w:r>
      <w:r w:rsidRPr="00FF3514">
        <w:rPr>
          <w:rFonts w:cs="Arial"/>
          <w:sz w:val="24"/>
          <w:szCs w:val="24"/>
        </w:rPr>
        <w:t xml:space="preserve">onsultation the </w:t>
      </w:r>
      <w:r w:rsidR="004A520C">
        <w:rPr>
          <w:rFonts w:cs="Arial"/>
          <w:sz w:val="24"/>
          <w:szCs w:val="24"/>
        </w:rPr>
        <w:t>g</w:t>
      </w:r>
      <w:r w:rsidRPr="00FF3514">
        <w:rPr>
          <w:rFonts w:cs="Arial"/>
          <w:sz w:val="24"/>
          <w:szCs w:val="24"/>
        </w:rPr>
        <w:t xml:space="preserve">overning </w:t>
      </w:r>
      <w:r w:rsidR="004A520C">
        <w:rPr>
          <w:rFonts w:cs="Arial"/>
          <w:sz w:val="24"/>
          <w:szCs w:val="24"/>
        </w:rPr>
        <w:t>b</w:t>
      </w:r>
      <w:r w:rsidRPr="00FF3514">
        <w:rPr>
          <w:rFonts w:cs="Arial"/>
          <w:sz w:val="24"/>
          <w:szCs w:val="24"/>
        </w:rPr>
        <w:t xml:space="preserve">ody of the </w:t>
      </w:r>
      <w:r w:rsidR="00C66C71">
        <w:rPr>
          <w:rFonts w:cs="Arial"/>
          <w:sz w:val="24"/>
          <w:szCs w:val="24"/>
        </w:rPr>
        <w:t>school</w:t>
      </w:r>
      <w:r w:rsidRPr="00FF3514">
        <w:rPr>
          <w:rFonts w:cs="Arial"/>
          <w:sz w:val="24"/>
          <w:szCs w:val="24"/>
        </w:rPr>
        <w:t xml:space="preserve"> will vote on whether to progress to academisation and will notify the </w:t>
      </w:r>
      <w:r w:rsidR="00C66C71">
        <w:rPr>
          <w:rFonts w:cs="Arial"/>
          <w:sz w:val="24"/>
          <w:szCs w:val="24"/>
        </w:rPr>
        <w:t>trust</w:t>
      </w:r>
      <w:r w:rsidRPr="00FF3514">
        <w:rPr>
          <w:rFonts w:cs="Arial"/>
          <w:sz w:val="24"/>
          <w:szCs w:val="24"/>
        </w:rPr>
        <w:t xml:space="preserve"> of the outcome of that vote.</w:t>
      </w:r>
      <w:bookmarkEnd w:id="68"/>
      <w:bookmarkEnd w:id="69"/>
    </w:p>
    <w:p w14:paraId="07EDF25D" w14:textId="733D92FE" w:rsidR="00FF3514" w:rsidRPr="00FF3514" w:rsidRDefault="00FF3514" w:rsidP="00B471CE">
      <w:pPr>
        <w:pStyle w:val="SP2"/>
        <w:numPr>
          <w:ilvl w:val="1"/>
          <w:numId w:val="18"/>
        </w:numPr>
        <w:ind w:left="709" w:hanging="709"/>
        <w:rPr>
          <w:rFonts w:cs="Arial"/>
          <w:sz w:val="24"/>
          <w:szCs w:val="24"/>
        </w:rPr>
      </w:pPr>
      <w:bookmarkStart w:id="70" w:name="_Toc70417831"/>
      <w:bookmarkStart w:id="71" w:name="_Toc70418452"/>
      <w:r w:rsidRPr="00FF3514">
        <w:rPr>
          <w:rFonts w:cs="Arial"/>
          <w:sz w:val="24"/>
          <w:szCs w:val="24"/>
        </w:rPr>
        <w:t xml:space="preserve">If, the outcome is that the </w:t>
      </w:r>
      <w:r w:rsidR="00C66C71">
        <w:rPr>
          <w:rFonts w:cs="Arial"/>
          <w:sz w:val="24"/>
          <w:szCs w:val="24"/>
        </w:rPr>
        <w:t>school</w:t>
      </w:r>
      <w:r w:rsidRPr="00FF3514">
        <w:rPr>
          <w:rFonts w:cs="Arial"/>
          <w:sz w:val="24"/>
          <w:szCs w:val="24"/>
        </w:rPr>
        <w:t xml:space="preserve"> will not convert to an </w:t>
      </w:r>
      <w:r w:rsidR="005578A9">
        <w:rPr>
          <w:rFonts w:cs="Arial"/>
          <w:sz w:val="24"/>
          <w:szCs w:val="24"/>
        </w:rPr>
        <w:t>academy</w:t>
      </w:r>
      <w:r w:rsidRPr="00FF3514">
        <w:rPr>
          <w:rFonts w:cs="Arial"/>
          <w:sz w:val="24"/>
          <w:szCs w:val="24"/>
        </w:rPr>
        <w:t xml:space="preserve">, the </w:t>
      </w:r>
      <w:r w:rsidR="00AC2520">
        <w:rPr>
          <w:rFonts w:cs="Arial"/>
          <w:sz w:val="24"/>
          <w:szCs w:val="24"/>
        </w:rPr>
        <w:t>partnership</w:t>
      </w:r>
      <w:r w:rsidRPr="00FF3514">
        <w:rPr>
          <w:rFonts w:cs="Arial"/>
          <w:sz w:val="24"/>
          <w:szCs w:val="24"/>
        </w:rPr>
        <w:t xml:space="preserve"> will automatically [</w:t>
      </w:r>
      <w:r w:rsidRPr="009D43A0">
        <w:rPr>
          <w:rFonts w:cs="Arial"/>
          <w:sz w:val="24"/>
          <w:szCs w:val="24"/>
        </w:rPr>
        <w:t>dissolve/terminate</w:t>
      </w:r>
      <w:r w:rsidRPr="00FF3514">
        <w:rPr>
          <w:rFonts w:cs="Arial"/>
          <w:sz w:val="24"/>
          <w:szCs w:val="24"/>
        </w:rPr>
        <w:t>]</w:t>
      </w:r>
      <w:r w:rsidRPr="00FF3514">
        <w:rPr>
          <w:rStyle w:val="FootnoteReference"/>
          <w:rFonts w:cs="Arial"/>
          <w:sz w:val="24"/>
          <w:szCs w:val="24"/>
        </w:rPr>
        <w:footnoteReference w:id="5"/>
      </w:r>
      <w:r w:rsidRPr="00FF3514">
        <w:rPr>
          <w:rFonts w:cs="Arial"/>
          <w:sz w:val="24"/>
          <w:szCs w:val="24"/>
        </w:rPr>
        <w:t xml:space="preserve"> if the </w:t>
      </w:r>
      <w:r w:rsidR="00AC2520">
        <w:rPr>
          <w:rFonts w:cs="Arial"/>
          <w:sz w:val="24"/>
          <w:szCs w:val="24"/>
        </w:rPr>
        <w:t>partnership</w:t>
      </w:r>
      <w:r w:rsidRPr="00FF3514">
        <w:rPr>
          <w:rFonts w:cs="Arial"/>
          <w:sz w:val="24"/>
          <w:szCs w:val="24"/>
        </w:rPr>
        <w:t xml:space="preserve"> </w:t>
      </w:r>
      <w:r w:rsidR="004A520C">
        <w:rPr>
          <w:rFonts w:cs="Arial"/>
          <w:sz w:val="24"/>
          <w:szCs w:val="24"/>
        </w:rPr>
        <w:t>e</w:t>
      </w:r>
      <w:r w:rsidRPr="00FF3514">
        <w:rPr>
          <w:rFonts w:cs="Arial"/>
          <w:sz w:val="24"/>
          <w:szCs w:val="24"/>
        </w:rPr>
        <w:t xml:space="preserve">nd </w:t>
      </w:r>
      <w:r w:rsidR="004A520C">
        <w:rPr>
          <w:rFonts w:cs="Arial"/>
          <w:sz w:val="24"/>
          <w:szCs w:val="24"/>
        </w:rPr>
        <w:t>d</w:t>
      </w:r>
      <w:r w:rsidRPr="00FF3514">
        <w:rPr>
          <w:rFonts w:cs="Arial"/>
          <w:sz w:val="24"/>
          <w:szCs w:val="24"/>
        </w:rPr>
        <w:t>ate has not been reached.</w:t>
      </w:r>
      <w:bookmarkEnd w:id="70"/>
      <w:bookmarkEnd w:id="71"/>
    </w:p>
    <w:p w14:paraId="4E77962E" w14:textId="2AAD3B84" w:rsidR="00FF3514" w:rsidRPr="005578A9" w:rsidRDefault="00FF3514" w:rsidP="00B471CE">
      <w:pPr>
        <w:pStyle w:val="Heading2"/>
        <w:numPr>
          <w:ilvl w:val="0"/>
          <w:numId w:val="18"/>
        </w:numPr>
        <w:ind w:hanging="720"/>
      </w:pPr>
      <w:bookmarkStart w:id="72" w:name="_Toc70417832"/>
      <w:bookmarkStart w:id="73" w:name="_Toc70418453"/>
      <w:r w:rsidRPr="005578A9">
        <w:t xml:space="preserve">Charges for the </w:t>
      </w:r>
      <w:r w:rsidR="009D43A0">
        <w:t>s</w:t>
      </w:r>
      <w:r w:rsidRPr="005578A9">
        <w:t xml:space="preserve">upport </w:t>
      </w:r>
      <w:r w:rsidR="009D43A0">
        <w:t>s</w:t>
      </w:r>
      <w:r w:rsidRPr="005578A9">
        <w:t>ervice</w:t>
      </w:r>
      <w:bookmarkEnd w:id="72"/>
      <w:bookmarkEnd w:id="73"/>
    </w:p>
    <w:p w14:paraId="5CC93C9D" w14:textId="47CCCE96" w:rsidR="00FF3514" w:rsidRPr="00FF3514" w:rsidRDefault="00FF3514" w:rsidP="00B471CE">
      <w:pPr>
        <w:pStyle w:val="SP2"/>
        <w:numPr>
          <w:ilvl w:val="1"/>
          <w:numId w:val="18"/>
        </w:numPr>
        <w:ind w:left="709" w:hanging="709"/>
        <w:rPr>
          <w:rFonts w:cs="Arial"/>
          <w:sz w:val="24"/>
          <w:szCs w:val="24"/>
        </w:rPr>
      </w:pPr>
      <w:bookmarkStart w:id="74" w:name="_Toc70417833"/>
      <w:bookmarkStart w:id="75" w:name="_Toc70418454"/>
      <w:r w:rsidRPr="00FF3514">
        <w:rPr>
          <w:rFonts w:cs="Arial"/>
          <w:sz w:val="24"/>
          <w:szCs w:val="24"/>
        </w:rPr>
        <w:t xml:space="preserve">The </w:t>
      </w:r>
      <w:r w:rsidR="005578A9">
        <w:rPr>
          <w:rFonts w:cs="Arial"/>
          <w:sz w:val="24"/>
          <w:szCs w:val="24"/>
        </w:rPr>
        <w:t>service charge</w:t>
      </w:r>
      <w:r w:rsidRPr="00FF3514">
        <w:rPr>
          <w:rFonts w:cs="Arial"/>
          <w:sz w:val="24"/>
          <w:szCs w:val="24"/>
        </w:rPr>
        <w:t xml:space="preserve"> is set out in </w:t>
      </w:r>
      <w:r w:rsidR="000843FE">
        <w:rPr>
          <w:rFonts w:cs="Arial"/>
          <w:sz w:val="24"/>
          <w:szCs w:val="24"/>
        </w:rPr>
        <w:t>schedule</w:t>
      </w:r>
      <w:r w:rsidRPr="00FF3514">
        <w:rPr>
          <w:rFonts w:cs="Arial"/>
          <w:sz w:val="24"/>
          <w:szCs w:val="24"/>
        </w:rPr>
        <w:t xml:space="preserve"> 1.</w:t>
      </w:r>
      <w:bookmarkEnd w:id="74"/>
      <w:bookmarkEnd w:id="75"/>
    </w:p>
    <w:p w14:paraId="2F2742C1" w14:textId="7E13B079" w:rsidR="00FF3514" w:rsidRPr="00FF3514" w:rsidRDefault="00FF3514" w:rsidP="00B471CE">
      <w:pPr>
        <w:pStyle w:val="SP2"/>
        <w:numPr>
          <w:ilvl w:val="1"/>
          <w:numId w:val="18"/>
        </w:numPr>
        <w:ind w:left="709" w:hanging="709"/>
        <w:rPr>
          <w:rFonts w:cs="Arial"/>
          <w:sz w:val="24"/>
          <w:szCs w:val="24"/>
        </w:rPr>
      </w:pPr>
      <w:bookmarkStart w:id="76" w:name="_Toc70417834"/>
      <w:bookmarkStart w:id="77" w:name="_Toc70418455"/>
      <w:r w:rsidRPr="00FF3514">
        <w:rPr>
          <w:rFonts w:cs="Arial"/>
          <w:sz w:val="24"/>
          <w:szCs w:val="24"/>
        </w:rPr>
        <w:t xml:space="preserve">The </w:t>
      </w:r>
      <w:r w:rsidR="005578A9">
        <w:rPr>
          <w:rFonts w:cs="Arial"/>
          <w:sz w:val="24"/>
          <w:szCs w:val="24"/>
        </w:rPr>
        <w:t>service charge</w:t>
      </w:r>
      <w:r w:rsidRPr="00FF3514">
        <w:rPr>
          <w:rFonts w:cs="Arial"/>
          <w:sz w:val="24"/>
          <w:szCs w:val="24"/>
        </w:rPr>
        <w:t xml:space="preserve"> will be paid by the </w:t>
      </w:r>
      <w:r w:rsidR="00C66C71">
        <w:rPr>
          <w:rFonts w:cs="Arial"/>
          <w:sz w:val="24"/>
          <w:szCs w:val="24"/>
        </w:rPr>
        <w:t>school</w:t>
      </w:r>
      <w:r w:rsidRPr="00FF3514">
        <w:rPr>
          <w:rFonts w:cs="Arial"/>
          <w:sz w:val="24"/>
          <w:szCs w:val="24"/>
        </w:rPr>
        <w:t xml:space="preserve"> to the </w:t>
      </w:r>
      <w:r w:rsidR="00C66C71">
        <w:rPr>
          <w:rFonts w:cs="Arial"/>
          <w:sz w:val="24"/>
          <w:szCs w:val="24"/>
        </w:rPr>
        <w:t>trust</w:t>
      </w:r>
      <w:r w:rsidRPr="00FF3514">
        <w:rPr>
          <w:rFonts w:cs="Arial"/>
          <w:sz w:val="24"/>
          <w:szCs w:val="24"/>
        </w:rPr>
        <w:t xml:space="preserve"> as set out in </w:t>
      </w:r>
      <w:r w:rsidR="000843FE">
        <w:rPr>
          <w:rFonts w:cs="Arial"/>
          <w:sz w:val="24"/>
          <w:szCs w:val="24"/>
        </w:rPr>
        <w:t>schedule</w:t>
      </w:r>
      <w:r w:rsidRPr="00FF3514">
        <w:rPr>
          <w:rFonts w:cs="Arial"/>
          <w:sz w:val="24"/>
          <w:szCs w:val="24"/>
        </w:rPr>
        <w:t xml:space="preserve"> 1.</w:t>
      </w:r>
      <w:bookmarkEnd w:id="76"/>
      <w:bookmarkEnd w:id="77"/>
    </w:p>
    <w:p w14:paraId="1038B949" w14:textId="4641C5B9" w:rsidR="00FF3514" w:rsidRPr="00FF3514" w:rsidRDefault="00FF3514" w:rsidP="00B471CE">
      <w:pPr>
        <w:pStyle w:val="SP2"/>
        <w:numPr>
          <w:ilvl w:val="1"/>
          <w:numId w:val="18"/>
        </w:numPr>
        <w:ind w:left="709" w:hanging="709"/>
        <w:rPr>
          <w:rFonts w:cs="Arial"/>
          <w:sz w:val="24"/>
          <w:szCs w:val="24"/>
        </w:rPr>
      </w:pPr>
      <w:bookmarkStart w:id="78" w:name="_Toc70417835"/>
      <w:bookmarkStart w:id="79" w:name="_Toc70418456"/>
      <w:r w:rsidRPr="00FF3514">
        <w:rPr>
          <w:rFonts w:cs="Arial"/>
          <w:sz w:val="24"/>
          <w:szCs w:val="24"/>
        </w:rPr>
        <w:t xml:space="preserve">The </w:t>
      </w:r>
      <w:r w:rsidR="005578A9">
        <w:rPr>
          <w:rFonts w:cs="Arial"/>
          <w:sz w:val="24"/>
          <w:szCs w:val="24"/>
        </w:rPr>
        <w:t>service charge</w:t>
      </w:r>
      <w:r w:rsidRPr="00FF3514">
        <w:rPr>
          <w:rFonts w:cs="Arial"/>
          <w:sz w:val="24"/>
          <w:szCs w:val="24"/>
        </w:rPr>
        <w:t xml:space="preserve"> will be paid by BACS.</w:t>
      </w:r>
      <w:bookmarkEnd w:id="78"/>
      <w:bookmarkEnd w:id="79"/>
    </w:p>
    <w:p w14:paraId="6B28F0D2" w14:textId="6CD3299E" w:rsidR="00FF3514" w:rsidRPr="00FF3514" w:rsidRDefault="00FF3514" w:rsidP="00B471CE">
      <w:pPr>
        <w:pStyle w:val="SP2"/>
        <w:numPr>
          <w:ilvl w:val="1"/>
          <w:numId w:val="18"/>
        </w:numPr>
        <w:ind w:left="709" w:hanging="709"/>
        <w:rPr>
          <w:rFonts w:cs="Arial"/>
          <w:sz w:val="24"/>
          <w:szCs w:val="24"/>
        </w:rPr>
      </w:pPr>
      <w:bookmarkStart w:id="80" w:name="_Toc70417836"/>
      <w:bookmarkStart w:id="81" w:name="_Toc70418457"/>
      <w:r w:rsidRPr="00FF3514">
        <w:rPr>
          <w:rFonts w:cs="Arial"/>
          <w:sz w:val="24"/>
          <w:szCs w:val="24"/>
        </w:rPr>
        <w:t xml:space="preserve">The </w:t>
      </w:r>
      <w:r w:rsidR="005578A9">
        <w:rPr>
          <w:rFonts w:cs="Arial"/>
          <w:sz w:val="24"/>
          <w:szCs w:val="24"/>
        </w:rPr>
        <w:t>service charge</w:t>
      </w:r>
      <w:r w:rsidRPr="00FF3514">
        <w:rPr>
          <w:rFonts w:cs="Arial"/>
          <w:sz w:val="24"/>
          <w:szCs w:val="24"/>
        </w:rPr>
        <w:t xml:space="preserve"> allows the </w:t>
      </w:r>
      <w:r w:rsidR="00C66C71">
        <w:rPr>
          <w:rFonts w:cs="Arial"/>
          <w:sz w:val="24"/>
          <w:szCs w:val="24"/>
        </w:rPr>
        <w:t>trust</w:t>
      </w:r>
      <w:r w:rsidRPr="00FF3514">
        <w:rPr>
          <w:rFonts w:cs="Arial"/>
          <w:sz w:val="24"/>
          <w:szCs w:val="24"/>
        </w:rPr>
        <w:t xml:space="preserve"> to obtain access to meetings, training and data at the </w:t>
      </w:r>
      <w:r w:rsidR="00C66C71">
        <w:rPr>
          <w:rFonts w:cs="Arial"/>
          <w:sz w:val="24"/>
          <w:szCs w:val="24"/>
        </w:rPr>
        <w:t>school</w:t>
      </w:r>
      <w:r w:rsidRPr="00FF3514">
        <w:rPr>
          <w:rFonts w:cs="Arial"/>
          <w:sz w:val="24"/>
          <w:szCs w:val="24"/>
        </w:rPr>
        <w:t xml:space="preserve"> and may include other items as set out in </w:t>
      </w:r>
      <w:r w:rsidR="000843FE">
        <w:rPr>
          <w:rFonts w:cs="Arial"/>
          <w:sz w:val="24"/>
          <w:szCs w:val="24"/>
        </w:rPr>
        <w:t>schedule</w:t>
      </w:r>
      <w:r w:rsidRPr="00FF3514">
        <w:rPr>
          <w:rFonts w:cs="Arial"/>
          <w:sz w:val="24"/>
          <w:szCs w:val="24"/>
        </w:rPr>
        <w:t xml:space="preserve"> 1.</w:t>
      </w:r>
      <w:bookmarkEnd w:id="80"/>
      <w:bookmarkEnd w:id="81"/>
    </w:p>
    <w:p w14:paraId="1CAB972F" w14:textId="45CD6B95" w:rsidR="00FF3514" w:rsidRPr="00FF3514" w:rsidRDefault="00FF3514" w:rsidP="00B471CE">
      <w:pPr>
        <w:pStyle w:val="Heading2"/>
        <w:numPr>
          <w:ilvl w:val="0"/>
          <w:numId w:val="18"/>
        </w:numPr>
        <w:ind w:hanging="720"/>
      </w:pPr>
      <w:bookmarkStart w:id="82" w:name="_Toc70417837"/>
      <w:bookmarkStart w:id="83" w:name="_Toc70418458"/>
      <w:r w:rsidRPr="00FF3514">
        <w:t>S</w:t>
      </w:r>
      <w:r w:rsidR="005578A9">
        <w:t>afegu</w:t>
      </w:r>
      <w:r w:rsidR="009D43A0">
        <w:t>ar</w:t>
      </w:r>
      <w:r w:rsidR="005578A9">
        <w:t>ding</w:t>
      </w:r>
      <w:bookmarkEnd w:id="82"/>
      <w:bookmarkEnd w:id="83"/>
      <w:r w:rsidR="005578A9">
        <w:t xml:space="preserve"> </w:t>
      </w:r>
    </w:p>
    <w:p w14:paraId="7DD3B951" w14:textId="05E9EA8D" w:rsidR="00FF3514" w:rsidRPr="00FF3514" w:rsidRDefault="00FF3514" w:rsidP="00B471CE">
      <w:pPr>
        <w:pStyle w:val="SP2"/>
        <w:numPr>
          <w:ilvl w:val="1"/>
          <w:numId w:val="18"/>
        </w:numPr>
        <w:ind w:left="709" w:hanging="709"/>
        <w:rPr>
          <w:rFonts w:cs="Arial"/>
          <w:sz w:val="24"/>
          <w:szCs w:val="24"/>
        </w:rPr>
      </w:pPr>
      <w:bookmarkStart w:id="84" w:name="_Toc70417838"/>
      <w:bookmarkStart w:id="85" w:name="_Toc70418459"/>
      <w:r w:rsidRPr="00FF3514">
        <w:rPr>
          <w:rFonts w:cs="Arial"/>
          <w:sz w:val="24"/>
          <w:szCs w:val="24"/>
        </w:rPr>
        <w:t xml:space="preserve">The </w:t>
      </w:r>
      <w:r w:rsidR="005578A9">
        <w:rPr>
          <w:rFonts w:cs="Arial"/>
          <w:sz w:val="24"/>
          <w:szCs w:val="24"/>
        </w:rPr>
        <w:t>parties</w:t>
      </w:r>
      <w:r w:rsidRPr="00FF3514">
        <w:rPr>
          <w:rFonts w:cs="Arial"/>
          <w:sz w:val="24"/>
          <w:szCs w:val="24"/>
        </w:rPr>
        <w:t xml:space="preserve"> each undertake </w:t>
      </w:r>
      <w:r w:rsidR="009D43A0">
        <w:rPr>
          <w:rFonts w:cs="Arial"/>
          <w:sz w:val="24"/>
          <w:szCs w:val="24"/>
        </w:rPr>
        <w:t>r</w:t>
      </w:r>
      <w:r w:rsidRPr="00FF3514">
        <w:rPr>
          <w:rFonts w:cs="Arial"/>
          <w:sz w:val="24"/>
          <w:szCs w:val="24"/>
        </w:rPr>
        <w:t xml:space="preserve">egulated </w:t>
      </w:r>
      <w:r w:rsidR="009D43A0">
        <w:rPr>
          <w:rFonts w:cs="Arial"/>
          <w:sz w:val="24"/>
          <w:szCs w:val="24"/>
        </w:rPr>
        <w:t>a</w:t>
      </w:r>
      <w:r w:rsidRPr="00FF3514">
        <w:rPr>
          <w:rFonts w:cs="Arial"/>
          <w:sz w:val="24"/>
          <w:szCs w:val="24"/>
        </w:rPr>
        <w:t xml:space="preserve">ctivity as defined under the SVA and each </w:t>
      </w:r>
      <w:r w:rsidR="005578A9">
        <w:rPr>
          <w:rFonts w:cs="Arial"/>
          <w:sz w:val="24"/>
          <w:szCs w:val="24"/>
        </w:rPr>
        <w:t>party</w:t>
      </w:r>
      <w:r w:rsidRPr="00FF3514">
        <w:rPr>
          <w:rFonts w:cs="Arial"/>
          <w:sz w:val="24"/>
          <w:szCs w:val="24"/>
        </w:rPr>
        <w:t xml:space="preserve"> must comply with the legal requirements arising from the SVA in respect of referrals to the Disclosure and Barring Service</w:t>
      </w:r>
      <w:r w:rsidR="00A26B0C">
        <w:rPr>
          <w:rFonts w:cs="Arial"/>
          <w:sz w:val="24"/>
          <w:szCs w:val="24"/>
        </w:rPr>
        <w:t xml:space="preserve"> (DBS)</w:t>
      </w:r>
      <w:r w:rsidRPr="00FF3514">
        <w:rPr>
          <w:rFonts w:cs="Arial"/>
          <w:sz w:val="24"/>
          <w:szCs w:val="24"/>
        </w:rPr>
        <w:t>.</w:t>
      </w:r>
      <w:bookmarkEnd w:id="84"/>
      <w:bookmarkEnd w:id="85"/>
    </w:p>
    <w:p w14:paraId="3E795110" w14:textId="05B65313" w:rsidR="00FF3514" w:rsidRPr="00FF3514" w:rsidRDefault="00FF3514" w:rsidP="00B471CE">
      <w:pPr>
        <w:pStyle w:val="SP2"/>
        <w:numPr>
          <w:ilvl w:val="1"/>
          <w:numId w:val="18"/>
        </w:numPr>
        <w:ind w:left="709" w:hanging="709"/>
        <w:rPr>
          <w:rFonts w:cs="Arial"/>
          <w:sz w:val="24"/>
          <w:szCs w:val="24"/>
        </w:rPr>
      </w:pPr>
      <w:bookmarkStart w:id="86" w:name="_Toc70417839"/>
      <w:bookmarkStart w:id="87" w:name="_Toc70418460"/>
      <w:r w:rsidRPr="00FF3514">
        <w:rPr>
          <w:rFonts w:cs="Arial"/>
          <w:sz w:val="24"/>
          <w:szCs w:val="24"/>
        </w:rPr>
        <w:t xml:space="preserve">Both </w:t>
      </w:r>
      <w:r w:rsidR="005578A9">
        <w:rPr>
          <w:rFonts w:cs="Arial"/>
          <w:sz w:val="24"/>
          <w:szCs w:val="24"/>
        </w:rPr>
        <w:t>parties</w:t>
      </w:r>
      <w:r w:rsidRPr="00FF3514">
        <w:rPr>
          <w:rFonts w:cs="Arial"/>
          <w:sz w:val="24"/>
          <w:szCs w:val="24"/>
        </w:rPr>
        <w:t xml:space="preserve"> shall make arrangements for ensuring that the </w:t>
      </w:r>
      <w:r w:rsidR="005578A9">
        <w:rPr>
          <w:rFonts w:cs="Arial"/>
          <w:sz w:val="24"/>
          <w:szCs w:val="24"/>
        </w:rPr>
        <w:t>services</w:t>
      </w:r>
      <w:r w:rsidRPr="00FF3514">
        <w:rPr>
          <w:rFonts w:cs="Arial"/>
          <w:sz w:val="24"/>
          <w:szCs w:val="24"/>
        </w:rPr>
        <w:t xml:space="preserve"> are provided with a view to safeguarding and promoting the welfare of children receiving education. In doing so, both </w:t>
      </w:r>
      <w:r w:rsidR="005578A9">
        <w:rPr>
          <w:rFonts w:cs="Arial"/>
          <w:sz w:val="24"/>
          <w:szCs w:val="24"/>
        </w:rPr>
        <w:t>parties</w:t>
      </w:r>
      <w:r w:rsidRPr="00FF3514">
        <w:rPr>
          <w:rFonts w:cs="Arial"/>
          <w:sz w:val="24"/>
          <w:szCs w:val="24"/>
        </w:rPr>
        <w:t xml:space="preserve"> shall have regard to any guidance published, </w:t>
      </w:r>
      <w:r w:rsidRPr="00FF3514">
        <w:rPr>
          <w:rFonts w:cs="Arial"/>
          <w:sz w:val="24"/>
          <w:szCs w:val="24"/>
        </w:rPr>
        <w:lastRenderedPageBreak/>
        <w:t xml:space="preserve">by the Secretary of State, which sets out the expectations in relation to safeguarding practice within </w:t>
      </w:r>
      <w:r w:rsidR="005827CF">
        <w:rPr>
          <w:rFonts w:cs="Arial"/>
          <w:sz w:val="24"/>
          <w:szCs w:val="24"/>
        </w:rPr>
        <w:t>school</w:t>
      </w:r>
      <w:r w:rsidRPr="00FF3514">
        <w:rPr>
          <w:rFonts w:cs="Arial"/>
          <w:sz w:val="24"/>
          <w:szCs w:val="24"/>
        </w:rPr>
        <w:t>s.</w:t>
      </w:r>
      <w:bookmarkEnd w:id="86"/>
      <w:bookmarkEnd w:id="87"/>
      <w:r w:rsidRPr="00FF3514">
        <w:rPr>
          <w:rFonts w:cs="Arial"/>
          <w:sz w:val="24"/>
          <w:szCs w:val="24"/>
        </w:rPr>
        <w:t xml:space="preserve"> </w:t>
      </w:r>
    </w:p>
    <w:p w14:paraId="4F27975F" w14:textId="6BF1B150" w:rsidR="00FF3514" w:rsidRPr="00FF3514" w:rsidRDefault="00FF3514" w:rsidP="00B471CE">
      <w:pPr>
        <w:pStyle w:val="SP2"/>
        <w:numPr>
          <w:ilvl w:val="1"/>
          <w:numId w:val="18"/>
        </w:numPr>
        <w:ind w:left="709" w:hanging="709"/>
        <w:rPr>
          <w:rFonts w:cs="Arial"/>
          <w:sz w:val="24"/>
          <w:szCs w:val="24"/>
        </w:rPr>
      </w:pPr>
      <w:bookmarkStart w:id="88" w:name="_Toc70417840"/>
      <w:bookmarkStart w:id="89" w:name="_Toc70418461"/>
      <w:r w:rsidRPr="00FF3514">
        <w:rPr>
          <w:rFonts w:cs="Arial"/>
          <w:sz w:val="24"/>
          <w:szCs w:val="24"/>
        </w:rPr>
        <w:t xml:space="preserve">The </w:t>
      </w:r>
      <w:r w:rsidR="00C66C71">
        <w:rPr>
          <w:rFonts w:cs="Arial"/>
          <w:sz w:val="24"/>
          <w:szCs w:val="24"/>
        </w:rPr>
        <w:t>trust</w:t>
      </w:r>
      <w:r w:rsidRPr="00FF3514">
        <w:rPr>
          <w:rFonts w:cs="Arial"/>
          <w:sz w:val="24"/>
          <w:szCs w:val="24"/>
        </w:rPr>
        <w:t xml:space="preserve"> confirms that it has carried out appropriate </w:t>
      </w:r>
      <w:r w:rsidR="00A26B0C">
        <w:rPr>
          <w:rFonts w:cs="Arial"/>
          <w:sz w:val="24"/>
          <w:szCs w:val="24"/>
        </w:rPr>
        <w:t>DBS</w:t>
      </w:r>
      <w:r w:rsidRPr="00FF3514">
        <w:rPr>
          <w:rFonts w:cs="Arial"/>
          <w:sz w:val="24"/>
          <w:szCs w:val="24"/>
        </w:rPr>
        <w:t xml:space="preserve"> checks on all staff who may work at the </w:t>
      </w:r>
      <w:r w:rsidR="00C66C71">
        <w:rPr>
          <w:rFonts w:cs="Arial"/>
          <w:sz w:val="24"/>
          <w:szCs w:val="24"/>
        </w:rPr>
        <w:t>school</w:t>
      </w:r>
      <w:r w:rsidRPr="00FF3514">
        <w:rPr>
          <w:rFonts w:cs="Arial"/>
          <w:sz w:val="24"/>
          <w:szCs w:val="24"/>
        </w:rPr>
        <w:t xml:space="preserve"> in regulated activity relating to children (as defined by the SVA Groups Act 2006) at the </w:t>
      </w:r>
      <w:r w:rsidR="00C66C71">
        <w:rPr>
          <w:rFonts w:cs="Arial"/>
          <w:sz w:val="24"/>
          <w:szCs w:val="24"/>
        </w:rPr>
        <w:t>school</w:t>
      </w:r>
      <w:r w:rsidRPr="00FF3514">
        <w:rPr>
          <w:rFonts w:cs="Arial"/>
          <w:sz w:val="24"/>
          <w:szCs w:val="24"/>
        </w:rPr>
        <w:t xml:space="preserve">, through the </w:t>
      </w:r>
      <w:r w:rsidR="00AC2520">
        <w:rPr>
          <w:rFonts w:cs="Arial"/>
          <w:sz w:val="24"/>
          <w:szCs w:val="24"/>
        </w:rPr>
        <w:t>partnership</w:t>
      </w:r>
      <w:r w:rsidRPr="00FF3514">
        <w:rPr>
          <w:rFonts w:cs="Arial"/>
          <w:sz w:val="24"/>
          <w:szCs w:val="24"/>
        </w:rPr>
        <w:t>.</w:t>
      </w:r>
      <w:bookmarkEnd w:id="88"/>
      <w:bookmarkEnd w:id="89"/>
    </w:p>
    <w:p w14:paraId="3CE6F912" w14:textId="27525A37" w:rsidR="00FF3514" w:rsidRPr="00FF3514" w:rsidRDefault="00FF3514" w:rsidP="00B471CE">
      <w:pPr>
        <w:pStyle w:val="SP2"/>
        <w:numPr>
          <w:ilvl w:val="1"/>
          <w:numId w:val="18"/>
        </w:numPr>
        <w:ind w:left="709" w:hanging="709"/>
        <w:rPr>
          <w:rFonts w:cs="Arial"/>
          <w:sz w:val="24"/>
          <w:szCs w:val="24"/>
        </w:rPr>
      </w:pPr>
      <w:bookmarkStart w:id="90" w:name="_Toc70417841"/>
      <w:bookmarkStart w:id="91" w:name="_Toc70418462"/>
      <w:r w:rsidRPr="00FF3514">
        <w:rPr>
          <w:rFonts w:cs="Arial"/>
          <w:sz w:val="24"/>
          <w:szCs w:val="24"/>
        </w:rPr>
        <w:t xml:space="preserve">Neither </w:t>
      </w:r>
      <w:r w:rsidR="005578A9">
        <w:rPr>
          <w:rFonts w:cs="Arial"/>
          <w:sz w:val="24"/>
          <w:szCs w:val="24"/>
        </w:rPr>
        <w:t>party</w:t>
      </w:r>
      <w:r w:rsidRPr="00FF3514">
        <w:rPr>
          <w:rFonts w:cs="Arial"/>
          <w:sz w:val="24"/>
          <w:szCs w:val="24"/>
        </w:rPr>
        <w:t xml:space="preserve"> shall employ or engage, or continue to employ or engage, any person who is subject to a prohibition order made under section 141B of the Education Act 2002 to carry out teaching work (as defined in regulation 3 of the Teachers’ Disciplinary (England) Regulations 2012).</w:t>
      </w:r>
      <w:bookmarkEnd w:id="90"/>
      <w:bookmarkEnd w:id="91"/>
    </w:p>
    <w:p w14:paraId="03EDEE0D" w14:textId="61DF370D" w:rsidR="00FF3514" w:rsidRPr="00FF3514" w:rsidRDefault="00FF3514" w:rsidP="00B471CE">
      <w:pPr>
        <w:pStyle w:val="SP2"/>
        <w:numPr>
          <w:ilvl w:val="1"/>
          <w:numId w:val="18"/>
        </w:numPr>
        <w:ind w:left="709" w:hanging="709"/>
        <w:rPr>
          <w:rFonts w:cs="Arial"/>
          <w:sz w:val="24"/>
          <w:szCs w:val="24"/>
        </w:rPr>
      </w:pPr>
      <w:bookmarkStart w:id="92" w:name="_Toc70417842"/>
      <w:bookmarkStart w:id="93" w:name="_Toc70418463"/>
      <w:r w:rsidRPr="00FF3514">
        <w:rPr>
          <w:rFonts w:cs="Arial"/>
          <w:sz w:val="24"/>
          <w:szCs w:val="24"/>
        </w:rPr>
        <w:t xml:space="preserve">Each </w:t>
      </w:r>
      <w:r w:rsidR="005578A9">
        <w:rPr>
          <w:rFonts w:cs="Arial"/>
          <w:sz w:val="24"/>
          <w:szCs w:val="24"/>
        </w:rPr>
        <w:t>party</w:t>
      </w:r>
      <w:r w:rsidRPr="00FF3514">
        <w:rPr>
          <w:rFonts w:cs="Arial"/>
          <w:sz w:val="24"/>
          <w:szCs w:val="24"/>
        </w:rPr>
        <w:t xml:space="preserve"> must be able to demonstrate, at the request of the other, that they have robust record-keeping procedures in respect of safeguarding through checks on record keeping undertaken.</w:t>
      </w:r>
      <w:bookmarkEnd w:id="92"/>
      <w:bookmarkEnd w:id="93"/>
    </w:p>
    <w:p w14:paraId="59D21946" w14:textId="4822EE82" w:rsidR="00FF3514" w:rsidRPr="00FF3514" w:rsidRDefault="00FF3514" w:rsidP="00B471CE">
      <w:pPr>
        <w:pStyle w:val="Heading2"/>
        <w:numPr>
          <w:ilvl w:val="0"/>
          <w:numId w:val="18"/>
        </w:numPr>
        <w:ind w:hanging="720"/>
      </w:pPr>
      <w:bookmarkStart w:id="94" w:name="_Toc70417843"/>
      <w:bookmarkStart w:id="95" w:name="_Toc70418464"/>
      <w:r w:rsidRPr="00FF3514">
        <w:t>C</w:t>
      </w:r>
      <w:r w:rsidR="005578A9">
        <w:t>onfidentiality</w:t>
      </w:r>
      <w:bookmarkEnd w:id="94"/>
      <w:bookmarkEnd w:id="95"/>
      <w:r w:rsidR="005578A9">
        <w:t xml:space="preserve"> </w:t>
      </w:r>
    </w:p>
    <w:p w14:paraId="6C20873E" w14:textId="2027029C" w:rsidR="00FF3514" w:rsidRPr="00FF3514" w:rsidRDefault="00FF3514" w:rsidP="00B471CE">
      <w:pPr>
        <w:pStyle w:val="SP2"/>
        <w:numPr>
          <w:ilvl w:val="1"/>
          <w:numId w:val="18"/>
        </w:numPr>
        <w:ind w:left="709" w:hanging="709"/>
        <w:rPr>
          <w:rFonts w:cs="Arial"/>
          <w:sz w:val="24"/>
          <w:szCs w:val="24"/>
        </w:rPr>
      </w:pPr>
      <w:bookmarkStart w:id="96" w:name="_Ref30601586"/>
      <w:bookmarkStart w:id="97" w:name="_Toc70417844"/>
      <w:bookmarkStart w:id="98" w:name="_Toc70418465"/>
      <w:r w:rsidRPr="00FF3514">
        <w:rPr>
          <w:rFonts w:cs="Arial"/>
          <w:sz w:val="24"/>
          <w:szCs w:val="24"/>
        </w:rPr>
        <w:t xml:space="preserve">Except to the extent set out in this </w:t>
      </w:r>
      <w:r w:rsidR="00C7011A">
        <w:rPr>
          <w:rFonts w:cs="Arial"/>
          <w:sz w:val="24"/>
          <w:szCs w:val="24"/>
        </w:rPr>
        <w:t>clause</w:t>
      </w:r>
      <w:r w:rsidRPr="00FF3514">
        <w:rPr>
          <w:rFonts w:cs="Arial"/>
          <w:sz w:val="24"/>
          <w:szCs w:val="24"/>
        </w:rPr>
        <w:t xml:space="preserve"> 10 or if disclosure or publication is expressly permitted elsewhere in the </w:t>
      </w:r>
      <w:r w:rsidR="00AC2520">
        <w:rPr>
          <w:rFonts w:cs="Arial"/>
          <w:sz w:val="24"/>
          <w:szCs w:val="24"/>
        </w:rPr>
        <w:t>agreement</w:t>
      </w:r>
      <w:r w:rsidR="007F3157">
        <w:rPr>
          <w:rFonts w:cs="Arial"/>
          <w:sz w:val="24"/>
          <w:szCs w:val="24"/>
        </w:rPr>
        <w:t>,</w:t>
      </w:r>
      <w:r w:rsidRPr="00FF3514">
        <w:rPr>
          <w:rFonts w:cs="Arial"/>
          <w:sz w:val="24"/>
          <w:szCs w:val="24"/>
        </w:rPr>
        <w:t xml:space="preserve"> each </w:t>
      </w:r>
      <w:r w:rsidR="005578A9">
        <w:rPr>
          <w:rFonts w:cs="Arial"/>
          <w:sz w:val="24"/>
          <w:szCs w:val="24"/>
        </w:rPr>
        <w:t>party</w:t>
      </w:r>
      <w:r w:rsidRPr="00FF3514">
        <w:rPr>
          <w:rFonts w:cs="Arial"/>
          <w:sz w:val="24"/>
          <w:szCs w:val="24"/>
        </w:rPr>
        <w:t xml:space="preserve"> shall treat all </w:t>
      </w:r>
      <w:r w:rsidR="00A26B0C">
        <w:rPr>
          <w:rFonts w:cs="Arial"/>
          <w:sz w:val="24"/>
          <w:szCs w:val="24"/>
        </w:rPr>
        <w:t>c</w:t>
      </w:r>
      <w:r w:rsidRPr="00FF3514">
        <w:rPr>
          <w:rFonts w:cs="Arial"/>
          <w:sz w:val="24"/>
          <w:szCs w:val="24"/>
        </w:rPr>
        <w:t xml:space="preserve">onfidential </w:t>
      </w:r>
      <w:r w:rsidR="00A26B0C">
        <w:rPr>
          <w:rFonts w:cs="Arial"/>
          <w:sz w:val="24"/>
          <w:szCs w:val="24"/>
        </w:rPr>
        <w:t>i</w:t>
      </w:r>
      <w:r w:rsidRPr="00FF3514">
        <w:rPr>
          <w:rFonts w:cs="Arial"/>
          <w:sz w:val="24"/>
          <w:szCs w:val="24"/>
        </w:rPr>
        <w:t xml:space="preserve">nformation belonging to the other </w:t>
      </w:r>
      <w:r w:rsidR="005578A9">
        <w:rPr>
          <w:rFonts w:cs="Arial"/>
          <w:sz w:val="24"/>
          <w:szCs w:val="24"/>
        </w:rPr>
        <w:t>party</w:t>
      </w:r>
      <w:r w:rsidRPr="00FF3514">
        <w:rPr>
          <w:rFonts w:cs="Arial"/>
          <w:sz w:val="24"/>
          <w:szCs w:val="24"/>
        </w:rPr>
        <w:t xml:space="preserve"> as confidential and shall not disclose any </w:t>
      </w:r>
      <w:r w:rsidR="00A26B0C">
        <w:rPr>
          <w:rFonts w:cs="Arial"/>
          <w:sz w:val="24"/>
          <w:szCs w:val="24"/>
        </w:rPr>
        <w:t>c</w:t>
      </w:r>
      <w:r w:rsidRPr="00FF3514">
        <w:rPr>
          <w:rFonts w:cs="Arial"/>
          <w:sz w:val="24"/>
          <w:szCs w:val="24"/>
        </w:rPr>
        <w:t xml:space="preserve">onfidential </w:t>
      </w:r>
      <w:r w:rsidR="00A26B0C">
        <w:rPr>
          <w:rFonts w:cs="Arial"/>
          <w:sz w:val="24"/>
          <w:szCs w:val="24"/>
        </w:rPr>
        <w:t>i</w:t>
      </w:r>
      <w:r w:rsidRPr="00FF3514">
        <w:rPr>
          <w:rFonts w:cs="Arial"/>
          <w:sz w:val="24"/>
          <w:szCs w:val="24"/>
        </w:rPr>
        <w:t xml:space="preserve">nformation belonging to the other </w:t>
      </w:r>
      <w:r w:rsidR="005578A9">
        <w:rPr>
          <w:rFonts w:cs="Arial"/>
          <w:sz w:val="24"/>
          <w:szCs w:val="24"/>
        </w:rPr>
        <w:t>party</w:t>
      </w:r>
      <w:r w:rsidRPr="00FF3514">
        <w:rPr>
          <w:rFonts w:cs="Arial"/>
          <w:sz w:val="24"/>
          <w:szCs w:val="24"/>
        </w:rPr>
        <w:t xml:space="preserve"> to any other person without the other </w:t>
      </w:r>
      <w:r w:rsidR="005578A9">
        <w:rPr>
          <w:rFonts w:cs="Arial"/>
          <w:sz w:val="24"/>
          <w:szCs w:val="24"/>
        </w:rPr>
        <w:t>party</w:t>
      </w:r>
      <w:r w:rsidRPr="00FF3514">
        <w:rPr>
          <w:rFonts w:cs="Arial"/>
          <w:sz w:val="24"/>
          <w:szCs w:val="24"/>
        </w:rPr>
        <w:t xml:space="preserve">’s consent, except to such persons and to such extent as may be necessary for the performance of the </w:t>
      </w:r>
      <w:r w:rsidR="005578A9">
        <w:rPr>
          <w:rFonts w:cs="Arial"/>
          <w:sz w:val="24"/>
          <w:szCs w:val="24"/>
        </w:rPr>
        <w:t>party</w:t>
      </w:r>
      <w:r w:rsidRPr="00FF3514">
        <w:rPr>
          <w:rFonts w:cs="Arial"/>
          <w:sz w:val="24"/>
          <w:szCs w:val="24"/>
        </w:rPr>
        <w:t xml:space="preserve">’s obligations under the </w:t>
      </w:r>
      <w:r w:rsidR="00AC2520">
        <w:rPr>
          <w:rFonts w:cs="Arial"/>
          <w:sz w:val="24"/>
          <w:szCs w:val="24"/>
        </w:rPr>
        <w:t>agreement</w:t>
      </w:r>
      <w:r w:rsidRPr="00FF3514">
        <w:rPr>
          <w:rFonts w:cs="Arial"/>
          <w:sz w:val="24"/>
          <w:szCs w:val="24"/>
        </w:rPr>
        <w:t>.</w:t>
      </w:r>
      <w:bookmarkEnd w:id="96"/>
      <w:bookmarkEnd w:id="97"/>
      <w:bookmarkEnd w:id="98"/>
    </w:p>
    <w:p w14:paraId="36F1362F" w14:textId="77777777" w:rsidR="00FF3514" w:rsidRPr="00FF3514" w:rsidRDefault="00FF3514" w:rsidP="00B471CE">
      <w:pPr>
        <w:pStyle w:val="SP2"/>
        <w:numPr>
          <w:ilvl w:val="1"/>
          <w:numId w:val="18"/>
        </w:numPr>
        <w:ind w:left="709" w:hanging="709"/>
        <w:rPr>
          <w:rFonts w:cs="Arial"/>
          <w:sz w:val="24"/>
          <w:szCs w:val="24"/>
        </w:rPr>
      </w:pPr>
      <w:bookmarkStart w:id="99" w:name="_Ref30673001"/>
      <w:bookmarkStart w:id="100" w:name="_Toc70417845"/>
      <w:bookmarkStart w:id="101" w:name="_Toc70418466"/>
      <w:r w:rsidRPr="00FF3514">
        <w:rPr>
          <w:rFonts w:cs="Arial"/>
          <w:sz w:val="24"/>
          <w:szCs w:val="24"/>
        </w:rPr>
        <w:t xml:space="preserve">Clause </w:t>
      </w:r>
      <w:r w:rsidRPr="00FF3514">
        <w:rPr>
          <w:rFonts w:cs="Arial"/>
          <w:sz w:val="24"/>
          <w:szCs w:val="24"/>
        </w:rPr>
        <w:fldChar w:fldCharType="begin"/>
      </w:r>
      <w:r w:rsidRPr="00FF3514">
        <w:rPr>
          <w:rFonts w:cs="Arial"/>
          <w:sz w:val="24"/>
          <w:szCs w:val="24"/>
        </w:rPr>
        <w:instrText xml:space="preserve"> REF _Ref30601586 \r \h  \* MERGEFORMAT </w:instrText>
      </w:r>
      <w:r w:rsidRPr="00FF3514">
        <w:rPr>
          <w:rFonts w:cs="Arial"/>
          <w:sz w:val="24"/>
          <w:szCs w:val="24"/>
        </w:rPr>
      </w:r>
      <w:r w:rsidRPr="00FF3514">
        <w:rPr>
          <w:rFonts w:cs="Arial"/>
          <w:sz w:val="24"/>
          <w:szCs w:val="24"/>
        </w:rPr>
        <w:fldChar w:fldCharType="separate"/>
      </w:r>
      <w:r w:rsidRPr="00FF3514">
        <w:rPr>
          <w:rFonts w:cs="Arial"/>
          <w:sz w:val="24"/>
          <w:szCs w:val="24"/>
        </w:rPr>
        <w:t>10.1</w:t>
      </w:r>
      <w:r w:rsidRPr="00FF3514">
        <w:rPr>
          <w:rFonts w:cs="Arial"/>
          <w:sz w:val="24"/>
          <w:szCs w:val="24"/>
        </w:rPr>
        <w:fldChar w:fldCharType="end"/>
      </w:r>
      <w:r w:rsidRPr="00FF3514">
        <w:rPr>
          <w:rFonts w:cs="Arial"/>
          <w:sz w:val="24"/>
          <w:szCs w:val="24"/>
        </w:rPr>
        <w:t xml:space="preserve"> shall not apply to the extent that:</w:t>
      </w:r>
      <w:bookmarkEnd w:id="99"/>
      <w:bookmarkEnd w:id="100"/>
      <w:bookmarkEnd w:id="101"/>
      <w:r w:rsidRPr="00FF3514">
        <w:rPr>
          <w:rFonts w:cs="Arial"/>
          <w:sz w:val="24"/>
          <w:szCs w:val="24"/>
        </w:rPr>
        <w:t xml:space="preserve"> </w:t>
      </w:r>
    </w:p>
    <w:p w14:paraId="5EB868D6" w14:textId="23917520" w:rsidR="00FF3514" w:rsidRPr="00FF3514" w:rsidRDefault="00FF3514" w:rsidP="00B471CE">
      <w:pPr>
        <w:pStyle w:val="SP3"/>
        <w:numPr>
          <w:ilvl w:val="2"/>
          <w:numId w:val="18"/>
        </w:numPr>
        <w:ind w:left="1560" w:hanging="851"/>
        <w:rPr>
          <w:rFonts w:cs="Arial"/>
          <w:sz w:val="24"/>
          <w:szCs w:val="24"/>
        </w:rPr>
      </w:pPr>
      <w:bookmarkStart w:id="102" w:name="_Toc70417846"/>
      <w:bookmarkStart w:id="103" w:name="_Toc70418467"/>
      <w:r w:rsidRPr="00FF3514">
        <w:rPr>
          <w:rFonts w:cs="Arial"/>
          <w:sz w:val="24"/>
          <w:szCs w:val="24"/>
        </w:rPr>
        <w:t xml:space="preserve">such disclosure is a requirement of law placed upon the </w:t>
      </w:r>
      <w:r w:rsidR="005578A9">
        <w:rPr>
          <w:rFonts w:cs="Arial"/>
          <w:sz w:val="24"/>
          <w:szCs w:val="24"/>
        </w:rPr>
        <w:t>party</w:t>
      </w:r>
      <w:r w:rsidRPr="00FF3514">
        <w:rPr>
          <w:rFonts w:cs="Arial"/>
          <w:sz w:val="24"/>
          <w:szCs w:val="24"/>
        </w:rPr>
        <w:t xml:space="preserve"> making the disclosure, including any requirements for disclosure under the FOIA or the </w:t>
      </w:r>
      <w:proofErr w:type="gramStart"/>
      <w:r w:rsidRPr="00FF3514">
        <w:rPr>
          <w:rFonts w:cs="Arial"/>
          <w:sz w:val="24"/>
          <w:szCs w:val="24"/>
        </w:rPr>
        <w:t>EIR;</w:t>
      </w:r>
      <w:bookmarkEnd w:id="102"/>
      <w:bookmarkEnd w:id="103"/>
      <w:proofErr w:type="gramEnd"/>
      <w:r w:rsidRPr="00FF3514">
        <w:rPr>
          <w:rFonts w:cs="Arial"/>
          <w:sz w:val="24"/>
          <w:szCs w:val="24"/>
        </w:rPr>
        <w:t xml:space="preserve"> </w:t>
      </w:r>
    </w:p>
    <w:p w14:paraId="639AC9AF" w14:textId="2603C9CC" w:rsidR="00FF3514" w:rsidRPr="00FF3514" w:rsidRDefault="00FF3514" w:rsidP="00B471CE">
      <w:pPr>
        <w:pStyle w:val="SP3"/>
        <w:numPr>
          <w:ilvl w:val="2"/>
          <w:numId w:val="18"/>
        </w:numPr>
        <w:ind w:left="1560" w:hanging="851"/>
        <w:rPr>
          <w:rFonts w:cs="Arial"/>
          <w:sz w:val="24"/>
          <w:szCs w:val="24"/>
        </w:rPr>
      </w:pPr>
      <w:bookmarkStart w:id="104" w:name="_Toc70417847"/>
      <w:bookmarkStart w:id="105" w:name="_Toc70418468"/>
      <w:r w:rsidRPr="00FF3514">
        <w:rPr>
          <w:rFonts w:cs="Arial"/>
          <w:sz w:val="24"/>
          <w:szCs w:val="24"/>
        </w:rPr>
        <w:t xml:space="preserve">such information was in the possession of the </w:t>
      </w:r>
      <w:r w:rsidR="005578A9">
        <w:rPr>
          <w:rFonts w:cs="Arial"/>
          <w:sz w:val="24"/>
          <w:szCs w:val="24"/>
        </w:rPr>
        <w:t>party</w:t>
      </w:r>
      <w:r w:rsidRPr="00FF3514">
        <w:rPr>
          <w:rFonts w:cs="Arial"/>
          <w:sz w:val="24"/>
          <w:szCs w:val="24"/>
        </w:rPr>
        <w:t xml:space="preserve"> making the disclosure without obligation of confidentiality prior to its disclosure by the information </w:t>
      </w:r>
      <w:proofErr w:type="gramStart"/>
      <w:r w:rsidRPr="00FF3514">
        <w:rPr>
          <w:rFonts w:cs="Arial"/>
          <w:sz w:val="24"/>
          <w:szCs w:val="24"/>
        </w:rPr>
        <w:t>owner;</w:t>
      </w:r>
      <w:bookmarkEnd w:id="104"/>
      <w:bookmarkEnd w:id="105"/>
      <w:proofErr w:type="gramEnd"/>
      <w:r w:rsidRPr="00FF3514">
        <w:rPr>
          <w:rFonts w:cs="Arial"/>
          <w:sz w:val="24"/>
          <w:szCs w:val="24"/>
        </w:rPr>
        <w:t xml:space="preserve"> </w:t>
      </w:r>
    </w:p>
    <w:p w14:paraId="443826A6" w14:textId="77777777" w:rsidR="00FF3514" w:rsidRPr="00FF3514" w:rsidRDefault="00FF3514" w:rsidP="00B471CE">
      <w:pPr>
        <w:pStyle w:val="SP3"/>
        <w:numPr>
          <w:ilvl w:val="2"/>
          <w:numId w:val="18"/>
        </w:numPr>
        <w:ind w:left="1560" w:hanging="851"/>
        <w:rPr>
          <w:rFonts w:cs="Arial"/>
          <w:sz w:val="24"/>
          <w:szCs w:val="24"/>
        </w:rPr>
      </w:pPr>
      <w:bookmarkStart w:id="106" w:name="_Toc70417848"/>
      <w:bookmarkStart w:id="107" w:name="_Toc70418469"/>
      <w:r w:rsidRPr="00FF3514">
        <w:rPr>
          <w:rFonts w:cs="Arial"/>
          <w:sz w:val="24"/>
          <w:szCs w:val="24"/>
        </w:rPr>
        <w:t xml:space="preserve">such information was obtained from a third party without obligation of </w:t>
      </w:r>
      <w:proofErr w:type="gramStart"/>
      <w:r w:rsidRPr="00FF3514">
        <w:rPr>
          <w:rFonts w:cs="Arial"/>
          <w:sz w:val="24"/>
          <w:szCs w:val="24"/>
        </w:rPr>
        <w:t>confidentiality;</w:t>
      </w:r>
      <w:bookmarkEnd w:id="106"/>
      <w:bookmarkEnd w:id="107"/>
      <w:proofErr w:type="gramEnd"/>
      <w:r w:rsidRPr="00FF3514">
        <w:rPr>
          <w:rFonts w:cs="Arial"/>
          <w:sz w:val="24"/>
          <w:szCs w:val="24"/>
        </w:rPr>
        <w:t xml:space="preserve"> </w:t>
      </w:r>
    </w:p>
    <w:p w14:paraId="392F939C" w14:textId="7F526B62" w:rsidR="00FF3514" w:rsidRPr="00FF3514" w:rsidRDefault="00FF3514" w:rsidP="00B471CE">
      <w:pPr>
        <w:pStyle w:val="SP3"/>
        <w:numPr>
          <w:ilvl w:val="2"/>
          <w:numId w:val="18"/>
        </w:numPr>
        <w:ind w:left="1560" w:hanging="851"/>
        <w:rPr>
          <w:rFonts w:cs="Arial"/>
          <w:sz w:val="24"/>
          <w:szCs w:val="24"/>
        </w:rPr>
      </w:pPr>
      <w:bookmarkStart w:id="108" w:name="_Toc70417849"/>
      <w:bookmarkStart w:id="109" w:name="_Toc70418470"/>
      <w:r w:rsidRPr="00FF3514">
        <w:rPr>
          <w:rFonts w:cs="Arial"/>
          <w:sz w:val="24"/>
          <w:szCs w:val="24"/>
        </w:rPr>
        <w:t xml:space="preserve">such information was already in the public domain at the time of disclosure otherwise than by a breach of the </w:t>
      </w:r>
      <w:r w:rsidR="00AC2520">
        <w:rPr>
          <w:rFonts w:cs="Arial"/>
          <w:sz w:val="24"/>
          <w:szCs w:val="24"/>
        </w:rPr>
        <w:t>agreement</w:t>
      </w:r>
      <w:r w:rsidRPr="00FF3514">
        <w:rPr>
          <w:rFonts w:cs="Arial"/>
          <w:sz w:val="24"/>
          <w:szCs w:val="24"/>
        </w:rPr>
        <w:t>; or</w:t>
      </w:r>
      <w:bookmarkEnd w:id="108"/>
      <w:bookmarkEnd w:id="109"/>
      <w:r w:rsidRPr="00FF3514">
        <w:rPr>
          <w:rFonts w:cs="Arial"/>
          <w:sz w:val="24"/>
          <w:szCs w:val="24"/>
        </w:rPr>
        <w:t xml:space="preserve"> </w:t>
      </w:r>
    </w:p>
    <w:p w14:paraId="713E9153" w14:textId="5FB8C982" w:rsidR="00FF3514" w:rsidRPr="00FF3514" w:rsidRDefault="00FF3514" w:rsidP="00B471CE">
      <w:pPr>
        <w:pStyle w:val="SP3"/>
        <w:numPr>
          <w:ilvl w:val="2"/>
          <w:numId w:val="18"/>
        </w:numPr>
        <w:ind w:left="1560" w:hanging="851"/>
        <w:rPr>
          <w:rFonts w:cs="Arial"/>
          <w:sz w:val="24"/>
          <w:szCs w:val="24"/>
        </w:rPr>
      </w:pPr>
      <w:bookmarkStart w:id="110" w:name="_Toc70417850"/>
      <w:bookmarkStart w:id="111" w:name="_Toc70418471"/>
      <w:r w:rsidRPr="00FF3514">
        <w:rPr>
          <w:rFonts w:cs="Arial"/>
          <w:sz w:val="24"/>
          <w:szCs w:val="24"/>
        </w:rPr>
        <w:t xml:space="preserve">it is independently developed without access to the other </w:t>
      </w:r>
      <w:r w:rsidR="005578A9">
        <w:rPr>
          <w:rFonts w:cs="Arial"/>
          <w:sz w:val="24"/>
          <w:szCs w:val="24"/>
        </w:rPr>
        <w:t>party</w:t>
      </w:r>
      <w:r w:rsidRPr="00FF3514">
        <w:rPr>
          <w:rFonts w:cs="Arial"/>
          <w:sz w:val="24"/>
          <w:szCs w:val="24"/>
        </w:rPr>
        <w:t xml:space="preserve">'s </w:t>
      </w:r>
      <w:r w:rsidR="004958BA">
        <w:rPr>
          <w:rFonts w:cs="Arial"/>
          <w:sz w:val="24"/>
          <w:szCs w:val="24"/>
        </w:rPr>
        <w:t>c</w:t>
      </w:r>
      <w:r w:rsidRPr="00FF3514">
        <w:rPr>
          <w:rFonts w:cs="Arial"/>
          <w:sz w:val="24"/>
          <w:szCs w:val="24"/>
        </w:rPr>
        <w:t xml:space="preserve">onfidential </w:t>
      </w:r>
      <w:r w:rsidR="004958BA">
        <w:rPr>
          <w:rFonts w:cs="Arial"/>
          <w:sz w:val="24"/>
          <w:szCs w:val="24"/>
        </w:rPr>
        <w:t>i</w:t>
      </w:r>
      <w:r w:rsidRPr="00FF3514">
        <w:rPr>
          <w:rFonts w:cs="Arial"/>
          <w:sz w:val="24"/>
          <w:szCs w:val="24"/>
        </w:rPr>
        <w:t>nformation.</w:t>
      </w:r>
      <w:bookmarkEnd w:id="110"/>
      <w:bookmarkEnd w:id="111"/>
      <w:r w:rsidRPr="00FF3514">
        <w:rPr>
          <w:rFonts w:cs="Arial"/>
          <w:sz w:val="24"/>
          <w:szCs w:val="24"/>
        </w:rPr>
        <w:t xml:space="preserve"> </w:t>
      </w:r>
    </w:p>
    <w:p w14:paraId="085A0C33" w14:textId="57040CC8" w:rsidR="00FF3514" w:rsidRPr="00FF3514" w:rsidRDefault="00FF3514" w:rsidP="00B471CE">
      <w:pPr>
        <w:pStyle w:val="Heading2"/>
        <w:numPr>
          <w:ilvl w:val="0"/>
          <w:numId w:val="18"/>
        </w:numPr>
        <w:ind w:hanging="720"/>
      </w:pPr>
      <w:bookmarkStart w:id="112" w:name="_Toc70417851"/>
      <w:bookmarkStart w:id="113" w:name="_Toc70418472"/>
      <w:r w:rsidRPr="00FF3514">
        <w:t>F</w:t>
      </w:r>
      <w:r w:rsidR="005578A9">
        <w:t xml:space="preserve">reedom of information </w:t>
      </w:r>
      <w:r w:rsidRPr="00FF3514">
        <w:t>and environmental information</w:t>
      </w:r>
      <w:bookmarkEnd w:id="112"/>
      <w:bookmarkEnd w:id="113"/>
    </w:p>
    <w:p w14:paraId="0192BB80" w14:textId="5F84D398" w:rsidR="00FF3514" w:rsidRPr="00FF3514" w:rsidRDefault="00FF3514" w:rsidP="00B471CE">
      <w:pPr>
        <w:pStyle w:val="SP2"/>
        <w:numPr>
          <w:ilvl w:val="1"/>
          <w:numId w:val="18"/>
        </w:numPr>
        <w:ind w:left="709" w:hanging="709"/>
        <w:rPr>
          <w:rFonts w:cs="Arial"/>
          <w:sz w:val="24"/>
          <w:szCs w:val="24"/>
        </w:rPr>
      </w:pPr>
      <w:bookmarkStart w:id="114" w:name="_Toc70417852"/>
      <w:bookmarkStart w:id="115" w:name="_Toc70418473"/>
      <w:r w:rsidRPr="00FF3514">
        <w:rPr>
          <w:rFonts w:cs="Arial"/>
          <w:sz w:val="24"/>
          <w:szCs w:val="24"/>
        </w:rPr>
        <w:t xml:space="preserve">The </w:t>
      </w:r>
      <w:r w:rsidR="005578A9">
        <w:rPr>
          <w:rFonts w:cs="Arial"/>
          <w:sz w:val="24"/>
          <w:szCs w:val="24"/>
        </w:rPr>
        <w:t>parties</w:t>
      </w:r>
      <w:r w:rsidRPr="00FF3514">
        <w:rPr>
          <w:rFonts w:cs="Arial"/>
          <w:sz w:val="24"/>
          <w:szCs w:val="24"/>
        </w:rPr>
        <w:t xml:space="preserve"> acknowledge that they are each subject to the requirements of the FOIA and the EIR and that they each agree to promptly cooperate and assist the other, each at their own cost, </w:t>
      </w:r>
      <w:r w:rsidR="00554315" w:rsidRPr="00FF3514">
        <w:rPr>
          <w:rFonts w:cs="Arial"/>
          <w:sz w:val="24"/>
          <w:szCs w:val="24"/>
        </w:rPr>
        <w:t>if</w:t>
      </w:r>
      <w:r w:rsidRPr="00FF3514">
        <w:rPr>
          <w:rFonts w:cs="Arial"/>
          <w:sz w:val="24"/>
          <w:szCs w:val="24"/>
        </w:rPr>
        <w:t xml:space="preserve"> either </w:t>
      </w:r>
      <w:r w:rsidR="005578A9">
        <w:rPr>
          <w:rFonts w:cs="Arial"/>
          <w:sz w:val="24"/>
          <w:szCs w:val="24"/>
        </w:rPr>
        <w:t>party</w:t>
      </w:r>
      <w:r w:rsidRPr="00FF3514">
        <w:rPr>
          <w:rFonts w:cs="Arial"/>
          <w:sz w:val="24"/>
          <w:szCs w:val="24"/>
        </w:rPr>
        <w:t xml:space="preserve"> receives</w:t>
      </w:r>
      <w:r w:rsidR="003A6E79">
        <w:rPr>
          <w:rFonts w:cs="Arial"/>
          <w:sz w:val="24"/>
          <w:szCs w:val="24"/>
        </w:rPr>
        <w:t xml:space="preserve"> a</w:t>
      </w:r>
      <w:r w:rsidRPr="00FF3514">
        <w:rPr>
          <w:rFonts w:cs="Arial"/>
          <w:sz w:val="24"/>
          <w:szCs w:val="24"/>
        </w:rPr>
        <w:t xml:space="preserve"> </w:t>
      </w:r>
      <w:r w:rsidR="000B7E4E">
        <w:rPr>
          <w:rFonts w:cs="Arial"/>
          <w:sz w:val="24"/>
          <w:szCs w:val="24"/>
        </w:rPr>
        <w:t>r</w:t>
      </w:r>
      <w:r w:rsidRPr="00FF3514">
        <w:rPr>
          <w:rFonts w:cs="Arial"/>
          <w:sz w:val="24"/>
          <w:szCs w:val="24"/>
        </w:rPr>
        <w:t xml:space="preserve">equest for </w:t>
      </w:r>
      <w:r w:rsidR="000B7E4E">
        <w:rPr>
          <w:rFonts w:cs="Arial"/>
          <w:sz w:val="24"/>
          <w:szCs w:val="24"/>
        </w:rPr>
        <w:t>i</w:t>
      </w:r>
      <w:r w:rsidRPr="00FF3514">
        <w:rPr>
          <w:rFonts w:cs="Arial"/>
          <w:sz w:val="24"/>
          <w:szCs w:val="24"/>
        </w:rPr>
        <w:t xml:space="preserve">nformation related to this </w:t>
      </w:r>
      <w:r w:rsidR="00AC2520">
        <w:rPr>
          <w:rFonts w:cs="Arial"/>
          <w:sz w:val="24"/>
          <w:szCs w:val="24"/>
        </w:rPr>
        <w:t>agreement</w:t>
      </w:r>
      <w:r w:rsidRPr="00FF3514">
        <w:rPr>
          <w:rFonts w:cs="Arial"/>
          <w:sz w:val="24"/>
          <w:szCs w:val="24"/>
        </w:rPr>
        <w:t>.</w:t>
      </w:r>
      <w:bookmarkEnd w:id="114"/>
      <w:bookmarkEnd w:id="115"/>
    </w:p>
    <w:p w14:paraId="752FCF1A" w14:textId="3D4B20F2" w:rsidR="00FF3514" w:rsidRPr="00FF3514" w:rsidRDefault="005578A9" w:rsidP="00B471CE">
      <w:pPr>
        <w:pStyle w:val="Heading2"/>
        <w:numPr>
          <w:ilvl w:val="0"/>
          <w:numId w:val="18"/>
        </w:numPr>
        <w:ind w:hanging="720"/>
      </w:pPr>
      <w:bookmarkStart w:id="116" w:name="_Toc70417853"/>
      <w:bookmarkStart w:id="117" w:name="_Toc70418474"/>
      <w:r>
        <w:t>D</w:t>
      </w:r>
      <w:r w:rsidR="00FF3514" w:rsidRPr="00FF3514">
        <w:t xml:space="preserve">ata </w:t>
      </w:r>
      <w:r>
        <w:t>protection</w:t>
      </w:r>
      <w:bookmarkEnd w:id="116"/>
      <w:bookmarkEnd w:id="117"/>
    </w:p>
    <w:p w14:paraId="4628FBBA" w14:textId="577CCC62" w:rsidR="00FF3514" w:rsidRPr="00FF3514" w:rsidRDefault="00FF3514" w:rsidP="00B471CE">
      <w:pPr>
        <w:pStyle w:val="SP2"/>
        <w:numPr>
          <w:ilvl w:val="1"/>
          <w:numId w:val="18"/>
        </w:numPr>
        <w:ind w:left="709" w:hanging="709"/>
        <w:rPr>
          <w:rFonts w:cs="Arial"/>
          <w:sz w:val="24"/>
          <w:szCs w:val="24"/>
        </w:rPr>
      </w:pPr>
      <w:bookmarkStart w:id="118" w:name="_Toc70417854"/>
      <w:bookmarkStart w:id="119" w:name="_Toc70418475"/>
      <w:r w:rsidRPr="00FF3514">
        <w:rPr>
          <w:rFonts w:cs="Arial"/>
          <w:sz w:val="24"/>
          <w:szCs w:val="24"/>
        </w:rPr>
        <w:t xml:space="preserve">The </w:t>
      </w:r>
      <w:r w:rsidR="005578A9">
        <w:rPr>
          <w:rFonts w:cs="Arial"/>
          <w:sz w:val="24"/>
          <w:szCs w:val="24"/>
        </w:rPr>
        <w:t>parties</w:t>
      </w:r>
      <w:r w:rsidRPr="00FF3514">
        <w:rPr>
          <w:rFonts w:cs="Arial"/>
          <w:sz w:val="24"/>
          <w:szCs w:val="24"/>
        </w:rPr>
        <w:t xml:space="preserve"> agree to comply with the provisions of </w:t>
      </w:r>
      <w:r w:rsidR="000843FE">
        <w:rPr>
          <w:rFonts w:cs="Arial"/>
          <w:sz w:val="24"/>
          <w:szCs w:val="24"/>
        </w:rPr>
        <w:t>schedule</w:t>
      </w:r>
      <w:r w:rsidRPr="00FF3514">
        <w:rPr>
          <w:rFonts w:cs="Arial"/>
          <w:sz w:val="24"/>
          <w:szCs w:val="24"/>
        </w:rPr>
        <w:t xml:space="preserve"> 3 (Data Protection).</w:t>
      </w:r>
      <w:bookmarkEnd w:id="118"/>
      <w:bookmarkEnd w:id="119"/>
    </w:p>
    <w:p w14:paraId="2D4DE783" w14:textId="0C72E130" w:rsidR="00FF3514" w:rsidRPr="00FF3514" w:rsidRDefault="00FF3514" w:rsidP="00B471CE">
      <w:pPr>
        <w:pStyle w:val="Heading2"/>
        <w:numPr>
          <w:ilvl w:val="0"/>
          <w:numId w:val="18"/>
        </w:numPr>
        <w:ind w:hanging="720"/>
      </w:pPr>
      <w:bookmarkStart w:id="120" w:name="_Toc70417855"/>
      <w:bookmarkStart w:id="121" w:name="_Toc70418476"/>
      <w:r w:rsidRPr="00FF3514">
        <w:lastRenderedPageBreak/>
        <w:t xml:space="preserve">Intellectual </w:t>
      </w:r>
      <w:r w:rsidR="005578A9">
        <w:t>p</w:t>
      </w:r>
      <w:r w:rsidRPr="00FF3514">
        <w:t xml:space="preserve">roperty </w:t>
      </w:r>
      <w:r w:rsidR="005578A9">
        <w:t>r</w:t>
      </w:r>
      <w:r w:rsidRPr="00FF3514">
        <w:t>ights</w:t>
      </w:r>
      <w:bookmarkEnd w:id="120"/>
      <w:bookmarkEnd w:id="121"/>
    </w:p>
    <w:p w14:paraId="20B7575F" w14:textId="7D78CB40" w:rsidR="00FF3514" w:rsidRPr="00FF3514" w:rsidRDefault="00FF3514" w:rsidP="00B471CE">
      <w:pPr>
        <w:pStyle w:val="SP2"/>
        <w:numPr>
          <w:ilvl w:val="1"/>
          <w:numId w:val="18"/>
        </w:numPr>
        <w:ind w:left="709" w:hanging="709"/>
        <w:rPr>
          <w:rFonts w:cs="Arial"/>
          <w:sz w:val="24"/>
          <w:szCs w:val="24"/>
        </w:rPr>
      </w:pPr>
      <w:bookmarkStart w:id="122" w:name="_Toc70417856"/>
      <w:bookmarkStart w:id="123" w:name="_Toc70418477"/>
      <w:r w:rsidRPr="00FF3514">
        <w:rPr>
          <w:rFonts w:cs="Arial"/>
          <w:sz w:val="24"/>
          <w:szCs w:val="24"/>
        </w:rPr>
        <w:t xml:space="preserve">Each </w:t>
      </w:r>
      <w:r w:rsidR="005578A9">
        <w:rPr>
          <w:rFonts w:cs="Arial"/>
          <w:sz w:val="24"/>
          <w:szCs w:val="24"/>
        </w:rPr>
        <w:t>party</w:t>
      </w:r>
      <w:r w:rsidRPr="00FF3514">
        <w:rPr>
          <w:rFonts w:cs="Arial"/>
          <w:sz w:val="24"/>
          <w:szCs w:val="24"/>
        </w:rPr>
        <w:t xml:space="preserve"> keeps ownership of its </w:t>
      </w:r>
      <w:r w:rsidR="000B7E4E">
        <w:rPr>
          <w:rFonts w:cs="Arial"/>
          <w:sz w:val="24"/>
          <w:szCs w:val="24"/>
        </w:rPr>
        <w:t>e</w:t>
      </w:r>
      <w:r w:rsidRPr="00FF3514">
        <w:rPr>
          <w:rFonts w:cs="Arial"/>
          <w:sz w:val="24"/>
          <w:szCs w:val="24"/>
        </w:rPr>
        <w:t>xisting IPR.</w:t>
      </w:r>
      <w:bookmarkEnd w:id="122"/>
      <w:bookmarkEnd w:id="123"/>
    </w:p>
    <w:p w14:paraId="349F95A1" w14:textId="626D0E7B" w:rsidR="00FF3514" w:rsidRPr="00FF3514" w:rsidRDefault="00FF3514" w:rsidP="00B471CE">
      <w:pPr>
        <w:pStyle w:val="SP2"/>
        <w:numPr>
          <w:ilvl w:val="1"/>
          <w:numId w:val="18"/>
        </w:numPr>
        <w:ind w:left="709" w:hanging="709"/>
        <w:rPr>
          <w:rFonts w:cs="Arial"/>
          <w:sz w:val="24"/>
          <w:szCs w:val="24"/>
        </w:rPr>
      </w:pPr>
      <w:bookmarkStart w:id="124" w:name="_Toc70417857"/>
      <w:bookmarkStart w:id="125" w:name="_Toc70418478"/>
      <w:r w:rsidRPr="00FF3514">
        <w:rPr>
          <w:rFonts w:cs="Arial"/>
          <w:sz w:val="24"/>
          <w:szCs w:val="24"/>
        </w:rPr>
        <w:t xml:space="preserve">Any </w:t>
      </w:r>
      <w:r w:rsidR="000B7E4E">
        <w:rPr>
          <w:rFonts w:cs="Arial"/>
          <w:sz w:val="24"/>
          <w:szCs w:val="24"/>
        </w:rPr>
        <w:t>n</w:t>
      </w:r>
      <w:r w:rsidRPr="00FF3514">
        <w:rPr>
          <w:rFonts w:cs="Arial"/>
          <w:sz w:val="24"/>
          <w:szCs w:val="24"/>
        </w:rPr>
        <w:t xml:space="preserve">ew IPR created under this </w:t>
      </w:r>
      <w:r w:rsidR="00AC2520">
        <w:rPr>
          <w:rFonts w:cs="Arial"/>
          <w:sz w:val="24"/>
          <w:szCs w:val="24"/>
        </w:rPr>
        <w:t>agreement</w:t>
      </w:r>
      <w:r w:rsidRPr="00FF3514">
        <w:rPr>
          <w:rFonts w:cs="Arial"/>
          <w:sz w:val="24"/>
          <w:szCs w:val="24"/>
        </w:rPr>
        <w:t xml:space="preserve"> will be owned by the </w:t>
      </w:r>
      <w:r w:rsidR="00C66C71">
        <w:rPr>
          <w:rFonts w:cs="Arial"/>
          <w:sz w:val="24"/>
          <w:szCs w:val="24"/>
        </w:rPr>
        <w:t>trust</w:t>
      </w:r>
      <w:r w:rsidRPr="00FF3514">
        <w:rPr>
          <w:rFonts w:cs="Arial"/>
          <w:sz w:val="24"/>
          <w:szCs w:val="24"/>
        </w:rPr>
        <w:t>.</w:t>
      </w:r>
      <w:bookmarkEnd w:id="124"/>
      <w:bookmarkEnd w:id="125"/>
      <w:r w:rsidRPr="00FF3514">
        <w:rPr>
          <w:rFonts w:cs="Arial"/>
          <w:sz w:val="24"/>
          <w:szCs w:val="24"/>
        </w:rPr>
        <w:t xml:space="preserve"> </w:t>
      </w:r>
    </w:p>
    <w:p w14:paraId="693C0B37" w14:textId="592C54F1" w:rsidR="00FF3514" w:rsidRPr="00FF3514" w:rsidRDefault="00FF3514" w:rsidP="00B471CE">
      <w:pPr>
        <w:pStyle w:val="SP2"/>
        <w:numPr>
          <w:ilvl w:val="1"/>
          <w:numId w:val="18"/>
        </w:numPr>
        <w:ind w:left="709" w:hanging="709"/>
        <w:rPr>
          <w:rFonts w:cs="Arial"/>
          <w:sz w:val="24"/>
          <w:szCs w:val="24"/>
        </w:rPr>
      </w:pPr>
      <w:bookmarkStart w:id="126" w:name="_Toc70417858"/>
      <w:bookmarkStart w:id="127" w:name="_Toc70418479"/>
      <w:r w:rsidRPr="00FF3514">
        <w:rPr>
          <w:rFonts w:cs="Arial"/>
          <w:sz w:val="24"/>
          <w:szCs w:val="24"/>
        </w:rPr>
        <w:t xml:space="preserve">The </w:t>
      </w:r>
      <w:r w:rsidR="00C66C71">
        <w:rPr>
          <w:rFonts w:cs="Arial"/>
          <w:sz w:val="24"/>
          <w:szCs w:val="24"/>
        </w:rPr>
        <w:t>trust</w:t>
      </w:r>
      <w:r w:rsidRPr="00FF3514">
        <w:rPr>
          <w:rFonts w:cs="Arial"/>
          <w:sz w:val="24"/>
          <w:szCs w:val="24"/>
        </w:rPr>
        <w:t xml:space="preserve"> gives the </w:t>
      </w:r>
      <w:r w:rsidR="00C66C71">
        <w:rPr>
          <w:rFonts w:cs="Arial"/>
          <w:sz w:val="24"/>
          <w:szCs w:val="24"/>
        </w:rPr>
        <w:t>school</w:t>
      </w:r>
      <w:r w:rsidRPr="00FF3514">
        <w:rPr>
          <w:rFonts w:cs="Arial"/>
          <w:sz w:val="24"/>
          <w:szCs w:val="24"/>
        </w:rPr>
        <w:t xml:space="preserve"> a non-exclusive, perpetual, royalty-free, irrevocable, transferable UK-wide licence to use and change the </w:t>
      </w:r>
      <w:r w:rsidR="00C66C71">
        <w:rPr>
          <w:rFonts w:cs="Arial"/>
          <w:sz w:val="24"/>
          <w:szCs w:val="24"/>
        </w:rPr>
        <w:t>trust</w:t>
      </w:r>
      <w:r w:rsidRPr="00FF3514">
        <w:rPr>
          <w:rFonts w:cs="Arial"/>
          <w:sz w:val="24"/>
          <w:szCs w:val="24"/>
        </w:rPr>
        <w:t xml:space="preserve">’s </w:t>
      </w:r>
      <w:r w:rsidR="000B7E4E">
        <w:rPr>
          <w:rFonts w:cs="Arial"/>
          <w:sz w:val="24"/>
          <w:szCs w:val="24"/>
        </w:rPr>
        <w:t>e</w:t>
      </w:r>
      <w:r w:rsidRPr="00FF3514">
        <w:rPr>
          <w:rFonts w:cs="Arial"/>
          <w:sz w:val="24"/>
          <w:szCs w:val="24"/>
        </w:rPr>
        <w:t xml:space="preserve">xisting IPR and any </w:t>
      </w:r>
      <w:r w:rsidR="000B7E4E">
        <w:rPr>
          <w:rFonts w:cs="Arial"/>
          <w:sz w:val="24"/>
          <w:szCs w:val="24"/>
        </w:rPr>
        <w:t>n</w:t>
      </w:r>
      <w:r w:rsidRPr="00FF3514">
        <w:rPr>
          <w:rFonts w:cs="Arial"/>
          <w:sz w:val="24"/>
          <w:szCs w:val="24"/>
        </w:rPr>
        <w:t xml:space="preserve">ew IPR to enable it to receive and use the </w:t>
      </w:r>
      <w:r w:rsidR="005578A9">
        <w:rPr>
          <w:rFonts w:cs="Arial"/>
          <w:sz w:val="24"/>
          <w:szCs w:val="24"/>
        </w:rPr>
        <w:t>services</w:t>
      </w:r>
      <w:r w:rsidRPr="00FF3514">
        <w:rPr>
          <w:rFonts w:cs="Arial"/>
          <w:sz w:val="24"/>
          <w:szCs w:val="24"/>
        </w:rPr>
        <w:t xml:space="preserve"> for the duration of this </w:t>
      </w:r>
      <w:r w:rsidR="00AC2520">
        <w:rPr>
          <w:rFonts w:cs="Arial"/>
          <w:sz w:val="24"/>
          <w:szCs w:val="24"/>
        </w:rPr>
        <w:t>agreement</w:t>
      </w:r>
      <w:r w:rsidRPr="00FF3514">
        <w:rPr>
          <w:rFonts w:cs="Arial"/>
          <w:sz w:val="24"/>
          <w:szCs w:val="24"/>
        </w:rPr>
        <w:t>.</w:t>
      </w:r>
      <w:bookmarkEnd w:id="126"/>
      <w:bookmarkEnd w:id="127"/>
    </w:p>
    <w:p w14:paraId="3F8732FE" w14:textId="2D8378EB" w:rsidR="00FF3514" w:rsidRPr="00FF3514" w:rsidRDefault="00FF3514" w:rsidP="00B471CE">
      <w:pPr>
        <w:pStyle w:val="SP2"/>
        <w:numPr>
          <w:ilvl w:val="1"/>
          <w:numId w:val="18"/>
        </w:numPr>
        <w:ind w:left="709" w:hanging="709"/>
        <w:rPr>
          <w:rFonts w:cs="Arial"/>
          <w:sz w:val="24"/>
          <w:szCs w:val="24"/>
        </w:rPr>
      </w:pPr>
      <w:bookmarkStart w:id="128" w:name="_Toc70417859"/>
      <w:bookmarkStart w:id="129" w:name="_Toc70418480"/>
      <w:r w:rsidRPr="00FF3514">
        <w:rPr>
          <w:rFonts w:cs="Arial"/>
          <w:sz w:val="24"/>
          <w:szCs w:val="24"/>
        </w:rPr>
        <w:t xml:space="preserve">The </w:t>
      </w:r>
      <w:r w:rsidR="00C66C71">
        <w:rPr>
          <w:rFonts w:cs="Arial"/>
          <w:sz w:val="24"/>
          <w:szCs w:val="24"/>
        </w:rPr>
        <w:t>school</w:t>
      </w:r>
      <w:r w:rsidRPr="00FF3514">
        <w:rPr>
          <w:rFonts w:cs="Arial"/>
          <w:sz w:val="24"/>
          <w:szCs w:val="24"/>
        </w:rPr>
        <w:t xml:space="preserve"> gives the </w:t>
      </w:r>
      <w:r w:rsidR="00C66C71">
        <w:rPr>
          <w:rFonts w:cs="Arial"/>
          <w:sz w:val="24"/>
          <w:szCs w:val="24"/>
        </w:rPr>
        <w:t>trust</w:t>
      </w:r>
      <w:r w:rsidRPr="00FF3514">
        <w:rPr>
          <w:rFonts w:cs="Arial"/>
          <w:sz w:val="24"/>
          <w:szCs w:val="24"/>
        </w:rPr>
        <w:t xml:space="preserve"> a licence to use the </w:t>
      </w:r>
      <w:r w:rsidR="00C66C71">
        <w:rPr>
          <w:rFonts w:cs="Arial"/>
          <w:sz w:val="24"/>
          <w:szCs w:val="24"/>
        </w:rPr>
        <w:t>school</w:t>
      </w:r>
      <w:r w:rsidRPr="00FF3514">
        <w:rPr>
          <w:rFonts w:cs="Arial"/>
          <w:sz w:val="24"/>
          <w:szCs w:val="24"/>
        </w:rPr>
        <w:t xml:space="preserve">s existing IPR for the purpose of providing the </w:t>
      </w:r>
      <w:r w:rsidR="005578A9">
        <w:rPr>
          <w:rFonts w:cs="Arial"/>
          <w:sz w:val="24"/>
          <w:szCs w:val="24"/>
        </w:rPr>
        <w:t>services</w:t>
      </w:r>
      <w:r w:rsidRPr="00FF3514">
        <w:rPr>
          <w:rFonts w:cs="Arial"/>
          <w:sz w:val="24"/>
          <w:szCs w:val="24"/>
        </w:rPr>
        <w:t xml:space="preserve"> for the duration of this </w:t>
      </w:r>
      <w:r w:rsidR="00AC2520">
        <w:rPr>
          <w:rFonts w:cs="Arial"/>
          <w:sz w:val="24"/>
          <w:szCs w:val="24"/>
        </w:rPr>
        <w:t>agreement</w:t>
      </w:r>
      <w:r w:rsidRPr="00FF3514">
        <w:rPr>
          <w:rFonts w:cs="Arial"/>
          <w:sz w:val="24"/>
          <w:szCs w:val="24"/>
        </w:rPr>
        <w:t>.</w:t>
      </w:r>
      <w:bookmarkEnd w:id="128"/>
      <w:bookmarkEnd w:id="129"/>
    </w:p>
    <w:p w14:paraId="40BC1756" w14:textId="71FC2D1F" w:rsidR="00FF3514" w:rsidRPr="00FF3514" w:rsidRDefault="00FF3514" w:rsidP="00B471CE">
      <w:pPr>
        <w:pStyle w:val="SP2"/>
        <w:numPr>
          <w:ilvl w:val="1"/>
          <w:numId w:val="18"/>
        </w:numPr>
        <w:ind w:left="709" w:hanging="709"/>
        <w:rPr>
          <w:rFonts w:cs="Arial"/>
          <w:sz w:val="24"/>
          <w:szCs w:val="24"/>
        </w:rPr>
      </w:pPr>
      <w:bookmarkStart w:id="130" w:name="_Toc70417860"/>
      <w:bookmarkStart w:id="131" w:name="_Toc70418481"/>
      <w:r w:rsidRPr="00FF3514">
        <w:rPr>
          <w:rFonts w:cs="Arial"/>
          <w:color w:val="000000"/>
          <w:sz w:val="24"/>
          <w:szCs w:val="24"/>
        </w:rPr>
        <w:t xml:space="preserve">Where a </w:t>
      </w:r>
      <w:r w:rsidR="005578A9">
        <w:rPr>
          <w:rFonts w:cs="Arial"/>
          <w:color w:val="000000"/>
          <w:sz w:val="24"/>
          <w:szCs w:val="24"/>
        </w:rPr>
        <w:t>party</w:t>
      </w:r>
      <w:r w:rsidRPr="00FF3514">
        <w:rPr>
          <w:rFonts w:cs="Arial"/>
          <w:color w:val="000000"/>
          <w:sz w:val="24"/>
          <w:szCs w:val="24"/>
        </w:rPr>
        <w:t xml:space="preserve"> acquires ownership of IPR incorrectly under this </w:t>
      </w:r>
      <w:r w:rsidR="00AC2520">
        <w:rPr>
          <w:rFonts w:cs="Arial"/>
          <w:color w:val="000000"/>
          <w:sz w:val="24"/>
          <w:szCs w:val="24"/>
        </w:rPr>
        <w:t>agreement</w:t>
      </w:r>
      <w:r w:rsidRPr="00FF3514">
        <w:rPr>
          <w:rFonts w:cs="Arial"/>
          <w:color w:val="000000"/>
          <w:sz w:val="24"/>
          <w:szCs w:val="24"/>
        </w:rPr>
        <w:t xml:space="preserve"> it must do everything reasonably necessary to complete a transfer assigning them in writing to the other </w:t>
      </w:r>
      <w:r w:rsidR="005578A9">
        <w:rPr>
          <w:rFonts w:cs="Arial"/>
          <w:color w:val="000000"/>
          <w:sz w:val="24"/>
          <w:szCs w:val="24"/>
        </w:rPr>
        <w:t>party</w:t>
      </w:r>
      <w:r w:rsidRPr="00FF3514">
        <w:rPr>
          <w:rFonts w:cs="Arial"/>
          <w:color w:val="000000"/>
          <w:sz w:val="24"/>
          <w:szCs w:val="24"/>
        </w:rPr>
        <w:t xml:space="preserve"> on request and at its own cost.</w:t>
      </w:r>
      <w:bookmarkEnd w:id="130"/>
      <w:bookmarkEnd w:id="131"/>
    </w:p>
    <w:p w14:paraId="0AD808A6" w14:textId="6344FC21" w:rsidR="00FF3514" w:rsidRPr="00FF3514" w:rsidRDefault="00FF3514" w:rsidP="00B471CE">
      <w:pPr>
        <w:pStyle w:val="SP2"/>
        <w:numPr>
          <w:ilvl w:val="1"/>
          <w:numId w:val="18"/>
        </w:numPr>
        <w:ind w:left="709" w:hanging="709"/>
        <w:rPr>
          <w:rFonts w:cs="Arial"/>
          <w:sz w:val="24"/>
          <w:szCs w:val="24"/>
        </w:rPr>
      </w:pPr>
      <w:bookmarkStart w:id="132" w:name="_Toc70417861"/>
      <w:bookmarkStart w:id="133" w:name="_Toc70418482"/>
      <w:r w:rsidRPr="00FF3514">
        <w:rPr>
          <w:rFonts w:cs="Arial"/>
          <w:color w:val="000000"/>
          <w:sz w:val="24"/>
          <w:szCs w:val="24"/>
        </w:rPr>
        <w:t xml:space="preserve">Neither </w:t>
      </w:r>
      <w:r w:rsidR="005578A9">
        <w:rPr>
          <w:rFonts w:cs="Arial"/>
          <w:color w:val="000000"/>
          <w:sz w:val="24"/>
          <w:szCs w:val="24"/>
        </w:rPr>
        <w:t>party</w:t>
      </w:r>
      <w:r w:rsidRPr="00FF3514">
        <w:rPr>
          <w:rFonts w:cs="Arial"/>
          <w:color w:val="000000"/>
          <w:sz w:val="24"/>
          <w:szCs w:val="24"/>
        </w:rPr>
        <w:t xml:space="preserve"> has the right to use the other </w:t>
      </w:r>
      <w:r w:rsidR="005578A9">
        <w:rPr>
          <w:rFonts w:cs="Arial"/>
          <w:color w:val="000000"/>
          <w:sz w:val="24"/>
          <w:szCs w:val="24"/>
        </w:rPr>
        <w:t>party</w:t>
      </w:r>
      <w:r w:rsidRPr="00FF3514">
        <w:rPr>
          <w:rFonts w:cs="Arial"/>
          <w:color w:val="000000"/>
          <w:sz w:val="24"/>
          <w:szCs w:val="24"/>
        </w:rPr>
        <w:t xml:space="preserve">’s IPR, including any use of the other </w:t>
      </w:r>
      <w:r w:rsidR="005578A9">
        <w:rPr>
          <w:rFonts w:cs="Arial"/>
          <w:color w:val="000000"/>
          <w:sz w:val="24"/>
          <w:szCs w:val="24"/>
        </w:rPr>
        <w:t>party</w:t>
      </w:r>
      <w:r w:rsidRPr="00FF3514">
        <w:rPr>
          <w:rFonts w:cs="Arial"/>
          <w:color w:val="000000"/>
          <w:sz w:val="24"/>
          <w:szCs w:val="24"/>
        </w:rPr>
        <w:t xml:space="preserve">’s names, </w:t>
      </w:r>
      <w:r w:rsidR="00DD5A8A" w:rsidRPr="00FF3514">
        <w:rPr>
          <w:rFonts w:cs="Arial"/>
          <w:color w:val="000000"/>
          <w:sz w:val="24"/>
          <w:szCs w:val="24"/>
        </w:rPr>
        <w:t>logos,</w:t>
      </w:r>
      <w:r w:rsidRPr="00FF3514">
        <w:rPr>
          <w:rFonts w:cs="Arial"/>
          <w:color w:val="000000"/>
          <w:sz w:val="24"/>
          <w:szCs w:val="24"/>
        </w:rPr>
        <w:t xml:space="preserve"> or trademarks, other than as set out in this </w:t>
      </w:r>
      <w:r w:rsidR="00C7011A">
        <w:rPr>
          <w:rFonts w:cs="Arial"/>
          <w:color w:val="000000"/>
          <w:sz w:val="24"/>
          <w:szCs w:val="24"/>
        </w:rPr>
        <w:t>clause</w:t>
      </w:r>
      <w:r w:rsidRPr="00FF3514">
        <w:rPr>
          <w:rFonts w:cs="Arial"/>
          <w:color w:val="000000"/>
          <w:sz w:val="24"/>
          <w:szCs w:val="24"/>
        </w:rPr>
        <w:t xml:space="preserve"> 13 or as agreed in writing.</w:t>
      </w:r>
      <w:bookmarkEnd w:id="132"/>
      <w:bookmarkEnd w:id="133"/>
    </w:p>
    <w:p w14:paraId="1CD089F2" w14:textId="7AA0A9A1" w:rsidR="00FF3514" w:rsidRPr="00FF3514" w:rsidRDefault="00FF3514" w:rsidP="00B471CE">
      <w:pPr>
        <w:pStyle w:val="SP2"/>
        <w:numPr>
          <w:ilvl w:val="1"/>
          <w:numId w:val="18"/>
        </w:numPr>
        <w:ind w:left="709" w:hanging="709"/>
        <w:rPr>
          <w:rFonts w:cs="Arial"/>
          <w:sz w:val="24"/>
          <w:szCs w:val="24"/>
        </w:rPr>
      </w:pPr>
      <w:bookmarkStart w:id="134" w:name="_Toc70417862"/>
      <w:bookmarkStart w:id="135" w:name="_Toc70418483"/>
      <w:r w:rsidRPr="00FF3514">
        <w:rPr>
          <w:rFonts w:cs="Arial"/>
          <w:color w:val="000000"/>
          <w:sz w:val="24"/>
          <w:szCs w:val="24"/>
        </w:rPr>
        <w:t xml:space="preserve">The </w:t>
      </w:r>
      <w:r w:rsidR="00C66C71">
        <w:rPr>
          <w:rFonts w:cs="Arial"/>
          <w:color w:val="000000"/>
          <w:sz w:val="24"/>
          <w:szCs w:val="24"/>
        </w:rPr>
        <w:t>trust</w:t>
      </w:r>
      <w:r w:rsidRPr="00FF3514">
        <w:rPr>
          <w:rFonts w:cs="Arial"/>
          <w:color w:val="000000"/>
          <w:sz w:val="24"/>
          <w:szCs w:val="24"/>
        </w:rPr>
        <w:t xml:space="preserve"> hereby waives any </w:t>
      </w:r>
      <w:r w:rsidR="007854F2">
        <w:rPr>
          <w:rFonts w:cs="Arial"/>
          <w:color w:val="000000"/>
          <w:sz w:val="24"/>
          <w:szCs w:val="24"/>
        </w:rPr>
        <w:t>m</w:t>
      </w:r>
      <w:r w:rsidRPr="00FF3514">
        <w:rPr>
          <w:rFonts w:cs="Arial"/>
          <w:color w:val="000000"/>
          <w:sz w:val="24"/>
          <w:szCs w:val="24"/>
        </w:rPr>
        <w:t xml:space="preserve">oral </w:t>
      </w:r>
      <w:r w:rsidR="007854F2">
        <w:rPr>
          <w:rFonts w:cs="Arial"/>
          <w:color w:val="000000"/>
          <w:sz w:val="24"/>
          <w:szCs w:val="24"/>
        </w:rPr>
        <w:t>r</w:t>
      </w:r>
      <w:r w:rsidRPr="00FF3514">
        <w:rPr>
          <w:rFonts w:cs="Arial"/>
          <w:color w:val="000000"/>
          <w:sz w:val="24"/>
          <w:szCs w:val="24"/>
        </w:rPr>
        <w:t>ights as defined at Chapter IV of the Copyright, Designs and Patents Act 1988.</w:t>
      </w:r>
      <w:bookmarkEnd w:id="134"/>
      <w:bookmarkEnd w:id="135"/>
    </w:p>
    <w:p w14:paraId="0748C0E4" w14:textId="66E94D77" w:rsidR="00FF3514" w:rsidRPr="00FF3514" w:rsidRDefault="00FF3514" w:rsidP="00B471CE">
      <w:pPr>
        <w:pStyle w:val="SP2"/>
        <w:numPr>
          <w:ilvl w:val="1"/>
          <w:numId w:val="18"/>
        </w:numPr>
        <w:ind w:left="709" w:hanging="709"/>
        <w:rPr>
          <w:rFonts w:cs="Arial"/>
          <w:sz w:val="24"/>
          <w:szCs w:val="24"/>
        </w:rPr>
      </w:pPr>
      <w:bookmarkStart w:id="136" w:name="_Toc70417863"/>
      <w:bookmarkStart w:id="137" w:name="_Toc70418484"/>
      <w:r w:rsidRPr="00FF3514">
        <w:rPr>
          <w:rFonts w:cs="Arial"/>
          <w:sz w:val="24"/>
          <w:szCs w:val="24"/>
        </w:rPr>
        <w:t xml:space="preserve">The </w:t>
      </w:r>
      <w:r w:rsidR="00C66C71">
        <w:rPr>
          <w:rFonts w:cs="Arial"/>
          <w:sz w:val="24"/>
          <w:szCs w:val="24"/>
        </w:rPr>
        <w:t>trust</w:t>
      </w:r>
      <w:r w:rsidRPr="00FF3514">
        <w:rPr>
          <w:rFonts w:cs="Arial"/>
          <w:sz w:val="24"/>
          <w:szCs w:val="24"/>
        </w:rPr>
        <w:t xml:space="preserve"> confirms that the </w:t>
      </w:r>
      <w:r w:rsidR="00C66C71">
        <w:rPr>
          <w:rFonts w:cs="Arial"/>
          <w:sz w:val="24"/>
          <w:szCs w:val="24"/>
        </w:rPr>
        <w:t>trust</w:t>
      </w:r>
      <w:r w:rsidRPr="00FF3514">
        <w:rPr>
          <w:rFonts w:cs="Arial"/>
          <w:sz w:val="24"/>
          <w:szCs w:val="24"/>
        </w:rPr>
        <w:t xml:space="preserve">’s </w:t>
      </w:r>
      <w:r w:rsidR="00A157E6">
        <w:rPr>
          <w:rFonts w:cs="Arial"/>
          <w:sz w:val="24"/>
          <w:szCs w:val="24"/>
        </w:rPr>
        <w:t>IPR</w:t>
      </w:r>
      <w:r w:rsidRPr="00FF3514">
        <w:rPr>
          <w:rFonts w:cs="Arial"/>
          <w:sz w:val="24"/>
          <w:szCs w:val="24"/>
        </w:rPr>
        <w:t xml:space="preserve"> comprise its own original work including where the </w:t>
      </w:r>
      <w:r w:rsidR="00A157E6">
        <w:rPr>
          <w:rFonts w:cs="Arial"/>
          <w:sz w:val="24"/>
          <w:szCs w:val="24"/>
        </w:rPr>
        <w:t>IPR</w:t>
      </w:r>
      <w:r w:rsidRPr="00FF3514">
        <w:rPr>
          <w:rFonts w:cs="Arial"/>
          <w:sz w:val="24"/>
          <w:szCs w:val="24"/>
        </w:rPr>
        <w:t xml:space="preserve"> </w:t>
      </w:r>
      <w:r w:rsidR="006F4F44">
        <w:rPr>
          <w:rFonts w:cs="Arial"/>
          <w:sz w:val="24"/>
          <w:szCs w:val="24"/>
        </w:rPr>
        <w:t>are</w:t>
      </w:r>
      <w:r w:rsidRPr="00FF3514">
        <w:rPr>
          <w:rFonts w:cs="Arial"/>
          <w:sz w:val="24"/>
          <w:szCs w:val="24"/>
        </w:rPr>
        <w:t xml:space="preserve"> created on behalf of the </w:t>
      </w:r>
      <w:r w:rsidR="00C66C71">
        <w:rPr>
          <w:rFonts w:cs="Arial"/>
          <w:sz w:val="24"/>
          <w:szCs w:val="24"/>
        </w:rPr>
        <w:t>trust</w:t>
      </w:r>
      <w:r w:rsidRPr="00FF3514">
        <w:rPr>
          <w:rFonts w:cs="Arial"/>
          <w:sz w:val="24"/>
          <w:szCs w:val="24"/>
        </w:rPr>
        <w:t>.</w:t>
      </w:r>
      <w:bookmarkEnd w:id="136"/>
      <w:bookmarkEnd w:id="137"/>
    </w:p>
    <w:p w14:paraId="0D1C923E" w14:textId="77777777" w:rsidR="00FF3514" w:rsidRPr="00FF3514" w:rsidRDefault="00FF3514" w:rsidP="00B471CE">
      <w:pPr>
        <w:pStyle w:val="Heading2"/>
        <w:numPr>
          <w:ilvl w:val="0"/>
          <w:numId w:val="18"/>
        </w:numPr>
        <w:ind w:hanging="720"/>
      </w:pPr>
      <w:bookmarkStart w:id="138" w:name="_Toc70417864"/>
      <w:bookmarkStart w:id="139" w:name="_Toc70418485"/>
      <w:r w:rsidRPr="00FF3514">
        <w:t>Termination</w:t>
      </w:r>
      <w:bookmarkEnd w:id="138"/>
      <w:bookmarkEnd w:id="139"/>
    </w:p>
    <w:p w14:paraId="1C231CD5" w14:textId="4E5D8BA1" w:rsidR="00FF3514" w:rsidRPr="00FF3514" w:rsidRDefault="00FF3514" w:rsidP="00B471CE">
      <w:pPr>
        <w:pStyle w:val="SP2"/>
        <w:numPr>
          <w:ilvl w:val="1"/>
          <w:numId w:val="18"/>
        </w:numPr>
        <w:ind w:left="709" w:hanging="709"/>
        <w:rPr>
          <w:rFonts w:cs="Arial"/>
          <w:sz w:val="24"/>
          <w:szCs w:val="24"/>
        </w:rPr>
      </w:pPr>
      <w:bookmarkStart w:id="140" w:name="_Toc70417865"/>
      <w:bookmarkStart w:id="141" w:name="_Toc70418486"/>
      <w:r w:rsidRPr="00FF3514">
        <w:rPr>
          <w:rFonts w:cs="Arial"/>
          <w:sz w:val="24"/>
          <w:szCs w:val="24"/>
        </w:rPr>
        <w:t xml:space="preserve">The </w:t>
      </w:r>
      <w:r w:rsidR="00C66C71">
        <w:rPr>
          <w:rFonts w:cs="Arial"/>
          <w:sz w:val="24"/>
          <w:szCs w:val="24"/>
        </w:rPr>
        <w:t>trust</w:t>
      </w:r>
      <w:r w:rsidRPr="00FF3514">
        <w:rPr>
          <w:rFonts w:cs="Arial"/>
          <w:sz w:val="24"/>
          <w:szCs w:val="24"/>
        </w:rPr>
        <w:t xml:space="preserve"> or the </w:t>
      </w:r>
      <w:r w:rsidR="00C66C71">
        <w:rPr>
          <w:rFonts w:cs="Arial"/>
          <w:sz w:val="24"/>
          <w:szCs w:val="24"/>
        </w:rPr>
        <w:t>school</w:t>
      </w:r>
      <w:r w:rsidRPr="00FF3514">
        <w:rPr>
          <w:rFonts w:cs="Arial"/>
          <w:sz w:val="24"/>
          <w:szCs w:val="24"/>
        </w:rPr>
        <w:t xml:space="preserve"> may terminate this </w:t>
      </w:r>
      <w:r w:rsidR="00AC2520">
        <w:rPr>
          <w:rFonts w:cs="Arial"/>
          <w:sz w:val="24"/>
          <w:szCs w:val="24"/>
        </w:rPr>
        <w:t>agreement</w:t>
      </w:r>
      <w:r w:rsidRPr="00FF3514">
        <w:rPr>
          <w:rFonts w:cs="Arial"/>
          <w:sz w:val="24"/>
          <w:szCs w:val="24"/>
        </w:rPr>
        <w:t xml:space="preserve"> on one month’s written notice. In the event of termination, the </w:t>
      </w:r>
      <w:r w:rsidR="00C66C71">
        <w:rPr>
          <w:rFonts w:cs="Arial"/>
          <w:sz w:val="24"/>
          <w:szCs w:val="24"/>
        </w:rPr>
        <w:t>school</w:t>
      </w:r>
      <w:r w:rsidRPr="00FF3514">
        <w:rPr>
          <w:rFonts w:cs="Arial"/>
          <w:sz w:val="24"/>
          <w:szCs w:val="24"/>
        </w:rPr>
        <w:t xml:space="preserve"> will pay the </w:t>
      </w:r>
      <w:r w:rsidR="00C66C71">
        <w:rPr>
          <w:rFonts w:cs="Arial"/>
          <w:sz w:val="24"/>
          <w:szCs w:val="24"/>
        </w:rPr>
        <w:t>trust</w:t>
      </w:r>
      <w:r w:rsidRPr="00FF3514">
        <w:rPr>
          <w:rFonts w:cs="Arial"/>
          <w:sz w:val="24"/>
          <w:szCs w:val="24"/>
        </w:rPr>
        <w:t xml:space="preserve"> any outstanding component of the </w:t>
      </w:r>
      <w:r w:rsidR="005578A9">
        <w:rPr>
          <w:rFonts w:cs="Arial"/>
          <w:sz w:val="24"/>
          <w:szCs w:val="24"/>
        </w:rPr>
        <w:t>service charge</w:t>
      </w:r>
      <w:r w:rsidRPr="00FF3514">
        <w:rPr>
          <w:rFonts w:cs="Arial"/>
          <w:sz w:val="24"/>
          <w:szCs w:val="24"/>
        </w:rPr>
        <w:t>.</w:t>
      </w:r>
      <w:bookmarkEnd w:id="140"/>
      <w:bookmarkEnd w:id="141"/>
    </w:p>
    <w:p w14:paraId="0A15D5B9" w14:textId="2993A9CC" w:rsidR="00FF3514" w:rsidRPr="00FF3514" w:rsidRDefault="00FF3514" w:rsidP="00B471CE">
      <w:pPr>
        <w:pStyle w:val="SP2"/>
        <w:numPr>
          <w:ilvl w:val="1"/>
          <w:numId w:val="18"/>
        </w:numPr>
        <w:ind w:left="709" w:hanging="709"/>
        <w:rPr>
          <w:rFonts w:cs="Arial"/>
          <w:sz w:val="24"/>
          <w:szCs w:val="24"/>
        </w:rPr>
      </w:pPr>
      <w:bookmarkStart w:id="142" w:name="_Toc70417866"/>
      <w:bookmarkStart w:id="143" w:name="_Toc70418487"/>
      <w:r w:rsidRPr="00FF3514">
        <w:rPr>
          <w:rFonts w:cs="Arial"/>
          <w:sz w:val="24"/>
          <w:szCs w:val="24"/>
        </w:rPr>
        <w:t xml:space="preserve">The </w:t>
      </w:r>
      <w:r w:rsidR="00C66C71">
        <w:rPr>
          <w:rFonts w:cs="Arial"/>
          <w:sz w:val="24"/>
          <w:szCs w:val="24"/>
        </w:rPr>
        <w:t>trust</w:t>
      </w:r>
      <w:r w:rsidRPr="00FF3514">
        <w:rPr>
          <w:rFonts w:cs="Arial"/>
          <w:sz w:val="24"/>
          <w:szCs w:val="24"/>
        </w:rPr>
        <w:t xml:space="preserve"> may terminate this </w:t>
      </w:r>
      <w:r w:rsidR="00AC2520">
        <w:rPr>
          <w:rFonts w:cs="Arial"/>
          <w:sz w:val="24"/>
          <w:szCs w:val="24"/>
        </w:rPr>
        <w:t>agreement</w:t>
      </w:r>
      <w:r w:rsidRPr="00FF3514">
        <w:rPr>
          <w:rFonts w:cs="Arial"/>
          <w:sz w:val="24"/>
          <w:szCs w:val="24"/>
        </w:rPr>
        <w:t xml:space="preserve"> </w:t>
      </w:r>
      <w:r w:rsidR="2CA10660" w:rsidRPr="4DD1F729">
        <w:rPr>
          <w:rFonts w:cs="Arial"/>
          <w:sz w:val="24"/>
          <w:szCs w:val="24"/>
        </w:rPr>
        <w:t>immediately</w:t>
      </w:r>
      <w:r w:rsidRPr="00FF3514">
        <w:rPr>
          <w:rFonts w:cs="Arial"/>
          <w:sz w:val="24"/>
          <w:szCs w:val="24"/>
        </w:rPr>
        <w:t xml:space="preserve"> on the following grounds:</w:t>
      </w:r>
      <w:bookmarkEnd w:id="142"/>
      <w:bookmarkEnd w:id="143"/>
    </w:p>
    <w:p w14:paraId="02B4D27B" w14:textId="091DA4C0" w:rsidR="00FF3514" w:rsidRPr="00FF3514" w:rsidRDefault="00FF3514" w:rsidP="00B471CE">
      <w:pPr>
        <w:pStyle w:val="SP3"/>
        <w:numPr>
          <w:ilvl w:val="2"/>
          <w:numId w:val="18"/>
        </w:numPr>
        <w:ind w:left="1560" w:hanging="851"/>
        <w:rPr>
          <w:rFonts w:cs="Arial"/>
          <w:sz w:val="24"/>
          <w:szCs w:val="24"/>
        </w:rPr>
      </w:pPr>
      <w:bookmarkStart w:id="144" w:name="_Toc70417867"/>
      <w:bookmarkStart w:id="145" w:name="_Toc70418488"/>
      <w:r w:rsidRPr="00FF3514">
        <w:rPr>
          <w:rFonts w:cs="Arial"/>
          <w:sz w:val="24"/>
          <w:szCs w:val="24"/>
        </w:rPr>
        <w:t xml:space="preserve">If the </w:t>
      </w:r>
      <w:r w:rsidR="00C66C71">
        <w:rPr>
          <w:rFonts w:cs="Arial"/>
          <w:sz w:val="24"/>
          <w:szCs w:val="24"/>
        </w:rPr>
        <w:t>school</w:t>
      </w:r>
      <w:r w:rsidRPr="00FF3514">
        <w:rPr>
          <w:rFonts w:cs="Arial"/>
          <w:sz w:val="24"/>
          <w:szCs w:val="24"/>
        </w:rPr>
        <w:t xml:space="preserve"> commits a material breach of this </w:t>
      </w:r>
      <w:r w:rsidR="00AC2520">
        <w:rPr>
          <w:rFonts w:cs="Arial"/>
          <w:sz w:val="24"/>
          <w:szCs w:val="24"/>
        </w:rPr>
        <w:t>s</w:t>
      </w:r>
      <w:r w:rsidRPr="00FF3514">
        <w:rPr>
          <w:rFonts w:cs="Arial"/>
          <w:sz w:val="24"/>
          <w:szCs w:val="24"/>
        </w:rPr>
        <w:t xml:space="preserve">ervice </w:t>
      </w:r>
      <w:r w:rsidR="00AC2520">
        <w:rPr>
          <w:rFonts w:cs="Arial"/>
          <w:sz w:val="24"/>
          <w:szCs w:val="24"/>
        </w:rPr>
        <w:t>l</w:t>
      </w:r>
      <w:r w:rsidRPr="00FF3514">
        <w:rPr>
          <w:rFonts w:cs="Arial"/>
          <w:sz w:val="24"/>
          <w:szCs w:val="24"/>
        </w:rPr>
        <w:t xml:space="preserve">evel </w:t>
      </w:r>
      <w:r w:rsidR="00AC2520">
        <w:rPr>
          <w:rFonts w:cs="Arial"/>
          <w:sz w:val="24"/>
          <w:szCs w:val="24"/>
        </w:rPr>
        <w:t>agreement</w:t>
      </w:r>
      <w:r w:rsidRPr="00FF3514">
        <w:rPr>
          <w:rFonts w:cs="Arial"/>
          <w:sz w:val="24"/>
          <w:szCs w:val="24"/>
        </w:rPr>
        <w:t xml:space="preserve"> which is not capable of </w:t>
      </w:r>
      <w:proofErr w:type="gramStart"/>
      <w:r w:rsidRPr="00FF3514">
        <w:rPr>
          <w:rFonts w:cs="Arial"/>
          <w:sz w:val="24"/>
          <w:szCs w:val="24"/>
        </w:rPr>
        <w:t>remedy;</w:t>
      </w:r>
      <w:bookmarkEnd w:id="144"/>
      <w:bookmarkEnd w:id="145"/>
      <w:proofErr w:type="gramEnd"/>
      <w:r w:rsidRPr="00FF3514">
        <w:rPr>
          <w:rFonts w:cs="Arial"/>
          <w:sz w:val="24"/>
          <w:szCs w:val="24"/>
        </w:rPr>
        <w:t xml:space="preserve"> </w:t>
      </w:r>
    </w:p>
    <w:p w14:paraId="6DFB7BF7" w14:textId="14B4FA67" w:rsidR="00FF3514" w:rsidRPr="00FF3514" w:rsidRDefault="00FF3514" w:rsidP="00B471CE">
      <w:pPr>
        <w:pStyle w:val="SP3"/>
        <w:numPr>
          <w:ilvl w:val="2"/>
          <w:numId w:val="18"/>
        </w:numPr>
        <w:ind w:left="1560" w:hanging="851"/>
        <w:rPr>
          <w:rFonts w:cs="Arial"/>
          <w:sz w:val="24"/>
          <w:szCs w:val="24"/>
        </w:rPr>
      </w:pPr>
      <w:bookmarkStart w:id="146" w:name="_Toc70417868"/>
      <w:bookmarkStart w:id="147" w:name="_Toc70418489"/>
      <w:r w:rsidRPr="00FF3514">
        <w:rPr>
          <w:rFonts w:cs="Arial"/>
          <w:sz w:val="24"/>
          <w:szCs w:val="24"/>
        </w:rPr>
        <w:t xml:space="preserve">If the </w:t>
      </w:r>
      <w:r w:rsidR="00C66C71">
        <w:rPr>
          <w:rFonts w:cs="Arial"/>
          <w:sz w:val="24"/>
          <w:szCs w:val="24"/>
        </w:rPr>
        <w:t>school</w:t>
      </w:r>
      <w:r w:rsidRPr="00FF3514">
        <w:rPr>
          <w:rFonts w:cs="Arial"/>
          <w:sz w:val="24"/>
          <w:szCs w:val="24"/>
        </w:rPr>
        <w:t xml:space="preserve"> commits a material breach of this </w:t>
      </w:r>
      <w:r w:rsidR="00AC2520">
        <w:rPr>
          <w:rFonts w:cs="Arial"/>
          <w:sz w:val="24"/>
          <w:szCs w:val="24"/>
        </w:rPr>
        <w:t>s</w:t>
      </w:r>
      <w:r w:rsidRPr="00FF3514">
        <w:rPr>
          <w:rFonts w:cs="Arial"/>
          <w:sz w:val="24"/>
          <w:szCs w:val="24"/>
        </w:rPr>
        <w:t xml:space="preserve">ervice </w:t>
      </w:r>
      <w:r w:rsidR="00AC2520">
        <w:rPr>
          <w:rFonts w:cs="Arial"/>
          <w:sz w:val="24"/>
          <w:szCs w:val="24"/>
        </w:rPr>
        <w:t>l</w:t>
      </w:r>
      <w:r w:rsidRPr="00FF3514">
        <w:rPr>
          <w:rFonts w:cs="Arial"/>
          <w:sz w:val="24"/>
          <w:szCs w:val="24"/>
        </w:rPr>
        <w:t xml:space="preserve">evel </w:t>
      </w:r>
      <w:r w:rsidR="00AC2520">
        <w:rPr>
          <w:rFonts w:cs="Arial"/>
          <w:sz w:val="24"/>
          <w:szCs w:val="24"/>
        </w:rPr>
        <w:t>a</w:t>
      </w:r>
      <w:r w:rsidRPr="00FF3514">
        <w:rPr>
          <w:rFonts w:cs="Arial"/>
          <w:sz w:val="24"/>
          <w:szCs w:val="24"/>
        </w:rPr>
        <w:t xml:space="preserve">greement which is capable of remedy but continues for more than 14 days after the </w:t>
      </w:r>
      <w:r w:rsidR="00C66C71">
        <w:rPr>
          <w:rFonts w:cs="Arial"/>
          <w:sz w:val="24"/>
          <w:szCs w:val="24"/>
        </w:rPr>
        <w:t>trust</w:t>
      </w:r>
      <w:r w:rsidRPr="00FF3514">
        <w:rPr>
          <w:rFonts w:cs="Arial"/>
          <w:sz w:val="24"/>
          <w:szCs w:val="24"/>
        </w:rPr>
        <w:t xml:space="preserve"> gives written notice of the material breach and has requested that the </w:t>
      </w:r>
      <w:r w:rsidR="00C66C71">
        <w:rPr>
          <w:rFonts w:cs="Arial"/>
          <w:sz w:val="24"/>
          <w:szCs w:val="24"/>
        </w:rPr>
        <w:t>school</w:t>
      </w:r>
      <w:r w:rsidRPr="00FF3514">
        <w:rPr>
          <w:rFonts w:cs="Arial"/>
          <w:sz w:val="24"/>
          <w:szCs w:val="24"/>
        </w:rPr>
        <w:t xml:space="preserve"> remedies the breach within 7 days.</w:t>
      </w:r>
      <w:bookmarkEnd w:id="146"/>
      <w:bookmarkEnd w:id="147"/>
    </w:p>
    <w:p w14:paraId="63CFB747" w14:textId="695DE321" w:rsidR="00FF3514" w:rsidRPr="00FF3514" w:rsidRDefault="00FF3514" w:rsidP="00B471CE">
      <w:pPr>
        <w:pStyle w:val="SP2"/>
        <w:numPr>
          <w:ilvl w:val="1"/>
          <w:numId w:val="18"/>
        </w:numPr>
        <w:ind w:left="851" w:hanging="851"/>
        <w:rPr>
          <w:rFonts w:cs="Arial"/>
          <w:sz w:val="24"/>
          <w:szCs w:val="24"/>
        </w:rPr>
      </w:pPr>
      <w:bookmarkStart w:id="148" w:name="_Toc70417869"/>
      <w:bookmarkStart w:id="149" w:name="_Toc70418490"/>
      <w:r w:rsidRPr="00FF3514">
        <w:rPr>
          <w:rFonts w:cs="Arial"/>
          <w:sz w:val="24"/>
          <w:szCs w:val="24"/>
        </w:rPr>
        <w:t xml:space="preserve">The </w:t>
      </w:r>
      <w:r w:rsidR="00C66C71">
        <w:rPr>
          <w:rFonts w:cs="Arial"/>
          <w:sz w:val="24"/>
          <w:szCs w:val="24"/>
        </w:rPr>
        <w:t>trust</w:t>
      </w:r>
      <w:r w:rsidRPr="00FF3514">
        <w:rPr>
          <w:rFonts w:cs="Arial"/>
          <w:sz w:val="24"/>
          <w:szCs w:val="24"/>
        </w:rPr>
        <w:t xml:space="preserve"> may terminate the </w:t>
      </w:r>
      <w:r w:rsidR="00AC2520">
        <w:rPr>
          <w:rFonts w:cs="Arial"/>
          <w:sz w:val="24"/>
          <w:szCs w:val="24"/>
        </w:rPr>
        <w:t>agreement</w:t>
      </w:r>
      <w:r w:rsidRPr="00FF3514">
        <w:rPr>
          <w:rFonts w:cs="Arial"/>
          <w:sz w:val="24"/>
          <w:szCs w:val="24"/>
        </w:rPr>
        <w:t xml:space="preserve"> immediately </w:t>
      </w:r>
      <w:r w:rsidR="00F87894" w:rsidRPr="00FF3514">
        <w:rPr>
          <w:rFonts w:cs="Arial"/>
          <w:sz w:val="24"/>
          <w:szCs w:val="24"/>
        </w:rPr>
        <w:t>if</w:t>
      </w:r>
      <w:r w:rsidRPr="00FF3514">
        <w:rPr>
          <w:rFonts w:cs="Arial"/>
          <w:sz w:val="24"/>
          <w:szCs w:val="24"/>
        </w:rPr>
        <w:t xml:space="preserve"> the </w:t>
      </w:r>
      <w:r w:rsidR="00C66C71">
        <w:rPr>
          <w:rFonts w:cs="Arial"/>
          <w:sz w:val="24"/>
          <w:szCs w:val="24"/>
        </w:rPr>
        <w:t>school</w:t>
      </w:r>
      <w:r w:rsidRPr="00FF3514">
        <w:rPr>
          <w:rFonts w:cs="Arial"/>
          <w:sz w:val="24"/>
          <w:szCs w:val="24"/>
        </w:rPr>
        <w:t xml:space="preserve"> fails to pay an agreed invoice within 30 days of receipt of the same and/or the </w:t>
      </w:r>
      <w:r w:rsidR="005578A9">
        <w:rPr>
          <w:rFonts w:cs="Arial"/>
          <w:sz w:val="24"/>
          <w:szCs w:val="24"/>
        </w:rPr>
        <w:t>parties</w:t>
      </w:r>
      <w:r w:rsidRPr="00FF3514">
        <w:rPr>
          <w:rFonts w:cs="Arial"/>
          <w:sz w:val="24"/>
          <w:szCs w:val="24"/>
        </w:rPr>
        <w:t xml:space="preserve"> are unable to agree a disputed invoice, as set out in </w:t>
      </w:r>
      <w:r w:rsidR="000843FE">
        <w:rPr>
          <w:rFonts w:cs="Arial"/>
          <w:sz w:val="24"/>
          <w:szCs w:val="24"/>
        </w:rPr>
        <w:t>schedule</w:t>
      </w:r>
      <w:r w:rsidRPr="00FF3514">
        <w:rPr>
          <w:rFonts w:cs="Arial"/>
          <w:sz w:val="24"/>
          <w:szCs w:val="24"/>
        </w:rPr>
        <w:t xml:space="preserve"> 1 (</w:t>
      </w:r>
      <w:r w:rsidR="003E0421">
        <w:rPr>
          <w:rFonts w:cs="Arial"/>
          <w:sz w:val="24"/>
          <w:szCs w:val="24"/>
        </w:rPr>
        <w:t>s</w:t>
      </w:r>
      <w:r w:rsidR="005578A9">
        <w:rPr>
          <w:rFonts w:cs="Arial"/>
          <w:sz w:val="24"/>
          <w:szCs w:val="24"/>
        </w:rPr>
        <w:t xml:space="preserve">ervice </w:t>
      </w:r>
      <w:r w:rsidR="003E0421">
        <w:rPr>
          <w:rFonts w:cs="Arial"/>
          <w:sz w:val="24"/>
          <w:szCs w:val="24"/>
        </w:rPr>
        <w:t>c</w:t>
      </w:r>
      <w:r w:rsidR="005578A9">
        <w:rPr>
          <w:rFonts w:cs="Arial"/>
          <w:sz w:val="24"/>
          <w:szCs w:val="24"/>
        </w:rPr>
        <w:t>harge</w:t>
      </w:r>
      <w:r w:rsidRPr="00FF3514">
        <w:rPr>
          <w:rFonts w:cs="Arial"/>
          <w:sz w:val="24"/>
          <w:szCs w:val="24"/>
        </w:rPr>
        <w:t>).</w:t>
      </w:r>
      <w:bookmarkEnd w:id="148"/>
      <w:bookmarkEnd w:id="149"/>
    </w:p>
    <w:p w14:paraId="32B71C00" w14:textId="75BA2BDB" w:rsidR="00FF3514" w:rsidRPr="00FF3514" w:rsidRDefault="00DE5F0E" w:rsidP="00B471CE">
      <w:pPr>
        <w:pStyle w:val="Heading2"/>
        <w:numPr>
          <w:ilvl w:val="0"/>
          <w:numId w:val="18"/>
        </w:numPr>
        <w:ind w:hanging="720"/>
      </w:pPr>
      <w:bookmarkStart w:id="150" w:name="_Toc70417870"/>
      <w:bookmarkStart w:id="151" w:name="_Toc70418491"/>
      <w:r>
        <w:t>Variation</w:t>
      </w:r>
      <w:bookmarkEnd w:id="150"/>
      <w:bookmarkEnd w:id="151"/>
    </w:p>
    <w:p w14:paraId="35B9F37C" w14:textId="51DF6B36" w:rsidR="00FF3514" w:rsidRPr="00FF3514" w:rsidRDefault="00FF3514" w:rsidP="00B471CE">
      <w:pPr>
        <w:pStyle w:val="SP2"/>
        <w:numPr>
          <w:ilvl w:val="1"/>
          <w:numId w:val="18"/>
        </w:numPr>
        <w:ind w:left="709" w:hanging="709"/>
        <w:rPr>
          <w:rFonts w:cs="Arial"/>
          <w:sz w:val="24"/>
          <w:szCs w:val="24"/>
        </w:rPr>
      </w:pPr>
      <w:bookmarkStart w:id="152" w:name="_Toc70417871"/>
      <w:bookmarkStart w:id="153" w:name="_Toc70418492"/>
      <w:r w:rsidRPr="00FF3514">
        <w:rPr>
          <w:rFonts w:cs="Arial"/>
          <w:sz w:val="24"/>
          <w:szCs w:val="24"/>
        </w:rPr>
        <w:t xml:space="preserve">The </w:t>
      </w:r>
      <w:r w:rsidR="00AC2520">
        <w:rPr>
          <w:rFonts w:cs="Arial"/>
          <w:sz w:val="24"/>
          <w:szCs w:val="24"/>
        </w:rPr>
        <w:t>agreement</w:t>
      </w:r>
      <w:r w:rsidRPr="00FF3514">
        <w:rPr>
          <w:rFonts w:cs="Arial"/>
          <w:sz w:val="24"/>
          <w:szCs w:val="24"/>
        </w:rPr>
        <w:t xml:space="preserve"> may</w:t>
      </w:r>
      <w:r w:rsidR="00F87894">
        <w:rPr>
          <w:rFonts w:cs="Arial"/>
          <w:sz w:val="24"/>
          <w:szCs w:val="24"/>
        </w:rPr>
        <w:t xml:space="preserve"> </w:t>
      </w:r>
      <w:r w:rsidRPr="00FF3514">
        <w:rPr>
          <w:rFonts w:cs="Arial"/>
          <w:sz w:val="24"/>
          <w:szCs w:val="24"/>
        </w:rPr>
        <w:t xml:space="preserve">be varied by the </w:t>
      </w:r>
      <w:r w:rsidR="005578A9">
        <w:rPr>
          <w:rFonts w:cs="Arial"/>
          <w:sz w:val="24"/>
          <w:szCs w:val="24"/>
        </w:rPr>
        <w:t>parties</w:t>
      </w:r>
      <w:r w:rsidRPr="00FF3514">
        <w:rPr>
          <w:rFonts w:cs="Arial"/>
          <w:sz w:val="24"/>
          <w:szCs w:val="24"/>
        </w:rPr>
        <w:t xml:space="preserve">, any such variation to be recorded in writing and signed by each </w:t>
      </w:r>
      <w:r w:rsidR="005578A9">
        <w:rPr>
          <w:rFonts w:cs="Arial"/>
          <w:sz w:val="24"/>
          <w:szCs w:val="24"/>
        </w:rPr>
        <w:t>party</w:t>
      </w:r>
      <w:r w:rsidRPr="00FF3514">
        <w:rPr>
          <w:rFonts w:cs="Arial"/>
          <w:sz w:val="24"/>
          <w:szCs w:val="24"/>
        </w:rPr>
        <w:t>.</w:t>
      </w:r>
      <w:bookmarkEnd w:id="152"/>
      <w:bookmarkEnd w:id="153"/>
    </w:p>
    <w:p w14:paraId="39BE9A76" w14:textId="71051575" w:rsidR="00FF3514" w:rsidRPr="00FF3514" w:rsidRDefault="00DE5F0E" w:rsidP="00B471CE">
      <w:pPr>
        <w:pStyle w:val="Heading2"/>
        <w:numPr>
          <w:ilvl w:val="0"/>
          <w:numId w:val="18"/>
        </w:numPr>
        <w:ind w:hanging="720"/>
      </w:pPr>
      <w:bookmarkStart w:id="154" w:name="_Toc70417872"/>
      <w:bookmarkStart w:id="155" w:name="_Toc70418493"/>
      <w:r>
        <w:lastRenderedPageBreak/>
        <w:t>Dispute Resolution</w:t>
      </w:r>
      <w:bookmarkEnd w:id="154"/>
      <w:bookmarkEnd w:id="155"/>
    </w:p>
    <w:p w14:paraId="60388678" w14:textId="544E0FD9" w:rsidR="00FF3514" w:rsidRPr="00FF3514" w:rsidRDefault="00FF3514" w:rsidP="00B471CE">
      <w:pPr>
        <w:pStyle w:val="SP2"/>
        <w:numPr>
          <w:ilvl w:val="1"/>
          <w:numId w:val="18"/>
        </w:numPr>
        <w:ind w:left="709" w:hanging="709"/>
        <w:rPr>
          <w:rFonts w:cs="Arial"/>
          <w:sz w:val="24"/>
          <w:szCs w:val="24"/>
        </w:rPr>
      </w:pPr>
      <w:bookmarkStart w:id="156" w:name="_Toc70417873"/>
      <w:bookmarkStart w:id="157" w:name="_Toc70418494"/>
      <w:r w:rsidRPr="00FF3514">
        <w:rPr>
          <w:rFonts w:cs="Arial"/>
          <w:sz w:val="24"/>
          <w:szCs w:val="24"/>
        </w:rPr>
        <w:t xml:space="preserve">The </w:t>
      </w:r>
      <w:r w:rsidR="005578A9">
        <w:rPr>
          <w:rFonts w:cs="Arial"/>
          <w:sz w:val="24"/>
          <w:szCs w:val="24"/>
        </w:rPr>
        <w:t>parties</w:t>
      </w:r>
      <w:r w:rsidRPr="00FF3514">
        <w:rPr>
          <w:rFonts w:cs="Arial"/>
          <w:sz w:val="24"/>
          <w:szCs w:val="24"/>
        </w:rPr>
        <w:t xml:space="preserve"> shall use all reasonable endeavours to negotiate in good faith and settle amicably any dispute that arises during the </w:t>
      </w:r>
      <w:r w:rsidR="00AC2520">
        <w:rPr>
          <w:rFonts w:cs="Arial"/>
          <w:sz w:val="24"/>
          <w:szCs w:val="24"/>
        </w:rPr>
        <w:t>agreement</w:t>
      </w:r>
      <w:r w:rsidRPr="00FF3514">
        <w:rPr>
          <w:rFonts w:cs="Arial"/>
          <w:sz w:val="24"/>
          <w:szCs w:val="24"/>
        </w:rPr>
        <w:t xml:space="preserve">. This shall include escalating the dispute to a more senior level within both the </w:t>
      </w:r>
      <w:r w:rsidR="00C66C71">
        <w:rPr>
          <w:rFonts w:cs="Arial"/>
          <w:sz w:val="24"/>
          <w:szCs w:val="24"/>
        </w:rPr>
        <w:t>school</w:t>
      </w:r>
      <w:r w:rsidRPr="00FF3514">
        <w:rPr>
          <w:rFonts w:cs="Arial"/>
          <w:sz w:val="24"/>
          <w:szCs w:val="24"/>
        </w:rPr>
        <w:t xml:space="preserve"> and the </w:t>
      </w:r>
      <w:r w:rsidR="00C66C71">
        <w:rPr>
          <w:rFonts w:cs="Arial"/>
          <w:sz w:val="24"/>
          <w:szCs w:val="24"/>
        </w:rPr>
        <w:t>trust</w:t>
      </w:r>
      <w:r w:rsidRPr="00FF3514">
        <w:rPr>
          <w:rFonts w:cs="Arial"/>
          <w:sz w:val="24"/>
          <w:szCs w:val="24"/>
        </w:rPr>
        <w:t xml:space="preserve"> with a view to reaching a settlement.</w:t>
      </w:r>
      <w:bookmarkEnd w:id="156"/>
      <w:bookmarkEnd w:id="157"/>
    </w:p>
    <w:p w14:paraId="738B8F1E" w14:textId="2CA62910" w:rsidR="00FF3514" w:rsidRPr="00FF3514" w:rsidRDefault="00FF3514" w:rsidP="00B471CE">
      <w:pPr>
        <w:pStyle w:val="SP2"/>
        <w:numPr>
          <w:ilvl w:val="1"/>
          <w:numId w:val="18"/>
        </w:numPr>
        <w:ind w:left="709" w:hanging="709"/>
        <w:rPr>
          <w:rFonts w:cs="Arial"/>
          <w:sz w:val="24"/>
          <w:szCs w:val="24"/>
        </w:rPr>
      </w:pPr>
      <w:bookmarkStart w:id="158" w:name="_Toc70417874"/>
      <w:bookmarkStart w:id="159" w:name="_Toc70418495"/>
      <w:r w:rsidRPr="00FF3514">
        <w:rPr>
          <w:rFonts w:cs="Arial"/>
          <w:sz w:val="24"/>
          <w:szCs w:val="24"/>
        </w:rPr>
        <w:t xml:space="preserve">Any dispute not capable of resolution by the parties in accordance with the terms of </w:t>
      </w:r>
      <w:r w:rsidR="00C7011A">
        <w:rPr>
          <w:rFonts w:cs="Arial"/>
          <w:sz w:val="24"/>
          <w:szCs w:val="24"/>
        </w:rPr>
        <w:t>clause</w:t>
      </w:r>
      <w:r w:rsidRPr="00FF3514">
        <w:rPr>
          <w:rFonts w:cs="Arial"/>
          <w:sz w:val="24"/>
          <w:szCs w:val="24"/>
        </w:rPr>
        <w:t xml:space="preserve"> 16 may be settled as far as possible by mediation in accordance with the Centre for Dispute Resolution (CEDR) Model Mediation Procedure.</w:t>
      </w:r>
      <w:bookmarkEnd w:id="158"/>
      <w:bookmarkEnd w:id="159"/>
    </w:p>
    <w:p w14:paraId="4BFE76D2" w14:textId="77777777" w:rsidR="00FF3514" w:rsidRPr="00FF3514" w:rsidRDefault="00FF3514" w:rsidP="004E1CCA">
      <w:pPr>
        <w:pStyle w:val="ListParagraph"/>
        <w:numPr>
          <w:ilvl w:val="0"/>
          <w:numId w:val="0"/>
        </w:numPr>
        <w:tabs>
          <w:tab w:val="left" w:pos="720"/>
          <w:tab w:val="left" w:pos="3600"/>
          <w:tab w:val="left" w:pos="4320"/>
        </w:tabs>
        <w:ind w:left="720"/>
        <w:rPr>
          <w:rFonts w:cs="Arial"/>
          <w:iCs/>
        </w:rPr>
      </w:pPr>
    </w:p>
    <w:p w14:paraId="7C21391E" w14:textId="77777777" w:rsidR="00FF3514" w:rsidRPr="00FF3514" w:rsidRDefault="00FF3514" w:rsidP="00FF3514">
      <w:pPr>
        <w:pStyle w:val="Deedtext"/>
        <w:rPr>
          <w:rFonts w:cs="Arial"/>
          <w:sz w:val="24"/>
          <w:szCs w:val="24"/>
        </w:rPr>
      </w:pPr>
    </w:p>
    <w:p w14:paraId="21992425" w14:textId="311DEA68" w:rsidR="00FF3514" w:rsidRPr="00FF3514" w:rsidRDefault="00FF3514" w:rsidP="00FF3514">
      <w:pPr>
        <w:pStyle w:val="Deedtext"/>
        <w:rPr>
          <w:rFonts w:cs="Arial"/>
          <w:sz w:val="24"/>
          <w:szCs w:val="24"/>
        </w:rPr>
      </w:pPr>
      <w:r w:rsidRPr="00FF3514">
        <w:rPr>
          <w:rFonts w:cs="Arial"/>
          <w:sz w:val="24"/>
          <w:szCs w:val="24"/>
        </w:rPr>
        <w:t xml:space="preserve">Signed on behalf of the </w:t>
      </w:r>
      <w:r w:rsidR="00C66C71">
        <w:rPr>
          <w:rFonts w:cs="Arial"/>
          <w:sz w:val="24"/>
          <w:szCs w:val="24"/>
        </w:rPr>
        <w:t>trust</w:t>
      </w:r>
      <w:r w:rsidRPr="00FF3514">
        <w:rPr>
          <w:rFonts w:cs="Arial"/>
          <w:sz w:val="24"/>
          <w:szCs w:val="24"/>
        </w:rPr>
        <w:t>:</w:t>
      </w:r>
      <w:r w:rsidRPr="00FF3514">
        <w:rPr>
          <w:rFonts w:cs="Arial"/>
          <w:sz w:val="24"/>
          <w:szCs w:val="24"/>
        </w:rPr>
        <w:tab/>
      </w:r>
    </w:p>
    <w:p w14:paraId="0B0C56D1" w14:textId="77777777" w:rsidR="00FF3514" w:rsidRPr="00FF3514" w:rsidRDefault="00FF3514" w:rsidP="00FF3514">
      <w:pPr>
        <w:pStyle w:val="Deedtext"/>
        <w:rPr>
          <w:rFonts w:cs="Arial"/>
          <w:sz w:val="24"/>
          <w:szCs w:val="24"/>
        </w:rPr>
      </w:pPr>
    </w:p>
    <w:p w14:paraId="765BA8B2" w14:textId="6C20FCB8" w:rsidR="00FF3514" w:rsidRPr="00FF3514" w:rsidRDefault="00FF3514" w:rsidP="004E1CCA">
      <w:pPr>
        <w:pStyle w:val="Deedtext"/>
        <w:rPr>
          <w:rFonts w:cs="Arial"/>
          <w:sz w:val="24"/>
          <w:szCs w:val="24"/>
        </w:rPr>
      </w:pPr>
      <w:r w:rsidRPr="00FF3514">
        <w:rPr>
          <w:rFonts w:cs="Arial"/>
          <w:sz w:val="24"/>
          <w:szCs w:val="24"/>
        </w:rPr>
        <w:t>Date:</w:t>
      </w:r>
    </w:p>
    <w:p w14:paraId="3563BCCF" w14:textId="77777777" w:rsidR="00FF3514" w:rsidRPr="00FF3514" w:rsidRDefault="00FF3514" w:rsidP="00FF3514">
      <w:pPr>
        <w:pStyle w:val="Deedtext"/>
        <w:rPr>
          <w:rFonts w:cs="Arial"/>
          <w:sz w:val="24"/>
          <w:szCs w:val="24"/>
        </w:rPr>
      </w:pPr>
    </w:p>
    <w:p w14:paraId="4E4F2CB0" w14:textId="213AE6ED" w:rsidR="00FF3514" w:rsidRDefault="00FF3514" w:rsidP="00FF3514">
      <w:pPr>
        <w:pStyle w:val="Deedtext"/>
        <w:rPr>
          <w:rFonts w:cs="Arial"/>
          <w:sz w:val="24"/>
          <w:szCs w:val="24"/>
        </w:rPr>
      </w:pPr>
      <w:r w:rsidRPr="00FF3514">
        <w:rPr>
          <w:rFonts w:cs="Arial"/>
          <w:sz w:val="24"/>
          <w:szCs w:val="24"/>
        </w:rPr>
        <w:t xml:space="preserve">Signed on behalf of the </w:t>
      </w:r>
      <w:r w:rsidR="00C66C71">
        <w:rPr>
          <w:rFonts w:cs="Arial"/>
          <w:sz w:val="24"/>
          <w:szCs w:val="24"/>
        </w:rPr>
        <w:t>school</w:t>
      </w:r>
      <w:r w:rsidRPr="00FF3514">
        <w:rPr>
          <w:rFonts w:cs="Arial"/>
          <w:sz w:val="24"/>
          <w:szCs w:val="24"/>
        </w:rPr>
        <w:t xml:space="preserve">:  </w:t>
      </w:r>
    </w:p>
    <w:p w14:paraId="6BB9E45E" w14:textId="77777777" w:rsidR="004E1CCA" w:rsidRPr="00FF3514" w:rsidRDefault="004E1CCA" w:rsidP="00FF3514">
      <w:pPr>
        <w:pStyle w:val="Deedtext"/>
        <w:rPr>
          <w:rFonts w:cs="Arial"/>
          <w:sz w:val="24"/>
          <w:szCs w:val="24"/>
        </w:rPr>
      </w:pPr>
    </w:p>
    <w:p w14:paraId="4E722D75" w14:textId="1E3CDB02" w:rsidR="00FF3514" w:rsidRPr="00FF3514" w:rsidRDefault="00FF3514" w:rsidP="00FF3514">
      <w:pPr>
        <w:pStyle w:val="Deedtext"/>
        <w:rPr>
          <w:rFonts w:cs="Arial"/>
          <w:sz w:val="24"/>
          <w:szCs w:val="24"/>
        </w:rPr>
      </w:pPr>
      <w:r w:rsidRPr="00FF3514">
        <w:rPr>
          <w:rFonts w:cs="Arial"/>
          <w:sz w:val="24"/>
          <w:szCs w:val="24"/>
        </w:rPr>
        <w:t xml:space="preserve">Chair of </w:t>
      </w:r>
      <w:r w:rsidR="0004493A">
        <w:rPr>
          <w:rFonts w:cs="Arial"/>
          <w:sz w:val="24"/>
          <w:szCs w:val="24"/>
        </w:rPr>
        <w:t>g</w:t>
      </w:r>
      <w:r w:rsidRPr="00FF3514">
        <w:rPr>
          <w:rFonts w:cs="Arial"/>
          <w:sz w:val="24"/>
          <w:szCs w:val="24"/>
        </w:rPr>
        <w:t xml:space="preserve">overnors:                             </w:t>
      </w:r>
    </w:p>
    <w:p w14:paraId="0D46D353" w14:textId="77777777" w:rsidR="00FF3514" w:rsidRPr="00FF3514" w:rsidRDefault="00FF3514" w:rsidP="00FF3514">
      <w:pPr>
        <w:pStyle w:val="Deedtext"/>
        <w:rPr>
          <w:rFonts w:cs="Arial"/>
          <w:sz w:val="24"/>
          <w:szCs w:val="24"/>
        </w:rPr>
      </w:pPr>
    </w:p>
    <w:p w14:paraId="7125C741" w14:textId="557AD4EC" w:rsidR="00FF3514" w:rsidRPr="00FF3514" w:rsidRDefault="00FF3514" w:rsidP="00FF3514">
      <w:pPr>
        <w:pStyle w:val="Deedtext"/>
        <w:rPr>
          <w:rFonts w:cs="Arial"/>
          <w:sz w:val="24"/>
          <w:szCs w:val="24"/>
        </w:rPr>
      </w:pPr>
      <w:r w:rsidRPr="00FF3514">
        <w:rPr>
          <w:rFonts w:cs="Arial"/>
          <w:sz w:val="24"/>
          <w:szCs w:val="24"/>
        </w:rPr>
        <w:t>Headteacher</w:t>
      </w:r>
      <w:r w:rsidR="004E1CCA">
        <w:rPr>
          <w:rFonts w:cs="Arial"/>
          <w:sz w:val="24"/>
          <w:szCs w:val="24"/>
        </w:rPr>
        <w:t>:</w:t>
      </w:r>
      <w:r w:rsidRPr="00FF3514">
        <w:rPr>
          <w:rFonts w:cs="Arial"/>
          <w:sz w:val="24"/>
          <w:szCs w:val="24"/>
        </w:rPr>
        <w:t xml:space="preserve">                                       </w:t>
      </w:r>
    </w:p>
    <w:p w14:paraId="5159F9FB" w14:textId="77777777" w:rsidR="00FF3514" w:rsidRPr="00FF3514" w:rsidRDefault="00FF3514" w:rsidP="00FF3514">
      <w:pPr>
        <w:pStyle w:val="Deedtext"/>
        <w:rPr>
          <w:rFonts w:cs="Arial"/>
          <w:sz w:val="24"/>
          <w:szCs w:val="24"/>
        </w:rPr>
      </w:pPr>
    </w:p>
    <w:p w14:paraId="03D7E548" w14:textId="77777777" w:rsidR="00FF3514" w:rsidRPr="00FF3514" w:rsidRDefault="00FF3514" w:rsidP="00FF3514">
      <w:pPr>
        <w:pStyle w:val="Deedtext"/>
        <w:rPr>
          <w:rFonts w:cs="Arial"/>
          <w:sz w:val="24"/>
          <w:szCs w:val="24"/>
        </w:rPr>
      </w:pPr>
      <w:r w:rsidRPr="00FF3514">
        <w:rPr>
          <w:rFonts w:cs="Arial"/>
          <w:sz w:val="24"/>
          <w:szCs w:val="24"/>
        </w:rPr>
        <w:t>Date:</w:t>
      </w:r>
    </w:p>
    <w:p w14:paraId="0C83BF7F" w14:textId="77777777" w:rsidR="00FF3514" w:rsidRPr="00FF3514" w:rsidRDefault="00FF3514" w:rsidP="00FF3514">
      <w:pPr>
        <w:rPr>
          <w:rFonts w:cs="Arial"/>
          <w:i/>
        </w:rPr>
      </w:pPr>
      <w:r w:rsidRPr="00FF3514">
        <w:rPr>
          <w:rFonts w:cs="Arial"/>
          <w:i/>
        </w:rPr>
        <w:br w:type="page"/>
      </w:r>
    </w:p>
    <w:p w14:paraId="3556116D" w14:textId="033BFA9B" w:rsidR="00FF3514" w:rsidRPr="00E55768" w:rsidRDefault="00FF3514" w:rsidP="00E55768">
      <w:pPr>
        <w:pStyle w:val="Heading1"/>
        <w:jc w:val="center"/>
        <w:rPr>
          <w:rFonts w:cs="Arial"/>
          <w:bCs/>
          <w:iCs/>
          <w:szCs w:val="36"/>
        </w:rPr>
      </w:pPr>
      <w:bookmarkStart w:id="160" w:name="_Toc70418496"/>
      <w:r w:rsidRPr="00E55768">
        <w:rPr>
          <w:bCs/>
          <w:szCs w:val="36"/>
        </w:rPr>
        <w:lastRenderedPageBreak/>
        <w:t xml:space="preserve">Schedule 1: </w:t>
      </w:r>
      <w:r w:rsidR="000843FE">
        <w:rPr>
          <w:bCs/>
          <w:szCs w:val="36"/>
        </w:rPr>
        <w:t>s</w:t>
      </w:r>
      <w:r w:rsidR="005578A9" w:rsidRPr="00E55768">
        <w:rPr>
          <w:bCs/>
          <w:szCs w:val="36"/>
        </w:rPr>
        <w:t xml:space="preserve">ervice </w:t>
      </w:r>
      <w:r w:rsidR="000843FE">
        <w:rPr>
          <w:bCs/>
          <w:szCs w:val="36"/>
        </w:rPr>
        <w:t>c</w:t>
      </w:r>
      <w:r w:rsidR="005578A9" w:rsidRPr="00E55768">
        <w:rPr>
          <w:bCs/>
          <w:szCs w:val="36"/>
        </w:rPr>
        <w:t>harge</w:t>
      </w:r>
      <w:bookmarkEnd w:id="160"/>
    </w:p>
    <w:p w14:paraId="62C6B263" w14:textId="19D440A4" w:rsidR="00FF3514" w:rsidRPr="004A169F" w:rsidRDefault="00FF3514" w:rsidP="00FF3514">
      <w:pPr>
        <w:rPr>
          <w:rFonts w:cs="Arial"/>
          <w:i/>
        </w:rPr>
      </w:pPr>
      <w:r w:rsidRPr="004A169F">
        <w:rPr>
          <w:rFonts w:cs="Arial"/>
          <w:i/>
        </w:rPr>
        <w:t xml:space="preserve">[The payment of service charge should be set out here. It should be itemised so that it is clear what is being offered by the </w:t>
      </w:r>
      <w:r w:rsidR="00C66C71" w:rsidRPr="004A169F">
        <w:rPr>
          <w:rFonts w:cs="Arial"/>
          <w:i/>
        </w:rPr>
        <w:t>trust</w:t>
      </w:r>
      <w:r w:rsidRPr="004A169F">
        <w:rPr>
          <w:rFonts w:cs="Arial"/>
          <w:i/>
        </w:rPr>
        <w:t xml:space="preserve"> and so that the </w:t>
      </w:r>
      <w:r w:rsidR="00C66C71" w:rsidRPr="004A169F">
        <w:rPr>
          <w:rFonts w:cs="Arial"/>
          <w:i/>
        </w:rPr>
        <w:t>school</w:t>
      </w:r>
      <w:r w:rsidRPr="004A169F">
        <w:rPr>
          <w:rFonts w:cs="Arial"/>
          <w:i/>
        </w:rPr>
        <w:t xml:space="preserve"> knows what to expect. This could be a list of </w:t>
      </w:r>
      <w:r w:rsidR="00C66C71" w:rsidRPr="004A169F">
        <w:rPr>
          <w:rFonts w:cs="Arial"/>
          <w:i/>
        </w:rPr>
        <w:t>trust</w:t>
      </w:r>
      <w:r w:rsidRPr="004A169F">
        <w:rPr>
          <w:rFonts w:cs="Arial"/>
          <w:i/>
        </w:rPr>
        <w:t xml:space="preserve"> personnel, how many hours they will spend supporting the </w:t>
      </w:r>
      <w:r w:rsidR="00C66C71" w:rsidRPr="004A169F">
        <w:rPr>
          <w:rFonts w:cs="Arial"/>
          <w:i/>
        </w:rPr>
        <w:t>school</w:t>
      </w:r>
      <w:r w:rsidRPr="004A169F">
        <w:rPr>
          <w:rFonts w:cs="Arial"/>
          <w:i/>
        </w:rPr>
        <w:t xml:space="preserve"> and the cost per hour, cost for a training session etc. It should also include when payment should be made. Examples are included but it is very important that the specific arrangements between the </w:t>
      </w:r>
      <w:r w:rsidR="00C66C71" w:rsidRPr="004A169F">
        <w:rPr>
          <w:rFonts w:cs="Arial"/>
          <w:i/>
        </w:rPr>
        <w:t>trust</w:t>
      </w:r>
      <w:r w:rsidRPr="004A169F">
        <w:rPr>
          <w:rFonts w:cs="Arial"/>
          <w:i/>
        </w:rPr>
        <w:t xml:space="preserve"> and the </w:t>
      </w:r>
      <w:r w:rsidR="00C66C71" w:rsidRPr="004A169F">
        <w:rPr>
          <w:rFonts w:cs="Arial"/>
          <w:i/>
        </w:rPr>
        <w:t>school</w:t>
      </w:r>
      <w:r w:rsidRPr="004A169F">
        <w:rPr>
          <w:rFonts w:cs="Arial"/>
          <w:i/>
        </w:rPr>
        <w:t xml:space="preserve"> are fully recorded]</w:t>
      </w:r>
    </w:p>
    <w:p w14:paraId="1D8066EF" w14:textId="17820B87" w:rsidR="00FF3514" w:rsidRPr="0031776B" w:rsidRDefault="00FF3514" w:rsidP="00FF3514">
      <w:pPr>
        <w:rPr>
          <w:b/>
          <w:color w:val="104F75"/>
          <w:sz w:val="28"/>
          <w:szCs w:val="28"/>
        </w:rPr>
      </w:pPr>
      <w:r w:rsidRPr="0031776B">
        <w:rPr>
          <w:b/>
          <w:color w:val="104F75"/>
          <w:sz w:val="28"/>
          <w:szCs w:val="28"/>
        </w:rPr>
        <w:t xml:space="preserve">[One </w:t>
      </w:r>
      <w:r w:rsidR="00F579A8" w:rsidRPr="0031776B">
        <w:rPr>
          <w:b/>
          <w:color w:val="104F75"/>
          <w:sz w:val="28"/>
          <w:szCs w:val="28"/>
        </w:rPr>
        <w:t>o</w:t>
      </w:r>
      <w:r w:rsidRPr="0031776B">
        <w:rPr>
          <w:b/>
          <w:color w:val="104F75"/>
          <w:sz w:val="28"/>
          <w:szCs w:val="28"/>
        </w:rPr>
        <w:t xml:space="preserve">ff </w:t>
      </w:r>
      <w:r w:rsidR="00F579A8" w:rsidRPr="0031776B">
        <w:rPr>
          <w:b/>
          <w:color w:val="104F75"/>
          <w:sz w:val="28"/>
          <w:szCs w:val="28"/>
        </w:rPr>
        <w:t>s</w:t>
      </w:r>
      <w:r w:rsidRPr="0031776B">
        <w:rPr>
          <w:b/>
          <w:color w:val="104F75"/>
          <w:sz w:val="28"/>
          <w:szCs w:val="28"/>
        </w:rPr>
        <w:t xml:space="preserve">ervice </w:t>
      </w:r>
      <w:r w:rsidR="00F579A8" w:rsidRPr="0031776B">
        <w:rPr>
          <w:b/>
          <w:color w:val="104F75"/>
          <w:sz w:val="28"/>
          <w:szCs w:val="28"/>
        </w:rPr>
        <w:t>p</w:t>
      </w:r>
      <w:r w:rsidRPr="0031776B">
        <w:rPr>
          <w:b/>
          <w:color w:val="104F75"/>
          <w:sz w:val="28"/>
          <w:szCs w:val="28"/>
        </w:rPr>
        <w:t>ayment</w:t>
      </w:r>
    </w:p>
    <w:p w14:paraId="3F6B5A44" w14:textId="5CE81352" w:rsidR="00FF3514" w:rsidRPr="004A169F" w:rsidRDefault="00FF3514" w:rsidP="00FF3514">
      <w:pPr>
        <w:rPr>
          <w:rFonts w:cs="Arial"/>
          <w:iCs/>
        </w:rPr>
      </w:pPr>
      <w:r w:rsidRPr="004A169F">
        <w:rPr>
          <w:rFonts w:cs="Arial"/>
          <w:iCs/>
        </w:rPr>
        <w:t xml:space="preserve">Following receipt of an invoice by the </w:t>
      </w:r>
      <w:r w:rsidR="00C66C71" w:rsidRPr="004A169F">
        <w:rPr>
          <w:rFonts w:cs="Arial"/>
          <w:iCs/>
        </w:rPr>
        <w:t>trust</w:t>
      </w:r>
      <w:r w:rsidRPr="004A169F">
        <w:rPr>
          <w:rFonts w:cs="Arial"/>
          <w:iCs/>
        </w:rPr>
        <w:t xml:space="preserve">, the </w:t>
      </w:r>
      <w:r w:rsidR="00C66C71" w:rsidRPr="004A169F">
        <w:rPr>
          <w:rFonts w:cs="Arial"/>
          <w:iCs/>
        </w:rPr>
        <w:t>school</w:t>
      </w:r>
      <w:r w:rsidRPr="004A169F">
        <w:rPr>
          <w:rFonts w:cs="Arial"/>
          <w:iCs/>
        </w:rPr>
        <w:t xml:space="preserve"> will pay to the </w:t>
      </w:r>
      <w:r w:rsidR="00C66C71" w:rsidRPr="004A169F">
        <w:rPr>
          <w:rFonts w:cs="Arial"/>
          <w:iCs/>
        </w:rPr>
        <w:t>trust</w:t>
      </w:r>
      <w:r w:rsidRPr="004A169F">
        <w:rPr>
          <w:rFonts w:cs="Arial"/>
          <w:iCs/>
        </w:rPr>
        <w:t xml:space="preserve"> the sum of [</w:t>
      </w:r>
      <w:r w:rsidR="001162CA">
        <w:rPr>
          <w:rFonts w:cs="Arial"/>
          <w:iCs/>
        </w:rPr>
        <w:t>INSERT AGREED SUM</w:t>
      </w:r>
      <w:r w:rsidRPr="004A169F">
        <w:rPr>
          <w:rFonts w:cs="Arial"/>
          <w:iCs/>
        </w:rPr>
        <w:t>] on or around [</w:t>
      </w:r>
      <w:r w:rsidR="001162CA">
        <w:rPr>
          <w:rFonts w:cs="Arial"/>
          <w:iCs/>
        </w:rPr>
        <w:t>INSERT DATE</w:t>
      </w:r>
      <w:r w:rsidRPr="004A169F">
        <w:rPr>
          <w:rFonts w:cs="Arial"/>
          <w:iCs/>
        </w:rPr>
        <w:t xml:space="preserve">] [prior to commencement of the </w:t>
      </w:r>
      <w:r w:rsidR="005578A9" w:rsidRPr="004A169F">
        <w:rPr>
          <w:rFonts w:cs="Arial"/>
          <w:iCs/>
        </w:rPr>
        <w:t>services</w:t>
      </w:r>
      <w:r w:rsidRPr="004A169F">
        <w:rPr>
          <w:rFonts w:cs="Arial"/>
          <w:iCs/>
        </w:rPr>
        <w:t xml:space="preserve"> as set out below]</w:t>
      </w:r>
      <w:r w:rsidR="00137EB3">
        <w:rPr>
          <w:rFonts w:cs="Arial"/>
          <w:iCs/>
        </w:rPr>
        <w:t xml:space="preserve"> </w:t>
      </w:r>
      <w:r w:rsidRPr="004A169F">
        <w:rPr>
          <w:rFonts w:cs="Arial"/>
          <w:iCs/>
        </w:rPr>
        <w:t xml:space="preserve">[Subsequent to delivery of the </w:t>
      </w:r>
      <w:r w:rsidR="005578A9" w:rsidRPr="004A169F">
        <w:rPr>
          <w:rFonts w:cs="Arial"/>
          <w:iCs/>
        </w:rPr>
        <w:t>services</w:t>
      </w:r>
      <w:r w:rsidRPr="004A169F">
        <w:rPr>
          <w:rFonts w:cs="Arial"/>
          <w:iCs/>
        </w:rPr>
        <w:t xml:space="preserve"> as set out below] </w:t>
      </w:r>
    </w:p>
    <w:p w14:paraId="0E0BD0F3" w14:textId="20A93ACD" w:rsidR="00FF3514" w:rsidRPr="004A169F" w:rsidRDefault="00A01CC4" w:rsidP="00FF3514">
      <w:pPr>
        <w:rPr>
          <w:rFonts w:cs="Arial"/>
          <w:iCs/>
        </w:rPr>
      </w:pPr>
      <w:r w:rsidRPr="004A169F">
        <w:rPr>
          <w:rFonts w:cs="Arial"/>
          <w:iCs/>
        </w:rPr>
        <w:t>If</w:t>
      </w:r>
      <w:r w:rsidR="00FF3514" w:rsidRPr="004A169F">
        <w:rPr>
          <w:rFonts w:cs="Arial"/>
          <w:iCs/>
        </w:rPr>
        <w:t xml:space="preserve"> the </w:t>
      </w:r>
      <w:r w:rsidR="00C66C71" w:rsidRPr="004A169F">
        <w:rPr>
          <w:rFonts w:cs="Arial"/>
          <w:iCs/>
        </w:rPr>
        <w:t>school</w:t>
      </w:r>
      <w:r w:rsidR="00FF3514" w:rsidRPr="004A169F">
        <w:rPr>
          <w:rFonts w:cs="Arial"/>
          <w:iCs/>
        </w:rPr>
        <w:t xml:space="preserve"> fails to pay the invoice within 30 </w:t>
      </w:r>
      <w:r w:rsidR="00FF3514" w:rsidRPr="004A169F">
        <w:rPr>
          <w:rFonts w:cs="Arial"/>
          <w:iCs/>
        </w:rPr>
        <w:t>days</w:t>
      </w:r>
      <w:r w:rsidR="00AA13D7" w:rsidRPr="004A169F">
        <w:rPr>
          <w:rFonts w:cs="Arial"/>
          <w:iCs/>
        </w:rPr>
        <w:t>,</w:t>
      </w:r>
      <w:r w:rsidR="00FF3514" w:rsidRPr="004A169F">
        <w:rPr>
          <w:rFonts w:cs="Arial"/>
          <w:iCs/>
        </w:rPr>
        <w:t xml:space="preserve"> the </w:t>
      </w:r>
      <w:r w:rsidR="00C66C71" w:rsidRPr="004A169F">
        <w:rPr>
          <w:rFonts w:cs="Arial"/>
          <w:iCs/>
        </w:rPr>
        <w:t>trust</w:t>
      </w:r>
      <w:r w:rsidR="00FF3514" w:rsidRPr="004A169F">
        <w:rPr>
          <w:rFonts w:cs="Arial"/>
          <w:iCs/>
        </w:rPr>
        <w:t xml:space="preserve"> may terminate this </w:t>
      </w:r>
      <w:r w:rsidR="00AC2520">
        <w:rPr>
          <w:rFonts w:cs="Arial"/>
          <w:iCs/>
        </w:rPr>
        <w:t>agreement</w:t>
      </w:r>
      <w:r w:rsidR="00FF3514" w:rsidRPr="004A169F">
        <w:rPr>
          <w:rFonts w:cs="Arial"/>
          <w:iCs/>
        </w:rPr>
        <w:t xml:space="preserve"> in accordance with clause 14.3]</w:t>
      </w:r>
    </w:p>
    <w:p w14:paraId="3955F20F" w14:textId="5FD4FAE9" w:rsidR="00FF3514" w:rsidRPr="0031776B" w:rsidRDefault="00FF3514" w:rsidP="00FF3514">
      <w:pPr>
        <w:rPr>
          <w:b/>
          <w:color w:val="104F75"/>
          <w:sz w:val="28"/>
          <w:szCs w:val="28"/>
        </w:rPr>
      </w:pPr>
      <w:r w:rsidRPr="0031776B">
        <w:rPr>
          <w:b/>
          <w:color w:val="104F75"/>
          <w:sz w:val="28"/>
          <w:szCs w:val="28"/>
        </w:rPr>
        <w:t xml:space="preserve">[Payment </w:t>
      </w:r>
      <w:r w:rsidR="00BA288D" w:rsidRPr="0031776B">
        <w:rPr>
          <w:b/>
          <w:color w:val="104F75"/>
          <w:sz w:val="28"/>
          <w:szCs w:val="28"/>
        </w:rPr>
        <w:t xml:space="preserve">based </w:t>
      </w:r>
      <w:r w:rsidRPr="0031776B">
        <w:rPr>
          <w:b/>
          <w:color w:val="104F75"/>
          <w:sz w:val="28"/>
          <w:szCs w:val="28"/>
        </w:rPr>
        <w:t xml:space="preserve">on </w:t>
      </w:r>
      <w:r w:rsidR="00AA018C" w:rsidRPr="0031776B">
        <w:rPr>
          <w:b/>
          <w:color w:val="104F75"/>
          <w:sz w:val="28"/>
          <w:szCs w:val="28"/>
        </w:rPr>
        <w:t>m</w:t>
      </w:r>
      <w:r w:rsidRPr="0031776B">
        <w:rPr>
          <w:b/>
          <w:color w:val="104F75"/>
          <w:sz w:val="28"/>
          <w:szCs w:val="28"/>
        </w:rPr>
        <w:t xml:space="preserve">onthly </w:t>
      </w:r>
      <w:r w:rsidR="00AA018C" w:rsidRPr="0031776B">
        <w:rPr>
          <w:b/>
          <w:color w:val="104F75"/>
          <w:sz w:val="28"/>
          <w:szCs w:val="28"/>
        </w:rPr>
        <w:t>i</w:t>
      </w:r>
      <w:r w:rsidRPr="0031776B">
        <w:rPr>
          <w:b/>
          <w:color w:val="104F75"/>
          <w:sz w:val="28"/>
          <w:szCs w:val="28"/>
        </w:rPr>
        <w:t>nvoicing</w:t>
      </w:r>
    </w:p>
    <w:p w14:paraId="307821B3" w14:textId="053DD136" w:rsidR="00FF3514" w:rsidRPr="004A169F" w:rsidRDefault="00FF3514" w:rsidP="00FF3514">
      <w:pPr>
        <w:rPr>
          <w:rFonts w:cs="Arial"/>
          <w:iCs/>
        </w:rPr>
      </w:pPr>
      <w:r w:rsidRPr="004A169F">
        <w:rPr>
          <w:rFonts w:cs="Arial"/>
          <w:iCs/>
        </w:rPr>
        <w:t xml:space="preserve">The </w:t>
      </w:r>
      <w:r w:rsidR="00C66C71" w:rsidRPr="004A169F">
        <w:rPr>
          <w:rFonts w:cs="Arial"/>
          <w:iCs/>
        </w:rPr>
        <w:t>trust</w:t>
      </w:r>
      <w:r w:rsidRPr="004A169F">
        <w:rPr>
          <w:rFonts w:cs="Arial"/>
          <w:iCs/>
        </w:rPr>
        <w:t xml:space="preserve"> will submit a monthly invoice for the </w:t>
      </w:r>
      <w:r w:rsidR="005578A9" w:rsidRPr="004A169F">
        <w:rPr>
          <w:rFonts w:cs="Arial"/>
          <w:iCs/>
        </w:rPr>
        <w:t>services</w:t>
      </w:r>
      <w:r w:rsidRPr="004A169F">
        <w:rPr>
          <w:rFonts w:cs="Arial"/>
          <w:iCs/>
        </w:rPr>
        <w:t xml:space="preserve"> on or around [</w:t>
      </w:r>
      <w:r w:rsidR="001162CA">
        <w:rPr>
          <w:rFonts w:cs="Arial"/>
          <w:iCs/>
        </w:rPr>
        <w:t>INSERT DATE</w:t>
      </w:r>
      <w:r w:rsidRPr="004A169F">
        <w:rPr>
          <w:rFonts w:cs="Arial"/>
          <w:iCs/>
        </w:rPr>
        <w:t>] of each month with the first invoice being submitted on [</w:t>
      </w:r>
      <w:r w:rsidR="00351A2F">
        <w:rPr>
          <w:rFonts w:cs="Arial"/>
          <w:iCs/>
        </w:rPr>
        <w:t>INSERT DATE</w:t>
      </w:r>
      <w:r w:rsidRPr="004A169F">
        <w:rPr>
          <w:rFonts w:cs="Arial"/>
          <w:iCs/>
        </w:rPr>
        <w:t>]. The invoice will include the following details [</w:t>
      </w:r>
      <w:r w:rsidR="00351A2F">
        <w:rPr>
          <w:rFonts w:cs="Arial"/>
          <w:iCs/>
        </w:rPr>
        <w:t>INSERT REQUIRED DETAILS</w:t>
      </w:r>
      <w:r w:rsidRPr="004A169F">
        <w:rPr>
          <w:rFonts w:cs="Arial"/>
          <w:iCs/>
        </w:rPr>
        <w:t>]</w:t>
      </w:r>
    </w:p>
    <w:p w14:paraId="360E6684" w14:textId="1FC46D13" w:rsidR="00FF3514" w:rsidRPr="004A169F" w:rsidRDefault="00FF3514" w:rsidP="00FF3514">
      <w:pPr>
        <w:rPr>
          <w:rFonts w:cs="Arial"/>
          <w:iCs/>
        </w:rPr>
      </w:pPr>
      <w:r w:rsidRPr="004A169F">
        <w:rPr>
          <w:rFonts w:cs="Arial"/>
          <w:iCs/>
        </w:rPr>
        <w:t xml:space="preserve">The </w:t>
      </w:r>
      <w:r w:rsidR="00C66C71" w:rsidRPr="004A169F">
        <w:rPr>
          <w:rFonts w:cs="Arial"/>
          <w:iCs/>
        </w:rPr>
        <w:t>school</w:t>
      </w:r>
      <w:r w:rsidRPr="004A169F">
        <w:rPr>
          <w:rFonts w:cs="Arial"/>
          <w:iCs/>
        </w:rPr>
        <w:t xml:space="preserve"> will pay the invoice within 30 calendar days of receipt of the same. </w:t>
      </w:r>
    </w:p>
    <w:p w14:paraId="79C45935" w14:textId="575B7EB2" w:rsidR="00FF3514" w:rsidRPr="004A169F" w:rsidRDefault="00AE5C08" w:rsidP="00FF3514">
      <w:pPr>
        <w:rPr>
          <w:rFonts w:cs="Arial"/>
          <w:iCs/>
        </w:rPr>
      </w:pPr>
      <w:r w:rsidRPr="004A169F">
        <w:rPr>
          <w:rFonts w:cs="Arial"/>
          <w:iCs/>
        </w:rPr>
        <w:t>If</w:t>
      </w:r>
      <w:r w:rsidR="00FF3514" w:rsidRPr="004A169F">
        <w:rPr>
          <w:rFonts w:cs="Arial"/>
          <w:iCs/>
        </w:rPr>
        <w:t xml:space="preserve"> the invoice is not agreed</w:t>
      </w:r>
      <w:r w:rsidR="005F4056">
        <w:rPr>
          <w:rFonts w:cs="Arial"/>
          <w:iCs/>
        </w:rPr>
        <w:t>,</w:t>
      </w:r>
      <w:r w:rsidR="00FF3514" w:rsidRPr="004A169F">
        <w:rPr>
          <w:rFonts w:cs="Arial"/>
          <w:iCs/>
        </w:rPr>
        <w:t xml:space="preserve"> the </w:t>
      </w:r>
      <w:r w:rsidR="00C66C71" w:rsidRPr="004A169F">
        <w:rPr>
          <w:rFonts w:cs="Arial"/>
          <w:iCs/>
        </w:rPr>
        <w:t>school</w:t>
      </w:r>
      <w:r w:rsidR="00FF3514" w:rsidRPr="004A169F">
        <w:rPr>
          <w:rFonts w:cs="Arial"/>
          <w:iCs/>
        </w:rPr>
        <w:t xml:space="preserve"> will notify the </w:t>
      </w:r>
      <w:r w:rsidR="00C66C71" w:rsidRPr="004A169F">
        <w:rPr>
          <w:rFonts w:cs="Arial"/>
          <w:iCs/>
        </w:rPr>
        <w:t>trust</w:t>
      </w:r>
      <w:r w:rsidR="00FF3514" w:rsidRPr="004A169F">
        <w:rPr>
          <w:rFonts w:cs="Arial"/>
          <w:iCs/>
        </w:rPr>
        <w:t xml:space="preserve"> within 7 calendar days of receipt of the invoice, setting out why it is not agreed. The </w:t>
      </w:r>
      <w:r w:rsidR="005578A9" w:rsidRPr="004A169F">
        <w:rPr>
          <w:rFonts w:cs="Arial"/>
          <w:iCs/>
        </w:rPr>
        <w:t>parties</w:t>
      </w:r>
      <w:r w:rsidR="00FF3514" w:rsidRPr="004A169F">
        <w:rPr>
          <w:rFonts w:cs="Arial"/>
          <w:iCs/>
        </w:rPr>
        <w:t xml:space="preserve"> will discuss the invoice with a view to reaching agreement following which, where necessary, the </w:t>
      </w:r>
      <w:r w:rsidR="00C66C71" w:rsidRPr="004A169F">
        <w:rPr>
          <w:rFonts w:cs="Arial"/>
          <w:iCs/>
        </w:rPr>
        <w:t>trust</w:t>
      </w:r>
      <w:r w:rsidR="00FF3514" w:rsidRPr="004A169F">
        <w:rPr>
          <w:rFonts w:cs="Arial"/>
          <w:iCs/>
        </w:rPr>
        <w:t xml:space="preserve"> will issue a new invoice. </w:t>
      </w:r>
      <w:r w:rsidR="00745957" w:rsidRPr="004A169F">
        <w:rPr>
          <w:rFonts w:cs="Arial"/>
          <w:iCs/>
        </w:rPr>
        <w:t>If</w:t>
      </w:r>
      <w:r w:rsidR="00FF3514" w:rsidRPr="004A169F">
        <w:rPr>
          <w:rFonts w:cs="Arial"/>
          <w:iCs/>
        </w:rPr>
        <w:t xml:space="preserve"> agreement cannot be reached the </w:t>
      </w:r>
      <w:r w:rsidR="00C66C71" w:rsidRPr="004A169F">
        <w:rPr>
          <w:rFonts w:cs="Arial"/>
          <w:iCs/>
        </w:rPr>
        <w:t>trust</w:t>
      </w:r>
      <w:r w:rsidR="00FF3514" w:rsidRPr="004A169F">
        <w:rPr>
          <w:rFonts w:cs="Arial"/>
          <w:iCs/>
        </w:rPr>
        <w:t xml:space="preserve"> may terminate this </w:t>
      </w:r>
      <w:r w:rsidR="00AC2520">
        <w:rPr>
          <w:rFonts w:cs="Arial"/>
          <w:iCs/>
        </w:rPr>
        <w:t>agreement</w:t>
      </w:r>
      <w:r w:rsidR="00FF3514" w:rsidRPr="004A169F">
        <w:rPr>
          <w:rFonts w:cs="Arial"/>
          <w:iCs/>
        </w:rPr>
        <w:t xml:space="preserve"> in accordance with clause 14.3]</w:t>
      </w:r>
    </w:p>
    <w:p w14:paraId="070DF4DB" w14:textId="11C8F9D6" w:rsidR="00FF3514" w:rsidRPr="0031776B" w:rsidRDefault="00FF3514" w:rsidP="00FF3514">
      <w:pPr>
        <w:rPr>
          <w:b/>
          <w:color w:val="104F75"/>
          <w:sz w:val="28"/>
          <w:szCs w:val="28"/>
        </w:rPr>
      </w:pPr>
      <w:r w:rsidRPr="0031776B">
        <w:rPr>
          <w:b/>
          <w:color w:val="104F75"/>
          <w:sz w:val="28"/>
          <w:szCs w:val="28"/>
        </w:rPr>
        <w:t xml:space="preserve">[Payment for specific </w:t>
      </w:r>
      <w:r w:rsidR="005578A9" w:rsidRPr="0031776B">
        <w:rPr>
          <w:b/>
          <w:color w:val="104F75"/>
          <w:sz w:val="28"/>
          <w:szCs w:val="28"/>
        </w:rPr>
        <w:t>services</w:t>
      </w:r>
    </w:p>
    <w:p w14:paraId="1FC44C10" w14:textId="5F537DC2" w:rsidR="00FF3514" w:rsidRPr="004A169F" w:rsidRDefault="00FF3514" w:rsidP="00FF3514">
      <w:pPr>
        <w:rPr>
          <w:rFonts w:cs="Arial"/>
          <w:iCs/>
        </w:rPr>
      </w:pPr>
      <w:r w:rsidRPr="004A169F">
        <w:rPr>
          <w:rFonts w:cs="Arial"/>
          <w:iCs/>
        </w:rPr>
        <w:t xml:space="preserve">The </w:t>
      </w:r>
      <w:r w:rsidR="00C66C71" w:rsidRPr="004A169F">
        <w:rPr>
          <w:rFonts w:cs="Arial"/>
          <w:iCs/>
        </w:rPr>
        <w:t>trust</w:t>
      </w:r>
      <w:r w:rsidRPr="004A169F">
        <w:rPr>
          <w:rFonts w:cs="Arial"/>
          <w:iCs/>
        </w:rPr>
        <w:t xml:space="preserve"> will invoice the </w:t>
      </w:r>
      <w:r w:rsidR="00C66C71" w:rsidRPr="004A169F">
        <w:rPr>
          <w:rFonts w:cs="Arial"/>
          <w:iCs/>
        </w:rPr>
        <w:t>school</w:t>
      </w:r>
      <w:r w:rsidRPr="004A169F">
        <w:rPr>
          <w:rFonts w:cs="Arial"/>
          <w:iCs/>
        </w:rPr>
        <w:t xml:space="preserve"> as set out below.</w:t>
      </w:r>
    </w:p>
    <w:p w14:paraId="0498AB1F" w14:textId="413778B6" w:rsidR="00FF3514" w:rsidRPr="004A169F" w:rsidRDefault="00FF3514" w:rsidP="00FF3514">
      <w:pPr>
        <w:rPr>
          <w:rFonts w:cs="Arial"/>
          <w:b/>
          <w:bCs/>
          <w:i/>
        </w:rPr>
      </w:pPr>
      <w:r w:rsidRPr="004A169F">
        <w:rPr>
          <w:rFonts w:cs="Arial"/>
          <w:i/>
        </w:rPr>
        <w:t xml:space="preserve">[Where payment will be neither one off or on a monthly invoiced basis then the </w:t>
      </w:r>
      <w:r w:rsidR="005578A9" w:rsidRPr="004A169F">
        <w:rPr>
          <w:rFonts w:cs="Arial"/>
          <w:i/>
        </w:rPr>
        <w:t>parties</w:t>
      </w:r>
      <w:r w:rsidRPr="004A169F">
        <w:rPr>
          <w:rFonts w:cs="Arial"/>
          <w:i/>
        </w:rPr>
        <w:t xml:space="preserve"> should set out here what will be paid, and when, by reference to each of the </w:t>
      </w:r>
      <w:r w:rsidR="005578A9" w:rsidRPr="004A169F">
        <w:rPr>
          <w:rFonts w:cs="Arial"/>
          <w:i/>
        </w:rPr>
        <w:t>services</w:t>
      </w:r>
      <w:r w:rsidRPr="004A169F">
        <w:rPr>
          <w:rFonts w:cs="Arial"/>
          <w:i/>
        </w:rPr>
        <w:t xml:space="preserve"> to be delivered]</w:t>
      </w:r>
    </w:p>
    <w:p w14:paraId="6FE96587" w14:textId="71266D9D" w:rsidR="00FF3514" w:rsidRPr="004A169F" w:rsidRDefault="00FF3514" w:rsidP="00FF3514">
      <w:pPr>
        <w:rPr>
          <w:rFonts w:cs="Arial"/>
          <w:iCs/>
        </w:rPr>
      </w:pPr>
      <w:r w:rsidRPr="004A169F">
        <w:rPr>
          <w:rFonts w:cs="Arial"/>
          <w:iCs/>
        </w:rPr>
        <w:t xml:space="preserve">The </w:t>
      </w:r>
      <w:r w:rsidR="00C66C71" w:rsidRPr="004A169F">
        <w:rPr>
          <w:rFonts w:cs="Arial"/>
          <w:iCs/>
        </w:rPr>
        <w:t>school</w:t>
      </w:r>
      <w:r w:rsidRPr="004A169F">
        <w:rPr>
          <w:rFonts w:cs="Arial"/>
          <w:iCs/>
        </w:rPr>
        <w:t xml:space="preserve"> will pay the invoice within 30 calendar days of receipt of the same. </w:t>
      </w:r>
    </w:p>
    <w:p w14:paraId="6BB695E9" w14:textId="1CD5B75B" w:rsidR="00FF3514" w:rsidRPr="004A169F" w:rsidRDefault="00D811EC" w:rsidP="00FF3514">
      <w:pPr>
        <w:rPr>
          <w:rFonts w:cs="Arial"/>
          <w:iCs/>
        </w:rPr>
      </w:pPr>
      <w:r w:rsidRPr="004A169F">
        <w:rPr>
          <w:rFonts w:cs="Arial"/>
          <w:iCs/>
        </w:rPr>
        <w:t>If</w:t>
      </w:r>
      <w:r w:rsidR="00FF3514" w:rsidRPr="004A169F">
        <w:rPr>
          <w:rFonts w:cs="Arial"/>
          <w:iCs/>
        </w:rPr>
        <w:t xml:space="preserve"> the invoice is not agreed</w:t>
      </w:r>
      <w:r>
        <w:rPr>
          <w:rFonts w:cs="Arial"/>
          <w:iCs/>
        </w:rPr>
        <w:t>,</w:t>
      </w:r>
      <w:r w:rsidR="00FF3514" w:rsidRPr="004A169F">
        <w:rPr>
          <w:rFonts w:cs="Arial"/>
          <w:iCs/>
        </w:rPr>
        <w:t xml:space="preserve"> the </w:t>
      </w:r>
      <w:r w:rsidR="00C66C71" w:rsidRPr="004A169F">
        <w:rPr>
          <w:rFonts w:cs="Arial"/>
          <w:iCs/>
        </w:rPr>
        <w:t>school</w:t>
      </w:r>
      <w:r w:rsidR="00FF3514" w:rsidRPr="004A169F">
        <w:rPr>
          <w:rFonts w:cs="Arial"/>
          <w:iCs/>
        </w:rPr>
        <w:t xml:space="preserve"> will notify the </w:t>
      </w:r>
      <w:r w:rsidR="00C66C71" w:rsidRPr="004A169F">
        <w:rPr>
          <w:rFonts w:cs="Arial"/>
          <w:iCs/>
        </w:rPr>
        <w:t>trust</w:t>
      </w:r>
      <w:r w:rsidR="00FF3514" w:rsidRPr="004A169F">
        <w:rPr>
          <w:rFonts w:cs="Arial"/>
          <w:iCs/>
        </w:rPr>
        <w:t xml:space="preserve"> within 7 calendar days of receipt of the invoice, setting out why it is not agreed. The </w:t>
      </w:r>
      <w:r w:rsidR="005578A9" w:rsidRPr="004A169F">
        <w:rPr>
          <w:rFonts w:cs="Arial"/>
          <w:iCs/>
        </w:rPr>
        <w:t>parties</w:t>
      </w:r>
      <w:r w:rsidR="00FF3514" w:rsidRPr="004A169F">
        <w:rPr>
          <w:rFonts w:cs="Arial"/>
          <w:iCs/>
        </w:rPr>
        <w:t xml:space="preserve"> will discuss the invoice with a view to reaching agreement following which, where necessary, the </w:t>
      </w:r>
      <w:r w:rsidR="00C66C71" w:rsidRPr="004A169F">
        <w:rPr>
          <w:rFonts w:cs="Arial"/>
          <w:iCs/>
        </w:rPr>
        <w:t>trust</w:t>
      </w:r>
      <w:r w:rsidR="00FF3514" w:rsidRPr="004A169F">
        <w:rPr>
          <w:rFonts w:cs="Arial"/>
          <w:iCs/>
        </w:rPr>
        <w:t xml:space="preserve"> will issue </w:t>
      </w:r>
      <w:r w:rsidR="00FF3514" w:rsidRPr="004A169F">
        <w:rPr>
          <w:rFonts w:cs="Arial"/>
          <w:iCs/>
        </w:rPr>
        <w:lastRenderedPageBreak/>
        <w:t xml:space="preserve">a new invoice. </w:t>
      </w:r>
      <w:r w:rsidR="007A22B4" w:rsidRPr="004A169F">
        <w:rPr>
          <w:rFonts w:cs="Arial"/>
          <w:iCs/>
        </w:rPr>
        <w:t>If</w:t>
      </w:r>
      <w:r w:rsidR="00FF3514" w:rsidRPr="004A169F">
        <w:rPr>
          <w:rFonts w:cs="Arial"/>
          <w:iCs/>
        </w:rPr>
        <w:t xml:space="preserve"> agreement cannot be reached the </w:t>
      </w:r>
      <w:r w:rsidR="00C66C71" w:rsidRPr="004A169F">
        <w:rPr>
          <w:rFonts w:cs="Arial"/>
          <w:iCs/>
        </w:rPr>
        <w:t>trust</w:t>
      </w:r>
      <w:r w:rsidR="00FF3514" w:rsidRPr="004A169F">
        <w:rPr>
          <w:rFonts w:cs="Arial"/>
          <w:iCs/>
        </w:rPr>
        <w:t xml:space="preserve"> may terminate this </w:t>
      </w:r>
      <w:r w:rsidR="00AC2520">
        <w:rPr>
          <w:rFonts w:cs="Arial"/>
          <w:iCs/>
        </w:rPr>
        <w:t>agreement</w:t>
      </w:r>
      <w:r w:rsidR="00FF3514" w:rsidRPr="004A169F">
        <w:rPr>
          <w:rFonts w:cs="Arial"/>
          <w:iCs/>
        </w:rPr>
        <w:t xml:space="preserve"> in accordance with clause 14.3]</w:t>
      </w:r>
    </w:p>
    <w:p w14:paraId="56A1F8E4" w14:textId="77777777" w:rsidR="00FF3514" w:rsidRPr="004A169F" w:rsidRDefault="00FF3514" w:rsidP="00FF3514">
      <w:pPr>
        <w:rPr>
          <w:rFonts w:cs="Arial"/>
          <w:iCs/>
        </w:rPr>
      </w:pPr>
    </w:p>
    <w:p w14:paraId="1ED61660" w14:textId="77777777" w:rsidR="00FF3514" w:rsidRPr="004A169F" w:rsidRDefault="00FF3514" w:rsidP="00FF3514">
      <w:pPr>
        <w:rPr>
          <w:rFonts w:cs="Arial"/>
          <w:i/>
        </w:rPr>
      </w:pPr>
    </w:p>
    <w:p w14:paraId="162528A9" w14:textId="77777777" w:rsidR="00FF3514" w:rsidRPr="004A169F" w:rsidRDefault="00FF3514" w:rsidP="00FF3514">
      <w:pPr>
        <w:rPr>
          <w:rFonts w:cs="Arial"/>
          <w:i/>
        </w:rPr>
      </w:pPr>
    </w:p>
    <w:p w14:paraId="2A958F52" w14:textId="77777777" w:rsidR="00FF3514" w:rsidRPr="004A169F" w:rsidRDefault="00FF3514" w:rsidP="00FF3514">
      <w:pPr>
        <w:rPr>
          <w:rFonts w:cs="Arial"/>
          <w:b/>
          <w:bCs/>
          <w:iCs/>
        </w:rPr>
      </w:pPr>
      <w:r w:rsidRPr="004A169F">
        <w:rPr>
          <w:rFonts w:cs="Arial"/>
          <w:b/>
          <w:bCs/>
          <w:iCs/>
        </w:rPr>
        <w:br w:type="page"/>
      </w:r>
    </w:p>
    <w:p w14:paraId="46A811E8" w14:textId="2512080E" w:rsidR="00FF3514" w:rsidRPr="00E55768" w:rsidRDefault="00FF3514" w:rsidP="00E55768">
      <w:pPr>
        <w:pStyle w:val="SP1"/>
        <w:numPr>
          <w:ilvl w:val="0"/>
          <w:numId w:val="0"/>
        </w:numPr>
        <w:ind w:left="720"/>
        <w:jc w:val="center"/>
        <w:rPr>
          <w:rFonts w:eastAsia="Times New Roman"/>
          <w:bCs/>
          <w:caps w:val="0"/>
          <w:color w:val="104F75"/>
          <w:sz w:val="36"/>
          <w:szCs w:val="36"/>
          <w:lang w:eastAsia="en-GB"/>
        </w:rPr>
      </w:pPr>
      <w:bookmarkStart w:id="161" w:name="_Toc70418497"/>
      <w:r w:rsidRPr="00E55768">
        <w:rPr>
          <w:rFonts w:eastAsia="Times New Roman"/>
          <w:bCs/>
          <w:caps w:val="0"/>
          <w:color w:val="104F75"/>
          <w:sz w:val="36"/>
          <w:szCs w:val="36"/>
          <w:lang w:eastAsia="en-GB"/>
        </w:rPr>
        <w:lastRenderedPageBreak/>
        <w:t xml:space="preserve">Schedule 2: </w:t>
      </w:r>
      <w:r w:rsidR="000843FE">
        <w:rPr>
          <w:rFonts w:eastAsia="Times New Roman"/>
          <w:bCs/>
          <w:caps w:val="0"/>
          <w:color w:val="104F75"/>
          <w:sz w:val="36"/>
          <w:szCs w:val="36"/>
          <w:lang w:eastAsia="en-GB"/>
        </w:rPr>
        <w:t>s</w:t>
      </w:r>
      <w:r w:rsidR="005578A9" w:rsidRPr="00E55768">
        <w:rPr>
          <w:rFonts w:eastAsia="Times New Roman"/>
          <w:bCs/>
          <w:caps w:val="0"/>
          <w:color w:val="104F75"/>
          <w:sz w:val="36"/>
          <w:szCs w:val="36"/>
          <w:lang w:eastAsia="en-GB"/>
        </w:rPr>
        <w:t>ervices</w:t>
      </w:r>
      <w:bookmarkEnd w:id="161"/>
    </w:p>
    <w:p w14:paraId="7415F39D" w14:textId="77777777" w:rsidR="00E55768" w:rsidRDefault="00E55768" w:rsidP="00E55768">
      <w:pPr>
        <w:pStyle w:val="FootnoteText"/>
        <w:rPr>
          <w:rFonts w:cs="Arial"/>
          <w:i/>
          <w:sz w:val="24"/>
          <w:szCs w:val="24"/>
        </w:rPr>
      </w:pPr>
    </w:p>
    <w:p w14:paraId="0F26684F" w14:textId="34491E23" w:rsidR="00E55768" w:rsidRPr="00E55768" w:rsidRDefault="00E55768" w:rsidP="00E55768">
      <w:pPr>
        <w:pStyle w:val="FootnoteText"/>
        <w:rPr>
          <w:rFonts w:cs="Arial"/>
          <w:i/>
          <w:sz w:val="24"/>
          <w:szCs w:val="24"/>
        </w:rPr>
      </w:pPr>
      <w:r w:rsidRPr="00E55768">
        <w:rPr>
          <w:rFonts w:cs="Arial"/>
          <w:i/>
          <w:sz w:val="24"/>
          <w:szCs w:val="24"/>
        </w:rPr>
        <w:t>[Services which the trust will provide to the school are to be set out in full below. The list is an example for the purposes of this template and should be removed and replaced with a full detailed description for each school before this agreement is finalised and signed. If all or any components in the list provided are applicable, they can stay in the agreement. Please use as much space as is required. The wording in the square brackets can then be deleted if it is not needed.]</w:t>
      </w:r>
    </w:p>
    <w:p w14:paraId="564C1D95" w14:textId="77777777" w:rsidR="00E55768" w:rsidRPr="00E55768" w:rsidRDefault="00E55768" w:rsidP="00FF3514">
      <w:pPr>
        <w:tabs>
          <w:tab w:val="left" w:pos="720"/>
          <w:tab w:val="left" w:pos="3600"/>
          <w:tab w:val="left" w:pos="4320"/>
        </w:tabs>
        <w:ind w:left="1620"/>
        <w:rPr>
          <w:rFonts w:cs="Arial"/>
          <w:iCs/>
        </w:rPr>
      </w:pPr>
    </w:p>
    <w:p w14:paraId="4C4E1F2C" w14:textId="069804F4" w:rsidR="00FF3514" w:rsidRPr="004A169F" w:rsidRDefault="00FF3514" w:rsidP="00086A0E">
      <w:pPr>
        <w:pStyle w:val="BodyText"/>
        <w:rPr>
          <w:rFonts w:cs="Arial"/>
          <w:i/>
          <w:iCs/>
        </w:rPr>
      </w:pPr>
      <w:r w:rsidRPr="004A169F">
        <w:rPr>
          <w:rFonts w:cs="Arial"/>
        </w:rPr>
        <w:tab/>
      </w:r>
      <w:r w:rsidRPr="004A169F">
        <w:rPr>
          <w:rFonts w:cs="Arial"/>
          <w:i/>
          <w:iCs/>
        </w:rPr>
        <w:t xml:space="preserve">[The </w:t>
      </w:r>
      <w:r w:rsidR="00C66C71" w:rsidRPr="004A169F">
        <w:rPr>
          <w:rFonts w:cs="Arial"/>
          <w:i/>
          <w:iCs/>
        </w:rPr>
        <w:t>trust</w:t>
      </w:r>
      <w:r w:rsidRPr="004A169F">
        <w:rPr>
          <w:rFonts w:cs="Arial"/>
          <w:i/>
          <w:iCs/>
        </w:rPr>
        <w:t xml:space="preserve"> will:</w:t>
      </w:r>
    </w:p>
    <w:p w14:paraId="6C0EB7F8" w14:textId="275BBD0A" w:rsidR="00FF3514" w:rsidRPr="004A169F" w:rsidRDefault="00FF3514" w:rsidP="00B471CE">
      <w:pPr>
        <w:pStyle w:val="BodyText"/>
        <w:numPr>
          <w:ilvl w:val="0"/>
          <w:numId w:val="10"/>
        </w:numPr>
        <w:spacing w:line="240" w:lineRule="auto"/>
        <w:rPr>
          <w:rFonts w:cs="Arial"/>
          <w:i/>
          <w:iCs/>
        </w:rPr>
      </w:pPr>
      <w:r w:rsidRPr="004A169F">
        <w:rPr>
          <w:rFonts w:cs="Arial"/>
          <w:i/>
          <w:iCs/>
        </w:rPr>
        <w:t>P</w:t>
      </w:r>
      <w:r w:rsidRPr="004A169F">
        <w:rPr>
          <w:rFonts w:cs="Arial"/>
          <w:i/>
          <w:iCs/>
        </w:rPr>
        <w:t xml:space="preserve">rovide </w:t>
      </w:r>
      <w:r w:rsidR="00C66C71" w:rsidRPr="004A169F">
        <w:rPr>
          <w:rFonts w:cs="Arial"/>
          <w:i/>
          <w:iCs/>
        </w:rPr>
        <w:t>trust</w:t>
      </w:r>
      <w:r w:rsidRPr="004A169F">
        <w:rPr>
          <w:rFonts w:cs="Arial"/>
          <w:i/>
          <w:iCs/>
        </w:rPr>
        <w:t>-wide training opportunities</w:t>
      </w:r>
    </w:p>
    <w:p w14:paraId="0BB48EE5" w14:textId="77777777" w:rsidR="00FF3514" w:rsidRPr="004A169F" w:rsidRDefault="00FF3514" w:rsidP="00B471CE">
      <w:pPr>
        <w:pStyle w:val="BodyText"/>
        <w:numPr>
          <w:ilvl w:val="0"/>
          <w:numId w:val="10"/>
        </w:numPr>
        <w:spacing w:line="240" w:lineRule="auto"/>
        <w:rPr>
          <w:rFonts w:cs="Arial"/>
          <w:i/>
          <w:iCs/>
        </w:rPr>
      </w:pPr>
      <w:r w:rsidRPr="004A169F">
        <w:rPr>
          <w:rFonts w:cs="Arial"/>
          <w:i/>
          <w:iCs/>
        </w:rPr>
        <w:t>Provide mentoring and support to the headteacher and other senior managers</w:t>
      </w:r>
    </w:p>
    <w:p w14:paraId="28DAACF4" w14:textId="63AE9C6E" w:rsidR="00FF3514" w:rsidRPr="004A169F" w:rsidRDefault="00FF3514" w:rsidP="00B471CE">
      <w:pPr>
        <w:pStyle w:val="BodyText"/>
        <w:numPr>
          <w:ilvl w:val="0"/>
          <w:numId w:val="10"/>
        </w:numPr>
        <w:spacing w:line="240" w:lineRule="auto"/>
        <w:rPr>
          <w:rFonts w:cs="Arial"/>
          <w:i/>
          <w:iCs/>
        </w:rPr>
      </w:pPr>
      <w:r w:rsidRPr="004A169F">
        <w:rPr>
          <w:rFonts w:cs="Arial"/>
          <w:i/>
          <w:iCs/>
        </w:rPr>
        <w:t xml:space="preserve">Provide support to the </w:t>
      </w:r>
      <w:r w:rsidR="005827CF" w:rsidRPr="004A169F">
        <w:rPr>
          <w:rFonts w:cs="Arial"/>
          <w:i/>
          <w:iCs/>
        </w:rPr>
        <w:t>school</w:t>
      </w:r>
      <w:r w:rsidRPr="004A169F">
        <w:rPr>
          <w:rFonts w:cs="Arial"/>
          <w:i/>
          <w:iCs/>
        </w:rPr>
        <w:t>, for instance involving them in cross-</w:t>
      </w:r>
      <w:r w:rsidR="00C66C71" w:rsidRPr="004A169F">
        <w:rPr>
          <w:rFonts w:cs="Arial"/>
          <w:i/>
          <w:iCs/>
        </w:rPr>
        <w:t>trust</w:t>
      </w:r>
      <w:r w:rsidRPr="004A169F">
        <w:rPr>
          <w:rFonts w:cs="Arial"/>
          <w:i/>
          <w:iCs/>
        </w:rPr>
        <w:t xml:space="preserve"> data moderation and cross-</w:t>
      </w:r>
      <w:r w:rsidR="00C66C71" w:rsidRPr="004A169F">
        <w:rPr>
          <w:rFonts w:cs="Arial"/>
          <w:i/>
          <w:iCs/>
        </w:rPr>
        <w:t>trust</w:t>
      </w:r>
      <w:r w:rsidRPr="004A169F">
        <w:rPr>
          <w:rFonts w:cs="Arial"/>
          <w:i/>
          <w:iCs/>
        </w:rPr>
        <w:t xml:space="preserve"> activities such as joint sports days </w:t>
      </w:r>
    </w:p>
    <w:p w14:paraId="6829C43C" w14:textId="5C565E63" w:rsidR="00FF3514" w:rsidRPr="004A169F" w:rsidRDefault="00FF3514" w:rsidP="00B471CE">
      <w:pPr>
        <w:pStyle w:val="BodyText"/>
        <w:numPr>
          <w:ilvl w:val="0"/>
          <w:numId w:val="10"/>
        </w:numPr>
        <w:spacing w:line="240" w:lineRule="auto"/>
        <w:rPr>
          <w:rFonts w:cs="Arial"/>
          <w:i/>
          <w:iCs/>
        </w:rPr>
      </w:pPr>
      <w:r w:rsidRPr="004A169F">
        <w:rPr>
          <w:rFonts w:cs="Arial"/>
          <w:i/>
          <w:iCs/>
        </w:rPr>
        <w:t xml:space="preserve">Share </w:t>
      </w:r>
      <w:r w:rsidR="005827CF" w:rsidRPr="004A169F">
        <w:rPr>
          <w:rFonts w:cs="Arial"/>
          <w:i/>
          <w:iCs/>
        </w:rPr>
        <w:t>school</w:t>
      </w:r>
      <w:r w:rsidRPr="004A169F">
        <w:rPr>
          <w:rFonts w:cs="Arial"/>
          <w:i/>
          <w:iCs/>
        </w:rPr>
        <w:t xml:space="preserve"> improvement models proven to be effective within the classroom</w:t>
      </w:r>
    </w:p>
    <w:p w14:paraId="255A2976" w14:textId="73E9F71D" w:rsidR="00FF3514" w:rsidRPr="004A169F" w:rsidRDefault="00FF3514" w:rsidP="00B471CE">
      <w:pPr>
        <w:pStyle w:val="BodyText"/>
        <w:numPr>
          <w:ilvl w:val="0"/>
          <w:numId w:val="10"/>
        </w:numPr>
        <w:spacing w:line="240" w:lineRule="auto"/>
        <w:rPr>
          <w:rFonts w:cs="Arial"/>
          <w:i/>
          <w:iCs/>
        </w:rPr>
      </w:pPr>
      <w:r w:rsidRPr="004A169F">
        <w:rPr>
          <w:rFonts w:cs="Arial"/>
          <w:i/>
          <w:iCs/>
        </w:rPr>
        <w:t xml:space="preserve">Share </w:t>
      </w:r>
      <w:r w:rsidR="005827CF" w:rsidRPr="004A169F">
        <w:rPr>
          <w:rFonts w:cs="Arial"/>
          <w:i/>
          <w:iCs/>
        </w:rPr>
        <w:t>school</w:t>
      </w:r>
      <w:r w:rsidRPr="004A169F">
        <w:rPr>
          <w:rFonts w:cs="Arial"/>
          <w:i/>
          <w:iCs/>
        </w:rPr>
        <w:t xml:space="preserve"> improvement modelling that the </w:t>
      </w:r>
      <w:r w:rsidR="00C66C71" w:rsidRPr="004A169F">
        <w:rPr>
          <w:rFonts w:cs="Arial"/>
          <w:i/>
          <w:iCs/>
        </w:rPr>
        <w:t>trust</w:t>
      </w:r>
      <w:r w:rsidRPr="004A169F">
        <w:rPr>
          <w:rFonts w:cs="Arial"/>
          <w:i/>
          <w:iCs/>
        </w:rPr>
        <w:t xml:space="preserve"> has already implemented across its academies and how this has allowed collective contribution to improving a group of </w:t>
      </w:r>
      <w:r w:rsidR="005827CF" w:rsidRPr="004A169F">
        <w:rPr>
          <w:rFonts w:cs="Arial"/>
          <w:i/>
          <w:iCs/>
        </w:rPr>
        <w:t>school</w:t>
      </w:r>
      <w:r w:rsidR="00EA36F8">
        <w:rPr>
          <w:rFonts w:cs="Arial"/>
          <w:i/>
          <w:iCs/>
        </w:rPr>
        <w:t>s</w:t>
      </w:r>
    </w:p>
    <w:p w14:paraId="0EF54A6B" w14:textId="63C5A7CC" w:rsidR="00FF3514" w:rsidRPr="004A169F" w:rsidRDefault="00FF3514" w:rsidP="00B471CE">
      <w:pPr>
        <w:pStyle w:val="BodyText"/>
        <w:numPr>
          <w:ilvl w:val="0"/>
          <w:numId w:val="12"/>
        </w:numPr>
        <w:spacing w:line="240" w:lineRule="auto"/>
        <w:rPr>
          <w:rFonts w:cs="Arial"/>
          <w:i/>
          <w:iCs/>
        </w:rPr>
      </w:pPr>
      <w:r w:rsidRPr="004A169F">
        <w:rPr>
          <w:rFonts w:cs="Arial"/>
          <w:i/>
          <w:iCs/>
        </w:rPr>
        <w:t xml:space="preserve">Provide experienced </w:t>
      </w:r>
      <w:r w:rsidR="00C66C71" w:rsidRPr="004A169F">
        <w:rPr>
          <w:rFonts w:cs="Arial"/>
          <w:i/>
          <w:iCs/>
        </w:rPr>
        <w:t>trust</w:t>
      </w:r>
      <w:r w:rsidRPr="004A169F">
        <w:rPr>
          <w:rFonts w:cs="Arial"/>
          <w:i/>
          <w:iCs/>
        </w:rPr>
        <w:t xml:space="preserve"> staff to undertake outreach work in the </w:t>
      </w:r>
      <w:r w:rsidR="00C66C71" w:rsidRPr="004A169F">
        <w:rPr>
          <w:rFonts w:cs="Arial"/>
          <w:i/>
          <w:iCs/>
        </w:rPr>
        <w:t>school</w:t>
      </w:r>
      <w:r w:rsidRPr="004A169F">
        <w:rPr>
          <w:rFonts w:cs="Arial"/>
          <w:i/>
          <w:iCs/>
        </w:rPr>
        <w:t xml:space="preserve"> and use teacher recruitment streams to ‘backfill’ these roles</w:t>
      </w:r>
    </w:p>
    <w:p w14:paraId="7334A756" w14:textId="7D4D21FC" w:rsidR="00FF3514" w:rsidRPr="004A169F" w:rsidRDefault="00FF3514" w:rsidP="00B471CE">
      <w:pPr>
        <w:pStyle w:val="BodyText"/>
        <w:numPr>
          <w:ilvl w:val="0"/>
          <w:numId w:val="12"/>
        </w:numPr>
        <w:spacing w:line="240" w:lineRule="auto"/>
        <w:rPr>
          <w:rFonts w:cs="Arial"/>
          <w:i/>
          <w:iCs/>
        </w:rPr>
      </w:pPr>
      <w:r w:rsidRPr="004A169F">
        <w:rPr>
          <w:rFonts w:cs="Arial"/>
          <w:i/>
          <w:iCs/>
        </w:rPr>
        <w:t xml:space="preserve">Provide guidance on effective recruitment and retention strategies to attract and train new colleagues and to retain and develop colleagues to remain within the </w:t>
      </w:r>
      <w:r w:rsidR="005827CF" w:rsidRPr="004A169F">
        <w:rPr>
          <w:rFonts w:cs="Arial"/>
          <w:i/>
          <w:iCs/>
        </w:rPr>
        <w:t>school</w:t>
      </w:r>
      <w:r w:rsidRPr="004A169F">
        <w:rPr>
          <w:rFonts w:cs="Arial"/>
          <w:i/>
          <w:iCs/>
        </w:rPr>
        <w:t xml:space="preserve"> and </w:t>
      </w:r>
      <w:r w:rsidR="005827CF" w:rsidRPr="004A169F">
        <w:rPr>
          <w:rFonts w:cs="Arial"/>
          <w:i/>
          <w:iCs/>
        </w:rPr>
        <w:t>trust</w:t>
      </w:r>
    </w:p>
    <w:p w14:paraId="46047E7C" w14:textId="6BD4D077" w:rsidR="00FF3514" w:rsidRPr="004A169F" w:rsidRDefault="00FF3514" w:rsidP="00B471CE">
      <w:pPr>
        <w:pStyle w:val="BodyText"/>
        <w:numPr>
          <w:ilvl w:val="0"/>
          <w:numId w:val="10"/>
        </w:numPr>
        <w:spacing w:line="240" w:lineRule="auto"/>
        <w:rPr>
          <w:rFonts w:cs="Arial"/>
          <w:i/>
          <w:iCs/>
        </w:rPr>
      </w:pPr>
      <w:r w:rsidRPr="004A169F">
        <w:rPr>
          <w:rFonts w:cs="Arial"/>
          <w:i/>
          <w:iCs/>
        </w:rPr>
        <w:t>Provide guidance on financial management and governance, including support through cross-</w:t>
      </w:r>
      <w:r w:rsidR="00C66C71" w:rsidRPr="004A169F">
        <w:rPr>
          <w:rFonts w:cs="Arial"/>
          <w:i/>
          <w:iCs/>
        </w:rPr>
        <w:t>trust</w:t>
      </w:r>
      <w:r w:rsidRPr="004A169F">
        <w:rPr>
          <w:rFonts w:cs="Arial"/>
          <w:i/>
          <w:iCs/>
        </w:rPr>
        <w:t xml:space="preserve"> monitoring and personnel </w:t>
      </w:r>
    </w:p>
    <w:p w14:paraId="357538C8" w14:textId="7C26B814" w:rsidR="00FF3514" w:rsidRPr="004A169F" w:rsidRDefault="00FF3514" w:rsidP="00B471CE">
      <w:pPr>
        <w:pStyle w:val="BodyText"/>
        <w:numPr>
          <w:ilvl w:val="0"/>
          <w:numId w:val="10"/>
        </w:numPr>
        <w:spacing w:line="240" w:lineRule="auto"/>
        <w:rPr>
          <w:rFonts w:cs="Arial"/>
          <w:i/>
          <w:iCs/>
        </w:rPr>
      </w:pPr>
      <w:r w:rsidRPr="004A169F">
        <w:rPr>
          <w:rFonts w:cs="Arial"/>
          <w:i/>
          <w:iCs/>
        </w:rPr>
        <w:t xml:space="preserve">Share information and good practice on the collective benefit of workforce planning across the academies/group of academies within a </w:t>
      </w:r>
      <w:r w:rsidR="00C66C71" w:rsidRPr="004A169F">
        <w:rPr>
          <w:rFonts w:cs="Arial"/>
          <w:i/>
          <w:iCs/>
        </w:rPr>
        <w:t>trust</w:t>
      </w:r>
    </w:p>
    <w:p w14:paraId="6D103369" w14:textId="24B12ED4" w:rsidR="00FF3514" w:rsidRPr="004A169F" w:rsidRDefault="00FF3514" w:rsidP="00B471CE">
      <w:pPr>
        <w:pStyle w:val="BodyText"/>
        <w:numPr>
          <w:ilvl w:val="0"/>
          <w:numId w:val="10"/>
        </w:numPr>
        <w:spacing w:line="240" w:lineRule="auto"/>
        <w:rPr>
          <w:rFonts w:cs="Arial"/>
          <w:i/>
          <w:iCs/>
        </w:rPr>
      </w:pPr>
      <w:r w:rsidRPr="004A169F">
        <w:rPr>
          <w:rFonts w:cs="Arial"/>
          <w:i/>
          <w:iCs/>
        </w:rPr>
        <w:t xml:space="preserve">Sharing information and good practice on the collective benefit of operating governance processes and financial management across the academies within a </w:t>
      </w:r>
      <w:r w:rsidR="00C66C71" w:rsidRPr="004A169F">
        <w:rPr>
          <w:rFonts w:cs="Arial"/>
          <w:i/>
          <w:iCs/>
        </w:rPr>
        <w:t>trust</w:t>
      </w:r>
      <w:r w:rsidRPr="004A169F">
        <w:rPr>
          <w:rFonts w:cs="Arial"/>
          <w:i/>
          <w:iCs/>
        </w:rPr>
        <w:t>].</w:t>
      </w:r>
    </w:p>
    <w:p w14:paraId="21912C6C" w14:textId="77777777" w:rsidR="00FF3514" w:rsidRPr="00FF3514" w:rsidRDefault="00FF3514" w:rsidP="00FF3514">
      <w:pPr>
        <w:rPr>
          <w:rFonts w:cs="Arial"/>
          <w:b/>
          <w:i/>
          <w:iCs/>
        </w:rPr>
      </w:pPr>
      <w:r w:rsidRPr="00FF3514">
        <w:rPr>
          <w:rFonts w:cs="Arial"/>
          <w:b/>
          <w:i/>
          <w:iCs/>
        </w:rPr>
        <w:br w:type="page"/>
      </w:r>
    </w:p>
    <w:p w14:paraId="260AA02F" w14:textId="5E4FD1EA" w:rsidR="00FF3514" w:rsidRPr="00E55768" w:rsidRDefault="00FF3514" w:rsidP="00E55768">
      <w:pPr>
        <w:pStyle w:val="SP1"/>
        <w:numPr>
          <w:ilvl w:val="0"/>
          <w:numId w:val="0"/>
        </w:numPr>
        <w:ind w:left="720"/>
        <w:jc w:val="center"/>
        <w:rPr>
          <w:rFonts w:eastAsia="Times New Roman"/>
          <w:bCs/>
          <w:caps w:val="0"/>
          <w:color w:val="104F75"/>
          <w:sz w:val="36"/>
          <w:szCs w:val="36"/>
          <w:lang w:eastAsia="en-GB"/>
        </w:rPr>
      </w:pPr>
      <w:bookmarkStart w:id="162" w:name="_Toc70418498"/>
      <w:r w:rsidRPr="00E55768">
        <w:rPr>
          <w:rFonts w:eastAsia="Times New Roman"/>
          <w:bCs/>
          <w:caps w:val="0"/>
          <w:color w:val="104F75"/>
          <w:sz w:val="36"/>
          <w:szCs w:val="36"/>
          <w:lang w:eastAsia="en-GB"/>
        </w:rPr>
        <w:lastRenderedPageBreak/>
        <w:t>Schedule 3</w:t>
      </w:r>
      <w:r w:rsidR="004F2874" w:rsidRPr="00E55768">
        <w:rPr>
          <w:rFonts w:eastAsia="Times New Roman"/>
          <w:bCs/>
          <w:caps w:val="0"/>
          <w:color w:val="104F75"/>
          <w:sz w:val="36"/>
          <w:szCs w:val="36"/>
          <w:lang w:eastAsia="en-GB"/>
        </w:rPr>
        <w:t xml:space="preserve">: </w:t>
      </w:r>
      <w:r w:rsidR="000843FE">
        <w:rPr>
          <w:rFonts w:eastAsia="Times New Roman"/>
          <w:bCs/>
          <w:caps w:val="0"/>
          <w:color w:val="104F75"/>
          <w:sz w:val="36"/>
          <w:szCs w:val="36"/>
          <w:lang w:eastAsia="en-GB"/>
        </w:rPr>
        <w:t>d</w:t>
      </w:r>
      <w:r w:rsidR="004F2874" w:rsidRPr="00E55768">
        <w:rPr>
          <w:rFonts w:eastAsia="Times New Roman"/>
          <w:bCs/>
          <w:caps w:val="0"/>
          <w:color w:val="104F75"/>
          <w:sz w:val="36"/>
          <w:szCs w:val="36"/>
          <w:lang w:eastAsia="en-GB"/>
        </w:rPr>
        <w:t xml:space="preserve">ata </w:t>
      </w:r>
      <w:r w:rsidR="000843FE">
        <w:rPr>
          <w:rFonts w:eastAsia="Times New Roman"/>
          <w:bCs/>
          <w:caps w:val="0"/>
          <w:color w:val="104F75"/>
          <w:sz w:val="36"/>
          <w:szCs w:val="36"/>
          <w:lang w:eastAsia="en-GB"/>
        </w:rPr>
        <w:t>p</w:t>
      </w:r>
      <w:r w:rsidR="004F2874" w:rsidRPr="00E55768">
        <w:rPr>
          <w:rFonts w:eastAsia="Times New Roman"/>
          <w:bCs/>
          <w:caps w:val="0"/>
          <w:color w:val="104F75"/>
          <w:sz w:val="36"/>
          <w:szCs w:val="36"/>
          <w:lang w:eastAsia="en-GB"/>
        </w:rPr>
        <w:t>rotection</w:t>
      </w:r>
      <w:bookmarkEnd w:id="162"/>
    </w:p>
    <w:p w14:paraId="7A2F8865" w14:textId="77777777" w:rsidR="00FF3514" w:rsidRPr="00CF4BB8" w:rsidRDefault="00FF3514" w:rsidP="00B471CE">
      <w:pPr>
        <w:pStyle w:val="Heading2"/>
        <w:numPr>
          <w:ilvl w:val="0"/>
          <w:numId w:val="19"/>
        </w:numPr>
        <w:ind w:hanging="720"/>
      </w:pPr>
      <w:bookmarkStart w:id="163" w:name="_Toc70418499"/>
      <w:r w:rsidRPr="00CF4BB8">
        <w:t>Definitions</w:t>
      </w:r>
      <w:bookmarkEnd w:id="163"/>
    </w:p>
    <w:p w14:paraId="1E7B43EF" w14:textId="1CA78089" w:rsidR="00FF3514" w:rsidRPr="00FF3514" w:rsidRDefault="003062DF" w:rsidP="003062DF">
      <w:pPr>
        <w:pStyle w:val="ListParagraph"/>
        <w:keepNext/>
        <w:numPr>
          <w:ilvl w:val="0"/>
          <w:numId w:val="0"/>
        </w:numPr>
        <w:ind w:left="720"/>
        <w:contextualSpacing w:val="0"/>
        <w:rPr>
          <w:rFonts w:cs="Arial"/>
        </w:rPr>
      </w:pPr>
      <w:r>
        <w:rPr>
          <w:rFonts w:cs="Arial"/>
          <w:b/>
          <w:bCs/>
        </w:rPr>
        <w:t>C</w:t>
      </w:r>
      <w:r w:rsidR="00FF3514" w:rsidRPr="00FF3514">
        <w:rPr>
          <w:rFonts w:cs="Arial"/>
          <w:b/>
          <w:bCs/>
        </w:rPr>
        <w:t>ontrol</w:t>
      </w:r>
      <w:r>
        <w:rPr>
          <w:rFonts w:cs="Arial"/>
          <w:b/>
          <w:bCs/>
        </w:rPr>
        <w:t xml:space="preserve"> </w:t>
      </w:r>
      <w:r w:rsidR="00FF3514" w:rsidRPr="00FF3514">
        <w:rPr>
          <w:rFonts w:cs="Arial"/>
          <w:color w:val="0D0D0D"/>
        </w:rPr>
        <w:t xml:space="preserve">means that a person possesses, directly or indirectly, the power to direct or cause the direction of the management and policies of the other person (whether through the ownership of voting shares, by contract or otherwise) and </w:t>
      </w:r>
      <w:r w:rsidR="0061042B" w:rsidRPr="0061042B">
        <w:rPr>
          <w:rFonts w:cs="Arial"/>
          <w:b/>
          <w:bCs/>
          <w:color w:val="0D0D0D"/>
        </w:rPr>
        <w:t>c</w:t>
      </w:r>
      <w:r w:rsidR="00FF3514" w:rsidRPr="00FF3514">
        <w:rPr>
          <w:rFonts w:cs="Arial"/>
          <w:b/>
          <w:bCs/>
          <w:color w:val="0D0D0D"/>
        </w:rPr>
        <w:t>ontrols</w:t>
      </w:r>
      <w:r w:rsidR="00FF3514" w:rsidRPr="00FF3514">
        <w:rPr>
          <w:rFonts w:cs="Arial"/>
          <w:color w:val="0D0D0D"/>
        </w:rPr>
        <w:t xml:space="preserve"> and </w:t>
      </w:r>
      <w:r w:rsidR="0061042B" w:rsidRPr="0061042B">
        <w:rPr>
          <w:rFonts w:cs="Arial"/>
          <w:b/>
          <w:bCs/>
          <w:color w:val="0D0D0D"/>
        </w:rPr>
        <w:t>c</w:t>
      </w:r>
      <w:r w:rsidR="00FF3514" w:rsidRPr="00FF3514">
        <w:rPr>
          <w:rFonts w:cs="Arial"/>
          <w:b/>
          <w:bCs/>
          <w:color w:val="0D0D0D"/>
        </w:rPr>
        <w:t>ontrolled</w:t>
      </w:r>
      <w:r w:rsidR="00FF3514" w:rsidRPr="00FF3514">
        <w:rPr>
          <w:rFonts w:cs="Arial"/>
          <w:color w:val="0D0D0D"/>
        </w:rPr>
        <w:t xml:space="preserve"> are interpreted </w:t>
      </w:r>
      <w:proofErr w:type="gramStart"/>
      <w:r w:rsidR="00FF3514" w:rsidRPr="00FF3514">
        <w:rPr>
          <w:rFonts w:cs="Arial"/>
          <w:color w:val="0D0D0D"/>
        </w:rPr>
        <w:t>accordingly;</w:t>
      </w:r>
      <w:proofErr w:type="gramEnd"/>
    </w:p>
    <w:p w14:paraId="1C9A3E9F" w14:textId="27048E41" w:rsidR="00FF3514" w:rsidRPr="00FF3514" w:rsidRDefault="003062DF" w:rsidP="003062DF">
      <w:pPr>
        <w:pStyle w:val="ListParagraph"/>
        <w:keepNext/>
        <w:numPr>
          <w:ilvl w:val="0"/>
          <w:numId w:val="0"/>
        </w:numPr>
        <w:ind w:left="720"/>
        <w:contextualSpacing w:val="0"/>
        <w:rPr>
          <w:rFonts w:cs="Arial"/>
          <w:b/>
          <w:bCs/>
        </w:rPr>
      </w:pPr>
      <w:r>
        <w:rPr>
          <w:rFonts w:cs="Arial"/>
          <w:b/>
          <w:bCs/>
        </w:rPr>
        <w:t>D</w:t>
      </w:r>
      <w:r w:rsidR="00FF3514" w:rsidRPr="00FF3514">
        <w:rPr>
          <w:rFonts w:cs="Arial"/>
          <w:b/>
          <w:bCs/>
        </w:rPr>
        <w:t xml:space="preserve">ata </w:t>
      </w:r>
      <w:r>
        <w:rPr>
          <w:rFonts w:cs="Arial"/>
          <w:b/>
          <w:bCs/>
        </w:rPr>
        <w:t>l</w:t>
      </w:r>
      <w:r w:rsidR="00FF3514" w:rsidRPr="00FF3514">
        <w:rPr>
          <w:rFonts w:cs="Arial"/>
          <w:b/>
          <w:bCs/>
        </w:rPr>
        <w:t xml:space="preserve">oss </w:t>
      </w:r>
      <w:r>
        <w:rPr>
          <w:rFonts w:cs="Arial"/>
          <w:b/>
          <w:bCs/>
        </w:rPr>
        <w:t>e</w:t>
      </w:r>
      <w:r w:rsidR="00FF3514" w:rsidRPr="00FF3514">
        <w:rPr>
          <w:rFonts w:cs="Arial"/>
          <w:b/>
          <w:bCs/>
        </w:rPr>
        <w:t>vent</w:t>
      </w:r>
      <w:r>
        <w:rPr>
          <w:rFonts w:cs="Arial"/>
          <w:b/>
          <w:bCs/>
        </w:rPr>
        <w:t xml:space="preserve"> - </w:t>
      </w:r>
      <w:r w:rsidR="00FF3514" w:rsidRPr="00FF3514">
        <w:rPr>
          <w:rFonts w:cs="Arial"/>
          <w:color w:val="000000"/>
        </w:rPr>
        <w:t xml:space="preserve">any event that results, or may result, in unauthorised access to </w:t>
      </w:r>
      <w:r w:rsidR="00E31EB4">
        <w:rPr>
          <w:rFonts w:cs="Arial"/>
          <w:color w:val="000000"/>
        </w:rPr>
        <w:t>p</w:t>
      </w:r>
      <w:r w:rsidR="00FF3514" w:rsidRPr="00FF3514">
        <w:rPr>
          <w:rFonts w:cs="Arial"/>
          <w:color w:val="000000"/>
        </w:rPr>
        <w:t xml:space="preserve">ersonal </w:t>
      </w:r>
      <w:r w:rsidR="00E31EB4">
        <w:rPr>
          <w:rFonts w:cs="Arial"/>
          <w:color w:val="000000"/>
        </w:rPr>
        <w:t>d</w:t>
      </w:r>
      <w:r w:rsidR="00FF3514" w:rsidRPr="00FF3514">
        <w:rPr>
          <w:rFonts w:cs="Arial"/>
          <w:color w:val="000000"/>
        </w:rPr>
        <w:t xml:space="preserve">ata held by the </w:t>
      </w:r>
      <w:r w:rsidR="008B38A0">
        <w:rPr>
          <w:rFonts w:cs="Arial"/>
          <w:color w:val="000000"/>
        </w:rPr>
        <w:t>processor</w:t>
      </w:r>
      <w:r w:rsidR="00FF3514" w:rsidRPr="00FF3514">
        <w:rPr>
          <w:rFonts w:cs="Arial"/>
          <w:color w:val="000000"/>
        </w:rPr>
        <w:t xml:space="preserve"> under this </w:t>
      </w:r>
      <w:r w:rsidR="00AC2520">
        <w:rPr>
          <w:rFonts w:cs="Arial"/>
          <w:color w:val="000000"/>
        </w:rPr>
        <w:t>agreement</w:t>
      </w:r>
      <w:r w:rsidR="00FF3514" w:rsidRPr="00FF3514">
        <w:rPr>
          <w:rFonts w:cs="Arial"/>
          <w:color w:val="000000"/>
        </w:rPr>
        <w:t xml:space="preserve">, and/or actual or potential loss and/or destruction of Personal Data in breach of this </w:t>
      </w:r>
      <w:r w:rsidR="00AC2520">
        <w:rPr>
          <w:rFonts w:cs="Arial"/>
          <w:color w:val="000000"/>
        </w:rPr>
        <w:t>agreement</w:t>
      </w:r>
      <w:r w:rsidR="00FF3514" w:rsidRPr="00FF3514">
        <w:rPr>
          <w:rFonts w:cs="Arial"/>
          <w:color w:val="000000"/>
        </w:rPr>
        <w:t>, including any Personal Data Breach.</w:t>
      </w:r>
    </w:p>
    <w:p w14:paraId="7A45AED4" w14:textId="135D8814" w:rsidR="00FF3514" w:rsidRPr="00FF3514" w:rsidRDefault="00FF3514" w:rsidP="00E31EB4">
      <w:pPr>
        <w:pStyle w:val="ListParagraph"/>
        <w:keepNext/>
        <w:numPr>
          <w:ilvl w:val="0"/>
          <w:numId w:val="0"/>
        </w:numPr>
        <w:ind w:left="720"/>
        <w:contextualSpacing w:val="0"/>
        <w:rPr>
          <w:rFonts w:cs="Arial"/>
          <w:b/>
          <w:bCs/>
        </w:rPr>
      </w:pPr>
      <w:r w:rsidRPr="00FF3514">
        <w:rPr>
          <w:rFonts w:cs="Arial"/>
          <w:b/>
          <w:bCs/>
        </w:rPr>
        <w:t>DPA</w:t>
      </w:r>
      <w:r w:rsidR="00E31EB4">
        <w:rPr>
          <w:rFonts w:cs="Arial"/>
          <w:b/>
          <w:bCs/>
        </w:rPr>
        <w:t xml:space="preserve"> </w:t>
      </w:r>
      <w:r w:rsidR="00BC588B">
        <w:rPr>
          <w:rFonts w:cs="Arial"/>
          <w:b/>
          <w:bCs/>
        </w:rPr>
        <w:t xml:space="preserve">- </w:t>
      </w:r>
      <w:r w:rsidRPr="00FF3514">
        <w:rPr>
          <w:rFonts w:cs="Arial"/>
          <w:color w:val="0D0D0D"/>
        </w:rPr>
        <w:t>Data Protection Act 2018</w:t>
      </w:r>
    </w:p>
    <w:p w14:paraId="63B125DD" w14:textId="24F6FF22" w:rsidR="00FF3514" w:rsidRPr="00FF3514" w:rsidRDefault="00FF3514" w:rsidP="00BC588B">
      <w:pPr>
        <w:pStyle w:val="ListParagraph"/>
        <w:keepNext/>
        <w:numPr>
          <w:ilvl w:val="0"/>
          <w:numId w:val="0"/>
        </w:numPr>
        <w:ind w:left="720"/>
        <w:contextualSpacing w:val="0"/>
        <w:rPr>
          <w:rFonts w:cs="Arial"/>
          <w:b/>
          <w:bCs/>
        </w:rPr>
      </w:pPr>
      <w:r w:rsidRPr="00FF3514">
        <w:rPr>
          <w:rFonts w:cs="Arial"/>
          <w:b/>
          <w:bCs/>
        </w:rPr>
        <w:t xml:space="preserve">Data </w:t>
      </w:r>
      <w:r w:rsidR="003771EC">
        <w:rPr>
          <w:rFonts w:cs="Arial"/>
          <w:b/>
          <w:bCs/>
        </w:rPr>
        <w:t>p</w:t>
      </w:r>
      <w:r w:rsidRPr="00FF3514">
        <w:rPr>
          <w:rFonts w:cs="Arial"/>
          <w:b/>
          <w:bCs/>
        </w:rPr>
        <w:t xml:space="preserve">rotection </w:t>
      </w:r>
      <w:r w:rsidR="003771EC">
        <w:rPr>
          <w:rFonts w:cs="Arial"/>
          <w:b/>
          <w:bCs/>
        </w:rPr>
        <w:t>i</w:t>
      </w:r>
      <w:r w:rsidRPr="00FF3514">
        <w:rPr>
          <w:rFonts w:cs="Arial"/>
          <w:b/>
          <w:bCs/>
        </w:rPr>
        <w:t xml:space="preserve">mpact </w:t>
      </w:r>
      <w:r w:rsidR="003771EC">
        <w:rPr>
          <w:rFonts w:cs="Arial"/>
          <w:b/>
          <w:bCs/>
        </w:rPr>
        <w:t>a</w:t>
      </w:r>
      <w:r w:rsidRPr="00FF3514">
        <w:rPr>
          <w:rFonts w:cs="Arial"/>
          <w:b/>
          <w:bCs/>
        </w:rPr>
        <w:t>ssessment</w:t>
      </w:r>
      <w:r w:rsidR="00BC588B">
        <w:rPr>
          <w:rFonts w:cs="Arial"/>
          <w:b/>
          <w:bCs/>
        </w:rPr>
        <w:t xml:space="preserve"> (DPIA) - </w:t>
      </w:r>
      <w:r w:rsidRPr="00FF3514">
        <w:rPr>
          <w:rFonts w:cs="Arial"/>
          <w:color w:val="000000"/>
        </w:rPr>
        <w:t xml:space="preserve">an assessment by the </w:t>
      </w:r>
      <w:r w:rsidR="00DA3A2A">
        <w:rPr>
          <w:rFonts w:cs="Arial"/>
          <w:color w:val="000000"/>
        </w:rPr>
        <w:t>controller</w:t>
      </w:r>
      <w:r w:rsidRPr="00FF3514">
        <w:rPr>
          <w:rFonts w:cs="Arial"/>
          <w:color w:val="000000"/>
        </w:rPr>
        <w:t xml:space="preserve"> of the impact of the envisaged processing on the protection of </w:t>
      </w:r>
      <w:r w:rsidR="00CC424E">
        <w:rPr>
          <w:rFonts w:cs="Arial"/>
          <w:color w:val="000000"/>
        </w:rPr>
        <w:t>p</w:t>
      </w:r>
      <w:r w:rsidRPr="00FF3514">
        <w:rPr>
          <w:rFonts w:cs="Arial"/>
          <w:color w:val="000000"/>
        </w:rPr>
        <w:t xml:space="preserve">ersonal </w:t>
      </w:r>
      <w:r w:rsidR="00CC424E">
        <w:rPr>
          <w:rFonts w:cs="Arial"/>
          <w:color w:val="000000"/>
        </w:rPr>
        <w:t>d</w:t>
      </w:r>
      <w:r w:rsidRPr="00FF3514">
        <w:rPr>
          <w:rFonts w:cs="Arial"/>
          <w:color w:val="000000"/>
        </w:rPr>
        <w:t>ata.</w:t>
      </w:r>
    </w:p>
    <w:p w14:paraId="7BAA6C5D" w14:textId="73F1BB37" w:rsidR="00FF3514" w:rsidRPr="00FF3514" w:rsidRDefault="00FF3514" w:rsidP="00BC588B">
      <w:pPr>
        <w:pStyle w:val="ListParagraph"/>
        <w:keepNext/>
        <w:numPr>
          <w:ilvl w:val="0"/>
          <w:numId w:val="0"/>
        </w:numPr>
        <w:ind w:left="720"/>
        <w:contextualSpacing w:val="0"/>
        <w:rPr>
          <w:rFonts w:cs="Arial"/>
          <w:b/>
          <w:bCs/>
        </w:rPr>
      </w:pPr>
      <w:r w:rsidRPr="00FF3514">
        <w:rPr>
          <w:rFonts w:cs="Arial"/>
          <w:b/>
          <w:bCs/>
        </w:rPr>
        <w:t xml:space="preserve">Data </w:t>
      </w:r>
      <w:r w:rsidR="003771EC">
        <w:rPr>
          <w:rFonts w:cs="Arial"/>
          <w:b/>
          <w:bCs/>
        </w:rPr>
        <w:t>p</w:t>
      </w:r>
      <w:r w:rsidRPr="00FF3514">
        <w:rPr>
          <w:rFonts w:cs="Arial"/>
          <w:b/>
          <w:bCs/>
        </w:rPr>
        <w:t xml:space="preserve">rotection </w:t>
      </w:r>
      <w:r w:rsidR="003771EC">
        <w:rPr>
          <w:rFonts w:cs="Arial"/>
          <w:b/>
          <w:bCs/>
        </w:rPr>
        <w:t>l</w:t>
      </w:r>
      <w:r w:rsidRPr="00FF3514">
        <w:rPr>
          <w:rFonts w:cs="Arial"/>
          <w:b/>
          <w:bCs/>
        </w:rPr>
        <w:t>egislation</w:t>
      </w:r>
      <w:r w:rsidR="00BB717B">
        <w:rPr>
          <w:rFonts w:cs="Arial"/>
          <w:b/>
          <w:bCs/>
        </w:rPr>
        <w:t xml:space="preserve"> -</w:t>
      </w:r>
      <w:r w:rsidR="00BC588B">
        <w:rPr>
          <w:rFonts w:cs="Arial"/>
          <w:b/>
          <w:bCs/>
        </w:rPr>
        <w:t xml:space="preserve"> </w:t>
      </w:r>
      <w:r w:rsidRPr="00FF3514">
        <w:rPr>
          <w:rFonts w:cs="Arial"/>
          <w:color w:val="000000"/>
        </w:rPr>
        <w:t>(</w:t>
      </w:r>
      <w:proofErr w:type="spellStart"/>
      <w:r w:rsidRPr="00FF3514">
        <w:rPr>
          <w:rFonts w:cs="Arial"/>
          <w:color w:val="000000"/>
        </w:rPr>
        <w:t>i</w:t>
      </w:r>
      <w:proofErr w:type="spellEnd"/>
      <w:r w:rsidRPr="00FF3514">
        <w:rPr>
          <w:rFonts w:cs="Arial"/>
          <w:color w:val="000000"/>
        </w:rPr>
        <w:t xml:space="preserve">) the GDPR, the LED and any applicable national implementing </w:t>
      </w:r>
      <w:r w:rsidR="003771EC">
        <w:rPr>
          <w:rFonts w:cs="Arial"/>
          <w:color w:val="000000"/>
        </w:rPr>
        <w:t>l</w:t>
      </w:r>
      <w:r w:rsidRPr="00FF3514">
        <w:rPr>
          <w:rFonts w:cs="Arial"/>
          <w:color w:val="000000"/>
        </w:rPr>
        <w:t>aws as amended from time to time (ii) the DPA 2018 to the extent that it relates to processing of personal data and privacy; (</w:t>
      </w:r>
      <w:proofErr w:type="spellStart"/>
      <w:r w:rsidRPr="00FF3514">
        <w:rPr>
          <w:rFonts w:cs="Arial"/>
          <w:color w:val="000000"/>
        </w:rPr>
        <w:t>iiii</w:t>
      </w:r>
      <w:proofErr w:type="spellEnd"/>
      <w:r w:rsidRPr="00FF3514">
        <w:rPr>
          <w:rFonts w:cs="Arial"/>
          <w:color w:val="000000"/>
        </w:rPr>
        <w:t xml:space="preserve">) all applicable </w:t>
      </w:r>
      <w:r w:rsidR="003771EC">
        <w:rPr>
          <w:rFonts w:cs="Arial"/>
          <w:color w:val="000000"/>
        </w:rPr>
        <w:t>l</w:t>
      </w:r>
      <w:r w:rsidRPr="00FF3514">
        <w:rPr>
          <w:rFonts w:cs="Arial"/>
          <w:color w:val="000000"/>
        </w:rPr>
        <w:t xml:space="preserve">aw about the processing of personal data and </w:t>
      </w:r>
      <w:proofErr w:type="gramStart"/>
      <w:r w:rsidRPr="00FF3514">
        <w:rPr>
          <w:rFonts w:cs="Arial"/>
          <w:color w:val="000000"/>
        </w:rPr>
        <w:t>privacy;</w:t>
      </w:r>
      <w:proofErr w:type="gramEnd"/>
    </w:p>
    <w:p w14:paraId="731CEDED" w14:textId="27D6B4D3" w:rsidR="00FF3514" w:rsidRPr="00FF3514" w:rsidRDefault="00FF3514" w:rsidP="00BB717B">
      <w:pPr>
        <w:pStyle w:val="ListParagraph"/>
        <w:keepNext/>
        <w:numPr>
          <w:ilvl w:val="0"/>
          <w:numId w:val="0"/>
        </w:numPr>
        <w:ind w:left="720"/>
        <w:contextualSpacing w:val="0"/>
        <w:rPr>
          <w:rFonts w:cs="Arial"/>
          <w:b/>
          <w:bCs/>
        </w:rPr>
      </w:pPr>
      <w:r w:rsidRPr="00FF3514">
        <w:rPr>
          <w:rFonts w:cs="Arial"/>
          <w:b/>
          <w:bCs/>
        </w:rPr>
        <w:t xml:space="preserve">Data </w:t>
      </w:r>
      <w:r w:rsidR="00BB717B">
        <w:rPr>
          <w:rFonts w:cs="Arial"/>
          <w:b/>
          <w:bCs/>
        </w:rPr>
        <w:t>s</w:t>
      </w:r>
      <w:r w:rsidRPr="00FF3514">
        <w:rPr>
          <w:rFonts w:cs="Arial"/>
          <w:b/>
          <w:bCs/>
        </w:rPr>
        <w:t xml:space="preserve">ubject </w:t>
      </w:r>
      <w:r w:rsidR="00BB717B">
        <w:rPr>
          <w:rFonts w:cs="Arial"/>
          <w:b/>
          <w:bCs/>
        </w:rPr>
        <w:t>r</w:t>
      </w:r>
      <w:r w:rsidRPr="00FF3514">
        <w:rPr>
          <w:rFonts w:cs="Arial"/>
          <w:b/>
          <w:bCs/>
        </w:rPr>
        <w:t>equest</w:t>
      </w:r>
      <w:r w:rsidR="00BB717B">
        <w:rPr>
          <w:rFonts w:cs="Arial"/>
          <w:b/>
          <w:bCs/>
        </w:rPr>
        <w:t xml:space="preserve"> - </w:t>
      </w:r>
      <w:r w:rsidRPr="00FF3514">
        <w:rPr>
          <w:rFonts w:cs="Arial"/>
          <w:color w:val="000000"/>
        </w:rPr>
        <w:t xml:space="preserve">a request made by, or on behalf of, a </w:t>
      </w:r>
      <w:r w:rsidR="00BB717B">
        <w:rPr>
          <w:rFonts w:cs="Arial"/>
          <w:color w:val="000000"/>
        </w:rPr>
        <w:t>d</w:t>
      </w:r>
      <w:r w:rsidRPr="00FF3514">
        <w:rPr>
          <w:rFonts w:cs="Arial"/>
          <w:color w:val="000000"/>
        </w:rPr>
        <w:t xml:space="preserve">ata </w:t>
      </w:r>
      <w:r w:rsidR="00BB717B">
        <w:rPr>
          <w:rFonts w:cs="Arial"/>
          <w:color w:val="000000"/>
        </w:rPr>
        <w:t>s</w:t>
      </w:r>
      <w:r w:rsidRPr="00FF3514">
        <w:rPr>
          <w:rFonts w:cs="Arial"/>
          <w:color w:val="000000"/>
        </w:rPr>
        <w:t xml:space="preserve">ubject in accordance with rights granted pursuant to the </w:t>
      </w:r>
      <w:r w:rsidR="00BB717B">
        <w:rPr>
          <w:rFonts w:cs="Arial"/>
          <w:color w:val="000000"/>
        </w:rPr>
        <w:t>d</w:t>
      </w:r>
      <w:r w:rsidRPr="00FF3514">
        <w:rPr>
          <w:rFonts w:cs="Arial"/>
          <w:color w:val="000000"/>
        </w:rPr>
        <w:t xml:space="preserve">ata </w:t>
      </w:r>
      <w:r w:rsidR="00BB717B">
        <w:rPr>
          <w:rFonts w:cs="Arial"/>
          <w:color w:val="000000"/>
        </w:rPr>
        <w:t>p</w:t>
      </w:r>
      <w:r w:rsidRPr="00FF3514">
        <w:rPr>
          <w:rFonts w:cs="Arial"/>
          <w:color w:val="000000"/>
        </w:rPr>
        <w:t xml:space="preserve">rotection </w:t>
      </w:r>
      <w:r w:rsidR="00BB717B">
        <w:rPr>
          <w:rFonts w:cs="Arial"/>
          <w:color w:val="000000"/>
        </w:rPr>
        <w:t>l</w:t>
      </w:r>
      <w:r w:rsidRPr="00FF3514">
        <w:rPr>
          <w:rFonts w:cs="Arial"/>
          <w:color w:val="000000"/>
        </w:rPr>
        <w:t xml:space="preserve">egislation to access their </w:t>
      </w:r>
      <w:r w:rsidR="00BB717B">
        <w:rPr>
          <w:rFonts w:cs="Arial"/>
          <w:color w:val="000000"/>
        </w:rPr>
        <w:t>p</w:t>
      </w:r>
      <w:r w:rsidRPr="00FF3514">
        <w:rPr>
          <w:rFonts w:cs="Arial"/>
          <w:color w:val="000000"/>
        </w:rPr>
        <w:t xml:space="preserve">ersonal </w:t>
      </w:r>
      <w:r w:rsidR="00BB717B">
        <w:rPr>
          <w:rFonts w:cs="Arial"/>
          <w:color w:val="000000"/>
        </w:rPr>
        <w:t>d</w:t>
      </w:r>
      <w:r w:rsidRPr="00FF3514">
        <w:rPr>
          <w:rFonts w:cs="Arial"/>
          <w:color w:val="000000"/>
        </w:rPr>
        <w:t>ata.</w:t>
      </w:r>
    </w:p>
    <w:p w14:paraId="3D5E978C" w14:textId="42756CF7" w:rsidR="00FF3514" w:rsidRPr="008B38A0" w:rsidRDefault="00FF3514" w:rsidP="008B38A0">
      <w:pPr>
        <w:keepNext/>
        <w:ind w:left="720"/>
        <w:rPr>
          <w:rFonts w:cs="Arial"/>
          <w:b/>
          <w:bCs/>
        </w:rPr>
      </w:pPr>
      <w:r w:rsidRPr="006744CE">
        <w:rPr>
          <w:rFonts w:cs="Arial"/>
          <w:b/>
          <w:bCs/>
        </w:rPr>
        <w:t xml:space="preserve">Controller, </w:t>
      </w:r>
      <w:r w:rsidR="0061042B">
        <w:rPr>
          <w:rFonts w:cs="Arial"/>
          <w:b/>
          <w:bCs/>
        </w:rPr>
        <w:t>p</w:t>
      </w:r>
      <w:r w:rsidRPr="006744CE">
        <w:rPr>
          <w:rFonts w:cs="Arial"/>
          <w:b/>
          <w:bCs/>
        </w:rPr>
        <w:t xml:space="preserve">rocessor, </w:t>
      </w:r>
      <w:r w:rsidR="0061042B">
        <w:rPr>
          <w:rFonts w:cs="Arial"/>
          <w:b/>
          <w:bCs/>
        </w:rPr>
        <w:t>d</w:t>
      </w:r>
      <w:r w:rsidRPr="006744CE">
        <w:rPr>
          <w:rFonts w:cs="Arial"/>
          <w:b/>
          <w:bCs/>
        </w:rPr>
        <w:t xml:space="preserve">ata </w:t>
      </w:r>
      <w:r w:rsidR="0061042B">
        <w:rPr>
          <w:rFonts w:cs="Arial"/>
          <w:b/>
          <w:bCs/>
        </w:rPr>
        <w:t>su</w:t>
      </w:r>
      <w:r w:rsidRPr="006744CE">
        <w:rPr>
          <w:rFonts w:cs="Arial"/>
          <w:b/>
          <w:bCs/>
        </w:rPr>
        <w:t xml:space="preserve">bject, </w:t>
      </w:r>
      <w:r w:rsidR="0061042B">
        <w:rPr>
          <w:rFonts w:cs="Arial"/>
          <w:b/>
          <w:bCs/>
        </w:rPr>
        <w:t>p</w:t>
      </w:r>
      <w:r w:rsidRPr="006744CE">
        <w:rPr>
          <w:rFonts w:cs="Arial"/>
          <w:b/>
          <w:bCs/>
        </w:rPr>
        <w:t xml:space="preserve">ersonal </w:t>
      </w:r>
      <w:r w:rsidR="0061042B">
        <w:rPr>
          <w:rFonts w:cs="Arial"/>
          <w:b/>
          <w:bCs/>
        </w:rPr>
        <w:t>d</w:t>
      </w:r>
      <w:r w:rsidRPr="006744CE">
        <w:rPr>
          <w:rFonts w:cs="Arial"/>
          <w:b/>
          <w:bCs/>
        </w:rPr>
        <w:t xml:space="preserve">ata, </w:t>
      </w:r>
      <w:r w:rsidR="0061042B">
        <w:rPr>
          <w:rFonts w:cs="Arial"/>
          <w:b/>
          <w:bCs/>
        </w:rPr>
        <w:t>p</w:t>
      </w:r>
      <w:r w:rsidRPr="006744CE">
        <w:rPr>
          <w:rFonts w:cs="Arial"/>
          <w:b/>
          <w:bCs/>
        </w:rPr>
        <w:t xml:space="preserve">ersonal </w:t>
      </w:r>
      <w:r w:rsidR="0061042B">
        <w:rPr>
          <w:rFonts w:cs="Arial"/>
          <w:b/>
          <w:bCs/>
        </w:rPr>
        <w:t>d</w:t>
      </w:r>
      <w:r w:rsidRPr="006744CE">
        <w:rPr>
          <w:rFonts w:cs="Arial"/>
          <w:b/>
          <w:bCs/>
        </w:rPr>
        <w:t xml:space="preserve">ata </w:t>
      </w:r>
      <w:r w:rsidR="0061042B">
        <w:rPr>
          <w:rFonts w:cs="Arial"/>
          <w:b/>
          <w:bCs/>
        </w:rPr>
        <w:t>b</w:t>
      </w:r>
      <w:r w:rsidRPr="006744CE">
        <w:rPr>
          <w:rFonts w:cs="Arial"/>
          <w:b/>
          <w:bCs/>
        </w:rPr>
        <w:t xml:space="preserve">reach, </w:t>
      </w:r>
      <w:r w:rsidR="00976F39">
        <w:rPr>
          <w:rFonts w:cs="Arial"/>
          <w:b/>
          <w:bCs/>
        </w:rPr>
        <w:t>d</w:t>
      </w:r>
      <w:r w:rsidRPr="006744CE">
        <w:rPr>
          <w:rFonts w:cs="Arial"/>
          <w:b/>
          <w:bCs/>
        </w:rPr>
        <w:t xml:space="preserve">ata </w:t>
      </w:r>
      <w:r w:rsidR="00976F39">
        <w:rPr>
          <w:rFonts w:cs="Arial"/>
          <w:b/>
          <w:bCs/>
        </w:rPr>
        <w:t>p</w:t>
      </w:r>
      <w:r w:rsidRPr="006744CE">
        <w:rPr>
          <w:rFonts w:cs="Arial"/>
          <w:b/>
          <w:bCs/>
        </w:rPr>
        <w:t xml:space="preserve">rotection </w:t>
      </w:r>
      <w:r w:rsidR="00976F39">
        <w:rPr>
          <w:rFonts w:cs="Arial"/>
          <w:b/>
          <w:bCs/>
        </w:rPr>
        <w:t>o</w:t>
      </w:r>
      <w:r w:rsidRPr="006744CE">
        <w:rPr>
          <w:rFonts w:cs="Arial"/>
          <w:b/>
          <w:bCs/>
        </w:rPr>
        <w:t>fficer</w:t>
      </w:r>
      <w:r w:rsidR="008B38A0">
        <w:rPr>
          <w:rFonts w:cs="Arial"/>
          <w:b/>
          <w:bCs/>
        </w:rPr>
        <w:t xml:space="preserve"> </w:t>
      </w:r>
      <w:r w:rsidRPr="008B38A0">
        <w:rPr>
          <w:rFonts w:cs="Arial"/>
        </w:rPr>
        <w:t xml:space="preserve">shall have the meanings given in the </w:t>
      </w:r>
      <w:proofErr w:type="gramStart"/>
      <w:r w:rsidRPr="008B38A0">
        <w:rPr>
          <w:rFonts w:cs="Arial"/>
        </w:rPr>
        <w:t>GDPR;</w:t>
      </w:r>
      <w:proofErr w:type="gramEnd"/>
    </w:p>
    <w:p w14:paraId="293EDC7C" w14:textId="5422C7B4" w:rsidR="00FF3514" w:rsidRPr="00FF3514" w:rsidRDefault="00FF3514" w:rsidP="008B38A0">
      <w:pPr>
        <w:pStyle w:val="ListParagraph"/>
        <w:keepNext/>
        <w:numPr>
          <w:ilvl w:val="0"/>
          <w:numId w:val="0"/>
        </w:numPr>
        <w:ind w:left="720"/>
        <w:contextualSpacing w:val="0"/>
        <w:rPr>
          <w:rFonts w:cs="Arial"/>
          <w:b/>
          <w:bCs/>
        </w:rPr>
      </w:pPr>
      <w:r w:rsidRPr="00FF3514">
        <w:rPr>
          <w:rFonts w:cs="Arial"/>
          <w:b/>
          <w:bCs/>
        </w:rPr>
        <w:t>GDPR</w:t>
      </w:r>
      <w:r w:rsidR="008B38A0">
        <w:rPr>
          <w:rFonts w:cs="Arial"/>
          <w:b/>
          <w:bCs/>
        </w:rPr>
        <w:t xml:space="preserve"> - </w:t>
      </w:r>
      <w:r w:rsidRPr="00FF3514">
        <w:rPr>
          <w:rFonts w:cs="Arial"/>
          <w:color w:val="000000"/>
        </w:rPr>
        <w:t>the General Data Protection Regulation (Regulation (EU) 2016/679)</w:t>
      </w:r>
    </w:p>
    <w:p w14:paraId="0E80CA78" w14:textId="447BF384" w:rsidR="00FF3514" w:rsidRPr="00FF3514" w:rsidRDefault="00FF3514" w:rsidP="008B38A0">
      <w:pPr>
        <w:pStyle w:val="ListParagraph"/>
        <w:keepNext/>
        <w:numPr>
          <w:ilvl w:val="0"/>
          <w:numId w:val="0"/>
        </w:numPr>
        <w:ind w:left="720"/>
        <w:contextualSpacing w:val="0"/>
        <w:rPr>
          <w:rFonts w:cs="Arial"/>
          <w:color w:val="000000"/>
        </w:rPr>
      </w:pPr>
      <w:r w:rsidRPr="00FF3514">
        <w:rPr>
          <w:rFonts w:cs="Arial"/>
          <w:b/>
          <w:bCs/>
        </w:rPr>
        <w:t>Law</w:t>
      </w:r>
      <w:r w:rsidR="008B38A0">
        <w:rPr>
          <w:rFonts w:cs="Arial"/>
          <w:b/>
          <w:bCs/>
        </w:rPr>
        <w:t xml:space="preserve"> - </w:t>
      </w:r>
      <w:r w:rsidRPr="00FF3514">
        <w:rPr>
          <w:rFonts w:cs="Arial"/>
          <w:color w:val="000000"/>
        </w:rPr>
        <w:t xml:space="preserve">means any law, subordinate legislation within the meaning of Section 21(1) of the Interpretation Act 1978, </w:t>
      </w:r>
      <w:r w:rsidR="004078E5" w:rsidRPr="00FF3514">
        <w:rPr>
          <w:rFonts w:cs="Arial"/>
          <w:color w:val="000000"/>
        </w:rPr>
        <w:t>byelaw</w:t>
      </w:r>
      <w:r w:rsidRPr="00FF3514">
        <w:rPr>
          <w:rFonts w:cs="Arial"/>
          <w:color w:val="000000"/>
        </w:rPr>
        <w:t xml:space="preserve">, enforceable right within the meaning of Section 2 of the European Communities Act 1972, regulation, order, regulatory </w:t>
      </w:r>
      <w:r w:rsidRPr="00FF3514">
        <w:rPr>
          <w:rFonts w:cs="Arial"/>
          <w:color w:val="000000"/>
        </w:rPr>
        <w:lastRenderedPageBreak/>
        <w:t xml:space="preserve">policy, mandatory guidance or code of practice, judgment of a relevant court of law, or directives or requirements with which the </w:t>
      </w:r>
      <w:r w:rsidR="008B38A0">
        <w:rPr>
          <w:rFonts w:cs="Arial"/>
          <w:color w:val="000000"/>
        </w:rPr>
        <w:t>processor</w:t>
      </w:r>
      <w:r w:rsidRPr="00FF3514">
        <w:rPr>
          <w:rFonts w:cs="Arial"/>
          <w:color w:val="000000"/>
        </w:rPr>
        <w:t xml:space="preserve"> is bound to </w:t>
      </w:r>
      <w:proofErr w:type="gramStart"/>
      <w:r w:rsidRPr="00FF3514">
        <w:rPr>
          <w:rFonts w:cs="Arial"/>
          <w:color w:val="000000"/>
        </w:rPr>
        <w:t>comply;</w:t>
      </w:r>
      <w:proofErr w:type="gramEnd"/>
    </w:p>
    <w:p w14:paraId="30FCB663" w14:textId="7198212B" w:rsidR="00FF3514" w:rsidRPr="00FF3514" w:rsidRDefault="00FF3514" w:rsidP="008B38A0">
      <w:pPr>
        <w:pStyle w:val="ListParagraph"/>
        <w:keepNext/>
        <w:numPr>
          <w:ilvl w:val="0"/>
          <w:numId w:val="0"/>
        </w:numPr>
        <w:ind w:left="720"/>
        <w:contextualSpacing w:val="0"/>
        <w:rPr>
          <w:rFonts w:cs="Arial"/>
          <w:b/>
          <w:bCs/>
        </w:rPr>
      </w:pPr>
      <w:r w:rsidRPr="00FF3514">
        <w:rPr>
          <w:rFonts w:cs="Arial"/>
          <w:b/>
          <w:bCs/>
        </w:rPr>
        <w:t>LED</w:t>
      </w:r>
      <w:r w:rsidR="008B38A0">
        <w:rPr>
          <w:rFonts w:cs="Arial"/>
          <w:b/>
          <w:bCs/>
        </w:rPr>
        <w:t xml:space="preserve"> - </w:t>
      </w:r>
      <w:r w:rsidRPr="00FF3514">
        <w:rPr>
          <w:rFonts w:cs="Arial"/>
          <w:color w:val="000000"/>
        </w:rPr>
        <w:t>Law Enforcement Directive (Directive (EU) 2016/680)</w:t>
      </w:r>
    </w:p>
    <w:p w14:paraId="5EE6D895" w14:textId="0BD90F30" w:rsidR="00FF3514" w:rsidRPr="00FF3514" w:rsidRDefault="00DA3A2A" w:rsidP="008B38A0">
      <w:pPr>
        <w:pStyle w:val="ListParagraph"/>
        <w:keepNext/>
        <w:numPr>
          <w:ilvl w:val="0"/>
          <w:numId w:val="0"/>
        </w:numPr>
        <w:ind w:left="720"/>
        <w:contextualSpacing w:val="0"/>
        <w:rPr>
          <w:rFonts w:cs="Arial"/>
          <w:b/>
          <w:bCs/>
        </w:rPr>
      </w:pPr>
      <w:r>
        <w:rPr>
          <w:rFonts w:cs="Arial"/>
          <w:b/>
          <w:bCs/>
        </w:rPr>
        <w:t>P</w:t>
      </w:r>
      <w:r w:rsidR="008B38A0">
        <w:rPr>
          <w:rFonts w:cs="Arial"/>
          <w:b/>
          <w:bCs/>
        </w:rPr>
        <w:t>rocessor</w:t>
      </w:r>
      <w:r w:rsidR="00FF3514" w:rsidRPr="00FF3514">
        <w:rPr>
          <w:rFonts w:cs="Arial"/>
          <w:b/>
          <w:bCs/>
        </w:rPr>
        <w:t xml:space="preserve"> </w:t>
      </w:r>
      <w:r w:rsidR="008B38A0">
        <w:rPr>
          <w:rFonts w:cs="Arial"/>
          <w:b/>
          <w:bCs/>
        </w:rPr>
        <w:t>c</w:t>
      </w:r>
      <w:r w:rsidR="00FF3514" w:rsidRPr="00FF3514">
        <w:rPr>
          <w:rFonts w:cs="Arial"/>
          <w:b/>
          <w:bCs/>
        </w:rPr>
        <w:t xml:space="preserve">ontractor </w:t>
      </w:r>
      <w:r w:rsidR="008B38A0">
        <w:rPr>
          <w:rFonts w:cs="Arial"/>
          <w:b/>
          <w:bCs/>
        </w:rPr>
        <w:t>s</w:t>
      </w:r>
      <w:r w:rsidR="00FF3514" w:rsidRPr="00FF3514">
        <w:rPr>
          <w:rFonts w:cs="Arial"/>
          <w:b/>
          <w:bCs/>
        </w:rPr>
        <w:t>taff</w:t>
      </w:r>
      <w:r w:rsidR="008B38A0">
        <w:rPr>
          <w:rFonts w:cs="Arial"/>
          <w:b/>
          <w:bCs/>
        </w:rPr>
        <w:t xml:space="preserve"> - </w:t>
      </w:r>
      <w:r w:rsidR="00FF3514" w:rsidRPr="00FF3514">
        <w:rPr>
          <w:rFonts w:cs="Arial"/>
          <w:color w:val="000000"/>
        </w:rPr>
        <w:t xml:space="preserve">employees, agents, </w:t>
      </w:r>
      <w:r w:rsidR="00FF3514" w:rsidRPr="00FF3514">
        <w:rPr>
          <w:rFonts w:cs="Arial"/>
          <w:color w:val="000000"/>
        </w:rPr>
        <w:t>consultants</w:t>
      </w:r>
      <w:r w:rsidR="004078E5" w:rsidRPr="00FF3514">
        <w:rPr>
          <w:rFonts w:cs="Arial"/>
          <w:color w:val="000000"/>
        </w:rPr>
        <w:t>,</w:t>
      </w:r>
      <w:r w:rsidR="00FF3514" w:rsidRPr="00FF3514">
        <w:rPr>
          <w:rFonts w:cs="Arial"/>
          <w:color w:val="000000"/>
        </w:rPr>
        <w:t xml:space="preserve"> and contractors of the </w:t>
      </w:r>
      <w:r w:rsidR="008B38A0">
        <w:rPr>
          <w:rFonts w:cs="Arial"/>
          <w:color w:val="000000"/>
        </w:rPr>
        <w:t>p</w:t>
      </w:r>
      <w:r w:rsidR="00FF3514" w:rsidRPr="00FF3514">
        <w:rPr>
          <w:rFonts w:cs="Arial"/>
          <w:color w:val="000000"/>
        </w:rPr>
        <w:t xml:space="preserve">rocessor and/or of any </w:t>
      </w:r>
      <w:r w:rsidR="008B38A0">
        <w:rPr>
          <w:rFonts w:cs="Arial"/>
          <w:color w:val="000000"/>
        </w:rPr>
        <w:t>s</w:t>
      </w:r>
      <w:r w:rsidR="00FF3514" w:rsidRPr="00FF3514">
        <w:rPr>
          <w:rFonts w:cs="Arial"/>
          <w:color w:val="000000"/>
        </w:rPr>
        <w:t>ub-</w:t>
      </w:r>
      <w:r w:rsidR="008B38A0">
        <w:rPr>
          <w:rFonts w:cs="Arial"/>
          <w:color w:val="000000"/>
        </w:rPr>
        <w:t>p</w:t>
      </w:r>
      <w:r w:rsidR="00FF3514" w:rsidRPr="00FF3514">
        <w:rPr>
          <w:rFonts w:cs="Arial"/>
          <w:color w:val="000000"/>
        </w:rPr>
        <w:t xml:space="preserve">rocessor engaged in the performance of its obligations under this </w:t>
      </w:r>
      <w:r w:rsidR="00AC2520">
        <w:rPr>
          <w:rFonts w:cs="Arial"/>
          <w:color w:val="000000"/>
        </w:rPr>
        <w:t>agreement</w:t>
      </w:r>
      <w:r w:rsidR="00FF3514" w:rsidRPr="00FF3514">
        <w:rPr>
          <w:rFonts w:cs="Arial"/>
          <w:color w:val="000000"/>
        </w:rPr>
        <w:t>.</w:t>
      </w:r>
    </w:p>
    <w:p w14:paraId="48E326D1" w14:textId="6C41C39E" w:rsidR="00FF3514" w:rsidRPr="00FF3514" w:rsidRDefault="00FF3514" w:rsidP="008B38A0">
      <w:pPr>
        <w:pStyle w:val="ListParagraph"/>
        <w:keepNext/>
        <w:numPr>
          <w:ilvl w:val="0"/>
          <w:numId w:val="0"/>
        </w:numPr>
        <w:ind w:left="720"/>
        <w:contextualSpacing w:val="0"/>
        <w:rPr>
          <w:rFonts w:cs="Arial"/>
          <w:b/>
          <w:bCs/>
        </w:rPr>
      </w:pPr>
      <w:r w:rsidRPr="00FF3514">
        <w:rPr>
          <w:rFonts w:cs="Arial"/>
          <w:b/>
          <w:bCs/>
        </w:rPr>
        <w:t xml:space="preserve">Protective </w:t>
      </w:r>
      <w:r w:rsidR="008B38A0">
        <w:rPr>
          <w:rFonts w:cs="Arial"/>
          <w:b/>
          <w:bCs/>
        </w:rPr>
        <w:t>m</w:t>
      </w:r>
      <w:r w:rsidRPr="00FF3514">
        <w:rPr>
          <w:rFonts w:cs="Arial"/>
          <w:b/>
          <w:bCs/>
        </w:rPr>
        <w:t>easures</w:t>
      </w:r>
      <w:r w:rsidR="008B38A0">
        <w:rPr>
          <w:rFonts w:cs="Arial"/>
          <w:b/>
          <w:bCs/>
        </w:rPr>
        <w:t xml:space="preserve"> - </w:t>
      </w:r>
      <w:r w:rsidRPr="00FF3514">
        <w:rPr>
          <w:rFonts w:cs="Arial"/>
          <w:color w:val="000000"/>
        </w:rPr>
        <w:t xml:space="preserve">appropriate technical and organisational measures which may include: pseudonymising and encrypting </w:t>
      </w:r>
      <w:r w:rsidR="008B38A0">
        <w:rPr>
          <w:rFonts w:cs="Arial"/>
          <w:color w:val="000000"/>
        </w:rPr>
        <w:t>personal data</w:t>
      </w:r>
      <w:r w:rsidRPr="00FF3514">
        <w:rPr>
          <w:rFonts w:cs="Arial"/>
          <w:color w:val="000000"/>
        </w:rPr>
        <w:t xml:space="preserve">, ensuring confidentiality, integrity, availability and resilience of systems and services, ensuring that availability of and access to </w:t>
      </w:r>
      <w:r w:rsidR="008B38A0">
        <w:rPr>
          <w:rFonts w:cs="Arial"/>
          <w:color w:val="000000"/>
        </w:rPr>
        <w:t>personal data</w:t>
      </w:r>
      <w:r w:rsidRPr="00FF3514">
        <w:rPr>
          <w:rFonts w:cs="Arial"/>
          <w:color w:val="000000"/>
        </w:rPr>
        <w:t xml:space="preserve"> can be restored in a timely manner after an incident, and regularly assessing and evaluating the effectiveness of such measures adopted by it including those set out in the </w:t>
      </w:r>
      <w:r w:rsidR="00AC2520">
        <w:rPr>
          <w:rFonts w:cs="Arial"/>
          <w:color w:val="000000"/>
        </w:rPr>
        <w:t>agreement</w:t>
      </w:r>
      <w:r w:rsidRPr="00FF3514">
        <w:rPr>
          <w:rFonts w:cs="Arial"/>
          <w:color w:val="000000"/>
        </w:rPr>
        <w:t>.</w:t>
      </w:r>
    </w:p>
    <w:p w14:paraId="5043A2C5" w14:textId="72679D92" w:rsidR="00FF3514" w:rsidRPr="00FF3514" w:rsidRDefault="00FF3514" w:rsidP="008B38A0">
      <w:pPr>
        <w:pStyle w:val="ListParagraph"/>
        <w:keepNext/>
        <w:numPr>
          <w:ilvl w:val="0"/>
          <w:numId w:val="0"/>
        </w:numPr>
        <w:ind w:left="720"/>
        <w:contextualSpacing w:val="0"/>
        <w:rPr>
          <w:rFonts w:cs="Arial"/>
          <w:b/>
          <w:bCs/>
        </w:rPr>
      </w:pPr>
      <w:r w:rsidRPr="00FF3514">
        <w:rPr>
          <w:rFonts w:cs="Arial"/>
          <w:b/>
          <w:bCs/>
        </w:rPr>
        <w:t>Sub-processor</w:t>
      </w:r>
      <w:r w:rsidR="008B38A0">
        <w:rPr>
          <w:rFonts w:cs="Arial"/>
          <w:b/>
          <w:bCs/>
        </w:rPr>
        <w:t xml:space="preserve"> - </w:t>
      </w:r>
      <w:r w:rsidR="008B38A0" w:rsidRPr="008B38A0">
        <w:rPr>
          <w:rFonts w:cs="Arial"/>
        </w:rPr>
        <w:t>a</w:t>
      </w:r>
      <w:r w:rsidRPr="00FF3514">
        <w:rPr>
          <w:rFonts w:cs="Arial"/>
          <w:color w:val="000000"/>
        </w:rPr>
        <w:t xml:space="preserve">ny third </w:t>
      </w:r>
      <w:r w:rsidR="005578A9">
        <w:rPr>
          <w:rFonts w:cs="Arial"/>
          <w:color w:val="000000"/>
        </w:rPr>
        <w:t>party</w:t>
      </w:r>
      <w:r w:rsidRPr="00FF3514">
        <w:rPr>
          <w:rFonts w:cs="Arial"/>
          <w:color w:val="000000"/>
        </w:rPr>
        <w:t xml:space="preserve"> appointed to process </w:t>
      </w:r>
      <w:r w:rsidR="008B38A0">
        <w:rPr>
          <w:rFonts w:cs="Arial"/>
          <w:color w:val="000000"/>
        </w:rPr>
        <w:t>personal data</w:t>
      </w:r>
      <w:r w:rsidRPr="00FF3514">
        <w:rPr>
          <w:rFonts w:cs="Arial"/>
          <w:color w:val="000000"/>
        </w:rPr>
        <w:t xml:space="preserve"> on behalf of the </w:t>
      </w:r>
      <w:r w:rsidR="008B38A0">
        <w:rPr>
          <w:rFonts w:cs="Arial"/>
          <w:color w:val="000000"/>
        </w:rPr>
        <w:t>processor</w:t>
      </w:r>
      <w:r w:rsidRPr="00FF3514">
        <w:rPr>
          <w:rFonts w:cs="Arial"/>
          <w:color w:val="000000"/>
        </w:rPr>
        <w:t xml:space="preserve"> related to this </w:t>
      </w:r>
      <w:r w:rsidR="00AC2520">
        <w:rPr>
          <w:rFonts w:cs="Arial"/>
          <w:color w:val="000000"/>
        </w:rPr>
        <w:t>agreement</w:t>
      </w:r>
      <w:r w:rsidRPr="00FF3514">
        <w:rPr>
          <w:rFonts w:cs="Arial"/>
          <w:color w:val="000000"/>
        </w:rPr>
        <w:t>.</w:t>
      </w:r>
    </w:p>
    <w:p w14:paraId="4DC84924" w14:textId="034B2CCF"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5578A9">
        <w:rPr>
          <w:rFonts w:cs="Arial"/>
        </w:rPr>
        <w:t>parties</w:t>
      </w:r>
      <w:r w:rsidRPr="00FF3514">
        <w:rPr>
          <w:rFonts w:cs="Arial"/>
        </w:rPr>
        <w:t xml:space="preserve"> acknowledge that for the purposes of the </w:t>
      </w:r>
      <w:r w:rsidR="00DA3A2A">
        <w:rPr>
          <w:rFonts w:cs="Arial"/>
        </w:rPr>
        <w:t>data protection legislation</w:t>
      </w:r>
      <w:r w:rsidRPr="00FF3514">
        <w:rPr>
          <w:rFonts w:cs="Arial"/>
        </w:rPr>
        <w:t xml:space="preserve">, the </w:t>
      </w:r>
      <w:r w:rsidR="00C66C71">
        <w:rPr>
          <w:rFonts w:cs="Arial"/>
        </w:rPr>
        <w:t>school</w:t>
      </w:r>
      <w:r w:rsidRPr="00FF3514">
        <w:rPr>
          <w:rFonts w:cs="Arial"/>
        </w:rPr>
        <w:t xml:space="preserve"> is the </w:t>
      </w:r>
      <w:r w:rsidR="008B38A0">
        <w:rPr>
          <w:rFonts w:cs="Arial"/>
        </w:rPr>
        <w:t>c</w:t>
      </w:r>
      <w:r w:rsidRPr="00FF3514">
        <w:rPr>
          <w:rFonts w:cs="Arial"/>
        </w:rPr>
        <w:t>ontroller</w:t>
      </w:r>
      <w:r w:rsidR="004078E5" w:rsidRPr="00FF3514">
        <w:rPr>
          <w:rFonts w:cs="Arial"/>
        </w:rPr>
        <w:t>,</w:t>
      </w:r>
      <w:r w:rsidRPr="00FF3514">
        <w:rPr>
          <w:rFonts w:cs="Arial"/>
        </w:rPr>
        <w:t xml:space="preserve"> and the </w:t>
      </w:r>
      <w:r w:rsidR="00C66C71">
        <w:rPr>
          <w:rFonts w:cs="Arial"/>
        </w:rPr>
        <w:t>trust</w:t>
      </w:r>
      <w:r w:rsidRPr="00FF3514">
        <w:rPr>
          <w:rFonts w:cs="Arial"/>
        </w:rPr>
        <w:t xml:space="preserve"> is the </w:t>
      </w:r>
      <w:r w:rsidR="008B38A0">
        <w:rPr>
          <w:rFonts w:cs="Arial"/>
        </w:rPr>
        <w:t>processor</w:t>
      </w:r>
      <w:r w:rsidRPr="00FF3514">
        <w:rPr>
          <w:rFonts w:cs="Arial"/>
        </w:rPr>
        <w:t xml:space="preserve"> unless otherwise specified in </w:t>
      </w:r>
      <w:r w:rsidR="003271EE">
        <w:rPr>
          <w:rFonts w:cs="Arial"/>
        </w:rPr>
        <w:t>sectio</w:t>
      </w:r>
      <w:r w:rsidR="00012382">
        <w:rPr>
          <w:rFonts w:cs="Arial"/>
        </w:rPr>
        <w:t>n 2 of schedule</w:t>
      </w:r>
      <w:r w:rsidR="0012522D">
        <w:rPr>
          <w:rFonts w:cs="Arial"/>
        </w:rPr>
        <w:t xml:space="preserve"> 3</w:t>
      </w:r>
      <w:r w:rsidRPr="00FF3514">
        <w:rPr>
          <w:rFonts w:cs="Arial"/>
        </w:rPr>
        <w:t xml:space="preserve">. The only processing that the </w:t>
      </w:r>
      <w:r w:rsidR="008B38A0">
        <w:rPr>
          <w:rFonts w:cs="Arial"/>
        </w:rPr>
        <w:t>processor</w:t>
      </w:r>
      <w:r w:rsidRPr="00FF3514">
        <w:rPr>
          <w:rFonts w:cs="Arial"/>
        </w:rPr>
        <w:t xml:space="preserve"> is authorised to do is listed in </w:t>
      </w:r>
      <w:r w:rsidR="00012382">
        <w:rPr>
          <w:rFonts w:cs="Arial"/>
        </w:rPr>
        <w:t>section 2</w:t>
      </w:r>
      <w:r w:rsidRPr="00FF3514">
        <w:rPr>
          <w:rFonts w:cs="Arial"/>
        </w:rPr>
        <w:t xml:space="preserve"> by the </w:t>
      </w:r>
      <w:r w:rsidR="008B38A0">
        <w:rPr>
          <w:rFonts w:cs="Arial"/>
        </w:rPr>
        <w:t>c</w:t>
      </w:r>
      <w:r w:rsidRPr="00FF3514">
        <w:rPr>
          <w:rFonts w:cs="Arial"/>
        </w:rPr>
        <w:t xml:space="preserve">ontroller and may not be determined by the </w:t>
      </w:r>
      <w:r w:rsidR="008B38A0">
        <w:rPr>
          <w:rFonts w:cs="Arial"/>
        </w:rPr>
        <w:t>processor</w:t>
      </w:r>
      <w:r w:rsidR="00D7360E">
        <w:rPr>
          <w:rFonts w:cs="Arial"/>
        </w:rPr>
        <w:t>.</w:t>
      </w:r>
    </w:p>
    <w:p w14:paraId="17AAC14C" w14:textId="572EB8E5"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notify the </w:t>
      </w:r>
      <w:r w:rsidR="00DA3A2A">
        <w:rPr>
          <w:rFonts w:cs="Arial"/>
        </w:rPr>
        <w:t>controller</w:t>
      </w:r>
      <w:r w:rsidRPr="00FF3514">
        <w:rPr>
          <w:rFonts w:cs="Arial"/>
        </w:rPr>
        <w:t xml:space="preserve"> immediately if it considers that any of the </w:t>
      </w:r>
      <w:r w:rsidR="00DA3A2A">
        <w:rPr>
          <w:rFonts w:cs="Arial"/>
        </w:rPr>
        <w:t>controller</w:t>
      </w:r>
      <w:r w:rsidRPr="00FF3514">
        <w:rPr>
          <w:rFonts w:cs="Arial"/>
        </w:rPr>
        <w:t xml:space="preserve">'s instructions infringe the </w:t>
      </w:r>
      <w:r w:rsidR="00DA3A2A">
        <w:rPr>
          <w:rFonts w:cs="Arial"/>
        </w:rPr>
        <w:t>data protection legislation</w:t>
      </w:r>
      <w:r w:rsidRPr="00FF3514">
        <w:rPr>
          <w:rFonts w:cs="Arial"/>
        </w:rPr>
        <w:t>.</w:t>
      </w:r>
    </w:p>
    <w:p w14:paraId="0CC64493" w14:textId="58D0C51D"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provide all reasonable assistance to the </w:t>
      </w:r>
      <w:r w:rsidR="00DA3A2A">
        <w:rPr>
          <w:rFonts w:cs="Arial"/>
        </w:rPr>
        <w:t>controller</w:t>
      </w:r>
      <w:r w:rsidRPr="00FF3514">
        <w:rPr>
          <w:rFonts w:cs="Arial"/>
        </w:rPr>
        <w:t xml:space="preserve"> in the preparation of any </w:t>
      </w:r>
      <w:r w:rsidR="008B38A0">
        <w:rPr>
          <w:rFonts w:cs="Arial"/>
        </w:rPr>
        <w:t>DPIA</w:t>
      </w:r>
      <w:r w:rsidRPr="00FF3514">
        <w:rPr>
          <w:rFonts w:cs="Arial"/>
        </w:rPr>
        <w:t xml:space="preserve"> prior to commencing any processing.  Such assistance may, at the discretion of the </w:t>
      </w:r>
      <w:r w:rsidR="00DA3A2A">
        <w:rPr>
          <w:rFonts w:cs="Arial"/>
        </w:rPr>
        <w:t>controller</w:t>
      </w:r>
      <w:r w:rsidRPr="00FF3514">
        <w:rPr>
          <w:rFonts w:cs="Arial"/>
        </w:rPr>
        <w:t xml:space="preserve">, include: </w:t>
      </w:r>
    </w:p>
    <w:p w14:paraId="2D416537" w14:textId="77777777"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a systematic description of the envisaged processing operations and the purpose of the </w:t>
      </w:r>
      <w:proofErr w:type="gramStart"/>
      <w:r w:rsidRPr="00FF3514">
        <w:rPr>
          <w:rFonts w:cs="Arial"/>
        </w:rPr>
        <w:t>processing;</w:t>
      </w:r>
      <w:proofErr w:type="gramEnd"/>
      <w:r w:rsidRPr="00FF3514">
        <w:rPr>
          <w:rFonts w:cs="Arial"/>
        </w:rPr>
        <w:t xml:space="preserve"> </w:t>
      </w:r>
    </w:p>
    <w:p w14:paraId="40D4B018" w14:textId="681E85E4"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an assessment of the necessity and proportionality of the processing operations in relation to the </w:t>
      </w:r>
      <w:proofErr w:type="gramStart"/>
      <w:r w:rsidR="005578A9">
        <w:rPr>
          <w:rFonts w:cs="Arial"/>
        </w:rPr>
        <w:t>services</w:t>
      </w:r>
      <w:r w:rsidRPr="00FF3514">
        <w:rPr>
          <w:rFonts w:cs="Arial"/>
        </w:rPr>
        <w:t>;</w:t>
      </w:r>
      <w:proofErr w:type="gramEnd"/>
      <w:r w:rsidRPr="00FF3514">
        <w:rPr>
          <w:rFonts w:cs="Arial"/>
        </w:rPr>
        <w:t xml:space="preserve"> </w:t>
      </w:r>
    </w:p>
    <w:p w14:paraId="3A745CA4" w14:textId="03869AF6"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an assessment of the risks to the rights and freedoms of </w:t>
      </w:r>
      <w:r w:rsidR="008B38A0">
        <w:rPr>
          <w:rFonts w:cs="Arial"/>
        </w:rPr>
        <w:t>data subject</w:t>
      </w:r>
      <w:r w:rsidRPr="00FF3514">
        <w:rPr>
          <w:rFonts w:cs="Arial"/>
        </w:rPr>
        <w:t xml:space="preserve">s; and </w:t>
      </w:r>
    </w:p>
    <w:p w14:paraId="1D12C3D7" w14:textId="23B0A02E"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the measures envisaged to address the risks, including safeguards, security measures and mechanisms to ensure the protection of </w:t>
      </w:r>
      <w:r w:rsidR="008B38A0">
        <w:rPr>
          <w:rFonts w:cs="Arial"/>
        </w:rPr>
        <w:t>personal data</w:t>
      </w:r>
      <w:r w:rsidRPr="00FF3514">
        <w:rPr>
          <w:rFonts w:cs="Arial"/>
        </w:rPr>
        <w:t xml:space="preserve">. </w:t>
      </w:r>
    </w:p>
    <w:p w14:paraId="73EFD4C9" w14:textId="15ED266B"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in relation to any </w:t>
      </w:r>
      <w:r w:rsidR="008B38A0">
        <w:rPr>
          <w:rFonts w:cs="Arial"/>
        </w:rPr>
        <w:t>personal data</w:t>
      </w:r>
      <w:r w:rsidRPr="00FF3514">
        <w:rPr>
          <w:rFonts w:cs="Arial"/>
        </w:rPr>
        <w:t xml:space="preserve"> processed in connection with its obligations under this </w:t>
      </w:r>
      <w:r w:rsidR="00AC2520">
        <w:rPr>
          <w:rFonts w:cs="Arial"/>
        </w:rPr>
        <w:t>agreement</w:t>
      </w:r>
      <w:r w:rsidRPr="00FF3514">
        <w:rPr>
          <w:rFonts w:cs="Arial"/>
        </w:rPr>
        <w:t xml:space="preserve">: </w:t>
      </w:r>
    </w:p>
    <w:p w14:paraId="52C32060" w14:textId="02957D24"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process that </w:t>
      </w:r>
      <w:r w:rsidR="008B38A0">
        <w:rPr>
          <w:rFonts w:cs="Arial"/>
        </w:rPr>
        <w:t>personal data</w:t>
      </w:r>
      <w:r w:rsidRPr="00FF3514">
        <w:rPr>
          <w:rFonts w:cs="Arial"/>
        </w:rPr>
        <w:t xml:space="preserve"> only in accordance with </w:t>
      </w:r>
      <w:r w:rsidR="003C5AE8">
        <w:rPr>
          <w:rFonts w:cs="Arial"/>
        </w:rPr>
        <w:t>section 2</w:t>
      </w:r>
      <w:r w:rsidR="008E1EED">
        <w:rPr>
          <w:rFonts w:cs="Arial"/>
        </w:rPr>
        <w:t xml:space="preserve"> of schedule</w:t>
      </w:r>
      <w:r w:rsidR="009558F4">
        <w:rPr>
          <w:rFonts w:cs="Arial"/>
        </w:rPr>
        <w:t xml:space="preserve"> </w:t>
      </w:r>
      <w:r w:rsidR="009558F4">
        <w:rPr>
          <w:rFonts w:cs="Arial"/>
        </w:rPr>
        <w:t>3</w:t>
      </w:r>
      <w:r w:rsidRPr="00FF3514">
        <w:rPr>
          <w:rFonts w:cs="Arial"/>
        </w:rPr>
        <w:t xml:space="preserve"> unless</w:t>
      </w:r>
      <w:r w:rsidRPr="00FF3514">
        <w:rPr>
          <w:rFonts w:cs="Arial"/>
        </w:rPr>
        <w:t xml:space="preserve"> the </w:t>
      </w:r>
      <w:r w:rsidR="008B38A0">
        <w:rPr>
          <w:rFonts w:cs="Arial"/>
        </w:rPr>
        <w:t>processor</w:t>
      </w:r>
      <w:r w:rsidRPr="00FF3514">
        <w:rPr>
          <w:rFonts w:cs="Arial"/>
        </w:rPr>
        <w:t xml:space="preserve"> is required to do otherwise by </w:t>
      </w:r>
      <w:r w:rsidR="00DA3A2A">
        <w:rPr>
          <w:rFonts w:cs="Arial"/>
        </w:rPr>
        <w:t>law</w:t>
      </w:r>
      <w:r w:rsidRPr="00FF3514">
        <w:rPr>
          <w:rFonts w:cs="Arial"/>
        </w:rPr>
        <w:t xml:space="preserve">. If it is so </w:t>
      </w:r>
      <w:r w:rsidRPr="00FF3514">
        <w:rPr>
          <w:rFonts w:cs="Arial"/>
        </w:rPr>
        <w:t>required</w:t>
      </w:r>
      <w:r w:rsidR="00C85AD3" w:rsidRPr="00FF3514">
        <w:rPr>
          <w:rFonts w:cs="Arial"/>
        </w:rPr>
        <w:t>,</w:t>
      </w:r>
      <w:r w:rsidRPr="00FF3514">
        <w:rPr>
          <w:rFonts w:cs="Arial"/>
        </w:rPr>
        <w:t xml:space="preserve"> the </w:t>
      </w:r>
      <w:r w:rsidR="008B38A0">
        <w:rPr>
          <w:rFonts w:cs="Arial"/>
        </w:rPr>
        <w:t>processor</w:t>
      </w:r>
      <w:r w:rsidRPr="00FF3514">
        <w:rPr>
          <w:rFonts w:cs="Arial"/>
        </w:rPr>
        <w:t xml:space="preserve"> shall promptly notify the </w:t>
      </w:r>
      <w:r w:rsidR="00DA3A2A">
        <w:rPr>
          <w:rFonts w:cs="Arial"/>
        </w:rPr>
        <w:t>controller</w:t>
      </w:r>
      <w:r w:rsidRPr="00FF3514">
        <w:rPr>
          <w:rFonts w:cs="Arial"/>
        </w:rPr>
        <w:t xml:space="preserve"> before processing the </w:t>
      </w:r>
      <w:r w:rsidR="008B38A0">
        <w:rPr>
          <w:rFonts w:cs="Arial"/>
        </w:rPr>
        <w:t>personal data</w:t>
      </w:r>
      <w:r w:rsidRPr="00FF3514">
        <w:rPr>
          <w:rFonts w:cs="Arial"/>
        </w:rPr>
        <w:t xml:space="preserve"> unless prohibited by </w:t>
      </w:r>
      <w:proofErr w:type="gramStart"/>
      <w:r w:rsidR="00DA3A2A">
        <w:rPr>
          <w:rFonts w:cs="Arial"/>
        </w:rPr>
        <w:t>law</w:t>
      </w:r>
      <w:r w:rsidRPr="00FF3514">
        <w:rPr>
          <w:rFonts w:cs="Arial"/>
        </w:rPr>
        <w:t>;</w:t>
      </w:r>
      <w:proofErr w:type="gramEnd"/>
      <w:r w:rsidRPr="00FF3514">
        <w:rPr>
          <w:rFonts w:cs="Arial"/>
        </w:rPr>
        <w:t xml:space="preserve"> </w:t>
      </w:r>
    </w:p>
    <w:p w14:paraId="22BDD85F" w14:textId="3B94A849"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ensure that it has in place </w:t>
      </w:r>
      <w:r w:rsidR="00DA3A2A">
        <w:rPr>
          <w:rFonts w:cs="Arial"/>
        </w:rPr>
        <w:t>protective measures</w:t>
      </w:r>
      <w:r w:rsidRPr="00FF3514">
        <w:rPr>
          <w:rFonts w:cs="Arial"/>
        </w:rPr>
        <w:t xml:space="preserve">, which are appropriate to protect against a </w:t>
      </w:r>
      <w:r w:rsidR="00DA3A2A">
        <w:rPr>
          <w:rFonts w:cs="Arial"/>
        </w:rPr>
        <w:t>data loss event</w:t>
      </w:r>
      <w:r w:rsidRPr="00FF3514">
        <w:rPr>
          <w:rFonts w:cs="Arial"/>
        </w:rPr>
        <w:t xml:space="preserve">, which the </w:t>
      </w:r>
      <w:r w:rsidR="00DA3A2A">
        <w:rPr>
          <w:rFonts w:cs="Arial"/>
        </w:rPr>
        <w:t>controller</w:t>
      </w:r>
      <w:r w:rsidRPr="00FF3514">
        <w:rPr>
          <w:rFonts w:cs="Arial"/>
        </w:rPr>
        <w:t xml:space="preserve"> may reasonably reject </w:t>
      </w:r>
      <w:r w:rsidRPr="00FF3514">
        <w:rPr>
          <w:rFonts w:cs="Arial"/>
        </w:rPr>
        <w:lastRenderedPageBreak/>
        <w:t xml:space="preserve">(but failure to reject shall not amount to approval by the </w:t>
      </w:r>
      <w:r w:rsidR="00DA3A2A">
        <w:rPr>
          <w:rFonts w:cs="Arial"/>
        </w:rPr>
        <w:t>controller</w:t>
      </w:r>
      <w:r w:rsidRPr="00FF3514">
        <w:rPr>
          <w:rFonts w:cs="Arial"/>
        </w:rPr>
        <w:t xml:space="preserve"> of the adequacy of the </w:t>
      </w:r>
      <w:r w:rsidR="00DA3A2A">
        <w:rPr>
          <w:rFonts w:cs="Arial"/>
        </w:rPr>
        <w:t>protective measures</w:t>
      </w:r>
      <w:r w:rsidRPr="00FF3514">
        <w:rPr>
          <w:rFonts w:cs="Arial"/>
        </w:rPr>
        <w:t xml:space="preserve">), having taken account of the: </w:t>
      </w:r>
    </w:p>
    <w:p w14:paraId="682271A7" w14:textId="77777777" w:rsidR="00FF3514" w:rsidRPr="00FF3514" w:rsidRDefault="00FF3514" w:rsidP="00B471CE">
      <w:pPr>
        <w:pStyle w:val="ListParagraph"/>
        <w:numPr>
          <w:ilvl w:val="3"/>
          <w:numId w:val="13"/>
        </w:numPr>
        <w:tabs>
          <w:tab w:val="clear" w:pos="3240"/>
        </w:tabs>
        <w:spacing w:before="120" w:after="120" w:line="240" w:lineRule="auto"/>
        <w:ind w:left="2268" w:hanging="850"/>
        <w:contextualSpacing w:val="0"/>
        <w:rPr>
          <w:rFonts w:cs="Arial"/>
        </w:rPr>
      </w:pPr>
      <w:r w:rsidRPr="00FF3514">
        <w:rPr>
          <w:rFonts w:cs="Arial"/>
        </w:rPr>
        <w:t xml:space="preserve">nature of the data to be </w:t>
      </w:r>
      <w:proofErr w:type="gramStart"/>
      <w:r w:rsidRPr="00FF3514">
        <w:rPr>
          <w:rFonts w:cs="Arial"/>
        </w:rPr>
        <w:t>protected;</w:t>
      </w:r>
      <w:proofErr w:type="gramEnd"/>
      <w:r w:rsidRPr="00FF3514">
        <w:rPr>
          <w:rFonts w:cs="Arial"/>
        </w:rPr>
        <w:t xml:space="preserve"> </w:t>
      </w:r>
    </w:p>
    <w:p w14:paraId="0C6EF5E7" w14:textId="57F9E1EF" w:rsidR="00FF3514" w:rsidRPr="00FF3514" w:rsidRDefault="00FF3514" w:rsidP="00B471CE">
      <w:pPr>
        <w:pStyle w:val="ListParagraph"/>
        <w:numPr>
          <w:ilvl w:val="3"/>
          <w:numId w:val="13"/>
        </w:numPr>
        <w:tabs>
          <w:tab w:val="clear" w:pos="3240"/>
        </w:tabs>
        <w:spacing w:before="120" w:after="120" w:line="240" w:lineRule="auto"/>
        <w:ind w:left="2268" w:hanging="850"/>
        <w:contextualSpacing w:val="0"/>
        <w:rPr>
          <w:rFonts w:cs="Arial"/>
        </w:rPr>
      </w:pPr>
      <w:r w:rsidRPr="00FF3514">
        <w:rPr>
          <w:rFonts w:cs="Arial"/>
        </w:rPr>
        <w:t xml:space="preserve">harm that might result from a </w:t>
      </w:r>
      <w:r w:rsidR="00DA3A2A">
        <w:rPr>
          <w:rFonts w:cs="Arial"/>
        </w:rPr>
        <w:t xml:space="preserve">data loss </w:t>
      </w:r>
      <w:proofErr w:type="gramStart"/>
      <w:r w:rsidR="00DA3A2A">
        <w:rPr>
          <w:rFonts w:cs="Arial"/>
        </w:rPr>
        <w:t>event</w:t>
      </w:r>
      <w:r w:rsidRPr="00FF3514">
        <w:rPr>
          <w:rFonts w:cs="Arial"/>
        </w:rPr>
        <w:t>;</w:t>
      </w:r>
      <w:proofErr w:type="gramEnd"/>
      <w:r w:rsidRPr="00FF3514">
        <w:rPr>
          <w:rFonts w:cs="Arial"/>
        </w:rPr>
        <w:t xml:space="preserve"> </w:t>
      </w:r>
    </w:p>
    <w:p w14:paraId="17DC576B" w14:textId="77777777" w:rsidR="00FF3514" w:rsidRPr="00FF3514" w:rsidRDefault="00FF3514" w:rsidP="00B471CE">
      <w:pPr>
        <w:pStyle w:val="ListParagraph"/>
        <w:numPr>
          <w:ilvl w:val="3"/>
          <w:numId w:val="13"/>
        </w:numPr>
        <w:tabs>
          <w:tab w:val="clear" w:pos="3240"/>
        </w:tabs>
        <w:spacing w:before="120" w:after="120" w:line="240" w:lineRule="auto"/>
        <w:ind w:left="2268" w:hanging="850"/>
        <w:contextualSpacing w:val="0"/>
        <w:rPr>
          <w:rFonts w:cs="Arial"/>
        </w:rPr>
      </w:pPr>
      <w:r w:rsidRPr="00FF3514">
        <w:rPr>
          <w:rFonts w:cs="Arial"/>
        </w:rPr>
        <w:t xml:space="preserve">state of technological development; and </w:t>
      </w:r>
    </w:p>
    <w:p w14:paraId="7B1255B2" w14:textId="77777777" w:rsidR="00FF3514" w:rsidRPr="00FF3514" w:rsidRDefault="00FF3514" w:rsidP="00B471CE">
      <w:pPr>
        <w:pStyle w:val="ListParagraph"/>
        <w:numPr>
          <w:ilvl w:val="3"/>
          <w:numId w:val="13"/>
        </w:numPr>
        <w:tabs>
          <w:tab w:val="clear" w:pos="3240"/>
        </w:tabs>
        <w:spacing w:before="120" w:after="120" w:line="240" w:lineRule="auto"/>
        <w:ind w:left="2268" w:hanging="850"/>
        <w:contextualSpacing w:val="0"/>
        <w:rPr>
          <w:rFonts w:cs="Arial"/>
        </w:rPr>
      </w:pPr>
      <w:r w:rsidRPr="00FF3514">
        <w:rPr>
          <w:rFonts w:cs="Arial"/>
        </w:rPr>
        <w:t xml:space="preserve">cost of implementing any </w:t>
      </w:r>
      <w:proofErr w:type="gramStart"/>
      <w:r w:rsidRPr="00FF3514">
        <w:rPr>
          <w:rFonts w:cs="Arial"/>
        </w:rPr>
        <w:t>measures;</w:t>
      </w:r>
      <w:proofErr w:type="gramEnd"/>
      <w:r w:rsidRPr="00FF3514">
        <w:rPr>
          <w:rFonts w:cs="Arial"/>
        </w:rPr>
        <w:t xml:space="preserve"> </w:t>
      </w:r>
    </w:p>
    <w:p w14:paraId="096E85DA" w14:textId="77777777"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ensure that: </w:t>
      </w:r>
    </w:p>
    <w:p w14:paraId="7011BD28" w14:textId="3B8ACF04"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the </w:t>
      </w:r>
      <w:r w:rsidR="008B38A0">
        <w:rPr>
          <w:rFonts w:cs="Arial"/>
        </w:rPr>
        <w:t>processor</w:t>
      </w:r>
      <w:r w:rsidRPr="00FF3514">
        <w:rPr>
          <w:rFonts w:cs="Arial"/>
        </w:rPr>
        <w:t xml:space="preserve"> </w:t>
      </w:r>
      <w:r w:rsidR="00DA3A2A">
        <w:rPr>
          <w:rFonts w:cs="Arial"/>
        </w:rPr>
        <w:t xml:space="preserve">contractor </w:t>
      </w:r>
      <w:proofErr w:type="gramStart"/>
      <w:r w:rsidR="00DA3A2A">
        <w:rPr>
          <w:rFonts w:cs="Arial"/>
        </w:rPr>
        <w:t>staff</w:t>
      </w:r>
      <w:proofErr w:type="gramEnd"/>
      <w:r w:rsidRPr="00FF3514">
        <w:rPr>
          <w:rFonts w:cs="Arial"/>
        </w:rPr>
        <w:t xml:space="preserve"> do not process </w:t>
      </w:r>
      <w:r w:rsidR="008B38A0">
        <w:rPr>
          <w:rFonts w:cs="Arial"/>
        </w:rPr>
        <w:t>personal data</w:t>
      </w:r>
      <w:r w:rsidRPr="00FF3514">
        <w:rPr>
          <w:rFonts w:cs="Arial"/>
        </w:rPr>
        <w:t xml:space="preserve"> except in accordance with this </w:t>
      </w:r>
      <w:r w:rsidR="00AC2520">
        <w:rPr>
          <w:rFonts w:cs="Arial"/>
        </w:rPr>
        <w:t>agreement</w:t>
      </w:r>
      <w:r w:rsidRPr="00FF3514">
        <w:rPr>
          <w:rFonts w:cs="Arial"/>
        </w:rPr>
        <w:t xml:space="preserve"> (and in particular this </w:t>
      </w:r>
      <w:r w:rsidR="000843FE">
        <w:rPr>
          <w:rFonts w:cs="Arial"/>
        </w:rPr>
        <w:t>schedule</w:t>
      </w:r>
      <w:r w:rsidRPr="00FF3514">
        <w:rPr>
          <w:rFonts w:cs="Arial"/>
        </w:rPr>
        <w:t xml:space="preserve"> 8); </w:t>
      </w:r>
    </w:p>
    <w:p w14:paraId="739293E0" w14:textId="7B203C49"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it takes all reasonable steps to ensure the reliability and integrity of any </w:t>
      </w:r>
      <w:r w:rsidR="008B38A0">
        <w:rPr>
          <w:rFonts w:cs="Arial"/>
        </w:rPr>
        <w:t>processor</w:t>
      </w:r>
      <w:r w:rsidRPr="00FF3514">
        <w:rPr>
          <w:rFonts w:cs="Arial"/>
        </w:rPr>
        <w:t xml:space="preserve"> </w:t>
      </w:r>
      <w:r w:rsidR="00DA3A2A">
        <w:rPr>
          <w:rFonts w:cs="Arial"/>
        </w:rPr>
        <w:t>contractor staff</w:t>
      </w:r>
      <w:r w:rsidRPr="00FF3514">
        <w:rPr>
          <w:rFonts w:cs="Arial"/>
        </w:rPr>
        <w:t xml:space="preserve"> who have access to the </w:t>
      </w:r>
      <w:r w:rsidR="008B38A0">
        <w:rPr>
          <w:rFonts w:cs="Arial"/>
        </w:rPr>
        <w:t>personal data</w:t>
      </w:r>
      <w:r w:rsidRPr="00FF3514">
        <w:rPr>
          <w:rFonts w:cs="Arial"/>
        </w:rPr>
        <w:t xml:space="preserve"> and ensure that they: </w:t>
      </w:r>
    </w:p>
    <w:p w14:paraId="593FEB64" w14:textId="01D0EE5B" w:rsidR="00FF3514" w:rsidRPr="00FF3514" w:rsidRDefault="00FF3514" w:rsidP="00B471CE">
      <w:pPr>
        <w:pStyle w:val="ListParagraph"/>
        <w:numPr>
          <w:ilvl w:val="4"/>
          <w:numId w:val="13"/>
        </w:numPr>
        <w:tabs>
          <w:tab w:val="clear" w:pos="3960"/>
          <w:tab w:val="num" w:pos="3402"/>
        </w:tabs>
        <w:spacing w:before="120" w:after="120" w:line="240" w:lineRule="auto"/>
        <w:ind w:left="3402" w:hanging="1134"/>
        <w:contextualSpacing w:val="0"/>
        <w:rPr>
          <w:rFonts w:cs="Arial"/>
        </w:rPr>
      </w:pPr>
      <w:r w:rsidRPr="00FF3514">
        <w:rPr>
          <w:rFonts w:cs="Arial"/>
        </w:rPr>
        <w:t xml:space="preserve">are aware of and comply with the </w:t>
      </w:r>
      <w:r w:rsidR="008B38A0">
        <w:rPr>
          <w:rFonts w:cs="Arial"/>
        </w:rPr>
        <w:t>processor</w:t>
      </w:r>
      <w:r w:rsidRPr="00FF3514">
        <w:rPr>
          <w:rFonts w:cs="Arial"/>
        </w:rPr>
        <w:t xml:space="preserve">’s duties under this </w:t>
      </w:r>
      <w:proofErr w:type="gramStart"/>
      <w:r w:rsidR="00C7011A">
        <w:rPr>
          <w:rFonts w:cs="Arial"/>
        </w:rPr>
        <w:t>clause</w:t>
      </w:r>
      <w:r w:rsidRPr="00FF3514">
        <w:rPr>
          <w:rFonts w:cs="Arial"/>
        </w:rPr>
        <w:t>;</w:t>
      </w:r>
      <w:proofErr w:type="gramEnd"/>
      <w:r w:rsidRPr="00FF3514">
        <w:rPr>
          <w:rFonts w:cs="Arial"/>
        </w:rPr>
        <w:t xml:space="preserve"> </w:t>
      </w:r>
    </w:p>
    <w:p w14:paraId="04362E47" w14:textId="5F020A4E" w:rsidR="00FF3514" w:rsidRPr="00FF3514" w:rsidRDefault="00FF3514" w:rsidP="00B471CE">
      <w:pPr>
        <w:pStyle w:val="ListParagraph"/>
        <w:numPr>
          <w:ilvl w:val="4"/>
          <w:numId w:val="13"/>
        </w:numPr>
        <w:tabs>
          <w:tab w:val="clear" w:pos="3960"/>
          <w:tab w:val="num" w:pos="3402"/>
        </w:tabs>
        <w:spacing w:before="120" w:after="120" w:line="240" w:lineRule="auto"/>
        <w:ind w:left="3402" w:hanging="1134"/>
        <w:contextualSpacing w:val="0"/>
        <w:rPr>
          <w:rFonts w:cs="Arial"/>
        </w:rPr>
      </w:pPr>
      <w:r w:rsidRPr="00FF3514">
        <w:rPr>
          <w:rFonts w:cs="Arial"/>
        </w:rPr>
        <w:t xml:space="preserve">are subject to appropriate confidentiality undertakings with the </w:t>
      </w:r>
      <w:r w:rsidR="008B38A0">
        <w:rPr>
          <w:rFonts w:cs="Arial"/>
        </w:rPr>
        <w:t>processor</w:t>
      </w:r>
      <w:r w:rsidRPr="00FF3514">
        <w:rPr>
          <w:rFonts w:cs="Arial"/>
        </w:rPr>
        <w:t xml:space="preserve"> or any </w:t>
      </w:r>
      <w:r w:rsidR="00DA3A2A">
        <w:rPr>
          <w:rFonts w:cs="Arial"/>
        </w:rPr>
        <w:t>s</w:t>
      </w:r>
      <w:r w:rsidRPr="00FF3514">
        <w:rPr>
          <w:rFonts w:cs="Arial"/>
        </w:rPr>
        <w:t>ub-</w:t>
      </w:r>
      <w:proofErr w:type="gramStart"/>
      <w:r w:rsidRPr="00FF3514">
        <w:rPr>
          <w:rFonts w:cs="Arial"/>
        </w:rPr>
        <w:t>processor;</w:t>
      </w:r>
      <w:proofErr w:type="gramEnd"/>
      <w:r w:rsidRPr="00FF3514">
        <w:rPr>
          <w:rFonts w:cs="Arial"/>
        </w:rPr>
        <w:t xml:space="preserve"> </w:t>
      </w:r>
    </w:p>
    <w:p w14:paraId="2D9A1031" w14:textId="086F26A3" w:rsidR="00FF3514" w:rsidRPr="00FF3514" w:rsidRDefault="00FF3514" w:rsidP="00B471CE">
      <w:pPr>
        <w:pStyle w:val="ListParagraph"/>
        <w:numPr>
          <w:ilvl w:val="4"/>
          <w:numId w:val="13"/>
        </w:numPr>
        <w:tabs>
          <w:tab w:val="clear" w:pos="3960"/>
          <w:tab w:val="num" w:pos="3402"/>
        </w:tabs>
        <w:spacing w:before="120" w:after="120" w:line="240" w:lineRule="auto"/>
        <w:ind w:left="3402" w:hanging="1134"/>
        <w:contextualSpacing w:val="0"/>
        <w:rPr>
          <w:rFonts w:cs="Arial"/>
        </w:rPr>
      </w:pPr>
      <w:r w:rsidRPr="00FF3514">
        <w:rPr>
          <w:rFonts w:cs="Arial"/>
        </w:rPr>
        <w:t xml:space="preserve">are informed of the confidential nature of the </w:t>
      </w:r>
      <w:r w:rsidR="008B38A0">
        <w:rPr>
          <w:rFonts w:cs="Arial"/>
        </w:rPr>
        <w:t>personal data</w:t>
      </w:r>
      <w:r w:rsidRPr="00FF3514">
        <w:rPr>
          <w:rFonts w:cs="Arial"/>
        </w:rPr>
        <w:t xml:space="preserve"> and do not publish, </w:t>
      </w:r>
      <w:r w:rsidRPr="00FF3514">
        <w:rPr>
          <w:rFonts w:cs="Arial"/>
        </w:rPr>
        <w:t xml:space="preserve">disclose </w:t>
      </w:r>
      <w:r w:rsidRPr="00FF3514">
        <w:rPr>
          <w:rFonts w:cs="Arial"/>
        </w:rPr>
        <w:t xml:space="preserve">or divulge any of the </w:t>
      </w:r>
      <w:r w:rsidR="008B38A0">
        <w:rPr>
          <w:rFonts w:cs="Arial"/>
        </w:rPr>
        <w:t>personal data</w:t>
      </w:r>
      <w:r w:rsidRPr="00FF3514">
        <w:rPr>
          <w:rFonts w:cs="Arial"/>
        </w:rPr>
        <w:t xml:space="preserve"> to any third </w:t>
      </w:r>
      <w:r w:rsidR="005578A9">
        <w:rPr>
          <w:rFonts w:cs="Arial"/>
        </w:rPr>
        <w:t>party</w:t>
      </w:r>
      <w:r w:rsidRPr="00FF3514">
        <w:rPr>
          <w:rFonts w:cs="Arial"/>
        </w:rPr>
        <w:t xml:space="preserve"> unless directed in writing to do so by the </w:t>
      </w:r>
      <w:r w:rsidR="00DA3A2A">
        <w:rPr>
          <w:rFonts w:cs="Arial"/>
        </w:rPr>
        <w:t>controller</w:t>
      </w:r>
      <w:r w:rsidRPr="00FF3514">
        <w:rPr>
          <w:rFonts w:cs="Arial"/>
        </w:rPr>
        <w:t xml:space="preserve"> or as otherwise permitted by this </w:t>
      </w:r>
      <w:r w:rsidR="00AC2520">
        <w:rPr>
          <w:rFonts w:cs="Arial"/>
        </w:rPr>
        <w:t>agreement</w:t>
      </w:r>
      <w:r w:rsidRPr="00FF3514">
        <w:rPr>
          <w:rFonts w:cs="Arial"/>
        </w:rPr>
        <w:t xml:space="preserve">; and </w:t>
      </w:r>
    </w:p>
    <w:p w14:paraId="0A6BFCB3" w14:textId="45C73901" w:rsidR="00FF3514" w:rsidRPr="00FF3514" w:rsidRDefault="00FF3514" w:rsidP="00B471CE">
      <w:pPr>
        <w:pStyle w:val="ListParagraph"/>
        <w:numPr>
          <w:ilvl w:val="4"/>
          <w:numId w:val="13"/>
        </w:numPr>
        <w:tabs>
          <w:tab w:val="clear" w:pos="3960"/>
          <w:tab w:val="num" w:pos="3402"/>
        </w:tabs>
        <w:spacing w:before="120" w:after="120" w:line="240" w:lineRule="auto"/>
        <w:ind w:left="3402" w:hanging="1134"/>
        <w:contextualSpacing w:val="0"/>
        <w:rPr>
          <w:rFonts w:cs="Arial"/>
        </w:rPr>
      </w:pPr>
      <w:r w:rsidRPr="00FF3514">
        <w:rPr>
          <w:rFonts w:cs="Arial"/>
        </w:rPr>
        <w:t xml:space="preserve">have undergone adequate training in the use, care, protection and handling of </w:t>
      </w:r>
      <w:r w:rsidR="008B38A0">
        <w:rPr>
          <w:rFonts w:cs="Arial"/>
        </w:rPr>
        <w:t>personal data</w:t>
      </w:r>
      <w:r w:rsidRPr="00FF3514">
        <w:rPr>
          <w:rFonts w:cs="Arial"/>
        </w:rPr>
        <w:t xml:space="preserve">; and </w:t>
      </w:r>
    </w:p>
    <w:p w14:paraId="6BCA0AC8" w14:textId="43E9278D" w:rsidR="00FF3514" w:rsidRPr="00FF3514" w:rsidRDefault="00FF3514" w:rsidP="00B471CE">
      <w:pPr>
        <w:pStyle w:val="ListParagraph"/>
        <w:numPr>
          <w:ilvl w:val="2"/>
          <w:numId w:val="13"/>
        </w:numPr>
        <w:tabs>
          <w:tab w:val="clear" w:pos="2160"/>
        </w:tabs>
        <w:spacing w:before="120" w:after="120" w:line="240" w:lineRule="auto"/>
        <w:ind w:left="1418" w:hanging="709"/>
        <w:contextualSpacing w:val="0"/>
        <w:rPr>
          <w:rFonts w:cs="Arial"/>
        </w:rPr>
      </w:pPr>
      <w:r w:rsidRPr="00FF3514">
        <w:rPr>
          <w:rFonts w:cs="Arial"/>
        </w:rPr>
        <w:t xml:space="preserve">not transfer </w:t>
      </w:r>
      <w:r w:rsidR="008B38A0">
        <w:rPr>
          <w:rFonts w:cs="Arial"/>
        </w:rPr>
        <w:t>personal data</w:t>
      </w:r>
      <w:r w:rsidRPr="00FF3514">
        <w:rPr>
          <w:rFonts w:cs="Arial"/>
        </w:rPr>
        <w:t xml:space="preserve"> outside of the EU unless the prior written consent of the </w:t>
      </w:r>
      <w:r w:rsidR="00DA3A2A">
        <w:rPr>
          <w:rFonts w:cs="Arial"/>
        </w:rPr>
        <w:t>controller</w:t>
      </w:r>
      <w:r w:rsidRPr="00FF3514">
        <w:rPr>
          <w:rFonts w:cs="Arial"/>
        </w:rPr>
        <w:t xml:space="preserve"> has been obtained and the following conditions are fulfilled: </w:t>
      </w:r>
    </w:p>
    <w:p w14:paraId="410C9DDB" w14:textId="784B163E"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the </w:t>
      </w:r>
      <w:r w:rsidR="00DA3A2A">
        <w:rPr>
          <w:rFonts w:cs="Arial"/>
        </w:rPr>
        <w:t>controller</w:t>
      </w:r>
      <w:r w:rsidRPr="00FF3514">
        <w:rPr>
          <w:rFonts w:cs="Arial"/>
        </w:rPr>
        <w:t xml:space="preserve"> or the </w:t>
      </w:r>
      <w:r w:rsidR="008B38A0">
        <w:rPr>
          <w:rFonts w:cs="Arial"/>
        </w:rPr>
        <w:t>processor</w:t>
      </w:r>
      <w:r w:rsidRPr="00FF3514">
        <w:rPr>
          <w:rFonts w:cs="Arial"/>
        </w:rPr>
        <w:t xml:space="preserve"> has provided appropriate safeguards in relation to the transfer (whether in accordance with GDPR Article 46 or LED Article 37) as determined by the </w:t>
      </w:r>
      <w:proofErr w:type="gramStart"/>
      <w:r w:rsidR="00DA3A2A">
        <w:rPr>
          <w:rFonts w:cs="Arial"/>
        </w:rPr>
        <w:t>controller</w:t>
      </w:r>
      <w:r w:rsidRPr="00FF3514">
        <w:rPr>
          <w:rFonts w:cs="Arial"/>
        </w:rPr>
        <w:t>;</w:t>
      </w:r>
      <w:proofErr w:type="gramEnd"/>
      <w:r w:rsidRPr="00FF3514">
        <w:rPr>
          <w:rFonts w:cs="Arial"/>
        </w:rPr>
        <w:t xml:space="preserve"> </w:t>
      </w:r>
    </w:p>
    <w:p w14:paraId="1C10B680" w14:textId="5AA47225"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the </w:t>
      </w:r>
      <w:r w:rsidR="008B38A0">
        <w:rPr>
          <w:rFonts w:cs="Arial"/>
        </w:rPr>
        <w:t>data subject</w:t>
      </w:r>
      <w:r w:rsidRPr="00FF3514">
        <w:rPr>
          <w:rFonts w:cs="Arial"/>
        </w:rPr>
        <w:t xml:space="preserve"> has enforceable rights and effective legal </w:t>
      </w:r>
      <w:proofErr w:type="gramStart"/>
      <w:r w:rsidRPr="00FF3514">
        <w:rPr>
          <w:rFonts w:cs="Arial"/>
        </w:rPr>
        <w:t>remedies;</w:t>
      </w:r>
      <w:proofErr w:type="gramEnd"/>
      <w:r w:rsidRPr="00FF3514">
        <w:rPr>
          <w:rFonts w:cs="Arial"/>
        </w:rPr>
        <w:t xml:space="preserve"> </w:t>
      </w:r>
    </w:p>
    <w:p w14:paraId="4835FB1B" w14:textId="384F3697"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the </w:t>
      </w:r>
      <w:r w:rsidR="008B38A0">
        <w:rPr>
          <w:rFonts w:cs="Arial"/>
        </w:rPr>
        <w:t>processor</w:t>
      </w:r>
      <w:r w:rsidRPr="00FF3514">
        <w:rPr>
          <w:rFonts w:cs="Arial"/>
        </w:rPr>
        <w:t xml:space="preserve"> complies with its obligations under the </w:t>
      </w:r>
      <w:r w:rsidR="00DA3A2A">
        <w:rPr>
          <w:rFonts w:cs="Arial"/>
        </w:rPr>
        <w:t>data protection legislation</w:t>
      </w:r>
      <w:r w:rsidRPr="00FF3514">
        <w:rPr>
          <w:rFonts w:cs="Arial"/>
        </w:rPr>
        <w:t xml:space="preserve"> by providing an adequate level of protection to any </w:t>
      </w:r>
      <w:r w:rsidR="008B38A0">
        <w:rPr>
          <w:rFonts w:cs="Arial"/>
        </w:rPr>
        <w:t>personal data</w:t>
      </w:r>
      <w:r w:rsidRPr="00FF3514">
        <w:rPr>
          <w:rFonts w:cs="Arial"/>
        </w:rPr>
        <w:t xml:space="preserve"> that is transferred (or, if it is not so bound, uses its best endeavours to assist the </w:t>
      </w:r>
      <w:r w:rsidR="00DA3A2A">
        <w:rPr>
          <w:rFonts w:cs="Arial"/>
        </w:rPr>
        <w:t>controller</w:t>
      </w:r>
      <w:r w:rsidRPr="00FF3514">
        <w:rPr>
          <w:rFonts w:cs="Arial"/>
        </w:rPr>
        <w:t xml:space="preserve"> in meeting its obligations); and </w:t>
      </w:r>
    </w:p>
    <w:p w14:paraId="59EF13E6" w14:textId="115C6AD5" w:rsidR="00FF3514" w:rsidRPr="00FF3514" w:rsidRDefault="00FF3514" w:rsidP="00B471CE">
      <w:pPr>
        <w:pStyle w:val="ListParagraph"/>
        <w:numPr>
          <w:ilvl w:val="3"/>
          <w:numId w:val="13"/>
        </w:numPr>
        <w:tabs>
          <w:tab w:val="clear" w:pos="3240"/>
          <w:tab w:val="num" w:pos="2268"/>
        </w:tabs>
        <w:spacing w:before="120" w:after="120" w:line="240" w:lineRule="auto"/>
        <w:ind w:left="2268" w:hanging="850"/>
        <w:contextualSpacing w:val="0"/>
        <w:rPr>
          <w:rFonts w:cs="Arial"/>
        </w:rPr>
      </w:pPr>
      <w:r w:rsidRPr="00FF3514">
        <w:rPr>
          <w:rFonts w:cs="Arial"/>
        </w:rPr>
        <w:t xml:space="preserve">the </w:t>
      </w:r>
      <w:r w:rsidR="008B38A0">
        <w:rPr>
          <w:rFonts w:cs="Arial"/>
        </w:rPr>
        <w:t>processor</w:t>
      </w:r>
      <w:r w:rsidRPr="00FF3514">
        <w:rPr>
          <w:rFonts w:cs="Arial"/>
        </w:rPr>
        <w:t xml:space="preserve"> complies with any reasonable instructions notified to it in advance by the </w:t>
      </w:r>
      <w:r w:rsidR="00DA3A2A">
        <w:rPr>
          <w:rFonts w:cs="Arial"/>
        </w:rPr>
        <w:t>controller</w:t>
      </w:r>
      <w:r w:rsidRPr="00FF3514">
        <w:rPr>
          <w:rFonts w:cs="Arial"/>
        </w:rPr>
        <w:t xml:space="preserve"> with respect to the processing of the </w:t>
      </w:r>
      <w:r w:rsidR="008B38A0">
        <w:rPr>
          <w:rFonts w:cs="Arial"/>
        </w:rPr>
        <w:t xml:space="preserve">personal </w:t>
      </w:r>
      <w:proofErr w:type="gramStart"/>
      <w:r w:rsidR="008B38A0">
        <w:rPr>
          <w:rFonts w:cs="Arial"/>
        </w:rPr>
        <w:t>data</w:t>
      </w:r>
      <w:r w:rsidRPr="00FF3514">
        <w:rPr>
          <w:rFonts w:cs="Arial"/>
        </w:rPr>
        <w:t>;</w:t>
      </w:r>
      <w:proofErr w:type="gramEnd"/>
      <w:r w:rsidRPr="00FF3514">
        <w:rPr>
          <w:rFonts w:cs="Arial"/>
        </w:rPr>
        <w:t xml:space="preserve"> </w:t>
      </w:r>
    </w:p>
    <w:p w14:paraId="43DB3745" w14:textId="28E57369" w:rsid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at the written direction of the </w:t>
      </w:r>
      <w:r w:rsidR="00DA3A2A">
        <w:rPr>
          <w:rFonts w:cs="Arial"/>
        </w:rPr>
        <w:t>controller</w:t>
      </w:r>
      <w:r w:rsidRPr="00FF3514">
        <w:rPr>
          <w:rFonts w:cs="Arial"/>
        </w:rPr>
        <w:t xml:space="preserve">, delete or return </w:t>
      </w:r>
      <w:r w:rsidR="008B38A0">
        <w:rPr>
          <w:rFonts w:cs="Arial"/>
        </w:rPr>
        <w:t>personal data</w:t>
      </w:r>
      <w:r w:rsidRPr="00FF3514">
        <w:rPr>
          <w:rFonts w:cs="Arial"/>
        </w:rPr>
        <w:t xml:space="preserve"> (and any copies of it) to the </w:t>
      </w:r>
      <w:r w:rsidR="00DA3A2A">
        <w:rPr>
          <w:rFonts w:cs="Arial"/>
        </w:rPr>
        <w:t>controller</w:t>
      </w:r>
      <w:r w:rsidRPr="00FF3514">
        <w:rPr>
          <w:rFonts w:cs="Arial"/>
        </w:rPr>
        <w:t xml:space="preserve"> on termination of the </w:t>
      </w:r>
      <w:r w:rsidR="00AC2520">
        <w:rPr>
          <w:rFonts w:cs="Arial"/>
        </w:rPr>
        <w:t>agreement</w:t>
      </w:r>
      <w:r w:rsidRPr="00FF3514">
        <w:rPr>
          <w:rFonts w:cs="Arial"/>
        </w:rPr>
        <w:t xml:space="preserve"> unless the </w:t>
      </w:r>
      <w:r w:rsidR="008B38A0">
        <w:rPr>
          <w:rFonts w:cs="Arial"/>
        </w:rPr>
        <w:t>processor</w:t>
      </w:r>
      <w:r w:rsidRPr="00FF3514">
        <w:rPr>
          <w:rFonts w:cs="Arial"/>
        </w:rPr>
        <w:t xml:space="preserve"> is required by </w:t>
      </w:r>
      <w:r w:rsidR="00DA3A2A">
        <w:rPr>
          <w:rFonts w:cs="Arial"/>
        </w:rPr>
        <w:t>law</w:t>
      </w:r>
      <w:r w:rsidRPr="00FF3514">
        <w:rPr>
          <w:rFonts w:cs="Arial"/>
        </w:rPr>
        <w:t xml:space="preserve"> to retain the </w:t>
      </w:r>
      <w:r w:rsidR="008B38A0">
        <w:rPr>
          <w:rFonts w:cs="Arial"/>
        </w:rPr>
        <w:t>personal data</w:t>
      </w:r>
      <w:r w:rsidRPr="00FF3514">
        <w:rPr>
          <w:rFonts w:cs="Arial"/>
        </w:rPr>
        <w:t xml:space="preserve">.  </w:t>
      </w:r>
    </w:p>
    <w:p w14:paraId="00FCC35C" w14:textId="77777777" w:rsidR="008B38A0" w:rsidRDefault="008B38A0" w:rsidP="008B38A0">
      <w:pPr>
        <w:pStyle w:val="ListParagraph"/>
        <w:numPr>
          <w:ilvl w:val="0"/>
          <w:numId w:val="0"/>
        </w:numPr>
        <w:spacing w:before="120" w:after="120" w:line="240" w:lineRule="auto"/>
        <w:ind w:left="1440"/>
        <w:contextualSpacing w:val="0"/>
        <w:rPr>
          <w:rFonts w:cs="Arial"/>
        </w:rPr>
      </w:pPr>
    </w:p>
    <w:p w14:paraId="52A33C01" w14:textId="77777777" w:rsidR="008B38A0" w:rsidRPr="00FF3514" w:rsidRDefault="008B38A0" w:rsidP="008B38A0">
      <w:pPr>
        <w:pStyle w:val="ListParagraph"/>
        <w:numPr>
          <w:ilvl w:val="0"/>
          <w:numId w:val="0"/>
        </w:numPr>
        <w:spacing w:before="120" w:after="120" w:line="240" w:lineRule="auto"/>
        <w:ind w:left="1440"/>
        <w:contextualSpacing w:val="0"/>
        <w:rPr>
          <w:rFonts w:cs="Arial"/>
        </w:rPr>
      </w:pPr>
    </w:p>
    <w:p w14:paraId="4BE42E4D" w14:textId="1C9BE569"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lastRenderedPageBreak/>
        <w:t xml:space="preserve">Subject to </w:t>
      </w:r>
      <w:r w:rsidR="00C7011A">
        <w:rPr>
          <w:rFonts w:cs="Arial"/>
        </w:rPr>
        <w:t>clause</w:t>
      </w:r>
      <w:r w:rsidRPr="00FF3514">
        <w:rPr>
          <w:rFonts w:cs="Arial"/>
        </w:rPr>
        <w:t xml:space="preserve"> 1.6, the </w:t>
      </w:r>
      <w:r w:rsidR="008B38A0">
        <w:rPr>
          <w:rFonts w:cs="Arial"/>
        </w:rPr>
        <w:t>processor</w:t>
      </w:r>
      <w:r w:rsidRPr="00FF3514">
        <w:rPr>
          <w:rFonts w:cs="Arial"/>
        </w:rPr>
        <w:t xml:space="preserve"> shall notify the </w:t>
      </w:r>
      <w:r w:rsidR="00DA3A2A">
        <w:rPr>
          <w:rFonts w:cs="Arial"/>
        </w:rPr>
        <w:t>controller</w:t>
      </w:r>
      <w:r w:rsidRPr="00FF3514">
        <w:rPr>
          <w:rFonts w:cs="Arial"/>
        </w:rPr>
        <w:t xml:space="preserve"> immediately if it: </w:t>
      </w:r>
    </w:p>
    <w:p w14:paraId="0BD130D1" w14:textId="55A6E37E"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receives a </w:t>
      </w:r>
      <w:r w:rsidR="008B38A0">
        <w:rPr>
          <w:rFonts w:cs="Arial"/>
        </w:rPr>
        <w:t>data subject</w:t>
      </w:r>
      <w:r w:rsidRPr="00FF3514">
        <w:rPr>
          <w:rFonts w:cs="Arial"/>
        </w:rPr>
        <w:t xml:space="preserve"> </w:t>
      </w:r>
      <w:r w:rsidR="00940E24">
        <w:rPr>
          <w:rFonts w:cs="Arial"/>
        </w:rPr>
        <w:t>r</w:t>
      </w:r>
      <w:r w:rsidRPr="00FF3514">
        <w:rPr>
          <w:rFonts w:cs="Arial"/>
        </w:rPr>
        <w:t xml:space="preserve">equest (or purported </w:t>
      </w:r>
      <w:r w:rsidR="008B38A0">
        <w:rPr>
          <w:rFonts w:cs="Arial"/>
        </w:rPr>
        <w:t>data subject</w:t>
      </w:r>
      <w:r w:rsidRPr="00FF3514">
        <w:rPr>
          <w:rFonts w:cs="Arial"/>
        </w:rPr>
        <w:t xml:space="preserve"> </w:t>
      </w:r>
      <w:r w:rsidR="00940E24">
        <w:rPr>
          <w:rFonts w:cs="Arial"/>
        </w:rPr>
        <w:t>r</w:t>
      </w:r>
      <w:r w:rsidRPr="00FF3514">
        <w:rPr>
          <w:rFonts w:cs="Arial"/>
        </w:rPr>
        <w:t>equest</w:t>
      </w:r>
      <w:proofErr w:type="gramStart"/>
      <w:r w:rsidRPr="00FF3514">
        <w:rPr>
          <w:rFonts w:cs="Arial"/>
        </w:rPr>
        <w:t>);</w:t>
      </w:r>
      <w:proofErr w:type="gramEnd"/>
      <w:r w:rsidRPr="00FF3514">
        <w:rPr>
          <w:rFonts w:cs="Arial"/>
        </w:rPr>
        <w:t xml:space="preserve"> </w:t>
      </w:r>
    </w:p>
    <w:p w14:paraId="734A8A87" w14:textId="408C8F5A"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receives a request to rectify, block or erase any </w:t>
      </w:r>
      <w:r w:rsidR="008B38A0">
        <w:rPr>
          <w:rFonts w:cs="Arial"/>
        </w:rPr>
        <w:t xml:space="preserve">personal </w:t>
      </w:r>
      <w:proofErr w:type="gramStart"/>
      <w:r w:rsidR="008B38A0">
        <w:rPr>
          <w:rFonts w:cs="Arial"/>
        </w:rPr>
        <w:t>data</w:t>
      </w:r>
      <w:r w:rsidRPr="00FF3514">
        <w:rPr>
          <w:rFonts w:cs="Arial"/>
        </w:rPr>
        <w:t>;</w:t>
      </w:r>
      <w:proofErr w:type="gramEnd"/>
      <w:r w:rsidRPr="00FF3514">
        <w:rPr>
          <w:rFonts w:cs="Arial"/>
        </w:rPr>
        <w:t xml:space="preserve">  </w:t>
      </w:r>
    </w:p>
    <w:p w14:paraId="0DB15DA0" w14:textId="37BD24C0"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receives any other request, complaint or communication relating to either </w:t>
      </w:r>
      <w:r w:rsidR="005578A9">
        <w:rPr>
          <w:rFonts w:cs="Arial"/>
        </w:rPr>
        <w:t>party</w:t>
      </w:r>
      <w:r w:rsidRPr="00FF3514">
        <w:rPr>
          <w:rFonts w:cs="Arial"/>
        </w:rPr>
        <w:t xml:space="preserve">'s obligations under the </w:t>
      </w:r>
      <w:r w:rsidR="00DA3A2A">
        <w:rPr>
          <w:rFonts w:cs="Arial"/>
        </w:rPr>
        <w:t xml:space="preserve">data protection </w:t>
      </w:r>
      <w:proofErr w:type="gramStart"/>
      <w:r w:rsidR="00DA3A2A">
        <w:rPr>
          <w:rFonts w:cs="Arial"/>
        </w:rPr>
        <w:t>legislation</w:t>
      </w:r>
      <w:r w:rsidRPr="00FF3514">
        <w:rPr>
          <w:rFonts w:cs="Arial"/>
        </w:rPr>
        <w:t>;</w:t>
      </w:r>
      <w:proofErr w:type="gramEnd"/>
      <w:r w:rsidRPr="00FF3514">
        <w:rPr>
          <w:rFonts w:cs="Arial"/>
        </w:rPr>
        <w:t xml:space="preserve">  </w:t>
      </w:r>
    </w:p>
    <w:p w14:paraId="68616AE9" w14:textId="7C90FCF7"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receives any communication from the Information Commissioner or any other regulatory </w:t>
      </w:r>
      <w:r w:rsidR="00940E24">
        <w:rPr>
          <w:rFonts w:cs="Arial"/>
        </w:rPr>
        <w:t>a</w:t>
      </w:r>
      <w:r w:rsidRPr="00FF3514">
        <w:rPr>
          <w:rFonts w:cs="Arial"/>
        </w:rPr>
        <w:t xml:space="preserve">uthority in connection with </w:t>
      </w:r>
      <w:r w:rsidR="008B38A0">
        <w:rPr>
          <w:rFonts w:cs="Arial"/>
        </w:rPr>
        <w:t>personal data</w:t>
      </w:r>
      <w:r w:rsidRPr="00FF3514">
        <w:rPr>
          <w:rFonts w:cs="Arial"/>
        </w:rPr>
        <w:t xml:space="preserve"> processed under this </w:t>
      </w:r>
      <w:proofErr w:type="gramStart"/>
      <w:r w:rsidR="00AC2520">
        <w:rPr>
          <w:rFonts w:cs="Arial"/>
        </w:rPr>
        <w:t>agreement</w:t>
      </w:r>
      <w:r w:rsidRPr="00FF3514">
        <w:rPr>
          <w:rFonts w:cs="Arial"/>
        </w:rPr>
        <w:t>;</w:t>
      </w:r>
      <w:proofErr w:type="gramEnd"/>
      <w:r w:rsidRPr="00FF3514">
        <w:rPr>
          <w:rFonts w:cs="Arial"/>
        </w:rPr>
        <w:t xml:space="preserve">  </w:t>
      </w:r>
    </w:p>
    <w:p w14:paraId="7C4F57CA" w14:textId="266458C7"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receives a request from any third </w:t>
      </w:r>
      <w:r w:rsidR="005578A9">
        <w:rPr>
          <w:rFonts w:cs="Arial"/>
        </w:rPr>
        <w:t>party</w:t>
      </w:r>
      <w:r w:rsidRPr="00FF3514">
        <w:rPr>
          <w:rFonts w:cs="Arial"/>
        </w:rPr>
        <w:t xml:space="preserve"> for disclosure of </w:t>
      </w:r>
      <w:r w:rsidR="008B38A0">
        <w:rPr>
          <w:rFonts w:cs="Arial"/>
        </w:rPr>
        <w:t>personal data</w:t>
      </w:r>
      <w:r w:rsidRPr="00FF3514">
        <w:rPr>
          <w:rFonts w:cs="Arial"/>
        </w:rPr>
        <w:t xml:space="preserve"> where compliance with such request is required or purported to be required by </w:t>
      </w:r>
      <w:r w:rsidR="00DA3A2A">
        <w:rPr>
          <w:rFonts w:cs="Arial"/>
        </w:rPr>
        <w:t>law</w:t>
      </w:r>
      <w:r w:rsidRPr="00FF3514">
        <w:rPr>
          <w:rFonts w:cs="Arial"/>
        </w:rPr>
        <w:t xml:space="preserve">; or </w:t>
      </w:r>
    </w:p>
    <w:p w14:paraId="0AE7D6D9" w14:textId="220B5A2F"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becomes aware of a </w:t>
      </w:r>
      <w:r w:rsidR="00DA3A2A">
        <w:rPr>
          <w:rFonts w:cs="Arial"/>
        </w:rPr>
        <w:t>data loss event</w:t>
      </w:r>
      <w:r w:rsidRPr="00FF3514">
        <w:rPr>
          <w:rFonts w:cs="Arial"/>
        </w:rPr>
        <w:t xml:space="preserve">. </w:t>
      </w:r>
    </w:p>
    <w:p w14:paraId="7B29FD0C" w14:textId="6CB75E4F"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’s obligation to notify under </w:t>
      </w:r>
      <w:r w:rsidR="00C7011A">
        <w:rPr>
          <w:rFonts w:cs="Arial"/>
        </w:rPr>
        <w:t>c</w:t>
      </w:r>
      <w:r w:rsidRPr="00FF3514">
        <w:rPr>
          <w:rFonts w:cs="Arial"/>
        </w:rPr>
        <w:t xml:space="preserve">lause 1.5 shall include the provision of further information to the </w:t>
      </w:r>
      <w:r w:rsidR="00DA3A2A">
        <w:rPr>
          <w:rFonts w:cs="Arial"/>
        </w:rPr>
        <w:t>controller</w:t>
      </w:r>
      <w:r w:rsidRPr="00FF3514">
        <w:rPr>
          <w:rFonts w:cs="Arial"/>
        </w:rPr>
        <w:t xml:space="preserve"> in phases, as details become available.  </w:t>
      </w:r>
    </w:p>
    <w:p w14:paraId="14DDBABC" w14:textId="0077C5C2"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Taking into account the nature of the processing, the </w:t>
      </w:r>
      <w:r w:rsidR="008B38A0">
        <w:rPr>
          <w:rFonts w:cs="Arial"/>
        </w:rPr>
        <w:t>processor</w:t>
      </w:r>
      <w:r w:rsidRPr="00FF3514">
        <w:rPr>
          <w:rFonts w:cs="Arial"/>
        </w:rPr>
        <w:t xml:space="preserve"> shall provide the </w:t>
      </w:r>
      <w:r w:rsidR="00DA3A2A">
        <w:rPr>
          <w:rFonts w:cs="Arial"/>
        </w:rPr>
        <w:t>controller</w:t>
      </w:r>
      <w:r w:rsidRPr="00FF3514">
        <w:rPr>
          <w:rFonts w:cs="Arial"/>
        </w:rPr>
        <w:t xml:space="preserve"> with full assistance in relation to either </w:t>
      </w:r>
      <w:r w:rsidR="005578A9">
        <w:rPr>
          <w:rFonts w:cs="Arial"/>
        </w:rPr>
        <w:t>party</w:t>
      </w:r>
      <w:r w:rsidRPr="00FF3514">
        <w:rPr>
          <w:rFonts w:cs="Arial"/>
        </w:rPr>
        <w:t xml:space="preserve">'s obligations under </w:t>
      </w:r>
      <w:r w:rsidR="00DA3A2A">
        <w:rPr>
          <w:rFonts w:cs="Arial"/>
        </w:rPr>
        <w:t>data protection legislation</w:t>
      </w:r>
      <w:r w:rsidRPr="00FF3514">
        <w:rPr>
          <w:rFonts w:cs="Arial"/>
        </w:rPr>
        <w:t xml:space="preserve"> and any complaint, communication or request made under </w:t>
      </w:r>
      <w:r w:rsidR="00C7011A">
        <w:rPr>
          <w:rFonts w:cs="Arial"/>
        </w:rPr>
        <w:t>clause</w:t>
      </w:r>
      <w:r w:rsidRPr="00FF3514">
        <w:rPr>
          <w:rFonts w:cs="Arial"/>
        </w:rPr>
        <w:t xml:space="preserve"> 1.5 (and insofar as possible within the timescales reasonably required by the </w:t>
      </w:r>
      <w:r w:rsidR="00DA3A2A">
        <w:rPr>
          <w:rFonts w:cs="Arial"/>
        </w:rPr>
        <w:t>controller</w:t>
      </w:r>
      <w:r w:rsidRPr="00FF3514">
        <w:rPr>
          <w:rFonts w:cs="Arial"/>
        </w:rPr>
        <w:t xml:space="preserve">) including by promptly providing: </w:t>
      </w:r>
    </w:p>
    <w:p w14:paraId="19517E10" w14:textId="225AF11F" w:rsidR="00FF3514" w:rsidRPr="00FF3514" w:rsidRDefault="00FF3514" w:rsidP="00B471CE">
      <w:pPr>
        <w:pStyle w:val="ListParagraph"/>
        <w:numPr>
          <w:ilvl w:val="2"/>
          <w:numId w:val="13"/>
        </w:numPr>
        <w:tabs>
          <w:tab w:val="clear" w:pos="2160"/>
          <w:tab w:val="num" w:pos="1560"/>
        </w:tabs>
        <w:spacing w:before="120" w:after="120" w:line="240" w:lineRule="auto"/>
        <w:ind w:left="1418" w:hanging="709"/>
        <w:contextualSpacing w:val="0"/>
        <w:rPr>
          <w:rFonts w:cs="Arial"/>
        </w:rPr>
      </w:pPr>
      <w:r w:rsidRPr="00FF3514">
        <w:rPr>
          <w:rFonts w:cs="Arial"/>
        </w:rPr>
        <w:t xml:space="preserve">the </w:t>
      </w:r>
      <w:r w:rsidR="00DA3A2A">
        <w:rPr>
          <w:rFonts w:cs="Arial"/>
        </w:rPr>
        <w:t>controller</w:t>
      </w:r>
      <w:r w:rsidRPr="00FF3514">
        <w:rPr>
          <w:rFonts w:cs="Arial"/>
        </w:rPr>
        <w:t xml:space="preserve"> with full details and copies of the complaint, communication or </w:t>
      </w:r>
      <w:proofErr w:type="gramStart"/>
      <w:r w:rsidRPr="00FF3514">
        <w:rPr>
          <w:rFonts w:cs="Arial"/>
        </w:rPr>
        <w:t>request;</w:t>
      </w:r>
      <w:proofErr w:type="gramEnd"/>
      <w:r w:rsidRPr="00FF3514">
        <w:rPr>
          <w:rFonts w:cs="Arial"/>
        </w:rPr>
        <w:t xml:space="preserve"> </w:t>
      </w:r>
    </w:p>
    <w:p w14:paraId="665DF564" w14:textId="4B742D38" w:rsidR="00FF3514" w:rsidRPr="00FF3514" w:rsidRDefault="00FF3514" w:rsidP="00B471CE">
      <w:pPr>
        <w:pStyle w:val="ListParagraph"/>
        <w:numPr>
          <w:ilvl w:val="2"/>
          <w:numId w:val="13"/>
        </w:numPr>
        <w:tabs>
          <w:tab w:val="clear" w:pos="2160"/>
          <w:tab w:val="num" w:pos="1560"/>
        </w:tabs>
        <w:spacing w:before="120" w:after="120" w:line="240" w:lineRule="auto"/>
        <w:ind w:left="1418" w:hanging="709"/>
        <w:contextualSpacing w:val="0"/>
        <w:rPr>
          <w:rFonts w:cs="Arial"/>
        </w:rPr>
      </w:pPr>
      <w:r w:rsidRPr="00FF3514">
        <w:rPr>
          <w:rFonts w:cs="Arial"/>
        </w:rPr>
        <w:t xml:space="preserve">such assistance as is reasonably requested by the </w:t>
      </w:r>
      <w:r w:rsidR="00DA3A2A">
        <w:rPr>
          <w:rFonts w:cs="Arial"/>
        </w:rPr>
        <w:t>controller</w:t>
      </w:r>
      <w:r w:rsidRPr="00FF3514">
        <w:rPr>
          <w:rFonts w:cs="Arial"/>
        </w:rPr>
        <w:t xml:space="preserve"> to enable the </w:t>
      </w:r>
      <w:r w:rsidR="00DA3A2A">
        <w:rPr>
          <w:rFonts w:cs="Arial"/>
        </w:rPr>
        <w:t>controller</w:t>
      </w:r>
      <w:r w:rsidRPr="00FF3514">
        <w:rPr>
          <w:rFonts w:cs="Arial"/>
        </w:rPr>
        <w:t xml:space="preserve"> to comply with a </w:t>
      </w:r>
      <w:r w:rsidR="008B38A0">
        <w:rPr>
          <w:rFonts w:cs="Arial"/>
        </w:rPr>
        <w:t>data subject</w:t>
      </w:r>
      <w:r w:rsidRPr="00FF3514">
        <w:rPr>
          <w:rFonts w:cs="Arial"/>
        </w:rPr>
        <w:t xml:space="preserve"> </w:t>
      </w:r>
      <w:r w:rsidR="00FB33FA">
        <w:rPr>
          <w:rFonts w:cs="Arial"/>
        </w:rPr>
        <w:t>r</w:t>
      </w:r>
      <w:r w:rsidRPr="00FF3514">
        <w:rPr>
          <w:rFonts w:cs="Arial"/>
        </w:rPr>
        <w:t xml:space="preserve">equest within the relevant timescales set out in the </w:t>
      </w:r>
      <w:r w:rsidR="00DA3A2A">
        <w:rPr>
          <w:rFonts w:cs="Arial"/>
        </w:rPr>
        <w:t xml:space="preserve">data protection </w:t>
      </w:r>
      <w:proofErr w:type="gramStart"/>
      <w:r w:rsidR="00DA3A2A">
        <w:rPr>
          <w:rFonts w:cs="Arial"/>
        </w:rPr>
        <w:t>legislation</w:t>
      </w:r>
      <w:r w:rsidRPr="00FF3514">
        <w:rPr>
          <w:rFonts w:cs="Arial"/>
        </w:rPr>
        <w:t>;</w:t>
      </w:r>
      <w:proofErr w:type="gramEnd"/>
      <w:r w:rsidRPr="00FF3514">
        <w:rPr>
          <w:rFonts w:cs="Arial"/>
        </w:rPr>
        <w:t xml:space="preserve">  </w:t>
      </w:r>
    </w:p>
    <w:p w14:paraId="3D9BE567" w14:textId="22572E13" w:rsidR="00FF3514" w:rsidRPr="00FF3514" w:rsidRDefault="00FF3514" w:rsidP="00B471CE">
      <w:pPr>
        <w:pStyle w:val="ListParagraph"/>
        <w:numPr>
          <w:ilvl w:val="2"/>
          <w:numId w:val="13"/>
        </w:numPr>
        <w:tabs>
          <w:tab w:val="clear" w:pos="2160"/>
          <w:tab w:val="num" w:pos="1560"/>
        </w:tabs>
        <w:spacing w:before="120" w:after="120" w:line="240" w:lineRule="auto"/>
        <w:ind w:left="1418" w:hanging="709"/>
        <w:contextualSpacing w:val="0"/>
        <w:rPr>
          <w:rFonts w:cs="Arial"/>
        </w:rPr>
      </w:pPr>
      <w:r w:rsidRPr="00FF3514">
        <w:rPr>
          <w:rFonts w:cs="Arial"/>
        </w:rPr>
        <w:t xml:space="preserve">the </w:t>
      </w:r>
      <w:r w:rsidR="00DA3A2A">
        <w:rPr>
          <w:rFonts w:cs="Arial"/>
        </w:rPr>
        <w:t>controller</w:t>
      </w:r>
      <w:r w:rsidRPr="00FF3514">
        <w:rPr>
          <w:rFonts w:cs="Arial"/>
        </w:rPr>
        <w:t xml:space="preserve">, at its request, with any </w:t>
      </w:r>
      <w:r w:rsidR="008B38A0">
        <w:rPr>
          <w:rFonts w:cs="Arial"/>
        </w:rPr>
        <w:t>personal data</w:t>
      </w:r>
      <w:r w:rsidRPr="00FF3514">
        <w:rPr>
          <w:rFonts w:cs="Arial"/>
        </w:rPr>
        <w:t xml:space="preserve"> it holds in relation to a </w:t>
      </w:r>
      <w:r w:rsidR="008B38A0">
        <w:rPr>
          <w:rFonts w:cs="Arial"/>
        </w:rPr>
        <w:t xml:space="preserve">data </w:t>
      </w:r>
      <w:proofErr w:type="gramStart"/>
      <w:r w:rsidR="008B38A0">
        <w:rPr>
          <w:rFonts w:cs="Arial"/>
        </w:rPr>
        <w:t>subject</w:t>
      </w:r>
      <w:r w:rsidRPr="00FF3514">
        <w:rPr>
          <w:rFonts w:cs="Arial"/>
        </w:rPr>
        <w:t>;</w:t>
      </w:r>
      <w:proofErr w:type="gramEnd"/>
      <w:r w:rsidRPr="00FF3514">
        <w:rPr>
          <w:rFonts w:cs="Arial"/>
        </w:rPr>
        <w:t xml:space="preserve">  </w:t>
      </w:r>
    </w:p>
    <w:p w14:paraId="20BC85B9" w14:textId="2275FC0B" w:rsidR="00FF3514" w:rsidRPr="00FF3514" w:rsidRDefault="00FF3514" w:rsidP="00B471CE">
      <w:pPr>
        <w:pStyle w:val="ListParagraph"/>
        <w:numPr>
          <w:ilvl w:val="2"/>
          <w:numId w:val="13"/>
        </w:numPr>
        <w:tabs>
          <w:tab w:val="clear" w:pos="2160"/>
          <w:tab w:val="num" w:pos="1560"/>
        </w:tabs>
        <w:spacing w:before="120" w:after="120" w:line="240" w:lineRule="auto"/>
        <w:ind w:left="1418" w:hanging="709"/>
        <w:contextualSpacing w:val="0"/>
        <w:rPr>
          <w:rFonts w:cs="Arial"/>
        </w:rPr>
      </w:pPr>
      <w:r w:rsidRPr="00FF3514">
        <w:rPr>
          <w:rFonts w:cs="Arial"/>
        </w:rPr>
        <w:t xml:space="preserve">assistance as requested by the </w:t>
      </w:r>
      <w:r w:rsidR="00DA3A2A">
        <w:rPr>
          <w:rFonts w:cs="Arial"/>
        </w:rPr>
        <w:t>controller</w:t>
      </w:r>
      <w:r w:rsidRPr="00FF3514">
        <w:rPr>
          <w:rFonts w:cs="Arial"/>
        </w:rPr>
        <w:t xml:space="preserve"> following any </w:t>
      </w:r>
      <w:r w:rsidR="00DA3A2A">
        <w:rPr>
          <w:rFonts w:cs="Arial"/>
        </w:rPr>
        <w:t xml:space="preserve">data loss </w:t>
      </w:r>
      <w:proofErr w:type="gramStart"/>
      <w:r w:rsidR="00DA3A2A">
        <w:rPr>
          <w:rFonts w:cs="Arial"/>
        </w:rPr>
        <w:t>event</w:t>
      </w:r>
      <w:r w:rsidRPr="00FF3514">
        <w:rPr>
          <w:rFonts w:cs="Arial"/>
        </w:rPr>
        <w:t>;</w:t>
      </w:r>
      <w:proofErr w:type="gramEnd"/>
      <w:r w:rsidRPr="00FF3514">
        <w:rPr>
          <w:rFonts w:cs="Arial"/>
        </w:rPr>
        <w:t xml:space="preserve">  </w:t>
      </w:r>
    </w:p>
    <w:p w14:paraId="7B62D3DC" w14:textId="7A39AD59" w:rsidR="00FF3514" w:rsidRPr="00FF3514" w:rsidRDefault="00FF3514" w:rsidP="00B471CE">
      <w:pPr>
        <w:pStyle w:val="ListParagraph"/>
        <w:numPr>
          <w:ilvl w:val="2"/>
          <w:numId w:val="13"/>
        </w:numPr>
        <w:tabs>
          <w:tab w:val="clear" w:pos="2160"/>
          <w:tab w:val="num" w:pos="1560"/>
        </w:tabs>
        <w:spacing w:before="120" w:after="120" w:line="240" w:lineRule="auto"/>
        <w:ind w:left="1418" w:hanging="709"/>
        <w:contextualSpacing w:val="0"/>
        <w:rPr>
          <w:rFonts w:cs="Arial"/>
        </w:rPr>
      </w:pPr>
      <w:r w:rsidRPr="00FF3514">
        <w:rPr>
          <w:rFonts w:cs="Arial"/>
        </w:rPr>
        <w:t xml:space="preserve">assistance as requested by the </w:t>
      </w:r>
      <w:r w:rsidR="00DA3A2A">
        <w:rPr>
          <w:rFonts w:cs="Arial"/>
        </w:rPr>
        <w:t>controller</w:t>
      </w:r>
      <w:r w:rsidRPr="00FF3514">
        <w:rPr>
          <w:rFonts w:cs="Arial"/>
        </w:rPr>
        <w:t xml:space="preserve"> with respect to any request from the Information Commissioner’s Office, or any consultation by the </w:t>
      </w:r>
      <w:r w:rsidR="00DA3A2A">
        <w:rPr>
          <w:rFonts w:cs="Arial"/>
        </w:rPr>
        <w:t>controller</w:t>
      </w:r>
      <w:r w:rsidRPr="00FF3514">
        <w:rPr>
          <w:rFonts w:cs="Arial"/>
        </w:rPr>
        <w:t xml:space="preserve"> with the Information Commissioner's Office. </w:t>
      </w:r>
    </w:p>
    <w:p w14:paraId="19668DF8" w14:textId="6F7E9E2F"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maintain complete and accurate records and information to demonstrate its compliance with this </w:t>
      </w:r>
      <w:r w:rsidR="00C7011A">
        <w:rPr>
          <w:rFonts w:cs="Arial"/>
        </w:rPr>
        <w:t>clause</w:t>
      </w:r>
      <w:r w:rsidRPr="00FF3514">
        <w:rPr>
          <w:rFonts w:cs="Arial"/>
        </w:rPr>
        <w:t xml:space="preserve">. This requirement does not apply where the </w:t>
      </w:r>
      <w:r w:rsidR="008B38A0">
        <w:rPr>
          <w:rFonts w:cs="Arial"/>
        </w:rPr>
        <w:t>processor</w:t>
      </w:r>
      <w:r w:rsidRPr="00FF3514">
        <w:rPr>
          <w:rFonts w:cs="Arial"/>
        </w:rPr>
        <w:t xml:space="preserve"> employs fewer than 250 Staff, unless: </w:t>
      </w:r>
    </w:p>
    <w:p w14:paraId="0E611E11" w14:textId="78E62A34"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the </w:t>
      </w:r>
      <w:r w:rsidR="00DA3A2A">
        <w:rPr>
          <w:rFonts w:cs="Arial"/>
        </w:rPr>
        <w:t>controller</w:t>
      </w:r>
      <w:r w:rsidRPr="00FF3514">
        <w:rPr>
          <w:rFonts w:cs="Arial"/>
        </w:rPr>
        <w:t xml:space="preserve"> determines that the processing is not </w:t>
      </w:r>
      <w:proofErr w:type="gramStart"/>
      <w:r w:rsidRPr="00FF3514">
        <w:rPr>
          <w:rFonts w:cs="Arial"/>
        </w:rPr>
        <w:t>occasional;</w:t>
      </w:r>
      <w:proofErr w:type="gramEnd"/>
      <w:r w:rsidRPr="00FF3514">
        <w:rPr>
          <w:rFonts w:cs="Arial"/>
        </w:rPr>
        <w:t xml:space="preserve"> </w:t>
      </w:r>
    </w:p>
    <w:p w14:paraId="3ECB23C7" w14:textId="373146C6"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the </w:t>
      </w:r>
      <w:r w:rsidR="00DA3A2A">
        <w:rPr>
          <w:rFonts w:cs="Arial"/>
        </w:rPr>
        <w:t>controller</w:t>
      </w:r>
      <w:r w:rsidRPr="00FF3514">
        <w:rPr>
          <w:rFonts w:cs="Arial"/>
        </w:rPr>
        <w:t xml:space="preserve"> determines the processing includes special categories of data as referred to in Article 9(1) of the GDPR or </w:t>
      </w:r>
      <w:r w:rsidR="008B38A0">
        <w:rPr>
          <w:rFonts w:cs="Arial"/>
        </w:rPr>
        <w:t>personal data</w:t>
      </w:r>
      <w:r w:rsidRPr="00FF3514">
        <w:rPr>
          <w:rFonts w:cs="Arial"/>
        </w:rPr>
        <w:t xml:space="preserve"> relating to criminal convictions and offences referred to in Article 10 of the GDPR; and  </w:t>
      </w:r>
    </w:p>
    <w:p w14:paraId="12286C93" w14:textId="39EF3BC8" w:rsidR="00FF3514" w:rsidRPr="00FF3514" w:rsidRDefault="00FF3514" w:rsidP="00B471CE">
      <w:pPr>
        <w:pStyle w:val="ListParagraph"/>
        <w:numPr>
          <w:ilvl w:val="2"/>
          <w:numId w:val="13"/>
        </w:numPr>
        <w:tabs>
          <w:tab w:val="clear" w:pos="2160"/>
          <w:tab w:val="num" w:pos="1418"/>
        </w:tabs>
        <w:spacing w:before="120" w:after="120" w:line="240" w:lineRule="auto"/>
        <w:ind w:left="1418" w:hanging="709"/>
        <w:contextualSpacing w:val="0"/>
        <w:rPr>
          <w:rFonts w:cs="Arial"/>
        </w:rPr>
      </w:pPr>
      <w:r w:rsidRPr="00FF3514">
        <w:rPr>
          <w:rFonts w:cs="Arial"/>
        </w:rPr>
        <w:t xml:space="preserve">the </w:t>
      </w:r>
      <w:r w:rsidR="00DA3A2A">
        <w:rPr>
          <w:rFonts w:cs="Arial"/>
        </w:rPr>
        <w:t>controller</w:t>
      </w:r>
      <w:r w:rsidRPr="00FF3514">
        <w:rPr>
          <w:rFonts w:cs="Arial"/>
        </w:rPr>
        <w:t xml:space="preserve"> determines that the processing is likely to result in a risk to the rights and freedoms of </w:t>
      </w:r>
      <w:r w:rsidR="008B38A0">
        <w:rPr>
          <w:rFonts w:cs="Arial"/>
        </w:rPr>
        <w:t>data subject</w:t>
      </w:r>
      <w:r w:rsidRPr="00FF3514">
        <w:rPr>
          <w:rFonts w:cs="Arial"/>
        </w:rPr>
        <w:t xml:space="preserve">s. </w:t>
      </w:r>
    </w:p>
    <w:p w14:paraId="33DA10BB" w14:textId="526FE989" w:rsidR="00FF3514" w:rsidRPr="00FF3514" w:rsidRDefault="00FF3514" w:rsidP="00B471CE">
      <w:pPr>
        <w:pStyle w:val="ListParagraph"/>
        <w:numPr>
          <w:ilvl w:val="1"/>
          <w:numId w:val="13"/>
        </w:numPr>
        <w:tabs>
          <w:tab w:val="left" w:pos="2127"/>
        </w:tabs>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allow for audits of its </w:t>
      </w:r>
      <w:r w:rsidR="00940E24">
        <w:rPr>
          <w:rFonts w:cs="Arial"/>
        </w:rPr>
        <w:t>d</w:t>
      </w:r>
      <w:r w:rsidRPr="00FF3514">
        <w:rPr>
          <w:rFonts w:cs="Arial"/>
        </w:rPr>
        <w:t xml:space="preserve">ata </w:t>
      </w:r>
      <w:r w:rsidR="00940E24">
        <w:rPr>
          <w:rFonts w:cs="Arial"/>
        </w:rPr>
        <w:t>p</w:t>
      </w:r>
      <w:r w:rsidRPr="00FF3514">
        <w:rPr>
          <w:rFonts w:cs="Arial"/>
        </w:rPr>
        <w:t xml:space="preserve">rocessing activity by the </w:t>
      </w:r>
      <w:r w:rsidR="00DA3A2A">
        <w:rPr>
          <w:rFonts w:cs="Arial"/>
        </w:rPr>
        <w:t>controller</w:t>
      </w:r>
      <w:r w:rsidRPr="00FF3514">
        <w:rPr>
          <w:rFonts w:cs="Arial"/>
        </w:rPr>
        <w:t xml:space="preserve"> or the </w:t>
      </w:r>
      <w:r w:rsidR="00DA3A2A">
        <w:rPr>
          <w:rFonts w:cs="Arial"/>
        </w:rPr>
        <w:t>controller</w:t>
      </w:r>
      <w:r w:rsidRPr="00FF3514">
        <w:rPr>
          <w:rFonts w:cs="Arial"/>
        </w:rPr>
        <w:t xml:space="preserve">’s designated auditor. </w:t>
      </w:r>
    </w:p>
    <w:p w14:paraId="4FC09ACB" w14:textId="4770BF4B" w:rsidR="00FF3514" w:rsidRPr="00FF3514" w:rsidRDefault="00FF3514" w:rsidP="00B471CE">
      <w:pPr>
        <w:pStyle w:val="ListParagraph"/>
        <w:numPr>
          <w:ilvl w:val="1"/>
          <w:numId w:val="13"/>
        </w:numPr>
        <w:tabs>
          <w:tab w:val="left" w:pos="2127"/>
        </w:tabs>
        <w:spacing w:before="120" w:after="120" w:line="240" w:lineRule="auto"/>
        <w:ind w:left="709" w:hanging="709"/>
        <w:contextualSpacing w:val="0"/>
        <w:rPr>
          <w:rFonts w:cs="Arial"/>
        </w:rPr>
      </w:pPr>
      <w:r w:rsidRPr="00FF3514">
        <w:rPr>
          <w:rFonts w:cs="Arial"/>
        </w:rPr>
        <w:t xml:space="preserve">Each </w:t>
      </w:r>
      <w:r w:rsidR="005578A9">
        <w:rPr>
          <w:rFonts w:cs="Arial"/>
        </w:rPr>
        <w:t>party</w:t>
      </w:r>
      <w:r w:rsidRPr="00FF3514">
        <w:rPr>
          <w:rFonts w:cs="Arial"/>
        </w:rPr>
        <w:t xml:space="preserve"> shall designate its own data protection officer if required by the </w:t>
      </w:r>
      <w:r w:rsidR="00DA3A2A">
        <w:rPr>
          <w:rFonts w:cs="Arial"/>
        </w:rPr>
        <w:t>data protection legislation</w:t>
      </w:r>
      <w:r w:rsidRPr="00FF3514">
        <w:rPr>
          <w:rFonts w:cs="Arial"/>
        </w:rPr>
        <w:t xml:space="preserve">.  </w:t>
      </w:r>
    </w:p>
    <w:p w14:paraId="2AFF34D0" w14:textId="427C2EEB"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lastRenderedPageBreak/>
        <w:t xml:space="preserve">Before allowing any </w:t>
      </w:r>
      <w:r w:rsidR="00940E24">
        <w:rPr>
          <w:rFonts w:cs="Arial"/>
        </w:rPr>
        <w:t>s</w:t>
      </w:r>
      <w:r w:rsidRPr="00FF3514">
        <w:rPr>
          <w:rFonts w:cs="Arial"/>
        </w:rPr>
        <w:t xml:space="preserve">ub-processor to process any </w:t>
      </w:r>
      <w:r w:rsidR="008B38A0">
        <w:rPr>
          <w:rFonts w:cs="Arial"/>
        </w:rPr>
        <w:t>personal data</w:t>
      </w:r>
      <w:r w:rsidRPr="00FF3514">
        <w:rPr>
          <w:rFonts w:cs="Arial"/>
        </w:rPr>
        <w:t xml:space="preserve"> related to this </w:t>
      </w:r>
      <w:r w:rsidR="00AC2520">
        <w:rPr>
          <w:rFonts w:cs="Arial"/>
        </w:rPr>
        <w:t>agreement</w:t>
      </w:r>
      <w:r w:rsidRPr="00FF3514">
        <w:rPr>
          <w:rFonts w:cs="Arial"/>
        </w:rPr>
        <w:t xml:space="preserve">, the </w:t>
      </w:r>
      <w:r w:rsidR="008B38A0">
        <w:rPr>
          <w:rFonts w:cs="Arial"/>
        </w:rPr>
        <w:t>processor</w:t>
      </w:r>
      <w:r w:rsidRPr="00FF3514">
        <w:rPr>
          <w:rFonts w:cs="Arial"/>
        </w:rPr>
        <w:t xml:space="preserve"> must: </w:t>
      </w:r>
    </w:p>
    <w:p w14:paraId="1B99EBF4" w14:textId="28FACC14" w:rsidR="00FF3514" w:rsidRPr="00FF3514" w:rsidRDefault="00FF3514" w:rsidP="00454132">
      <w:pPr>
        <w:pStyle w:val="ListParagraph"/>
        <w:numPr>
          <w:ilvl w:val="2"/>
          <w:numId w:val="13"/>
        </w:numPr>
        <w:tabs>
          <w:tab w:val="clear" w:pos="2160"/>
        </w:tabs>
        <w:spacing w:before="120" w:after="120" w:line="240" w:lineRule="auto"/>
        <w:ind w:left="1418"/>
        <w:contextualSpacing w:val="0"/>
        <w:rPr>
          <w:rFonts w:cs="Arial"/>
        </w:rPr>
      </w:pPr>
      <w:r w:rsidRPr="00FF3514">
        <w:rPr>
          <w:rFonts w:cs="Arial"/>
        </w:rPr>
        <w:t xml:space="preserve">notify the </w:t>
      </w:r>
      <w:r w:rsidR="00DA3A2A">
        <w:rPr>
          <w:rFonts w:cs="Arial"/>
        </w:rPr>
        <w:t>controller</w:t>
      </w:r>
      <w:r w:rsidRPr="00FF3514">
        <w:rPr>
          <w:rFonts w:cs="Arial"/>
        </w:rPr>
        <w:t xml:space="preserve"> in writing of the intended </w:t>
      </w:r>
      <w:r w:rsidR="00940E24">
        <w:rPr>
          <w:rFonts w:cs="Arial"/>
        </w:rPr>
        <w:t>sub-processor</w:t>
      </w:r>
      <w:r w:rsidRPr="00FF3514">
        <w:rPr>
          <w:rFonts w:cs="Arial"/>
        </w:rPr>
        <w:t xml:space="preserve"> and </w:t>
      </w:r>
      <w:proofErr w:type="gramStart"/>
      <w:r w:rsidRPr="00FF3514">
        <w:rPr>
          <w:rFonts w:cs="Arial"/>
        </w:rPr>
        <w:t>processing;</w:t>
      </w:r>
      <w:proofErr w:type="gramEnd"/>
      <w:r w:rsidRPr="00FF3514">
        <w:rPr>
          <w:rFonts w:cs="Arial"/>
        </w:rPr>
        <w:t xml:space="preserve"> </w:t>
      </w:r>
    </w:p>
    <w:p w14:paraId="7AFDA1B1" w14:textId="152E0532" w:rsidR="00FF3514" w:rsidRPr="00FF3514" w:rsidRDefault="00FF3514" w:rsidP="00454132">
      <w:pPr>
        <w:pStyle w:val="ListParagraph"/>
        <w:numPr>
          <w:ilvl w:val="2"/>
          <w:numId w:val="13"/>
        </w:numPr>
        <w:tabs>
          <w:tab w:val="clear" w:pos="2160"/>
        </w:tabs>
        <w:spacing w:before="120" w:after="120" w:line="240" w:lineRule="auto"/>
        <w:ind w:left="1418"/>
        <w:contextualSpacing w:val="0"/>
        <w:rPr>
          <w:rFonts w:cs="Arial"/>
        </w:rPr>
      </w:pPr>
      <w:r w:rsidRPr="00FF3514">
        <w:rPr>
          <w:rFonts w:cs="Arial"/>
        </w:rPr>
        <w:t xml:space="preserve">obtain the written consent of the </w:t>
      </w:r>
      <w:proofErr w:type="gramStart"/>
      <w:r w:rsidR="00DA3A2A">
        <w:rPr>
          <w:rFonts w:cs="Arial"/>
        </w:rPr>
        <w:t>controller</w:t>
      </w:r>
      <w:r w:rsidRPr="00FF3514">
        <w:rPr>
          <w:rFonts w:cs="Arial"/>
        </w:rPr>
        <w:t>;</w:t>
      </w:r>
      <w:proofErr w:type="gramEnd"/>
      <w:r w:rsidRPr="00FF3514">
        <w:rPr>
          <w:rFonts w:cs="Arial"/>
        </w:rPr>
        <w:t xml:space="preserve">  </w:t>
      </w:r>
    </w:p>
    <w:p w14:paraId="6F30EA06" w14:textId="606C24A5" w:rsidR="00FF3514" w:rsidRPr="00FF3514" w:rsidRDefault="00FF3514" w:rsidP="00454132">
      <w:pPr>
        <w:pStyle w:val="ListParagraph"/>
        <w:numPr>
          <w:ilvl w:val="2"/>
          <w:numId w:val="13"/>
        </w:numPr>
        <w:tabs>
          <w:tab w:val="clear" w:pos="2160"/>
        </w:tabs>
        <w:spacing w:before="120" w:after="120" w:line="240" w:lineRule="auto"/>
        <w:ind w:left="1418"/>
        <w:contextualSpacing w:val="0"/>
        <w:rPr>
          <w:rFonts w:cs="Arial"/>
        </w:rPr>
      </w:pPr>
      <w:r w:rsidRPr="00FF3514">
        <w:rPr>
          <w:rFonts w:cs="Arial"/>
        </w:rPr>
        <w:t xml:space="preserve">enter into a written agreement with the </w:t>
      </w:r>
      <w:r w:rsidR="00940E24">
        <w:rPr>
          <w:rFonts w:cs="Arial"/>
        </w:rPr>
        <w:t>sub-processor</w:t>
      </w:r>
      <w:r w:rsidRPr="00FF3514">
        <w:rPr>
          <w:rFonts w:cs="Arial"/>
        </w:rPr>
        <w:t xml:space="preserve"> which give effect to the terms set out in this </w:t>
      </w:r>
      <w:r w:rsidR="00EC7EF4">
        <w:rPr>
          <w:rFonts w:cs="Arial"/>
        </w:rPr>
        <w:t>c</w:t>
      </w:r>
      <w:r w:rsidRPr="00FF3514">
        <w:rPr>
          <w:rFonts w:cs="Arial"/>
        </w:rPr>
        <w:t xml:space="preserve">lause 1 such that they apply to the </w:t>
      </w:r>
      <w:r w:rsidR="00940E24">
        <w:rPr>
          <w:rFonts w:cs="Arial"/>
        </w:rPr>
        <w:t>sub-processor</w:t>
      </w:r>
      <w:r w:rsidRPr="00FF3514">
        <w:rPr>
          <w:rFonts w:cs="Arial"/>
        </w:rPr>
        <w:t xml:space="preserve">; and </w:t>
      </w:r>
    </w:p>
    <w:p w14:paraId="428EE995" w14:textId="355147C8" w:rsidR="00FF3514" w:rsidRPr="00FF3514" w:rsidRDefault="00FF3514" w:rsidP="00454132">
      <w:pPr>
        <w:pStyle w:val="ListParagraph"/>
        <w:numPr>
          <w:ilvl w:val="2"/>
          <w:numId w:val="13"/>
        </w:numPr>
        <w:tabs>
          <w:tab w:val="clear" w:pos="2160"/>
        </w:tabs>
        <w:spacing w:before="120" w:after="120" w:line="240" w:lineRule="auto"/>
        <w:ind w:left="1418"/>
        <w:contextualSpacing w:val="0"/>
        <w:rPr>
          <w:rFonts w:cs="Arial"/>
        </w:rPr>
      </w:pPr>
      <w:r w:rsidRPr="00FF3514">
        <w:rPr>
          <w:rFonts w:cs="Arial"/>
        </w:rPr>
        <w:t xml:space="preserve">provide the </w:t>
      </w:r>
      <w:r w:rsidR="00DA3A2A">
        <w:rPr>
          <w:rFonts w:cs="Arial"/>
        </w:rPr>
        <w:t>controller</w:t>
      </w:r>
      <w:r w:rsidRPr="00FF3514">
        <w:rPr>
          <w:rFonts w:cs="Arial"/>
        </w:rPr>
        <w:t xml:space="preserve"> with such information regarding the </w:t>
      </w:r>
      <w:r w:rsidR="00940E24">
        <w:rPr>
          <w:rFonts w:cs="Arial"/>
        </w:rPr>
        <w:t>sub-processor</w:t>
      </w:r>
      <w:r w:rsidRPr="00FF3514">
        <w:rPr>
          <w:rFonts w:cs="Arial"/>
        </w:rPr>
        <w:t xml:space="preserve"> as the </w:t>
      </w:r>
      <w:r w:rsidR="00DA3A2A">
        <w:rPr>
          <w:rFonts w:cs="Arial"/>
        </w:rPr>
        <w:t>controller</w:t>
      </w:r>
      <w:r w:rsidRPr="00FF3514">
        <w:rPr>
          <w:rFonts w:cs="Arial"/>
        </w:rPr>
        <w:t xml:space="preserve"> may reasonably require. </w:t>
      </w:r>
    </w:p>
    <w:p w14:paraId="7FA3C747" w14:textId="2B806989"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8B38A0">
        <w:rPr>
          <w:rFonts w:cs="Arial"/>
        </w:rPr>
        <w:t>processor</w:t>
      </w:r>
      <w:r w:rsidRPr="00FF3514">
        <w:rPr>
          <w:rFonts w:cs="Arial"/>
        </w:rPr>
        <w:t xml:space="preserve"> shall remain fully liable for all acts or omissions of any </w:t>
      </w:r>
      <w:r w:rsidR="00940E24">
        <w:rPr>
          <w:rFonts w:cs="Arial"/>
        </w:rPr>
        <w:t>sub-processor</w:t>
      </w:r>
      <w:r w:rsidRPr="00FF3514">
        <w:rPr>
          <w:rFonts w:cs="Arial"/>
        </w:rPr>
        <w:t xml:space="preserve">. </w:t>
      </w:r>
    </w:p>
    <w:p w14:paraId="4920D9F1" w14:textId="02209195"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DA3A2A">
        <w:rPr>
          <w:rFonts w:cs="Arial"/>
        </w:rPr>
        <w:t>controller</w:t>
      </w:r>
      <w:r w:rsidRPr="00FF3514">
        <w:rPr>
          <w:rFonts w:cs="Arial"/>
        </w:rPr>
        <w:t xml:space="preserve"> may, at any time on not less than 30 </w:t>
      </w:r>
      <w:r w:rsidR="00940E24">
        <w:rPr>
          <w:rFonts w:cs="Arial"/>
        </w:rPr>
        <w:t>b</w:t>
      </w:r>
      <w:r w:rsidRPr="00FF3514">
        <w:rPr>
          <w:rFonts w:cs="Arial"/>
        </w:rPr>
        <w:t xml:space="preserve">usiness </w:t>
      </w:r>
      <w:r w:rsidR="00940E24">
        <w:rPr>
          <w:rFonts w:cs="Arial"/>
        </w:rPr>
        <w:t>d</w:t>
      </w:r>
      <w:r w:rsidRPr="00FF3514">
        <w:rPr>
          <w:rFonts w:cs="Arial"/>
        </w:rPr>
        <w:t xml:space="preserve">ays’ notice, revise this </w:t>
      </w:r>
      <w:r w:rsidR="00C7011A">
        <w:rPr>
          <w:rFonts w:cs="Arial"/>
        </w:rPr>
        <w:t>clause</w:t>
      </w:r>
      <w:r w:rsidRPr="00FF3514">
        <w:rPr>
          <w:rFonts w:cs="Arial"/>
        </w:rPr>
        <w:t xml:space="preserve"> by replacing it with any applicable controller to processor standard </w:t>
      </w:r>
      <w:r w:rsidR="00C7011A">
        <w:rPr>
          <w:rFonts w:cs="Arial"/>
        </w:rPr>
        <w:t>clause</w:t>
      </w:r>
      <w:r w:rsidRPr="00FF3514">
        <w:rPr>
          <w:rFonts w:cs="Arial"/>
        </w:rPr>
        <w:t xml:space="preserve">s or similar terms forming part of an applicable certification scheme (which shall apply when incorporated by attachment to this </w:t>
      </w:r>
      <w:r w:rsidR="00AC2520">
        <w:rPr>
          <w:rFonts w:cs="Arial"/>
        </w:rPr>
        <w:t>agreement</w:t>
      </w:r>
      <w:r w:rsidRPr="00FF3514">
        <w:rPr>
          <w:rFonts w:cs="Arial"/>
        </w:rPr>
        <w:t xml:space="preserve">). </w:t>
      </w:r>
    </w:p>
    <w:p w14:paraId="0C55C2CD" w14:textId="1C3D56FA"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rPr>
        <w:t xml:space="preserve">The </w:t>
      </w:r>
      <w:r w:rsidR="005578A9">
        <w:rPr>
          <w:rFonts w:cs="Arial"/>
        </w:rPr>
        <w:t>parties</w:t>
      </w:r>
      <w:r w:rsidRPr="00FF3514">
        <w:rPr>
          <w:rFonts w:cs="Arial"/>
        </w:rPr>
        <w:t xml:space="preserve"> agree to take account of any guidance issued by the Information Commissioner’s Office. The </w:t>
      </w:r>
      <w:r w:rsidR="00DA3A2A">
        <w:rPr>
          <w:rFonts w:cs="Arial"/>
        </w:rPr>
        <w:t>controller</w:t>
      </w:r>
      <w:r w:rsidRPr="00FF3514">
        <w:rPr>
          <w:rFonts w:cs="Arial"/>
        </w:rPr>
        <w:t xml:space="preserve"> may on not less than 30 </w:t>
      </w:r>
      <w:r w:rsidR="00940E24">
        <w:rPr>
          <w:rFonts w:cs="Arial"/>
        </w:rPr>
        <w:t>b</w:t>
      </w:r>
      <w:r w:rsidRPr="00FF3514">
        <w:rPr>
          <w:rFonts w:cs="Arial"/>
        </w:rPr>
        <w:t xml:space="preserve">usiness </w:t>
      </w:r>
      <w:r w:rsidR="00940E24">
        <w:rPr>
          <w:rFonts w:cs="Arial"/>
        </w:rPr>
        <w:t>d</w:t>
      </w:r>
      <w:r w:rsidRPr="00FF3514">
        <w:rPr>
          <w:rFonts w:cs="Arial"/>
        </w:rPr>
        <w:t xml:space="preserve">ays’ notice to the </w:t>
      </w:r>
      <w:r w:rsidR="008B38A0">
        <w:rPr>
          <w:rFonts w:cs="Arial"/>
        </w:rPr>
        <w:t>processor</w:t>
      </w:r>
      <w:r w:rsidRPr="00FF3514">
        <w:rPr>
          <w:rFonts w:cs="Arial"/>
        </w:rPr>
        <w:t xml:space="preserve"> amend this </w:t>
      </w:r>
      <w:r w:rsidR="00AC2520">
        <w:rPr>
          <w:rFonts w:cs="Arial"/>
        </w:rPr>
        <w:t>agreement</w:t>
      </w:r>
      <w:r w:rsidRPr="00FF3514">
        <w:rPr>
          <w:rFonts w:cs="Arial"/>
        </w:rPr>
        <w:t xml:space="preserve"> to ensure that it complies with any guidance issued by the Information Commissioner’s Office.</w:t>
      </w:r>
    </w:p>
    <w:p w14:paraId="511EFA8E" w14:textId="7FDEB061" w:rsidR="00FF3514" w:rsidRPr="00FF3514" w:rsidRDefault="00FF3514" w:rsidP="00B471CE">
      <w:pPr>
        <w:pStyle w:val="ListParagraph"/>
        <w:numPr>
          <w:ilvl w:val="1"/>
          <w:numId w:val="13"/>
        </w:numPr>
        <w:spacing w:before="120" w:after="120" w:line="240" w:lineRule="auto"/>
        <w:ind w:left="709" w:hanging="709"/>
        <w:contextualSpacing w:val="0"/>
        <w:rPr>
          <w:rFonts w:cs="Arial"/>
        </w:rPr>
      </w:pPr>
      <w:r w:rsidRPr="00FF3514">
        <w:rPr>
          <w:rFonts w:cs="Arial"/>
          <w:b/>
        </w:rPr>
        <w:br w:type="page"/>
      </w:r>
    </w:p>
    <w:p w14:paraId="2C7EE963" w14:textId="73554E65" w:rsidR="00FF3514" w:rsidRPr="00940E24" w:rsidRDefault="00FF3514" w:rsidP="00B471CE">
      <w:pPr>
        <w:pStyle w:val="Heading2"/>
        <w:numPr>
          <w:ilvl w:val="0"/>
          <w:numId w:val="19"/>
        </w:numPr>
        <w:ind w:hanging="720"/>
      </w:pPr>
      <w:bookmarkStart w:id="164" w:name="_Toc70418500"/>
      <w:r w:rsidRPr="00940E24">
        <w:lastRenderedPageBreak/>
        <w:t xml:space="preserve">Processing, </w:t>
      </w:r>
      <w:r w:rsidR="00892880">
        <w:t>p</w:t>
      </w:r>
      <w:r w:rsidRPr="00940E24">
        <w:t xml:space="preserve">ersonal </w:t>
      </w:r>
      <w:r w:rsidR="00892880">
        <w:t>d</w:t>
      </w:r>
      <w:r w:rsidRPr="00940E24">
        <w:t xml:space="preserve">ata and </w:t>
      </w:r>
      <w:r w:rsidR="00892880">
        <w:t>d</w:t>
      </w:r>
      <w:r w:rsidRPr="00940E24">
        <w:t xml:space="preserve">ata </w:t>
      </w:r>
      <w:r w:rsidR="00892880">
        <w:t>s</w:t>
      </w:r>
      <w:r w:rsidRPr="00940E24">
        <w:t>ubjects</w:t>
      </w:r>
      <w:bookmarkEnd w:id="164"/>
    </w:p>
    <w:p w14:paraId="05B0B91C" w14:textId="395772A9" w:rsidR="00FF3514" w:rsidRPr="00FF3514" w:rsidRDefault="00FF3514" w:rsidP="00FF3514">
      <w:pPr>
        <w:overflowPunct w:val="0"/>
        <w:textAlignment w:val="baseline"/>
        <w:rPr>
          <w:rFonts w:cs="Arial"/>
        </w:rPr>
      </w:pPr>
      <w:r w:rsidRPr="00FF3514">
        <w:rPr>
          <w:rFonts w:cs="Arial"/>
        </w:rPr>
        <w:t xml:space="preserve">This </w:t>
      </w:r>
      <w:r w:rsidR="000843FE">
        <w:rPr>
          <w:rFonts w:cs="Arial"/>
        </w:rPr>
        <w:t>schedule</w:t>
      </w:r>
      <w:r w:rsidRPr="00FF3514">
        <w:rPr>
          <w:rFonts w:cs="Arial"/>
        </w:rPr>
        <w:t xml:space="preserve"> shall be completed by the </w:t>
      </w:r>
      <w:r w:rsidR="00DA3A2A">
        <w:rPr>
          <w:rFonts w:cs="Arial"/>
        </w:rPr>
        <w:t>controller</w:t>
      </w:r>
      <w:r w:rsidRPr="00FF3514">
        <w:rPr>
          <w:rFonts w:cs="Arial"/>
        </w:rPr>
        <w:t xml:space="preserve">, who may take account of the view of the </w:t>
      </w:r>
      <w:r w:rsidR="008B38A0">
        <w:rPr>
          <w:rFonts w:cs="Arial"/>
        </w:rPr>
        <w:t>processor</w:t>
      </w:r>
      <w:r w:rsidRPr="00FF3514">
        <w:rPr>
          <w:rFonts w:cs="Arial"/>
        </w:rPr>
        <w:t xml:space="preserve">s, however the final decision as to the content of this </w:t>
      </w:r>
      <w:r w:rsidR="000843FE">
        <w:rPr>
          <w:rFonts w:cs="Arial"/>
        </w:rPr>
        <w:t>schedule</w:t>
      </w:r>
      <w:r w:rsidRPr="00FF3514">
        <w:rPr>
          <w:rFonts w:cs="Arial"/>
        </w:rPr>
        <w:t xml:space="preserve"> shall be with the </w:t>
      </w:r>
      <w:r w:rsidR="00DA3A2A">
        <w:rPr>
          <w:rFonts w:cs="Arial"/>
        </w:rPr>
        <w:t>controller</w:t>
      </w:r>
      <w:r w:rsidRPr="00FF3514">
        <w:rPr>
          <w:rFonts w:cs="Arial"/>
        </w:rPr>
        <w:t xml:space="preserve"> at its absolute discretion.  </w:t>
      </w:r>
    </w:p>
    <w:p w14:paraId="6BD92A3D" w14:textId="4BA15C87" w:rsidR="00FF3514" w:rsidRPr="00DA3A2A" w:rsidRDefault="00FF3514" w:rsidP="00B471CE">
      <w:pPr>
        <w:numPr>
          <w:ilvl w:val="0"/>
          <w:numId w:val="14"/>
        </w:numPr>
        <w:overflowPunct w:val="0"/>
        <w:spacing w:after="120" w:line="240" w:lineRule="auto"/>
        <w:textAlignment w:val="baseline"/>
        <w:rPr>
          <w:rFonts w:cs="Arial"/>
        </w:rPr>
      </w:pPr>
      <w:r w:rsidRPr="00DA3A2A">
        <w:rPr>
          <w:rFonts w:cs="Arial"/>
        </w:rPr>
        <w:t xml:space="preserve">The contact details of the </w:t>
      </w:r>
      <w:r w:rsidR="00DA3A2A">
        <w:rPr>
          <w:rFonts w:cs="Arial"/>
        </w:rPr>
        <w:t>controller</w:t>
      </w:r>
      <w:r w:rsidRPr="00DA3A2A">
        <w:rPr>
          <w:rFonts w:cs="Arial"/>
        </w:rPr>
        <w:t>’s Data Protection Officer are: [</w:t>
      </w:r>
      <w:r w:rsidR="00940E24">
        <w:rPr>
          <w:rFonts w:cs="Arial"/>
        </w:rPr>
        <w:t>INSERT SCHOOL DETAILS</w:t>
      </w:r>
      <w:r w:rsidRPr="00DA3A2A">
        <w:rPr>
          <w:rFonts w:cs="Arial"/>
        </w:rPr>
        <w:t xml:space="preserve">] </w:t>
      </w:r>
    </w:p>
    <w:p w14:paraId="05365775" w14:textId="0E660489" w:rsidR="00FF3514" w:rsidRPr="00DA3A2A" w:rsidRDefault="00FF3514" w:rsidP="00B471CE">
      <w:pPr>
        <w:numPr>
          <w:ilvl w:val="0"/>
          <w:numId w:val="14"/>
        </w:numPr>
        <w:overflowPunct w:val="0"/>
        <w:spacing w:after="120" w:line="240" w:lineRule="auto"/>
        <w:textAlignment w:val="baseline"/>
        <w:rPr>
          <w:rFonts w:cs="Arial"/>
        </w:rPr>
      </w:pPr>
      <w:r w:rsidRPr="00DA3A2A">
        <w:rPr>
          <w:rFonts w:cs="Arial"/>
        </w:rPr>
        <w:t xml:space="preserve">The contact details of the </w:t>
      </w:r>
      <w:r w:rsidR="008B38A0" w:rsidRPr="00DA3A2A">
        <w:rPr>
          <w:rFonts w:cs="Arial"/>
        </w:rPr>
        <w:t>processor</w:t>
      </w:r>
      <w:r w:rsidRPr="00DA3A2A">
        <w:rPr>
          <w:rFonts w:cs="Arial"/>
        </w:rPr>
        <w:t>’s Data Protection Officer are: [</w:t>
      </w:r>
      <w:r w:rsidR="00940E24">
        <w:rPr>
          <w:rFonts w:cs="Arial"/>
        </w:rPr>
        <w:t>INSERT TRUST DETAILS</w:t>
      </w:r>
      <w:r w:rsidRPr="00DA3A2A">
        <w:rPr>
          <w:rFonts w:cs="Arial"/>
        </w:rPr>
        <w:t xml:space="preserve">] </w:t>
      </w:r>
    </w:p>
    <w:p w14:paraId="10C5C932" w14:textId="44011E66" w:rsidR="00FF3514" w:rsidRPr="00DA3A2A" w:rsidRDefault="00FF3514" w:rsidP="00B471CE">
      <w:pPr>
        <w:numPr>
          <w:ilvl w:val="0"/>
          <w:numId w:val="14"/>
        </w:numPr>
        <w:overflowPunct w:val="0"/>
        <w:spacing w:after="120" w:line="240" w:lineRule="auto"/>
        <w:textAlignment w:val="baseline"/>
        <w:rPr>
          <w:rFonts w:cs="Arial"/>
        </w:rPr>
      </w:pPr>
      <w:r w:rsidRPr="00DA3A2A">
        <w:rPr>
          <w:rFonts w:cs="Arial"/>
        </w:rPr>
        <w:t xml:space="preserve">The </w:t>
      </w:r>
      <w:r w:rsidR="008B38A0" w:rsidRPr="00DA3A2A">
        <w:rPr>
          <w:rFonts w:cs="Arial"/>
        </w:rPr>
        <w:t>processor</w:t>
      </w:r>
      <w:r w:rsidRPr="00DA3A2A">
        <w:rPr>
          <w:rFonts w:cs="Arial"/>
        </w:rPr>
        <w:t xml:space="preserve"> shall comply with any further written instructions with respect to processing by the </w:t>
      </w:r>
      <w:r w:rsidR="00DA3A2A">
        <w:rPr>
          <w:rFonts w:cs="Arial"/>
        </w:rPr>
        <w:t>controller</w:t>
      </w:r>
      <w:r w:rsidRPr="00DA3A2A">
        <w:rPr>
          <w:rFonts w:cs="Arial"/>
        </w:rPr>
        <w:t>.</w:t>
      </w:r>
    </w:p>
    <w:p w14:paraId="0EC444A8" w14:textId="446676A0" w:rsidR="00FF3514" w:rsidRPr="00DA3A2A" w:rsidRDefault="00FF3514" w:rsidP="00B471CE">
      <w:pPr>
        <w:numPr>
          <w:ilvl w:val="0"/>
          <w:numId w:val="14"/>
        </w:numPr>
        <w:overflowPunct w:val="0"/>
        <w:spacing w:after="120" w:line="240" w:lineRule="auto"/>
        <w:textAlignment w:val="baseline"/>
        <w:rPr>
          <w:rFonts w:cs="Arial"/>
        </w:rPr>
      </w:pPr>
      <w:r w:rsidRPr="00DA3A2A">
        <w:rPr>
          <w:rFonts w:cs="Arial"/>
        </w:rPr>
        <w:t xml:space="preserve">Any such further instructions shall be incorporated into this </w:t>
      </w:r>
      <w:r w:rsidR="000843FE">
        <w:rPr>
          <w:rFonts w:cs="Arial"/>
        </w:rPr>
        <w:t>schedule</w:t>
      </w:r>
      <w:r w:rsidRPr="00DA3A2A">
        <w:rPr>
          <w:rFonts w:cs="Arial"/>
        </w:rPr>
        <w:t xml:space="preserve">. </w:t>
      </w:r>
    </w:p>
    <w:p w14:paraId="136D584B" w14:textId="77777777" w:rsidR="00E55768" w:rsidRDefault="00E55768" w:rsidP="00FF3514">
      <w:pPr>
        <w:overflowPunct w:val="0"/>
        <w:textAlignment w:val="baseline"/>
        <w:rPr>
          <w:rFonts w:cs="Arial"/>
        </w:rPr>
      </w:pPr>
    </w:p>
    <w:p w14:paraId="5005E131" w14:textId="44D0A597" w:rsidR="00FF3514" w:rsidRPr="00DA3A2A" w:rsidRDefault="00FF3514" w:rsidP="00FF3514">
      <w:pPr>
        <w:overflowPunct w:val="0"/>
        <w:textAlignment w:val="baseline"/>
        <w:rPr>
          <w:rFonts w:cs="Arial"/>
        </w:rPr>
      </w:pPr>
      <w:r w:rsidRPr="00DA3A2A">
        <w:rPr>
          <w:rFonts w:cs="Arial"/>
        </w:rPr>
        <w:t>Description and details are as follows:</w:t>
      </w:r>
    </w:p>
    <w:p w14:paraId="7E7E3896" w14:textId="3AA8344E" w:rsidR="00FF3514" w:rsidRPr="00DA3A2A" w:rsidRDefault="00FF3514" w:rsidP="00FF3514">
      <w:pPr>
        <w:overflowPunct w:val="0"/>
        <w:textAlignment w:val="baseline"/>
        <w:rPr>
          <w:rFonts w:cs="Arial"/>
          <w:b/>
          <w:bCs/>
        </w:rPr>
      </w:pPr>
      <w:r w:rsidRPr="00DA3A2A">
        <w:rPr>
          <w:rFonts w:cs="Arial"/>
          <w:b/>
          <w:bCs/>
        </w:rPr>
        <w:t xml:space="preserve">Identity of the </w:t>
      </w:r>
      <w:r w:rsidR="00DA3A2A">
        <w:rPr>
          <w:rFonts w:cs="Arial"/>
          <w:b/>
          <w:bCs/>
        </w:rPr>
        <w:t>controller</w:t>
      </w:r>
      <w:r w:rsidRPr="00DA3A2A">
        <w:rPr>
          <w:rFonts w:cs="Arial"/>
          <w:b/>
          <w:bCs/>
        </w:rPr>
        <w:t xml:space="preserve"> and </w:t>
      </w:r>
      <w:r w:rsidR="008B38A0" w:rsidRPr="00DA3A2A">
        <w:rPr>
          <w:rFonts w:cs="Arial"/>
          <w:b/>
          <w:bCs/>
        </w:rPr>
        <w:t>processor</w:t>
      </w:r>
    </w:p>
    <w:p w14:paraId="4B4DDA56" w14:textId="52F39CB6" w:rsidR="00FF3514" w:rsidRPr="00DA3A2A" w:rsidRDefault="00FF3514" w:rsidP="00FF3514">
      <w:pPr>
        <w:overflowPunct w:val="0"/>
        <w:textAlignment w:val="baseline"/>
        <w:rPr>
          <w:rFonts w:cs="Arial"/>
          <w:b/>
          <w:bCs/>
        </w:rPr>
      </w:pPr>
      <w:r w:rsidRPr="00DA3A2A">
        <w:rPr>
          <w:rFonts w:cs="Arial"/>
        </w:rPr>
        <w:t xml:space="preserve">The </w:t>
      </w:r>
      <w:r w:rsidR="005578A9" w:rsidRPr="00DA3A2A">
        <w:rPr>
          <w:rFonts w:cs="Arial"/>
        </w:rPr>
        <w:t>parties</w:t>
      </w:r>
      <w:r w:rsidRPr="00DA3A2A">
        <w:rPr>
          <w:rFonts w:cs="Arial"/>
        </w:rPr>
        <w:t xml:space="preserve"> acknowledge that for the purposes of the </w:t>
      </w:r>
      <w:r w:rsidR="00DA3A2A">
        <w:rPr>
          <w:rFonts w:cs="Arial"/>
        </w:rPr>
        <w:t>data protection legislation</w:t>
      </w:r>
      <w:r w:rsidRPr="00DA3A2A">
        <w:rPr>
          <w:rFonts w:cs="Arial"/>
        </w:rPr>
        <w:t xml:space="preserve">, the </w:t>
      </w:r>
      <w:r w:rsidR="00C66C71" w:rsidRPr="00DA3A2A">
        <w:rPr>
          <w:rFonts w:cs="Arial"/>
        </w:rPr>
        <w:t>school</w:t>
      </w:r>
      <w:r w:rsidRPr="00DA3A2A">
        <w:rPr>
          <w:rFonts w:cs="Arial"/>
        </w:rPr>
        <w:t xml:space="preserve"> is the </w:t>
      </w:r>
      <w:proofErr w:type="gramStart"/>
      <w:r w:rsidR="00DA3A2A">
        <w:rPr>
          <w:rFonts w:cs="Arial"/>
        </w:rPr>
        <w:t>controller</w:t>
      </w:r>
      <w:proofErr w:type="gramEnd"/>
      <w:r w:rsidRPr="00DA3A2A">
        <w:rPr>
          <w:rFonts w:cs="Arial"/>
        </w:rPr>
        <w:t xml:space="preserve"> and the </w:t>
      </w:r>
      <w:r w:rsidR="00C66C71" w:rsidRPr="00DA3A2A">
        <w:rPr>
          <w:rFonts w:cs="Arial"/>
        </w:rPr>
        <w:t>trust</w:t>
      </w:r>
      <w:r w:rsidRPr="00DA3A2A">
        <w:rPr>
          <w:rFonts w:cs="Arial"/>
        </w:rPr>
        <w:t xml:space="preserve"> is the </w:t>
      </w:r>
      <w:r w:rsidR="008B38A0" w:rsidRPr="00DA3A2A">
        <w:rPr>
          <w:rFonts w:cs="Arial"/>
        </w:rPr>
        <w:t>processor</w:t>
      </w:r>
      <w:r w:rsidRPr="00DA3A2A">
        <w:rPr>
          <w:rFonts w:cs="Arial"/>
        </w:rPr>
        <w:t xml:space="preserve"> in accordance with </w:t>
      </w:r>
      <w:r w:rsidR="000843FE">
        <w:rPr>
          <w:rFonts w:cs="Arial"/>
        </w:rPr>
        <w:t>schedule</w:t>
      </w:r>
      <w:r w:rsidRPr="00DA3A2A">
        <w:rPr>
          <w:rFonts w:cs="Arial"/>
        </w:rPr>
        <w:t xml:space="preserve"> 3 </w:t>
      </w:r>
      <w:r w:rsidR="00940E24">
        <w:rPr>
          <w:rFonts w:cs="Arial"/>
        </w:rPr>
        <w:t>p</w:t>
      </w:r>
      <w:r w:rsidRPr="00DA3A2A">
        <w:rPr>
          <w:rFonts w:cs="Arial"/>
        </w:rPr>
        <w:t>aragraph 1.1.</w:t>
      </w:r>
    </w:p>
    <w:p w14:paraId="04BDFB39" w14:textId="77777777" w:rsidR="00FF3514" w:rsidRPr="00DA3A2A" w:rsidRDefault="00FF3514" w:rsidP="00FF3514">
      <w:pPr>
        <w:overflowPunct w:val="0"/>
        <w:textAlignment w:val="baseline"/>
        <w:rPr>
          <w:rFonts w:cs="Arial"/>
          <w:b/>
          <w:bCs/>
        </w:rPr>
      </w:pPr>
      <w:r w:rsidRPr="00DA3A2A">
        <w:rPr>
          <w:rFonts w:cs="Arial"/>
          <w:b/>
          <w:bCs/>
        </w:rPr>
        <w:t>Subject matter of the processing</w:t>
      </w:r>
    </w:p>
    <w:p w14:paraId="075B755B" w14:textId="0DA4183E" w:rsidR="00FF3514" w:rsidRPr="00DA3A2A" w:rsidRDefault="00FF3514" w:rsidP="00FF3514">
      <w:pPr>
        <w:overflowPunct w:val="0"/>
        <w:textAlignment w:val="baseline"/>
        <w:rPr>
          <w:rFonts w:cs="Arial"/>
        </w:rPr>
      </w:pPr>
      <w:r w:rsidRPr="00DA3A2A">
        <w:rPr>
          <w:rFonts w:cs="Arial"/>
        </w:rPr>
        <w:t xml:space="preserve">The processing is needed for the delivery of the </w:t>
      </w:r>
      <w:r w:rsidR="00AC2520">
        <w:rPr>
          <w:rFonts w:cs="Arial"/>
        </w:rPr>
        <w:t>agreement</w:t>
      </w:r>
      <w:r w:rsidRPr="00DA3A2A">
        <w:rPr>
          <w:rFonts w:cs="Arial"/>
        </w:rPr>
        <w:t>:</w:t>
      </w:r>
    </w:p>
    <w:p w14:paraId="5AB1C7A6" w14:textId="3EE6E13E" w:rsidR="00FF3514" w:rsidRPr="00940E24" w:rsidRDefault="00FF3514" w:rsidP="00B471CE">
      <w:pPr>
        <w:pStyle w:val="ListParagraph"/>
        <w:numPr>
          <w:ilvl w:val="0"/>
          <w:numId w:val="20"/>
        </w:numPr>
        <w:overflowPunct w:val="0"/>
        <w:spacing w:after="120" w:line="240" w:lineRule="auto"/>
        <w:textAlignment w:val="baseline"/>
        <w:rPr>
          <w:rFonts w:cs="Arial"/>
        </w:rPr>
      </w:pPr>
      <w:r w:rsidRPr="00940E24">
        <w:rPr>
          <w:rFonts w:cs="Arial"/>
        </w:rPr>
        <w:t xml:space="preserve">in order to ensure that </w:t>
      </w:r>
      <w:r w:rsidR="00C66C71" w:rsidRPr="00940E24">
        <w:rPr>
          <w:rFonts w:cs="Arial"/>
        </w:rPr>
        <w:t>trust</w:t>
      </w:r>
      <w:r w:rsidRPr="00940E24">
        <w:rPr>
          <w:rFonts w:cs="Arial"/>
        </w:rPr>
        <w:t xml:space="preserve"> can effectively deliver the </w:t>
      </w:r>
      <w:proofErr w:type="gramStart"/>
      <w:r w:rsidR="005578A9" w:rsidRPr="00940E24">
        <w:rPr>
          <w:rFonts w:cs="Arial"/>
        </w:rPr>
        <w:t>services</w:t>
      </w:r>
      <w:r w:rsidRPr="00940E24">
        <w:rPr>
          <w:rFonts w:cs="Arial"/>
        </w:rPr>
        <w:t>;</w:t>
      </w:r>
      <w:proofErr w:type="gramEnd"/>
    </w:p>
    <w:p w14:paraId="71450FDB" w14:textId="32364CBC" w:rsidR="00FF3514" w:rsidRPr="00940E24" w:rsidRDefault="00FF3514" w:rsidP="00B471CE">
      <w:pPr>
        <w:pStyle w:val="ListParagraph"/>
        <w:numPr>
          <w:ilvl w:val="0"/>
          <w:numId w:val="20"/>
        </w:numPr>
        <w:overflowPunct w:val="0"/>
        <w:spacing w:after="120" w:line="240" w:lineRule="auto"/>
        <w:textAlignment w:val="baseline"/>
        <w:rPr>
          <w:rFonts w:cs="Arial"/>
        </w:rPr>
      </w:pPr>
      <w:r w:rsidRPr="00940E24">
        <w:rPr>
          <w:rFonts w:cs="Arial"/>
        </w:rPr>
        <w:t xml:space="preserve">in order that the </w:t>
      </w:r>
      <w:r w:rsidR="00C66C71" w:rsidRPr="00940E24">
        <w:rPr>
          <w:rFonts w:cs="Arial"/>
        </w:rPr>
        <w:t>school</w:t>
      </w:r>
      <w:r w:rsidRPr="00940E24">
        <w:rPr>
          <w:rFonts w:cs="Arial"/>
        </w:rPr>
        <w:t xml:space="preserve"> can effectively manage the delivery of the </w:t>
      </w:r>
      <w:proofErr w:type="gramStart"/>
      <w:r w:rsidR="005578A9" w:rsidRPr="00940E24">
        <w:rPr>
          <w:rFonts w:cs="Arial"/>
        </w:rPr>
        <w:t>services</w:t>
      </w:r>
      <w:r w:rsidRPr="00940E24">
        <w:rPr>
          <w:rFonts w:cs="Arial"/>
        </w:rPr>
        <w:t>;</w:t>
      </w:r>
      <w:proofErr w:type="gramEnd"/>
    </w:p>
    <w:p w14:paraId="017E3BA0" w14:textId="4564C78A" w:rsidR="00FF3514" w:rsidRPr="00940E24" w:rsidRDefault="00FF3514" w:rsidP="00B471CE">
      <w:pPr>
        <w:pStyle w:val="ListParagraph"/>
        <w:numPr>
          <w:ilvl w:val="0"/>
          <w:numId w:val="20"/>
        </w:numPr>
        <w:overflowPunct w:val="0"/>
        <w:spacing w:after="120" w:line="240" w:lineRule="auto"/>
        <w:textAlignment w:val="baseline"/>
        <w:rPr>
          <w:rFonts w:cs="Arial"/>
        </w:rPr>
      </w:pPr>
      <w:r w:rsidRPr="00940E24">
        <w:rPr>
          <w:rFonts w:cs="Arial"/>
        </w:rPr>
        <w:t xml:space="preserve">for the purposes of the </w:t>
      </w:r>
      <w:r w:rsidR="003227A4" w:rsidRPr="00940E24">
        <w:rPr>
          <w:rFonts w:cs="Arial"/>
        </w:rPr>
        <w:t>school’s</w:t>
      </w:r>
      <w:r w:rsidRPr="00940E24">
        <w:rPr>
          <w:rFonts w:cs="Arial"/>
        </w:rPr>
        <w:t xml:space="preserve"> development and improvement</w:t>
      </w:r>
      <w:r w:rsidR="00A02265">
        <w:rPr>
          <w:rFonts w:cs="Arial"/>
        </w:rPr>
        <w:t>,</w:t>
      </w:r>
      <w:r w:rsidRPr="00940E24">
        <w:rPr>
          <w:rFonts w:cs="Arial"/>
        </w:rPr>
        <w:t xml:space="preserve"> the data provided will give an insight </w:t>
      </w:r>
      <w:r w:rsidR="00940E24">
        <w:rPr>
          <w:rFonts w:cs="Arial"/>
        </w:rPr>
        <w:t xml:space="preserve">into </w:t>
      </w:r>
      <w:r w:rsidRPr="00940E24">
        <w:rPr>
          <w:rFonts w:cs="Arial"/>
        </w:rPr>
        <w:t xml:space="preserve">current levels of pupil achievement and attainment.  </w:t>
      </w:r>
    </w:p>
    <w:p w14:paraId="62C20E5D" w14:textId="77777777" w:rsidR="00FF3514" w:rsidRPr="00DA3A2A" w:rsidRDefault="00FF3514" w:rsidP="00FF3514">
      <w:pPr>
        <w:overflowPunct w:val="0"/>
        <w:textAlignment w:val="baseline"/>
        <w:rPr>
          <w:rFonts w:cs="Arial"/>
          <w:b/>
          <w:bCs/>
        </w:rPr>
      </w:pPr>
      <w:r w:rsidRPr="00DA3A2A">
        <w:rPr>
          <w:rFonts w:cs="Arial"/>
          <w:b/>
          <w:bCs/>
        </w:rPr>
        <w:t>Duration of the processing</w:t>
      </w:r>
    </w:p>
    <w:p w14:paraId="49ADEA31" w14:textId="776580F7" w:rsidR="00FF3514" w:rsidRPr="00DA3A2A" w:rsidRDefault="00FF3514" w:rsidP="00FF3514">
      <w:pPr>
        <w:overflowPunct w:val="0"/>
        <w:textAlignment w:val="baseline"/>
        <w:rPr>
          <w:rFonts w:cs="Arial"/>
          <w:b/>
          <w:bCs/>
        </w:rPr>
      </w:pPr>
      <w:r w:rsidRPr="00DA3A2A">
        <w:rPr>
          <w:rFonts w:cs="Arial"/>
        </w:rPr>
        <w:t>Up to [</w:t>
      </w:r>
      <w:r w:rsidR="00940E24">
        <w:rPr>
          <w:rFonts w:cs="Arial"/>
        </w:rPr>
        <w:t>INSERT PARTNERSHIP END DATE</w:t>
      </w:r>
      <w:r w:rsidRPr="00DA3A2A">
        <w:rPr>
          <w:rFonts w:cs="Arial"/>
        </w:rPr>
        <w:t>] but the data will be retained for longer in accordance with the retention period noted below.</w:t>
      </w:r>
    </w:p>
    <w:p w14:paraId="2FFE2807" w14:textId="77777777" w:rsidR="00FF3514" w:rsidRPr="00DA3A2A" w:rsidRDefault="00FF3514" w:rsidP="00FF3514">
      <w:pPr>
        <w:overflowPunct w:val="0"/>
        <w:textAlignment w:val="baseline"/>
        <w:rPr>
          <w:rFonts w:cs="Arial"/>
          <w:b/>
          <w:bCs/>
        </w:rPr>
      </w:pPr>
      <w:r w:rsidRPr="00DA3A2A">
        <w:rPr>
          <w:rFonts w:cs="Arial"/>
          <w:b/>
          <w:bCs/>
        </w:rPr>
        <w:t>Nature and purposes of the processing</w:t>
      </w:r>
    </w:p>
    <w:p w14:paraId="4452604C" w14:textId="481F77B0" w:rsidR="00FF3514" w:rsidRPr="00DA3A2A" w:rsidRDefault="00FF3514" w:rsidP="00FF3514">
      <w:pPr>
        <w:spacing w:after="0"/>
        <w:rPr>
          <w:rFonts w:eastAsia="Arial" w:cs="Arial"/>
          <w:i/>
        </w:rPr>
      </w:pPr>
      <w:r w:rsidRPr="00DA3A2A">
        <w:rPr>
          <w:rFonts w:eastAsia="Arial" w:cs="Arial"/>
          <w:i/>
        </w:rPr>
        <w:t>[</w:t>
      </w:r>
      <w:r w:rsidR="00892880">
        <w:rPr>
          <w:rFonts w:eastAsia="Arial" w:cs="Arial"/>
          <w:i/>
        </w:rPr>
        <w:t>TO BE COMPLETED</w:t>
      </w:r>
      <w:r w:rsidRPr="00DA3A2A">
        <w:rPr>
          <w:rFonts w:eastAsia="Arial" w:cs="Arial"/>
          <w:i/>
        </w:rPr>
        <w:t xml:space="preserve">: Please be as specific as possible, but make sure that you cover all intended purposes. </w:t>
      </w:r>
    </w:p>
    <w:p w14:paraId="27450F97" w14:textId="77777777" w:rsidR="00FF3514" w:rsidRPr="00DA3A2A" w:rsidRDefault="00FF3514" w:rsidP="00FF3514">
      <w:pPr>
        <w:spacing w:after="0"/>
        <w:rPr>
          <w:rFonts w:eastAsia="Arial" w:cs="Arial"/>
          <w:i/>
        </w:rPr>
      </w:pPr>
    </w:p>
    <w:p w14:paraId="1F73CE60" w14:textId="77777777" w:rsidR="00FF3514" w:rsidRPr="00DA3A2A" w:rsidRDefault="00FF3514" w:rsidP="00FF3514">
      <w:pPr>
        <w:spacing w:after="0"/>
        <w:rPr>
          <w:rFonts w:eastAsia="Arial" w:cs="Arial"/>
          <w:i/>
        </w:rPr>
      </w:pPr>
      <w:r w:rsidRPr="00DA3A2A">
        <w:rPr>
          <w:rFonts w:eastAsia="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8C10D65" w14:textId="77777777" w:rsidR="00FF3514" w:rsidRPr="00DA3A2A" w:rsidRDefault="00FF3514" w:rsidP="00FF3514">
      <w:pPr>
        <w:spacing w:after="0"/>
        <w:rPr>
          <w:rFonts w:eastAsia="Arial" w:cs="Arial"/>
          <w:i/>
        </w:rPr>
      </w:pPr>
    </w:p>
    <w:p w14:paraId="612BB155" w14:textId="77777777" w:rsidR="00FF3514" w:rsidRPr="00DA3A2A" w:rsidRDefault="00FF3514" w:rsidP="00FF3514">
      <w:pPr>
        <w:spacing w:after="0"/>
        <w:rPr>
          <w:rFonts w:eastAsia="Arial" w:cs="Arial"/>
          <w:i/>
        </w:rPr>
      </w:pPr>
      <w:r w:rsidRPr="00DA3A2A">
        <w:rPr>
          <w:rFonts w:eastAsia="Arial" w:cs="Arial"/>
          <w:i/>
        </w:rPr>
        <w:lastRenderedPageBreak/>
        <w:t xml:space="preserve">The purpose might </w:t>
      </w:r>
      <w:proofErr w:type="gramStart"/>
      <w:r w:rsidRPr="00DA3A2A">
        <w:rPr>
          <w:rFonts w:eastAsia="Arial" w:cs="Arial"/>
          <w:i/>
        </w:rPr>
        <w:t>include:</w:t>
      </w:r>
      <w:proofErr w:type="gramEnd"/>
      <w:r w:rsidRPr="00DA3A2A">
        <w:rPr>
          <w:rFonts w:eastAsia="Arial" w:cs="Arial"/>
          <w:i/>
        </w:rPr>
        <w:t xml:space="preserve"> employment processing, statutory obligation, recruitment assessment etc]</w:t>
      </w:r>
    </w:p>
    <w:p w14:paraId="5F3C52C7" w14:textId="30EA9597" w:rsidR="00FF3514" w:rsidRPr="00DA3A2A" w:rsidRDefault="00FF3514" w:rsidP="00940E24">
      <w:pPr>
        <w:pStyle w:val="SP5"/>
        <w:numPr>
          <w:ilvl w:val="0"/>
          <w:numId w:val="0"/>
        </w:numPr>
        <w:overflowPunct w:val="0"/>
        <w:textAlignment w:val="baseline"/>
        <w:rPr>
          <w:rFonts w:cs="Arial"/>
          <w:sz w:val="24"/>
          <w:szCs w:val="24"/>
        </w:rPr>
      </w:pPr>
      <w:r w:rsidRPr="00DA3A2A">
        <w:rPr>
          <w:rFonts w:cs="Arial"/>
          <w:sz w:val="24"/>
          <w:szCs w:val="24"/>
        </w:rPr>
        <w:t xml:space="preserve">Personal </w:t>
      </w:r>
      <w:r w:rsidR="00892880">
        <w:rPr>
          <w:rFonts w:cs="Arial"/>
          <w:sz w:val="24"/>
          <w:szCs w:val="24"/>
        </w:rPr>
        <w:t>d</w:t>
      </w:r>
      <w:r w:rsidRPr="00DA3A2A">
        <w:rPr>
          <w:rFonts w:cs="Arial"/>
          <w:sz w:val="24"/>
          <w:szCs w:val="24"/>
        </w:rPr>
        <w:t xml:space="preserve">ata is shared and processed on the legal basis that the processing is necessary to enable the </w:t>
      </w:r>
      <w:r w:rsidR="00892880">
        <w:rPr>
          <w:rFonts w:cs="Arial"/>
          <w:sz w:val="24"/>
          <w:szCs w:val="24"/>
        </w:rPr>
        <w:t>p</w:t>
      </w:r>
      <w:r w:rsidRPr="00DA3A2A">
        <w:rPr>
          <w:rFonts w:cs="Arial"/>
          <w:sz w:val="24"/>
          <w:szCs w:val="24"/>
        </w:rPr>
        <w:t xml:space="preserve">rocesser to effectively deliver the </w:t>
      </w:r>
      <w:r w:rsidR="005578A9" w:rsidRPr="00DA3A2A">
        <w:rPr>
          <w:rFonts w:cs="Arial"/>
          <w:sz w:val="24"/>
          <w:szCs w:val="24"/>
        </w:rPr>
        <w:t>services</w:t>
      </w:r>
      <w:r w:rsidRPr="00DA3A2A">
        <w:rPr>
          <w:rFonts w:cs="Arial"/>
          <w:sz w:val="24"/>
          <w:szCs w:val="24"/>
        </w:rPr>
        <w:t xml:space="preserve"> in the public interest. </w:t>
      </w:r>
    </w:p>
    <w:p w14:paraId="28407BE7" w14:textId="77777777" w:rsidR="00FF3514" w:rsidRPr="00DA3A2A" w:rsidRDefault="00FF3514" w:rsidP="00FF3514">
      <w:pPr>
        <w:spacing w:after="0"/>
        <w:rPr>
          <w:rFonts w:cs="Arial"/>
        </w:rPr>
      </w:pPr>
      <w:r w:rsidRPr="00DA3A2A">
        <w:rPr>
          <w:rFonts w:cs="Arial"/>
        </w:rPr>
        <w:t xml:space="preserve"> </w:t>
      </w:r>
    </w:p>
    <w:p w14:paraId="4CDE1E11" w14:textId="5E5E374C" w:rsidR="00FF3514" w:rsidRPr="00DA3A2A" w:rsidRDefault="00FF3514" w:rsidP="00FF3514">
      <w:pPr>
        <w:overflowPunct w:val="0"/>
        <w:textAlignment w:val="baseline"/>
        <w:rPr>
          <w:rFonts w:cs="Arial"/>
          <w:b/>
          <w:bCs/>
        </w:rPr>
      </w:pPr>
      <w:r w:rsidRPr="00DA3A2A">
        <w:rPr>
          <w:rFonts w:cs="Arial"/>
          <w:b/>
          <w:bCs/>
        </w:rPr>
        <w:t xml:space="preserve">Type of </w:t>
      </w:r>
      <w:r w:rsidR="00892880">
        <w:rPr>
          <w:rFonts w:cs="Arial"/>
          <w:b/>
          <w:bCs/>
        </w:rPr>
        <w:t>p</w:t>
      </w:r>
      <w:r w:rsidRPr="00DA3A2A">
        <w:rPr>
          <w:rFonts w:cs="Arial"/>
          <w:b/>
          <w:bCs/>
        </w:rPr>
        <w:t xml:space="preserve">ersonal </w:t>
      </w:r>
      <w:r w:rsidR="00892880">
        <w:rPr>
          <w:rFonts w:cs="Arial"/>
          <w:b/>
          <w:bCs/>
        </w:rPr>
        <w:t>d</w:t>
      </w:r>
      <w:r w:rsidRPr="00DA3A2A">
        <w:rPr>
          <w:rFonts w:cs="Arial"/>
          <w:b/>
          <w:bCs/>
        </w:rPr>
        <w:t>ata</w:t>
      </w:r>
    </w:p>
    <w:p w14:paraId="00344128" w14:textId="26D25916" w:rsidR="00FF3514" w:rsidRPr="00DA3A2A" w:rsidRDefault="00FF3514" w:rsidP="00940E24">
      <w:pPr>
        <w:overflowPunct w:val="0"/>
        <w:textAlignment w:val="baseline"/>
        <w:rPr>
          <w:rFonts w:cs="Arial"/>
          <w:b/>
          <w:bCs/>
          <w:i/>
          <w:iCs/>
        </w:rPr>
      </w:pPr>
      <w:r w:rsidRPr="00DA3A2A">
        <w:rPr>
          <w:rFonts w:cs="Arial"/>
          <w:i/>
          <w:iCs/>
        </w:rPr>
        <w:t>[</w:t>
      </w:r>
      <w:r w:rsidR="00940E24">
        <w:rPr>
          <w:rFonts w:cs="Arial"/>
          <w:i/>
          <w:iCs/>
        </w:rPr>
        <w:t>TO BE COMPLETED</w:t>
      </w:r>
      <w:r w:rsidRPr="00DA3A2A">
        <w:rPr>
          <w:rFonts w:cs="Arial"/>
          <w:i/>
          <w:iCs/>
        </w:rPr>
        <w:t xml:space="preserve">. </w:t>
      </w:r>
      <w:r w:rsidRPr="00DA3A2A">
        <w:rPr>
          <w:rFonts w:eastAsia="Arial" w:cs="Arial"/>
          <w:i/>
          <w:iCs/>
        </w:rPr>
        <w:t xml:space="preserve">Examples </w:t>
      </w:r>
      <w:proofErr w:type="gramStart"/>
      <w:r w:rsidRPr="00DA3A2A">
        <w:rPr>
          <w:rFonts w:eastAsia="Arial" w:cs="Arial"/>
          <w:i/>
          <w:iCs/>
        </w:rPr>
        <w:t>include:</w:t>
      </w:r>
      <w:proofErr w:type="gramEnd"/>
      <w:r w:rsidRPr="00DA3A2A">
        <w:rPr>
          <w:rFonts w:eastAsia="Arial" w:cs="Arial"/>
          <w:i/>
          <w:iCs/>
        </w:rPr>
        <w:t xml:space="preserve"> name, address, date of birth, NI number, telephone number, pay, images, biometric data etc</w:t>
      </w:r>
      <w:r w:rsidRPr="00DA3A2A">
        <w:rPr>
          <w:rFonts w:cs="Arial"/>
          <w:i/>
          <w:iCs/>
        </w:rPr>
        <w:t>]</w:t>
      </w:r>
    </w:p>
    <w:p w14:paraId="6FB439E0" w14:textId="24F045AA" w:rsidR="00FF3514" w:rsidRPr="00DA3A2A" w:rsidRDefault="00FF3514" w:rsidP="00FF3514">
      <w:pPr>
        <w:overflowPunct w:val="0"/>
        <w:textAlignment w:val="baseline"/>
        <w:rPr>
          <w:rFonts w:cs="Arial"/>
          <w:b/>
          <w:bCs/>
        </w:rPr>
      </w:pPr>
      <w:r w:rsidRPr="00DA3A2A">
        <w:rPr>
          <w:rFonts w:cs="Arial"/>
          <w:b/>
          <w:bCs/>
        </w:rPr>
        <w:t xml:space="preserve">Categories of </w:t>
      </w:r>
      <w:r w:rsidR="008B38A0" w:rsidRPr="00DA3A2A">
        <w:rPr>
          <w:rFonts w:cs="Arial"/>
          <w:b/>
          <w:bCs/>
        </w:rPr>
        <w:t>data subject</w:t>
      </w:r>
    </w:p>
    <w:p w14:paraId="701D35DE" w14:textId="5089E634" w:rsidR="00FF3514" w:rsidRPr="00FF3514" w:rsidRDefault="00FF3514" w:rsidP="00940E24">
      <w:pPr>
        <w:overflowPunct w:val="0"/>
        <w:textAlignment w:val="baseline"/>
        <w:rPr>
          <w:rFonts w:cs="Arial"/>
          <w:b/>
          <w:bCs/>
          <w:i/>
          <w:iCs/>
        </w:rPr>
      </w:pPr>
      <w:r w:rsidRPr="00DA3A2A">
        <w:rPr>
          <w:rFonts w:cs="Arial"/>
          <w:i/>
          <w:iCs/>
        </w:rPr>
        <w:t>[</w:t>
      </w:r>
      <w:r w:rsidR="00940E24">
        <w:rPr>
          <w:rFonts w:cs="Arial"/>
          <w:i/>
          <w:iCs/>
        </w:rPr>
        <w:t>TO BE COMPLETED</w:t>
      </w:r>
      <w:r w:rsidRPr="00DA3A2A">
        <w:rPr>
          <w:rFonts w:cs="Arial"/>
          <w:i/>
          <w:iCs/>
        </w:rPr>
        <w:t xml:space="preserve">. </w:t>
      </w:r>
      <w:r w:rsidRPr="00DA3A2A">
        <w:rPr>
          <w:rFonts w:eastAsia="Arial" w:cs="Arial"/>
          <w:i/>
          <w:iCs/>
        </w:rPr>
        <w:t xml:space="preserve">Examples </w:t>
      </w:r>
      <w:proofErr w:type="gramStart"/>
      <w:r w:rsidRPr="00DA3A2A">
        <w:rPr>
          <w:rFonts w:eastAsia="Arial" w:cs="Arial"/>
          <w:i/>
          <w:iCs/>
        </w:rPr>
        <w:t>include:</w:t>
      </w:r>
      <w:proofErr w:type="gramEnd"/>
      <w:r w:rsidRPr="00DA3A2A">
        <w:rPr>
          <w:rFonts w:eastAsia="Arial" w:cs="Arial"/>
          <w:i/>
          <w:iCs/>
        </w:rPr>
        <w:t xml:space="preserve"> </w:t>
      </w:r>
      <w:r w:rsidR="00940E24">
        <w:rPr>
          <w:rFonts w:eastAsia="Arial" w:cs="Arial"/>
          <w:i/>
          <w:iCs/>
        </w:rPr>
        <w:t>s</w:t>
      </w:r>
      <w:r w:rsidRPr="00DA3A2A">
        <w:rPr>
          <w:rFonts w:eastAsia="Arial" w:cs="Arial"/>
          <w:i/>
          <w:iCs/>
        </w:rPr>
        <w:t>taff (including volunteers, agents, and temporary workers), customers/ clients, suppliers, patients, student</w:t>
      </w:r>
      <w:r w:rsidR="00892880">
        <w:rPr>
          <w:rFonts w:eastAsia="Arial" w:cs="Arial"/>
          <w:i/>
          <w:iCs/>
        </w:rPr>
        <w:t>s</w:t>
      </w:r>
      <w:r w:rsidRPr="00DA3A2A">
        <w:rPr>
          <w:rFonts w:eastAsia="Arial" w:cs="Arial"/>
          <w:i/>
          <w:iCs/>
        </w:rPr>
        <w:t>/pupils, members of the public, users of a particular</w:t>
      </w:r>
      <w:r w:rsidR="00892880">
        <w:rPr>
          <w:rFonts w:eastAsia="Arial" w:cs="Arial"/>
          <w:i/>
          <w:iCs/>
        </w:rPr>
        <w:t xml:space="preserve"> </w:t>
      </w:r>
      <w:r w:rsidRPr="00DA3A2A">
        <w:rPr>
          <w:rFonts w:eastAsia="Arial" w:cs="Arial"/>
          <w:i/>
          <w:iCs/>
        </w:rPr>
        <w:t>website etc]</w:t>
      </w:r>
    </w:p>
    <w:p w14:paraId="2BA878AA" w14:textId="77777777" w:rsidR="00FF3514" w:rsidRPr="00FF3514" w:rsidRDefault="00FF3514" w:rsidP="00FF3514">
      <w:pPr>
        <w:overflowPunct w:val="0"/>
        <w:textAlignment w:val="baseline"/>
        <w:rPr>
          <w:rFonts w:cs="Arial"/>
          <w:b/>
          <w:bCs/>
        </w:rPr>
      </w:pPr>
      <w:r w:rsidRPr="00FF3514">
        <w:rPr>
          <w:rFonts w:cs="Arial"/>
          <w:b/>
          <w:bCs/>
        </w:rPr>
        <w:t>Plan for return and destruction of the data once the processing is complete UNLESS requirement under union or member state law to preserve that type of data</w:t>
      </w:r>
    </w:p>
    <w:p w14:paraId="7929E4B3" w14:textId="7827BCDC" w:rsidR="00FF3514" w:rsidRPr="00FF3514" w:rsidRDefault="00FF3514" w:rsidP="00FF3514">
      <w:pPr>
        <w:overflowPunct w:val="0"/>
        <w:textAlignment w:val="baseline"/>
        <w:rPr>
          <w:rFonts w:cs="Arial"/>
          <w:b/>
          <w:bCs/>
        </w:rPr>
      </w:pPr>
      <w:r w:rsidRPr="00FF3514">
        <w:rPr>
          <w:rFonts w:cs="Arial"/>
        </w:rPr>
        <w:t xml:space="preserve">The data may be retained (in a restricted folder) by the </w:t>
      </w:r>
      <w:r w:rsidR="00DA3A2A">
        <w:rPr>
          <w:rFonts w:cs="Arial"/>
        </w:rPr>
        <w:t>controller</w:t>
      </w:r>
      <w:r w:rsidRPr="00FF3514">
        <w:rPr>
          <w:rFonts w:cs="Arial"/>
        </w:rPr>
        <w:t xml:space="preserve"> and the </w:t>
      </w:r>
      <w:r w:rsidR="008B38A0">
        <w:rPr>
          <w:rFonts w:cs="Arial"/>
        </w:rPr>
        <w:t>processor</w:t>
      </w:r>
      <w:r w:rsidRPr="00FF3514">
        <w:rPr>
          <w:rFonts w:cs="Arial"/>
        </w:rPr>
        <w:t xml:space="preserve"> as long as is required for the purpose(s) of this </w:t>
      </w:r>
      <w:r w:rsidR="00AC2520">
        <w:rPr>
          <w:rFonts w:cs="Arial"/>
        </w:rPr>
        <w:t>agreement</w:t>
      </w:r>
      <w:r w:rsidRPr="00FF3514">
        <w:rPr>
          <w:rFonts w:cs="Arial"/>
        </w:rPr>
        <w:t xml:space="preserve">; this period shall not exceed 7 years. All data will be deleted or destroyed after this period unless the </w:t>
      </w:r>
      <w:r w:rsidR="00DA3A2A">
        <w:rPr>
          <w:rFonts w:cs="Arial"/>
        </w:rPr>
        <w:t>controller</w:t>
      </w:r>
      <w:r w:rsidRPr="00FF3514">
        <w:rPr>
          <w:rFonts w:cs="Arial"/>
        </w:rPr>
        <w:t xml:space="preserve"> wishe</w:t>
      </w:r>
      <w:r w:rsidR="00940E24">
        <w:rPr>
          <w:rFonts w:cs="Arial"/>
        </w:rPr>
        <w:t>s</w:t>
      </w:r>
      <w:r w:rsidRPr="00FF3514">
        <w:rPr>
          <w:rFonts w:cs="Arial"/>
        </w:rPr>
        <w:t xml:space="preserve"> to keep the data for longer period for research and statistical purposes only.  Confirmation of destruction will be provided by the </w:t>
      </w:r>
      <w:r w:rsidR="008B38A0">
        <w:rPr>
          <w:rFonts w:cs="Arial"/>
        </w:rPr>
        <w:t>processor</w:t>
      </w:r>
      <w:r w:rsidRPr="00FF3514">
        <w:rPr>
          <w:rFonts w:cs="Arial"/>
        </w:rPr>
        <w:t xml:space="preserve"> to the </w:t>
      </w:r>
      <w:r w:rsidR="00DA3A2A">
        <w:rPr>
          <w:rFonts w:cs="Arial"/>
        </w:rPr>
        <w:t>controller</w:t>
      </w:r>
      <w:r w:rsidRPr="00FF3514">
        <w:rPr>
          <w:rFonts w:cs="Arial"/>
        </w:rPr>
        <w:t xml:space="preserve">, within 15 </w:t>
      </w:r>
      <w:r w:rsidR="00940E24">
        <w:rPr>
          <w:rFonts w:cs="Arial"/>
        </w:rPr>
        <w:t>b</w:t>
      </w:r>
      <w:r w:rsidRPr="00FF3514">
        <w:rPr>
          <w:rFonts w:cs="Arial"/>
        </w:rPr>
        <w:t xml:space="preserve">usiness </w:t>
      </w:r>
      <w:r w:rsidR="00940E24">
        <w:rPr>
          <w:rFonts w:cs="Arial"/>
        </w:rPr>
        <w:t>d</w:t>
      </w:r>
      <w:r w:rsidRPr="00FF3514">
        <w:rPr>
          <w:rFonts w:cs="Arial"/>
        </w:rPr>
        <w:t>ays of a request being made.</w:t>
      </w:r>
      <w:bookmarkStart w:id="165" w:name="_1y810tw" w:colFirst="0" w:colLast="0"/>
      <w:bookmarkEnd w:id="165"/>
    </w:p>
    <w:p w14:paraId="5737AA27" w14:textId="77777777" w:rsidR="00FF3514" w:rsidRPr="00FF3514" w:rsidRDefault="00FF3514" w:rsidP="00FF3514">
      <w:pPr>
        <w:jc w:val="both"/>
        <w:rPr>
          <w:rFonts w:cs="Arial"/>
          <w:b/>
          <w:bCs/>
          <w:sz w:val="20"/>
        </w:rPr>
      </w:pPr>
    </w:p>
    <w:bookmarkEnd w:id="0"/>
    <w:bookmarkEnd w:id="1"/>
    <w:bookmarkEnd w:id="2"/>
    <w:bookmarkEnd w:id="3"/>
    <w:p w14:paraId="4AF655B5" w14:textId="168054FA" w:rsidR="00AF28C7" w:rsidRPr="00FF3514" w:rsidRDefault="00AF28C7" w:rsidP="00AF28C7">
      <w:pPr>
        <w:pStyle w:val="Logos"/>
        <w:tabs>
          <w:tab w:val="right" w:pos="9498"/>
        </w:tabs>
        <w:rPr>
          <w:rFonts w:cs="Arial"/>
        </w:rPr>
      </w:pPr>
      <w:r w:rsidRPr="00FF3514">
        <w:rPr>
          <w:rFonts w:cs="Arial"/>
        </w:rP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FF3514">
        <w:rPr>
          <w:rFonts w:cs="Arial"/>
        </w:rPr>
        <w:tab/>
      </w:r>
    </w:p>
    <w:p w14:paraId="5B9A8D85" w14:textId="7E0BD631" w:rsidR="009F41B6" w:rsidRPr="00FF3514" w:rsidRDefault="009F41B6" w:rsidP="009F41B6">
      <w:pPr>
        <w:pStyle w:val="CopyrightSpacing"/>
        <w:rPr>
          <w:rFonts w:cs="Arial"/>
        </w:rPr>
      </w:pPr>
      <w:r w:rsidRPr="00FF3514">
        <w:rPr>
          <w:rFonts w:cs="Arial"/>
        </w:rPr>
        <w:t xml:space="preserve">© Crown copyright </w:t>
      </w:r>
      <w:r w:rsidR="00B471CE">
        <w:rPr>
          <w:rFonts w:cs="Arial"/>
        </w:rPr>
        <w:t>2021</w:t>
      </w:r>
      <w:r w:rsidRPr="00FF3514">
        <w:rPr>
          <w:rFonts w:cs="Arial"/>
        </w:rPr>
        <w:t xml:space="preserve"> </w:t>
      </w:r>
    </w:p>
    <w:p w14:paraId="3275F797" w14:textId="67D35F64" w:rsidR="005A4AE2" w:rsidRPr="00FF3514" w:rsidRDefault="009A602D" w:rsidP="00113483">
      <w:pPr>
        <w:pStyle w:val="CopyrightBox"/>
        <w:numPr>
          <w:ilvl w:val="0"/>
          <w:numId w:val="0"/>
        </w:numPr>
        <w:ind w:left="284"/>
        <w:rPr>
          <w:rFonts w:cs="Arial"/>
        </w:rPr>
      </w:pPr>
      <w:r w:rsidRPr="00FF3514">
        <w:rPr>
          <w:rFonts w:cs="Arial"/>
        </w:rPr>
        <w:t xml:space="preserve">This publication (not including logos) is licensed under the terms of the Open Government Licence v3.0 except where otherwise stated. Where we have identified any </w:t>
      </w:r>
      <w:proofErr w:type="gramStart"/>
      <w:r w:rsidRPr="00FF3514">
        <w:rPr>
          <w:rFonts w:cs="Arial"/>
        </w:rPr>
        <w:t>third party</w:t>
      </w:r>
      <w:proofErr w:type="gramEnd"/>
      <w:r w:rsidRPr="00FF3514">
        <w:rPr>
          <w:rFonts w:cs="Arial"/>
        </w:rPr>
        <w:t xml:space="preserve"> copyright information you will need to obtain permission from the copyright holders concerned.</w:t>
      </w:r>
    </w:p>
    <w:p w14:paraId="72A83578" w14:textId="4D79D92B" w:rsidR="005A4AE2" w:rsidRPr="00FF3514" w:rsidRDefault="006155C4" w:rsidP="005A4AE2">
      <w:pPr>
        <w:pStyle w:val="LicenceIntro"/>
        <w:rPr>
          <w:rFonts w:cs="Arial"/>
        </w:rPr>
      </w:pPr>
      <w:r w:rsidRPr="00FF3514">
        <w:rPr>
          <w:rFonts w:cs="Arial"/>
        </w:rPr>
        <w:t xml:space="preserve">To view </w:t>
      </w:r>
      <w:r w:rsidR="005A4AE2" w:rsidRPr="00FF3514">
        <w:rPr>
          <w:rFonts w:cs="Arial"/>
        </w:rPr>
        <w:t>this licence:</w:t>
      </w:r>
    </w:p>
    <w:p w14:paraId="7A9FBF1D" w14:textId="740DD1A8" w:rsidR="00F96EB7" w:rsidRPr="00FF3514" w:rsidRDefault="005A4AE2" w:rsidP="005A4AE2">
      <w:pPr>
        <w:pStyle w:val="Licence"/>
        <w:rPr>
          <w:rFonts w:cs="Arial"/>
        </w:rPr>
      </w:pPr>
      <w:r w:rsidRPr="00FF3514">
        <w:rPr>
          <w:rFonts w:cs="Arial"/>
        </w:rPr>
        <w:t xml:space="preserve">visit </w:t>
      </w:r>
      <w:r w:rsidRPr="00FF3514">
        <w:rPr>
          <w:rFonts w:cs="Arial"/>
        </w:rPr>
        <w:tab/>
      </w:r>
      <w:hyperlink r:id="rId13" w:tooltip="Link to National Archives website" w:history="1">
        <w:r w:rsidR="00F96EB7" w:rsidRPr="00FF3514">
          <w:rPr>
            <w:rStyle w:val="Hyperlink"/>
            <w:rFonts w:cs="Arial"/>
          </w:rPr>
          <w:t>www.nationalarchives.gov.uk/doc/open-government-licence/version/3</w:t>
        </w:r>
      </w:hyperlink>
      <w:r w:rsidR="00F96EB7" w:rsidRPr="00FF3514">
        <w:rPr>
          <w:rFonts w:cs="Arial"/>
        </w:rPr>
        <w:t> </w:t>
      </w:r>
    </w:p>
    <w:p w14:paraId="4A85E209" w14:textId="77777777" w:rsidR="005A4AE2" w:rsidRPr="00FF3514" w:rsidRDefault="005A4AE2" w:rsidP="005A4AE2">
      <w:pPr>
        <w:pStyle w:val="Licence"/>
        <w:rPr>
          <w:rStyle w:val="Hyperlink"/>
          <w:rFonts w:cs="Arial"/>
        </w:rPr>
      </w:pPr>
      <w:r w:rsidRPr="00FF3514">
        <w:rPr>
          <w:rFonts w:cs="Arial"/>
        </w:rPr>
        <w:t xml:space="preserve">email </w:t>
      </w:r>
      <w:r w:rsidRPr="00FF3514">
        <w:rPr>
          <w:rFonts w:cs="Arial"/>
        </w:rPr>
        <w:tab/>
      </w:r>
      <w:hyperlink r:id="rId14" w:tooltip="The National Archives' email address" w:history="1">
        <w:r w:rsidRPr="00FF3514">
          <w:rPr>
            <w:rStyle w:val="Hyperlink"/>
            <w:rFonts w:cs="Arial"/>
          </w:rPr>
          <w:t>psi@nationalarchives.gsi.gov.uk</w:t>
        </w:r>
      </w:hyperlink>
    </w:p>
    <w:p w14:paraId="32FF7C29" w14:textId="597AE021" w:rsidR="009A602D" w:rsidRPr="00FF3514" w:rsidRDefault="009A602D" w:rsidP="005A4AE2">
      <w:pPr>
        <w:pStyle w:val="Licence"/>
        <w:rPr>
          <w:rFonts w:cs="Arial"/>
        </w:rPr>
      </w:pPr>
      <w:r w:rsidRPr="00FF3514">
        <w:rPr>
          <w:rFonts w:cs="Arial"/>
        </w:rPr>
        <w:t>write to</w:t>
      </w:r>
      <w:r w:rsidRPr="00FF3514">
        <w:rPr>
          <w:rFonts w:cs="Arial"/>
        </w:rPr>
        <w:tab/>
        <w:t>Information Policy Team, The National Archives, Kew, London, TW9 4DU</w:t>
      </w:r>
    </w:p>
    <w:p w14:paraId="0D3D4758" w14:textId="77777777" w:rsidR="005A4AE2" w:rsidRPr="00FF3514" w:rsidRDefault="005A4AE2" w:rsidP="005A4AE2">
      <w:pPr>
        <w:pStyle w:val="LicenceIntro"/>
        <w:rPr>
          <w:rFonts w:cs="Arial"/>
        </w:rPr>
      </w:pPr>
      <w:r w:rsidRPr="00FF3514">
        <w:rPr>
          <w:rFonts w:cs="Arial"/>
        </w:rPr>
        <w:t>About this publication:</w:t>
      </w:r>
    </w:p>
    <w:p w14:paraId="02E6A6CE" w14:textId="77777777" w:rsidR="005A4AE2" w:rsidRPr="00FF3514" w:rsidRDefault="005A4AE2" w:rsidP="005A4AE2">
      <w:pPr>
        <w:pStyle w:val="Licence"/>
        <w:rPr>
          <w:rFonts w:cs="Arial"/>
        </w:rPr>
      </w:pPr>
      <w:proofErr w:type="gramStart"/>
      <w:r w:rsidRPr="00FF3514">
        <w:rPr>
          <w:rFonts w:cs="Arial"/>
        </w:rPr>
        <w:t xml:space="preserve">enquiries  </w:t>
      </w:r>
      <w:r w:rsidRPr="00FF3514">
        <w:rPr>
          <w:rFonts w:cs="Arial"/>
        </w:rPr>
        <w:tab/>
      </w:r>
      <w:proofErr w:type="gramEnd"/>
      <w:hyperlink r:id="rId15" w:tooltip="Department for Education contact us list" w:history="1">
        <w:r w:rsidRPr="00FF3514">
          <w:rPr>
            <w:rStyle w:val="Hyperlink"/>
            <w:rFonts w:cs="Arial"/>
          </w:rPr>
          <w:t>www.education.gov.uk/contactus</w:t>
        </w:r>
      </w:hyperlink>
      <w:r w:rsidRPr="00FF3514">
        <w:rPr>
          <w:rFonts w:cs="Arial"/>
        </w:rPr>
        <w:t xml:space="preserve"> </w:t>
      </w:r>
    </w:p>
    <w:p w14:paraId="6599EA46" w14:textId="3FA3ECFB" w:rsidR="005A4AE2" w:rsidRPr="00FF3514" w:rsidRDefault="005A4AE2" w:rsidP="005A4AE2">
      <w:pPr>
        <w:pStyle w:val="Licence"/>
        <w:rPr>
          <w:rFonts w:cs="Arial"/>
        </w:rPr>
      </w:pPr>
      <w:r w:rsidRPr="00FF3514">
        <w:rPr>
          <w:rFonts w:cs="Arial"/>
        </w:rPr>
        <w:t xml:space="preserve">download </w:t>
      </w:r>
      <w:r w:rsidRPr="00FF3514">
        <w:rPr>
          <w:rFonts w:cs="Arial"/>
        </w:rPr>
        <w:tab/>
      </w:r>
      <w:hyperlink r:id="rId16" w:tooltip="Link to GOV.UK list of publications" w:history="1">
        <w:r w:rsidR="006E22B1" w:rsidRPr="00FF3514">
          <w:rPr>
            <w:rStyle w:val="Hyperlink"/>
            <w:rFonts w:cs="Arial"/>
          </w:rPr>
          <w:t>www.gov.uk/government/publications</w:t>
        </w:r>
      </w:hyperlink>
      <w:r w:rsidRPr="00FF3514">
        <w:rPr>
          <w:rFonts w:cs="Arial"/>
        </w:rPr>
        <w:t xml:space="preserve"> </w:t>
      </w:r>
    </w:p>
    <w:p w14:paraId="5CBD7D89" w14:textId="3A1F82A7" w:rsidR="005A4AE2" w:rsidRPr="00FF3514" w:rsidRDefault="005A4AE2" w:rsidP="007D29D3">
      <w:pPr>
        <w:pStyle w:val="Reference"/>
        <w:rPr>
          <w:rFonts w:cs="Arial"/>
        </w:rPr>
      </w:pPr>
    </w:p>
    <w:tbl>
      <w:tblPr>
        <w:tblW w:w="8505" w:type="dxa"/>
        <w:tblInd w:w="108" w:type="dxa"/>
        <w:tblLook w:val="04A0" w:firstRow="1" w:lastRow="0" w:firstColumn="1" w:lastColumn="0" w:noHBand="0" w:noVBand="1"/>
        <w:tblCaption w:val="Social media"/>
        <w:tblDescription w:val="Two Links to profile pages"/>
      </w:tblPr>
      <w:tblGrid>
        <w:gridCol w:w="1276"/>
        <w:gridCol w:w="2835"/>
        <w:gridCol w:w="935"/>
        <w:gridCol w:w="3459"/>
      </w:tblGrid>
      <w:tr w:rsidR="005A4AE2" w:rsidRPr="00FF3514" w14:paraId="4C550AE2" w14:textId="77777777" w:rsidTr="005A4AE2">
        <w:trPr>
          <w:tblHeader/>
        </w:trPr>
        <w:tc>
          <w:tcPr>
            <w:tcW w:w="1276" w:type="dxa"/>
            <w:hideMark/>
          </w:tcPr>
          <w:p w14:paraId="6C85D625" w14:textId="40A3DA2B" w:rsidR="005A4AE2" w:rsidRPr="00FF3514" w:rsidRDefault="005A4AE2">
            <w:pPr>
              <w:pStyle w:val="SocialMedia"/>
              <w:tabs>
                <w:tab w:val="clear" w:pos="4253"/>
                <w:tab w:val="left" w:pos="176"/>
              </w:tabs>
              <w:rPr>
                <w:rFonts w:cs="Arial"/>
              </w:rPr>
            </w:pPr>
            <w:r w:rsidRPr="00FF3514">
              <w:rPr>
                <w:rFonts w:cs="Arial"/>
              </w:rPr>
              <w:tab/>
            </w:r>
            <w:r w:rsidRPr="00FF3514">
              <w:rPr>
                <w:rFonts w:cs="Arial"/>
              </w:rP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Pr="00FF3514" w:rsidRDefault="006429B3">
            <w:pPr>
              <w:pStyle w:val="SocialMedia"/>
              <w:rPr>
                <w:rFonts w:cs="Arial"/>
              </w:rPr>
            </w:pPr>
            <w:r w:rsidRPr="00FF3514">
              <w:rPr>
                <w:rFonts w:cs="Arial"/>
              </w:rPr>
              <w:t>Follow us on T</w:t>
            </w:r>
            <w:r w:rsidR="005A4AE2" w:rsidRPr="00FF3514">
              <w:rPr>
                <w:rFonts w:cs="Arial"/>
              </w:rPr>
              <w:t xml:space="preserve">witter: </w:t>
            </w:r>
            <w:hyperlink r:id="rId18" w:tooltip="View the DfE Twitter profile page" w:history="1">
              <w:r w:rsidR="005A4AE2" w:rsidRPr="00FF3514">
                <w:rPr>
                  <w:rStyle w:val="Hyperlink"/>
                  <w:rFonts w:cs="Arial"/>
                </w:rPr>
                <w:t>@educationgovuk</w:t>
              </w:r>
            </w:hyperlink>
          </w:p>
        </w:tc>
        <w:tc>
          <w:tcPr>
            <w:tcW w:w="935" w:type="dxa"/>
            <w:hideMark/>
          </w:tcPr>
          <w:p w14:paraId="5E358085" w14:textId="01F24DF5" w:rsidR="005A4AE2" w:rsidRPr="00FF3514" w:rsidRDefault="005A4AE2">
            <w:pPr>
              <w:pStyle w:val="SocialMedia"/>
              <w:rPr>
                <w:rFonts w:cs="Arial"/>
              </w:rPr>
            </w:pPr>
            <w:r>
              <w:drawing>
                <wp:inline distT="0" distB="0" distL="0" distR="0" wp14:anchorId="1B65FBB4" wp14:editId="1FE4A471">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Pr="00FF3514" w:rsidRDefault="006429B3">
            <w:pPr>
              <w:pStyle w:val="SocialMedia"/>
              <w:rPr>
                <w:rFonts w:cs="Arial"/>
              </w:rPr>
            </w:pPr>
            <w:r w:rsidRPr="00FF3514">
              <w:rPr>
                <w:rFonts w:cs="Arial"/>
              </w:rPr>
              <w:t>Like us on F</w:t>
            </w:r>
            <w:r w:rsidR="005A4AE2" w:rsidRPr="00FF3514">
              <w:rPr>
                <w:rFonts w:cs="Arial"/>
              </w:rPr>
              <w:t>acebook:</w:t>
            </w:r>
            <w:r w:rsidR="005A4AE2" w:rsidRPr="00FF3514">
              <w:rPr>
                <w:rFonts w:cs="Arial"/>
              </w:rPr>
              <w:br/>
            </w:r>
            <w:hyperlink r:id="rId20" w:tooltip="Link the DfE on Facebook" w:history="1">
              <w:r w:rsidR="005A4AE2" w:rsidRPr="00FF3514">
                <w:rPr>
                  <w:rStyle w:val="Hyperlink"/>
                  <w:rFonts w:cs="Arial"/>
                </w:rPr>
                <w:t>facebook.com/educationgovuk</w:t>
              </w:r>
            </w:hyperlink>
          </w:p>
        </w:tc>
      </w:tr>
    </w:tbl>
    <w:p w14:paraId="451E048F" w14:textId="77777777" w:rsidR="009F41B6" w:rsidRPr="00FF3514" w:rsidRDefault="009F41B6" w:rsidP="00756C5C">
      <w:pPr>
        <w:pStyle w:val="CopyrightBox"/>
        <w:numPr>
          <w:ilvl w:val="0"/>
          <w:numId w:val="0"/>
        </w:numPr>
        <w:ind w:left="1209"/>
        <w:rPr>
          <w:rFonts w:cs="Arial"/>
        </w:rPr>
      </w:pPr>
    </w:p>
    <w:sectPr w:rsidR="009F41B6" w:rsidRPr="00FF3514" w:rsidSect="00814D1A">
      <w:footerReference w:type="default" r:id="rId2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13FB" w14:textId="77777777" w:rsidR="00F837C1" w:rsidRDefault="00F837C1" w:rsidP="009F41B6">
      <w:r>
        <w:separator/>
      </w:r>
    </w:p>
    <w:p w14:paraId="666B3C4E" w14:textId="77777777" w:rsidR="00F837C1" w:rsidRDefault="00F837C1" w:rsidP="009F41B6"/>
  </w:endnote>
  <w:endnote w:type="continuationSeparator" w:id="0">
    <w:p w14:paraId="713FAAC9" w14:textId="77777777" w:rsidR="00F837C1" w:rsidRDefault="00F837C1" w:rsidP="009F41B6">
      <w:r>
        <w:continuationSeparator/>
      </w:r>
    </w:p>
    <w:p w14:paraId="3287C679" w14:textId="77777777" w:rsidR="00F837C1" w:rsidRDefault="00F837C1" w:rsidP="009F41B6"/>
  </w:endnote>
  <w:endnote w:type="continuationNotice" w:id="1">
    <w:p w14:paraId="32268C67" w14:textId="77777777" w:rsidR="00F837C1" w:rsidRDefault="00F83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2BD88A87" w:rsidR="00892880" w:rsidRDefault="00892880" w:rsidP="005A65F5">
        <w:pPr>
          <w:pStyle w:val="Footer"/>
          <w:ind w:firstLine="4513"/>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7DF" w14:textId="77777777" w:rsidR="00F837C1" w:rsidRDefault="00F837C1" w:rsidP="009F41B6">
      <w:r>
        <w:separator/>
      </w:r>
    </w:p>
    <w:p w14:paraId="5D162E80" w14:textId="77777777" w:rsidR="00F837C1" w:rsidRDefault="00F837C1" w:rsidP="009F41B6"/>
  </w:footnote>
  <w:footnote w:type="continuationSeparator" w:id="0">
    <w:p w14:paraId="02469F03" w14:textId="77777777" w:rsidR="00F837C1" w:rsidRDefault="00F837C1" w:rsidP="009F41B6">
      <w:r>
        <w:continuationSeparator/>
      </w:r>
    </w:p>
    <w:p w14:paraId="6A4ED735" w14:textId="77777777" w:rsidR="00F837C1" w:rsidRDefault="00F837C1" w:rsidP="009F41B6"/>
  </w:footnote>
  <w:footnote w:type="continuationNotice" w:id="1">
    <w:p w14:paraId="1F05BC84" w14:textId="77777777" w:rsidR="00F837C1" w:rsidRDefault="00F837C1">
      <w:pPr>
        <w:spacing w:after="0" w:line="240" w:lineRule="auto"/>
      </w:pPr>
    </w:p>
  </w:footnote>
  <w:footnote w:id="2">
    <w:p w14:paraId="1FC24AAD" w14:textId="11491EDF" w:rsidR="00892880" w:rsidRPr="002134BB" w:rsidRDefault="00892880" w:rsidP="00C71986">
      <w:pPr>
        <w:pStyle w:val="FootnoteText"/>
      </w:pPr>
      <w:r w:rsidRPr="002134BB">
        <w:footnoteRef/>
      </w:r>
      <w:r w:rsidRPr="002134BB">
        <w:t xml:space="preserve"> </w:t>
      </w:r>
      <w:r w:rsidRPr="002134BB">
        <w:tab/>
        <w:t xml:space="preserve">Please include details as appropriate, remove the square brackets before the agreement is </w:t>
      </w:r>
      <w:r w:rsidR="00BA6420">
        <w:tab/>
      </w:r>
      <w:r w:rsidRPr="002134BB">
        <w:t>finalised and signed.</w:t>
      </w:r>
    </w:p>
  </w:footnote>
  <w:footnote w:id="3">
    <w:p w14:paraId="7BB7A370" w14:textId="45C60194" w:rsidR="00892880" w:rsidRPr="006D4731" w:rsidRDefault="00892880" w:rsidP="00C71986">
      <w:pPr>
        <w:pStyle w:val="FootnoteText"/>
        <w:rPr>
          <w:sz w:val="16"/>
          <w:szCs w:val="16"/>
        </w:rPr>
      </w:pPr>
      <w:r w:rsidRPr="00C71986">
        <w:footnoteRef/>
      </w:r>
      <w:r w:rsidRPr="00C71986">
        <w:t xml:space="preserve"> </w:t>
      </w:r>
      <w:r w:rsidRPr="002134BB">
        <w:tab/>
        <w:t xml:space="preserve">Please note that this list can be adapted on a </w:t>
      </w:r>
      <w:r w:rsidR="003A6E79" w:rsidRPr="002134BB">
        <w:t>case-by-case</w:t>
      </w:r>
      <w:r w:rsidRPr="002134BB">
        <w:t xml:space="preserve"> basis to suit your requirements. Please </w:t>
      </w:r>
      <w:r w:rsidR="00BA6420">
        <w:tab/>
      </w:r>
      <w:r w:rsidRPr="002134BB">
        <w:t>remove the square brackets before the agreement is finalised and signed.</w:t>
      </w:r>
    </w:p>
  </w:footnote>
  <w:footnote w:id="4">
    <w:p w14:paraId="4F0602A9" w14:textId="029B9B9F" w:rsidR="00892880" w:rsidRPr="00FE702A" w:rsidRDefault="00892880" w:rsidP="00FF3514">
      <w:pPr>
        <w:pStyle w:val="FootnoteText"/>
      </w:pPr>
      <w:r w:rsidRPr="00FE702A">
        <w:rPr>
          <w:rStyle w:val="FootnoteReference"/>
        </w:rPr>
        <w:footnoteRef/>
      </w:r>
      <w:r w:rsidRPr="00FE702A">
        <w:t xml:space="preserve"> </w:t>
      </w:r>
      <w:r w:rsidRPr="00FE702A">
        <w:tab/>
        <w:t xml:space="preserve">Please insert date and then please remove the square brackets before the agreement is finalised </w:t>
      </w:r>
      <w:r>
        <w:t xml:space="preserve">   </w:t>
      </w:r>
      <w:r w:rsidR="00F87F86">
        <w:tab/>
      </w:r>
      <w:r w:rsidRPr="00FE702A">
        <w:t xml:space="preserve">and signed.  </w:t>
      </w:r>
    </w:p>
  </w:footnote>
  <w:footnote w:id="5">
    <w:p w14:paraId="34A0FAB7" w14:textId="26ADC3F5" w:rsidR="00892880" w:rsidRDefault="00892880" w:rsidP="00FF3514">
      <w:pPr>
        <w:pStyle w:val="FootnoteText"/>
      </w:pPr>
      <w:r w:rsidRPr="00FE702A">
        <w:rPr>
          <w:rStyle w:val="FootnoteReference"/>
        </w:rPr>
        <w:footnoteRef/>
      </w:r>
      <w:r w:rsidRPr="00FE702A">
        <w:t xml:space="preserve"> </w:t>
      </w:r>
      <w:r w:rsidRPr="00FE702A">
        <w:tab/>
        <w:t xml:space="preserve">Please delete as appropriate and then please remove the square brackets before the agreement is </w:t>
      </w:r>
      <w:r w:rsidR="00F87F86">
        <w:tab/>
      </w:r>
      <w:r w:rsidRPr="00FE702A">
        <w:t>finalised and signed.</w:t>
      </w:r>
      <w:r>
        <w:rPr>
          <w:sz w:val="16"/>
          <w:szCs w:val="16"/>
        </w:rPr>
        <w:t xml:space="preserve"> </w:t>
      </w:r>
      <w:r w:rsidRPr="006D4731">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CopyrightBox"/>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7D46D8A"/>
    <w:multiLevelType w:val="multilevel"/>
    <w:tmpl w:val="7674D408"/>
    <w:lvl w:ilvl="0">
      <w:start w:val="1"/>
      <w:numFmt w:val="decimal"/>
      <w:pStyle w:val="SP1"/>
      <w:lvlText w:val="%1."/>
      <w:lvlJc w:val="left"/>
      <w:pPr>
        <w:tabs>
          <w:tab w:val="num" w:pos="720"/>
        </w:tabs>
        <w:ind w:left="720" w:hanging="720"/>
      </w:pPr>
      <w:rPr>
        <w:rFonts w:ascii="Arial" w:hAnsi="Arial" w:cs="Arial" w:hint="default"/>
        <w:b/>
        <w:i w:val="0"/>
        <w:sz w:val="20"/>
        <w:szCs w:val="20"/>
      </w:rPr>
    </w:lvl>
    <w:lvl w:ilvl="1">
      <w:start w:val="1"/>
      <w:numFmt w:val="decimal"/>
      <w:pStyle w:val="SP2"/>
      <w:lvlText w:val="%1.%2."/>
      <w:lvlJc w:val="left"/>
      <w:pPr>
        <w:tabs>
          <w:tab w:val="num" w:pos="720"/>
        </w:tabs>
        <w:ind w:left="720" w:hanging="720"/>
      </w:pPr>
      <w:rPr>
        <w:rFonts w:ascii="Arial" w:hAnsi="Arial" w:cs="Arial" w:hint="default"/>
        <w:sz w:val="20"/>
        <w:szCs w:val="20"/>
      </w:rPr>
    </w:lvl>
    <w:lvl w:ilvl="2">
      <w:start w:val="1"/>
      <w:numFmt w:val="decimal"/>
      <w:pStyle w:val="SP3"/>
      <w:lvlText w:val="%1.%2.%3."/>
      <w:lvlJc w:val="left"/>
      <w:pPr>
        <w:tabs>
          <w:tab w:val="num" w:pos="1728"/>
        </w:tabs>
        <w:ind w:left="1728" w:hanging="1008"/>
      </w:pPr>
      <w:rPr>
        <w:rFonts w:ascii="Arial" w:hAnsi="Arial" w:cs="Arial" w:hint="default"/>
        <w:b w:val="0"/>
        <w:bCs w:val="0"/>
        <w:sz w:val="20"/>
        <w:szCs w:val="20"/>
      </w:rPr>
    </w:lvl>
    <w:lvl w:ilvl="3">
      <w:start w:val="1"/>
      <w:numFmt w:val="lowerRoman"/>
      <w:pStyle w:val="SP4"/>
      <w:lvlText w:val="%4."/>
      <w:lvlJc w:val="left"/>
      <w:pPr>
        <w:tabs>
          <w:tab w:val="num" w:pos="2160"/>
        </w:tabs>
        <w:ind w:left="2160" w:hanging="432"/>
      </w:pPr>
      <w:rPr>
        <w:rFonts w:ascii="Arial" w:hAnsi="Arial" w:cs="Arial" w:hint="default"/>
        <w:sz w:val="20"/>
        <w:szCs w:val="18"/>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E620D"/>
    <w:multiLevelType w:val="hybridMultilevel"/>
    <w:tmpl w:val="20584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Hyperlink"/>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37476E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63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0D6FDF"/>
    <w:multiLevelType w:val="hybridMultilevel"/>
    <w:tmpl w:val="3A486F58"/>
    <w:lvl w:ilvl="0" w:tplc="D5B06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5447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63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2E27CEC"/>
    <w:multiLevelType w:val="multilevel"/>
    <w:tmpl w:val="02A85D16"/>
    <w:lvl w:ilvl="0">
      <w:start w:val="1"/>
      <w:numFmt w:val="decimal"/>
      <w:lvlRestart w:val="0"/>
      <w:lvlText w:val="%1."/>
      <w:lvlJc w:val="left"/>
      <w:pPr>
        <w:tabs>
          <w:tab w:val="num" w:pos="720"/>
        </w:tabs>
        <w:ind w:left="0" w:firstLine="0"/>
      </w:pPr>
      <w:rPr>
        <w:rFonts w:hint="default"/>
        <w:b w:val="0"/>
        <w:bCs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sz w:val="24"/>
        <w:szCs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6A2482C"/>
    <w:multiLevelType w:val="hybridMultilevel"/>
    <w:tmpl w:val="E246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D6C6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63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50E1C25"/>
    <w:multiLevelType w:val="hybridMultilevel"/>
    <w:tmpl w:val="C4D0EFD6"/>
    <w:lvl w:ilvl="0" w:tplc="687CB400">
      <w:start w:val="1"/>
      <w:numFmt w:val="bullet"/>
      <w:pStyle w:val="CopyrightBoxChar"/>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D7AA9"/>
    <w:multiLevelType w:val="hybridMultilevel"/>
    <w:tmpl w:val="E174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2840F9"/>
    <w:multiLevelType w:val="hybridMultilevel"/>
    <w:tmpl w:val="C30AE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184141"/>
    <w:multiLevelType w:val="hybridMultilevel"/>
    <w:tmpl w:val="1CE0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BAF583E"/>
    <w:multiLevelType w:val="hybridMultilevel"/>
    <w:tmpl w:val="1F36CA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num>
  <w:num w:numId="4">
    <w:abstractNumId w:val="5"/>
  </w:num>
  <w:num w:numId="5">
    <w:abstractNumId w:val="2"/>
  </w:num>
  <w:num w:numId="6">
    <w:abstractNumId w:val="1"/>
  </w:num>
  <w:num w:numId="7">
    <w:abstractNumId w:val="14"/>
  </w:num>
  <w:num w:numId="8">
    <w:abstractNumId w:val="8"/>
  </w:num>
  <w:num w:numId="9">
    <w:abstractNumId w:val="17"/>
  </w:num>
  <w:num w:numId="10">
    <w:abstractNumId w:val="15"/>
  </w:num>
  <w:num w:numId="11">
    <w:abstractNumId w:val="3"/>
  </w:num>
  <w:num w:numId="12">
    <w:abstractNumId w:val="16"/>
  </w:num>
  <w:num w:numId="13">
    <w:abstractNumId w:val="11"/>
  </w:num>
  <w:num w:numId="14">
    <w:abstractNumId w:val="9"/>
  </w:num>
  <w:num w:numId="15">
    <w:abstractNumId w:val="18"/>
  </w:num>
  <w:num w:numId="16">
    <w:abstractNumId w:val="12"/>
  </w:num>
  <w:num w:numId="17">
    <w:abstractNumId w:val="4"/>
  </w:num>
  <w:num w:numId="18">
    <w:abstractNumId w:val="13"/>
  </w:num>
  <w:num w:numId="19">
    <w:abstractNumId w:val="7"/>
  </w:num>
  <w:num w:numId="20">
    <w:abstractNumId w:val="10"/>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2382"/>
    <w:rsid w:val="00013A6E"/>
    <w:rsid w:val="00020D53"/>
    <w:rsid w:val="00021C7B"/>
    <w:rsid w:val="0002203B"/>
    <w:rsid w:val="00023913"/>
    <w:rsid w:val="000270C3"/>
    <w:rsid w:val="00030ABD"/>
    <w:rsid w:val="00031F36"/>
    <w:rsid w:val="000442BD"/>
    <w:rsid w:val="0004493A"/>
    <w:rsid w:val="000469D9"/>
    <w:rsid w:val="00050273"/>
    <w:rsid w:val="00051E2E"/>
    <w:rsid w:val="00053503"/>
    <w:rsid w:val="00057100"/>
    <w:rsid w:val="00060CE1"/>
    <w:rsid w:val="00066B1C"/>
    <w:rsid w:val="0007258F"/>
    <w:rsid w:val="00074179"/>
    <w:rsid w:val="00080FDA"/>
    <w:rsid w:val="00083A73"/>
    <w:rsid w:val="000843FE"/>
    <w:rsid w:val="00086A0E"/>
    <w:rsid w:val="00095901"/>
    <w:rsid w:val="000A10F4"/>
    <w:rsid w:val="000B3DE0"/>
    <w:rsid w:val="000B4A3E"/>
    <w:rsid w:val="000B7E4E"/>
    <w:rsid w:val="000C0832"/>
    <w:rsid w:val="000C5047"/>
    <w:rsid w:val="000D1D30"/>
    <w:rsid w:val="000D4433"/>
    <w:rsid w:val="000D5697"/>
    <w:rsid w:val="000E3350"/>
    <w:rsid w:val="000F1A98"/>
    <w:rsid w:val="000F22D0"/>
    <w:rsid w:val="000F73F3"/>
    <w:rsid w:val="00103E77"/>
    <w:rsid w:val="00113483"/>
    <w:rsid w:val="00113E8C"/>
    <w:rsid w:val="0011494F"/>
    <w:rsid w:val="001162CA"/>
    <w:rsid w:val="00121C6C"/>
    <w:rsid w:val="0012522D"/>
    <w:rsid w:val="001313EE"/>
    <w:rsid w:val="001321D2"/>
    <w:rsid w:val="00133075"/>
    <w:rsid w:val="00137EB3"/>
    <w:rsid w:val="00140C89"/>
    <w:rsid w:val="001438CE"/>
    <w:rsid w:val="00147214"/>
    <w:rsid w:val="00152A3A"/>
    <w:rsid w:val="0015325B"/>
    <w:rsid w:val="001540AB"/>
    <w:rsid w:val="00155ECC"/>
    <w:rsid w:val="001615DF"/>
    <w:rsid w:val="00161A13"/>
    <w:rsid w:val="00164AED"/>
    <w:rsid w:val="00171F6B"/>
    <w:rsid w:val="00174104"/>
    <w:rsid w:val="001747E2"/>
    <w:rsid w:val="001763BE"/>
    <w:rsid w:val="00176EB9"/>
    <w:rsid w:val="00184DB3"/>
    <w:rsid w:val="00190C3A"/>
    <w:rsid w:val="0019526D"/>
    <w:rsid w:val="00196306"/>
    <w:rsid w:val="001A3A04"/>
    <w:rsid w:val="001A6D55"/>
    <w:rsid w:val="001B2AE2"/>
    <w:rsid w:val="001B4452"/>
    <w:rsid w:val="001B5C15"/>
    <w:rsid w:val="001B796F"/>
    <w:rsid w:val="001C07F7"/>
    <w:rsid w:val="001C4E9C"/>
    <w:rsid w:val="001C55FC"/>
    <w:rsid w:val="001C5A63"/>
    <w:rsid w:val="001C5EB6"/>
    <w:rsid w:val="001D09EC"/>
    <w:rsid w:val="001D4AAC"/>
    <w:rsid w:val="001D5770"/>
    <w:rsid w:val="001D629E"/>
    <w:rsid w:val="001D6EB7"/>
    <w:rsid w:val="001D7284"/>
    <w:rsid w:val="001E3581"/>
    <w:rsid w:val="001E6256"/>
    <w:rsid w:val="001F057E"/>
    <w:rsid w:val="00202765"/>
    <w:rsid w:val="00203ACA"/>
    <w:rsid w:val="00203EC9"/>
    <w:rsid w:val="0020556D"/>
    <w:rsid w:val="00210E6D"/>
    <w:rsid w:val="002113CF"/>
    <w:rsid w:val="00212859"/>
    <w:rsid w:val="002134BB"/>
    <w:rsid w:val="00214378"/>
    <w:rsid w:val="00214713"/>
    <w:rsid w:val="0022255C"/>
    <w:rsid w:val="00223816"/>
    <w:rsid w:val="00223968"/>
    <w:rsid w:val="0022489D"/>
    <w:rsid w:val="002262F3"/>
    <w:rsid w:val="00230559"/>
    <w:rsid w:val="0023197C"/>
    <w:rsid w:val="002332F8"/>
    <w:rsid w:val="00234F75"/>
    <w:rsid w:val="00240F4B"/>
    <w:rsid w:val="00244D1D"/>
    <w:rsid w:val="0025307D"/>
    <w:rsid w:val="002557BC"/>
    <w:rsid w:val="002575C5"/>
    <w:rsid w:val="00262EC8"/>
    <w:rsid w:val="002634E2"/>
    <w:rsid w:val="002665A6"/>
    <w:rsid w:val="0027230F"/>
    <w:rsid w:val="0027252F"/>
    <w:rsid w:val="00273718"/>
    <w:rsid w:val="002839B5"/>
    <w:rsid w:val="00287788"/>
    <w:rsid w:val="00292DED"/>
    <w:rsid w:val="002A28F7"/>
    <w:rsid w:val="002A3153"/>
    <w:rsid w:val="002B2775"/>
    <w:rsid w:val="002B3C0D"/>
    <w:rsid w:val="002C3AA4"/>
    <w:rsid w:val="002D4B69"/>
    <w:rsid w:val="002D5B13"/>
    <w:rsid w:val="002D649F"/>
    <w:rsid w:val="002E463F"/>
    <w:rsid w:val="002E4E9A"/>
    <w:rsid w:val="002E508B"/>
    <w:rsid w:val="002E5DAA"/>
    <w:rsid w:val="002E5F9F"/>
    <w:rsid w:val="002E6AFB"/>
    <w:rsid w:val="002E7368"/>
    <w:rsid w:val="002E7849"/>
    <w:rsid w:val="002F15EE"/>
    <w:rsid w:val="002F36D3"/>
    <w:rsid w:val="002F6A4F"/>
    <w:rsid w:val="002F7128"/>
    <w:rsid w:val="00300F99"/>
    <w:rsid w:val="003062DF"/>
    <w:rsid w:val="003154AC"/>
    <w:rsid w:val="00316DD9"/>
    <w:rsid w:val="0031776B"/>
    <w:rsid w:val="00321C71"/>
    <w:rsid w:val="003227A4"/>
    <w:rsid w:val="00323776"/>
    <w:rsid w:val="00323A07"/>
    <w:rsid w:val="00325D84"/>
    <w:rsid w:val="003271EE"/>
    <w:rsid w:val="0034222D"/>
    <w:rsid w:val="00345836"/>
    <w:rsid w:val="0034767A"/>
    <w:rsid w:val="00351A2F"/>
    <w:rsid w:val="003532B2"/>
    <w:rsid w:val="00353F4E"/>
    <w:rsid w:val="0036055E"/>
    <w:rsid w:val="00361752"/>
    <w:rsid w:val="00361FE6"/>
    <w:rsid w:val="00363C8F"/>
    <w:rsid w:val="00374981"/>
    <w:rsid w:val="003771EC"/>
    <w:rsid w:val="003810D8"/>
    <w:rsid w:val="003853A4"/>
    <w:rsid w:val="0039086C"/>
    <w:rsid w:val="003A01C4"/>
    <w:rsid w:val="003A1CC2"/>
    <w:rsid w:val="003A6E79"/>
    <w:rsid w:val="003C5AE8"/>
    <w:rsid w:val="003C60B5"/>
    <w:rsid w:val="003D1EFE"/>
    <w:rsid w:val="003D4A3F"/>
    <w:rsid w:val="003D6FAB"/>
    <w:rsid w:val="003D764C"/>
    <w:rsid w:val="003E0421"/>
    <w:rsid w:val="003E129B"/>
    <w:rsid w:val="003E1329"/>
    <w:rsid w:val="003E4B03"/>
    <w:rsid w:val="003F63E0"/>
    <w:rsid w:val="003F751E"/>
    <w:rsid w:val="004024B7"/>
    <w:rsid w:val="00407032"/>
    <w:rsid w:val="004078E5"/>
    <w:rsid w:val="004136F0"/>
    <w:rsid w:val="00415457"/>
    <w:rsid w:val="00416220"/>
    <w:rsid w:val="00421F3D"/>
    <w:rsid w:val="004242C5"/>
    <w:rsid w:val="00424503"/>
    <w:rsid w:val="00432302"/>
    <w:rsid w:val="0043261E"/>
    <w:rsid w:val="00432667"/>
    <w:rsid w:val="004339FB"/>
    <w:rsid w:val="00445E79"/>
    <w:rsid w:val="004509BE"/>
    <w:rsid w:val="00454132"/>
    <w:rsid w:val="004572EE"/>
    <w:rsid w:val="00462AD5"/>
    <w:rsid w:val="00465E26"/>
    <w:rsid w:val="004664E5"/>
    <w:rsid w:val="00467BC5"/>
    <w:rsid w:val="00470223"/>
    <w:rsid w:val="00471FEE"/>
    <w:rsid w:val="004726CF"/>
    <w:rsid w:val="00483C98"/>
    <w:rsid w:val="004866AD"/>
    <w:rsid w:val="00492794"/>
    <w:rsid w:val="004958BA"/>
    <w:rsid w:val="00497DF4"/>
    <w:rsid w:val="004A169F"/>
    <w:rsid w:val="004A25DF"/>
    <w:rsid w:val="004A520C"/>
    <w:rsid w:val="004B19E5"/>
    <w:rsid w:val="004B388C"/>
    <w:rsid w:val="004B4394"/>
    <w:rsid w:val="004B6B92"/>
    <w:rsid w:val="004D0B5A"/>
    <w:rsid w:val="004D13A3"/>
    <w:rsid w:val="004E1CCA"/>
    <w:rsid w:val="004E6CD9"/>
    <w:rsid w:val="004F0986"/>
    <w:rsid w:val="004F20E3"/>
    <w:rsid w:val="004F211A"/>
    <w:rsid w:val="004F2874"/>
    <w:rsid w:val="004F3159"/>
    <w:rsid w:val="004F4AEF"/>
    <w:rsid w:val="004F70A9"/>
    <w:rsid w:val="00516E06"/>
    <w:rsid w:val="00522B8B"/>
    <w:rsid w:val="0052566B"/>
    <w:rsid w:val="00536E0B"/>
    <w:rsid w:val="00537EA5"/>
    <w:rsid w:val="00545FB2"/>
    <w:rsid w:val="00550E2B"/>
    <w:rsid w:val="005535E5"/>
    <w:rsid w:val="00553810"/>
    <w:rsid w:val="00553E4E"/>
    <w:rsid w:val="00554137"/>
    <w:rsid w:val="00554315"/>
    <w:rsid w:val="005552BF"/>
    <w:rsid w:val="00556E41"/>
    <w:rsid w:val="005578A9"/>
    <w:rsid w:val="00560451"/>
    <w:rsid w:val="00562261"/>
    <w:rsid w:val="0056283E"/>
    <w:rsid w:val="005659DF"/>
    <w:rsid w:val="00566C31"/>
    <w:rsid w:val="00570956"/>
    <w:rsid w:val="0057250B"/>
    <w:rsid w:val="00574294"/>
    <w:rsid w:val="005749C5"/>
    <w:rsid w:val="0057670A"/>
    <w:rsid w:val="00576B0A"/>
    <w:rsid w:val="00581D79"/>
    <w:rsid w:val="005827CF"/>
    <w:rsid w:val="00585490"/>
    <w:rsid w:val="005905B1"/>
    <w:rsid w:val="005914F1"/>
    <w:rsid w:val="0059494A"/>
    <w:rsid w:val="005A07FF"/>
    <w:rsid w:val="005A4AE2"/>
    <w:rsid w:val="005A65F5"/>
    <w:rsid w:val="005A67AA"/>
    <w:rsid w:val="005A6DE5"/>
    <w:rsid w:val="005A7CFE"/>
    <w:rsid w:val="005A7D82"/>
    <w:rsid w:val="005B1536"/>
    <w:rsid w:val="005B2FD4"/>
    <w:rsid w:val="005C0B41"/>
    <w:rsid w:val="005C1447"/>
    <w:rsid w:val="005C1770"/>
    <w:rsid w:val="005C2466"/>
    <w:rsid w:val="005C6416"/>
    <w:rsid w:val="005C657D"/>
    <w:rsid w:val="005D05CE"/>
    <w:rsid w:val="005D252F"/>
    <w:rsid w:val="005D380A"/>
    <w:rsid w:val="005D3A21"/>
    <w:rsid w:val="005D415A"/>
    <w:rsid w:val="005D6DEE"/>
    <w:rsid w:val="005E3379"/>
    <w:rsid w:val="005F107C"/>
    <w:rsid w:val="005F4056"/>
    <w:rsid w:val="005F6A22"/>
    <w:rsid w:val="00602008"/>
    <w:rsid w:val="0060520E"/>
    <w:rsid w:val="006067EF"/>
    <w:rsid w:val="0060702F"/>
    <w:rsid w:val="0061042B"/>
    <w:rsid w:val="006108B3"/>
    <w:rsid w:val="00611F91"/>
    <w:rsid w:val="006121D4"/>
    <w:rsid w:val="006136EF"/>
    <w:rsid w:val="006155C4"/>
    <w:rsid w:val="006237FB"/>
    <w:rsid w:val="006248B1"/>
    <w:rsid w:val="00626DD2"/>
    <w:rsid w:val="00630727"/>
    <w:rsid w:val="00633E4E"/>
    <w:rsid w:val="00635D57"/>
    <w:rsid w:val="006418B2"/>
    <w:rsid w:val="00642404"/>
    <w:rsid w:val="006429B3"/>
    <w:rsid w:val="00645F64"/>
    <w:rsid w:val="00647EFA"/>
    <w:rsid w:val="00652973"/>
    <w:rsid w:val="00653F8C"/>
    <w:rsid w:val="00654FB2"/>
    <w:rsid w:val="006558CA"/>
    <w:rsid w:val="00657E79"/>
    <w:rsid w:val="006606F5"/>
    <w:rsid w:val="0067185E"/>
    <w:rsid w:val="00671B64"/>
    <w:rsid w:val="00671D5B"/>
    <w:rsid w:val="006744CE"/>
    <w:rsid w:val="006771A1"/>
    <w:rsid w:val="006775FA"/>
    <w:rsid w:val="006814D7"/>
    <w:rsid w:val="0068544D"/>
    <w:rsid w:val="00695D08"/>
    <w:rsid w:val="006A27AA"/>
    <w:rsid w:val="006A3602"/>
    <w:rsid w:val="006B1F9F"/>
    <w:rsid w:val="006C2A4B"/>
    <w:rsid w:val="006C382D"/>
    <w:rsid w:val="006C4F7E"/>
    <w:rsid w:val="006D0FDD"/>
    <w:rsid w:val="006D1162"/>
    <w:rsid w:val="006D67EB"/>
    <w:rsid w:val="006E22B1"/>
    <w:rsid w:val="006E7F39"/>
    <w:rsid w:val="006F1F96"/>
    <w:rsid w:val="006F4F44"/>
    <w:rsid w:val="006F6DC9"/>
    <w:rsid w:val="00700337"/>
    <w:rsid w:val="00700B01"/>
    <w:rsid w:val="00702EBF"/>
    <w:rsid w:val="00712D5C"/>
    <w:rsid w:val="00713414"/>
    <w:rsid w:val="00715880"/>
    <w:rsid w:val="00716724"/>
    <w:rsid w:val="00730350"/>
    <w:rsid w:val="00730EF3"/>
    <w:rsid w:val="007341A7"/>
    <w:rsid w:val="0073516C"/>
    <w:rsid w:val="007403F5"/>
    <w:rsid w:val="007426B3"/>
    <w:rsid w:val="00743353"/>
    <w:rsid w:val="00745957"/>
    <w:rsid w:val="00745C9F"/>
    <w:rsid w:val="00747CD7"/>
    <w:rsid w:val="0075096B"/>
    <w:rsid w:val="00751047"/>
    <w:rsid w:val="00751648"/>
    <w:rsid w:val="00756C5C"/>
    <w:rsid w:val="00760615"/>
    <w:rsid w:val="0076231A"/>
    <w:rsid w:val="00764D03"/>
    <w:rsid w:val="00765E95"/>
    <w:rsid w:val="00766306"/>
    <w:rsid w:val="00774F55"/>
    <w:rsid w:val="00775D8A"/>
    <w:rsid w:val="0077659E"/>
    <w:rsid w:val="00777AD4"/>
    <w:rsid w:val="00780950"/>
    <w:rsid w:val="007809EF"/>
    <w:rsid w:val="00783D2C"/>
    <w:rsid w:val="00783F76"/>
    <w:rsid w:val="007854F2"/>
    <w:rsid w:val="007902CA"/>
    <w:rsid w:val="00794F29"/>
    <w:rsid w:val="0079603D"/>
    <w:rsid w:val="007A0750"/>
    <w:rsid w:val="007A1326"/>
    <w:rsid w:val="007A2250"/>
    <w:rsid w:val="007A22B4"/>
    <w:rsid w:val="007A5759"/>
    <w:rsid w:val="007A69FF"/>
    <w:rsid w:val="007B2397"/>
    <w:rsid w:val="007B3CFE"/>
    <w:rsid w:val="007C321D"/>
    <w:rsid w:val="007C41A5"/>
    <w:rsid w:val="007C58BE"/>
    <w:rsid w:val="007C7EEE"/>
    <w:rsid w:val="007D0537"/>
    <w:rsid w:val="007D080B"/>
    <w:rsid w:val="007D29D3"/>
    <w:rsid w:val="007E06DD"/>
    <w:rsid w:val="007E35BC"/>
    <w:rsid w:val="007E556C"/>
    <w:rsid w:val="007F1ACB"/>
    <w:rsid w:val="007F3157"/>
    <w:rsid w:val="007F670A"/>
    <w:rsid w:val="007F7235"/>
    <w:rsid w:val="00814D1A"/>
    <w:rsid w:val="008168A2"/>
    <w:rsid w:val="00816E77"/>
    <w:rsid w:val="0081799D"/>
    <w:rsid w:val="00821CD3"/>
    <w:rsid w:val="00824E92"/>
    <w:rsid w:val="00827FF1"/>
    <w:rsid w:val="00831263"/>
    <w:rsid w:val="00831DB7"/>
    <w:rsid w:val="00832EBF"/>
    <w:rsid w:val="008366CB"/>
    <w:rsid w:val="00837350"/>
    <w:rsid w:val="00837F3A"/>
    <w:rsid w:val="008419B8"/>
    <w:rsid w:val="008515CE"/>
    <w:rsid w:val="00853500"/>
    <w:rsid w:val="008620F3"/>
    <w:rsid w:val="00863361"/>
    <w:rsid w:val="00863986"/>
    <w:rsid w:val="00865B8F"/>
    <w:rsid w:val="00866216"/>
    <w:rsid w:val="00866257"/>
    <w:rsid w:val="00874F24"/>
    <w:rsid w:val="00876230"/>
    <w:rsid w:val="00877D5B"/>
    <w:rsid w:val="00877ECD"/>
    <w:rsid w:val="00883D55"/>
    <w:rsid w:val="00886B1E"/>
    <w:rsid w:val="0089094C"/>
    <w:rsid w:val="00891C64"/>
    <w:rsid w:val="00892880"/>
    <w:rsid w:val="008A4179"/>
    <w:rsid w:val="008A460D"/>
    <w:rsid w:val="008A4CD5"/>
    <w:rsid w:val="008A588F"/>
    <w:rsid w:val="008A644A"/>
    <w:rsid w:val="008B05BD"/>
    <w:rsid w:val="008B0C03"/>
    <w:rsid w:val="008B0DD1"/>
    <w:rsid w:val="008B1297"/>
    <w:rsid w:val="008B250D"/>
    <w:rsid w:val="008B38A0"/>
    <w:rsid w:val="008B3BB6"/>
    <w:rsid w:val="008B427B"/>
    <w:rsid w:val="008B6009"/>
    <w:rsid w:val="008C46DC"/>
    <w:rsid w:val="008D15AA"/>
    <w:rsid w:val="008D6968"/>
    <w:rsid w:val="008E1EED"/>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259BD"/>
    <w:rsid w:val="00940E24"/>
    <w:rsid w:val="00944E96"/>
    <w:rsid w:val="00951C56"/>
    <w:rsid w:val="00954B68"/>
    <w:rsid w:val="009558F4"/>
    <w:rsid w:val="00955907"/>
    <w:rsid w:val="0095599F"/>
    <w:rsid w:val="00956CF7"/>
    <w:rsid w:val="00956E91"/>
    <w:rsid w:val="00962232"/>
    <w:rsid w:val="0096424B"/>
    <w:rsid w:val="009716FA"/>
    <w:rsid w:val="00976F39"/>
    <w:rsid w:val="00982D39"/>
    <w:rsid w:val="00984AA8"/>
    <w:rsid w:val="00985088"/>
    <w:rsid w:val="0098648B"/>
    <w:rsid w:val="00987629"/>
    <w:rsid w:val="00993E90"/>
    <w:rsid w:val="009A188F"/>
    <w:rsid w:val="009A1D97"/>
    <w:rsid w:val="009A244C"/>
    <w:rsid w:val="009A602D"/>
    <w:rsid w:val="009B0DAA"/>
    <w:rsid w:val="009B32FA"/>
    <w:rsid w:val="009C0524"/>
    <w:rsid w:val="009C13DC"/>
    <w:rsid w:val="009C1F83"/>
    <w:rsid w:val="009C73CF"/>
    <w:rsid w:val="009C7FB2"/>
    <w:rsid w:val="009D24C3"/>
    <w:rsid w:val="009D4318"/>
    <w:rsid w:val="009D43A0"/>
    <w:rsid w:val="009E00AE"/>
    <w:rsid w:val="009E09D3"/>
    <w:rsid w:val="009E1DFF"/>
    <w:rsid w:val="009E6E74"/>
    <w:rsid w:val="009F41B6"/>
    <w:rsid w:val="009F475A"/>
    <w:rsid w:val="00A01CAC"/>
    <w:rsid w:val="00A01CC4"/>
    <w:rsid w:val="00A02265"/>
    <w:rsid w:val="00A026BC"/>
    <w:rsid w:val="00A0665A"/>
    <w:rsid w:val="00A13D4F"/>
    <w:rsid w:val="00A157E6"/>
    <w:rsid w:val="00A15FD8"/>
    <w:rsid w:val="00A2322D"/>
    <w:rsid w:val="00A26B0C"/>
    <w:rsid w:val="00A30BA1"/>
    <w:rsid w:val="00A37DEE"/>
    <w:rsid w:val="00A433C3"/>
    <w:rsid w:val="00A50806"/>
    <w:rsid w:val="00A54BB7"/>
    <w:rsid w:val="00A5643A"/>
    <w:rsid w:val="00A5723C"/>
    <w:rsid w:val="00A60D43"/>
    <w:rsid w:val="00A6285B"/>
    <w:rsid w:val="00A66499"/>
    <w:rsid w:val="00A707A4"/>
    <w:rsid w:val="00A7274B"/>
    <w:rsid w:val="00A73FB8"/>
    <w:rsid w:val="00A763CB"/>
    <w:rsid w:val="00A76BAB"/>
    <w:rsid w:val="00A772FF"/>
    <w:rsid w:val="00A801D1"/>
    <w:rsid w:val="00A81F69"/>
    <w:rsid w:val="00A86F7D"/>
    <w:rsid w:val="00A91CB0"/>
    <w:rsid w:val="00A93FC0"/>
    <w:rsid w:val="00A95D3F"/>
    <w:rsid w:val="00AA000B"/>
    <w:rsid w:val="00AA018C"/>
    <w:rsid w:val="00AA13D7"/>
    <w:rsid w:val="00AA3484"/>
    <w:rsid w:val="00AA7E7B"/>
    <w:rsid w:val="00AB1AF9"/>
    <w:rsid w:val="00AB6D0F"/>
    <w:rsid w:val="00AB7858"/>
    <w:rsid w:val="00AC2520"/>
    <w:rsid w:val="00AC61A6"/>
    <w:rsid w:val="00AD1DD2"/>
    <w:rsid w:val="00AD2062"/>
    <w:rsid w:val="00AD2F1D"/>
    <w:rsid w:val="00AD6CF9"/>
    <w:rsid w:val="00AE1E46"/>
    <w:rsid w:val="00AE5177"/>
    <w:rsid w:val="00AE5C08"/>
    <w:rsid w:val="00AF0989"/>
    <w:rsid w:val="00AF21FE"/>
    <w:rsid w:val="00AF28C7"/>
    <w:rsid w:val="00AF785C"/>
    <w:rsid w:val="00B05DDC"/>
    <w:rsid w:val="00B1029F"/>
    <w:rsid w:val="00B2077D"/>
    <w:rsid w:val="00B3498C"/>
    <w:rsid w:val="00B34F49"/>
    <w:rsid w:val="00B35EEF"/>
    <w:rsid w:val="00B41464"/>
    <w:rsid w:val="00B43CAD"/>
    <w:rsid w:val="00B460D1"/>
    <w:rsid w:val="00B471CE"/>
    <w:rsid w:val="00B51536"/>
    <w:rsid w:val="00B55A49"/>
    <w:rsid w:val="00B55B44"/>
    <w:rsid w:val="00B636C0"/>
    <w:rsid w:val="00B64265"/>
    <w:rsid w:val="00B67F76"/>
    <w:rsid w:val="00B70EFF"/>
    <w:rsid w:val="00B7558C"/>
    <w:rsid w:val="00B85794"/>
    <w:rsid w:val="00B9194F"/>
    <w:rsid w:val="00BA003B"/>
    <w:rsid w:val="00BA2625"/>
    <w:rsid w:val="00BA288D"/>
    <w:rsid w:val="00BA6420"/>
    <w:rsid w:val="00BB05E2"/>
    <w:rsid w:val="00BB717B"/>
    <w:rsid w:val="00BB7C04"/>
    <w:rsid w:val="00BB7F85"/>
    <w:rsid w:val="00BC588B"/>
    <w:rsid w:val="00BD1111"/>
    <w:rsid w:val="00BD26B6"/>
    <w:rsid w:val="00BD620C"/>
    <w:rsid w:val="00BD7DF4"/>
    <w:rsid w:val="00BE01C6"/>
    <w:rsid w:val="00BE195F"/>
    <w:rsid w:val="00BE22B3"/>
    <w:rsid w:val="00BE27AB"/>
    <w:rsid w:val="00BE4DAC"/>
    <w:rsid w:val="00BF13F8"/>
    <w:rsid w:val="00BF68F1"/>
    <w:rsid w:val="00C01CFF"/>
    <w:rsid w:val="00C02C7D"/>
    <w:rsid w:val="00C073B9"/>
    <w:rsid w:val="00C1494D"/>
    <w:rsid w:val="00C15B78"/>
    <w:rsid w:val="00C202EF"/>
    <w:rsid w:val="00C2207B"/>
    <w:rsid w:val="00C22881"/>
    <w:rsid w:val="00C27E46"/>
    <w:rsid w:val="00C365A4"/>
    <w:rsid w:val="00C46015"/>
    <w:rsid w:val="00C46129"/>
    <w:rsid w:val="00C529E8"/>
    <w:rsid w:val="00C6013F"/>
    <w:rsid w:val="00C63537"/>
    <w:rsid w:val="00C636F2"/>
    <w:rsid w:val="00C63BA5"/>
    <w:rsid w:val="00C63C62"/>
    <w:rsid w:val="00C65D4A"/>
    <w:rsid w:val="00C66273"/>
    <w:rsid w:val="00C6636B"/>
    <w:rsid w:val="00C66C71"/>
    <w:rsid w:val="00C7011A"/>
    <w:rsid w:val="00C7085B"/>
    <w:rsid w:val="00C71561"/>
    <w:rsid w:val="00C71986"/>
    <w:rsid w:val="00C71E70"/>
    <w:rsid w:val="00C75A77"/>
    <w:rsid w:val="00C8124F"/>
    <w:rsid w:val="00C81513"/>
    <w:rsid w:val="00C823B9"/>
    <w:rsid w:val="00C84637"/>
    <w:rsid w:val="00C84677"/>
    <w:rsid w:val="00C85AD3"/>
    <w:rsid w:val="00C87F9C"/>
    <w:rsid w:val="00C9157E"/>
    <w:rsid w:val="00C92AD3"/>
    <w:rsid w:val="00C9384A"/>
    <w:rsid w:val="00C93999"/>
    <w:rsid w:val="00CA1009"/>
    <w:rsid w:val="00CA11FE"/>
    <w:rsid w:val="00CA30B4"/>
    <w:rsid w:val="00CA4180"/>
    <w:rsid w:val="00CA72FC"/>
    <w:rsid w:val="00CB56F5"/>
    <w:rsid w:val="00CB6E04"/>
    <w:rsid w:val="00CC2512"/>
    <w:rsid w:val="00CC424E"/>
    <w:rsid w:val="00CC4C58"/>
    <w:rsid w:val="00CC547F"/>
    <w:rsid w:val="00CD5D21"/>
    <w:rsid w:val="00CD7693"/>
    <w:rsid w:val="00CE0068"/>
    <w:rsid w:val="00CE0E9F"/>
    <w:rsid w:val="00CE0EB5"/>
    <w:rsid w:val="00CE40D7"/>
    <w:rsid w:val="00CE5F52"/>
    <w:rsid w:val="00CE7906"/>
    <w:rsid w:val="00CF0E19"/>
    <w:rsid w:val="00CF4BB8"/>
    <w:rsid w:val="00D01838"/>
    <w:rsid w:val="00D01BE4"/>
    <w:rsid w:val="00D05342"/>
    <w:rsid w:val="00D209D2"/>
    <w:rsid w:val="00D21B4A"/>
    <w:rsid w:val="00D27576"/>
    <w:rsid w:val="00D27D9B"/>
    <w:rsid w:val="00D33E83"/>
    <w:rsid w:val="00D376DB"/>
    <w:rsid w:val="00D40DE9"/>
    <w:rsid w:val="00D41212"/>
    <w:rsid w:val="00D42B45"/>
    <w:rsid w:val="00D55BDC"/>
    <w:rsid w:val="00D57CFC"/>
    <w:rsid w:val="00D60064"/>
    <w:rsid w:val="00D64A19"/>
    <w:rsid w:val="00D660A1"/>
    <w:rsid w:val="00D66FFC"/>
    <w:rsid w:val="00D71F30"/>
    <w:rsid w:val="00D7360E"/>
    <w:rsid w:val="00D736C0"/>
    <w:rsid w:val="00D811EC"/>
    <w:rsid w:val="00D82923"/>
    <w:rsid w:val="00D832DC"/>
    <w:rsid w:val="00D90C81"/>
    <w:rsid w:val="00D92274"/>
    <w:rsid w:val="00D94339"/>
    <w:rsid w:val="00D9707F"/>
    <w:rsid w:val="00DA1F8E"/>
    <w:rsid w:val="00DA3A2A"/>
    <w:rsid w:val="00DA57A4"/>
    <w:rsid w:val="00DA5C02"/>
    <w:rsid w:val="00DA63E4"/>
    <w:rsid w:val="00DB0D07"/>
    <w:rsid w:val="00DB5282"/>
    <w:rsid w:val="00DB786B"/>
    <w:rsid w:val="00DC0350"/>
    <w:rsid w:val="00DC2A67"/>
    <w:rsid w:val="00DC39E8"/>
    <w:rsid w:val="00DC4922"/>
    <w:rsid w:val="00DC4950"/>
    <w:rsid w:val="00DC585C"/>
    <w:rsid w:val="00DD016F"/>
    <w:rsid w:val="00DD3A4E"/>
    <w:rsid w:val="00DD4A87"/>
    <w:rsid w:val="00DD51B7"/>
    <w:rsid w:val="00DD5A8A"/>
    <w:rsid w:val="00DD699B"/>
    <w:rsid w:val="00DD788A"/>
    <w:rsid w:val="00DE2205"/>
    <w:rsid w:val="00DE5F0E"/>
    <w:rsid w:val="00DE6998"/>
    <w:rsid w:val="00DF0054"/>
    <w:rsid w:val="00DF3309"/>
    <w:rsid w:val="00DF5124"/>
    <w:rsid w:val="00DF7F39"/>
    <w:rsid w:val="00E007F3"/>
    <w:rsid w:val="00E02155"/>
    <w:rsid w:val="00E0650A"/>
    <w:rsid w:val="00E1650E"/>
    <w:rsid w:val="00E1702C"/>
    <w:rsid w:val="00E17BB8"/>
    <w:rsid w:val="00E2257D"/>
    <w:rsid w:val="00E22EE8"/>
    <w:rsid w:val="00E22FFC"/>
    <w:rsid w:val="00E23ABB"/>
    <w:rsid w:val="00E23E99"/>
    <w:rsid w:val="00E25C84"/>
    <w:rsid w:val="00E3093A"/>
    <w:rsid w:val="00E31EB4"/>
    <w:rsid w:val="00E33078"/>
    <w:rsid w:val="00E335AB"/>
    <w:rsid w:val="00E33AB6"/>
    <w:rsid w:val="00E35C31"/>
    <w:rsid w:val="00E4012C"/>
    <w:rsid w:val="00E42A8F"/>
    <w:rsid w:val="00E50AA2"/>
    <w:rsid w:val="00E5223F"/>
    <w:rsid w:val="00E52A5B"/>
    <w:rsid w:val="00E55768"/>
    <w:rsid w:val="00E6185D"/>
    <w:rsid w:val="00E66B4F"/>
    <w:rsid w:val="00E741D5"/>
    <w:rsid w:val="00E74474"/>
    <w:rsid w:val="00E760EB"/>
    <w:rsid w:val="00E8057A"/>
    <w:rsid w:val="00E811B9"/>
    <w:rsid w:val="00E87A6A"/>
    <w:rsid w:val="00E9232A"/>
    <w:rsid w:val="00EA36F8"/>
    <w:rsid w:val="00EA4D1B"/>
    <w:rsid w:val="00EA6D0B"/>
    <w:rsid w:val="00EB1D11"/>
    <w:rsid w:val="00EB281B"/>
    <w:rsid w:val="00EC1C50"/>
    <w:rsid w:val="00EC7EF4"/>
    <w:rsid w:val="00ED3D05"/>
    <w:rsid w:val="00ED5025"/>
    <w:rsid w:val="00ED64DA"/>
    <w:rsid w:val="00ED732E"/>
    <w:rsid w:val="00EE5713"/>
    <w:rsid w:val="00EE64AE"/>
    <w:rsid w:val="00EE715F"/>
    <w:rsid w:val="00EF0EA8"/>
    <w:rsid w:val="00EF2664"/>
    <w:rsid w:val="00F04EBC"/>
    <w:rsid w:val="00F06445"/>
    <w:rsid w:val="00F07114"/>
    <w:rsid w:val="00F206A7"/>
    <w:rsid w:val="00F3105E"/>
    <w:rsid w:val="00F31AAB"/>
    <w:rsid w:val="00F41591"/>
    <w:rsid w:val="00F41A63"/>
    <w:rsid w:val="00F45BEB"/>
    <w:rsid w:val="00F46B17"/>
    <w:rsid w:val="00F54523"/>
    <w:rsid w:val="00F579A8"/>
    <w:rsid w:val="00F70793"/>
    <w:rsid w:val="00F81FCF"/>
    <w:rsid w:val="00F837C1"/>
    <w:rsid w:val="00F84544"/>
    <w:rsid w:val="00F87894"/>
    <w:rsid w:val="00F87F86"/>
    <w:rsid w:val="00F90552"/>
    <w:rsid w:val="00F908B7"/>
    <w:rsid w:val="00F954FA"/>
    <w:rsid w:val="00F95B1F"/>
    <w:rsid w:val="00F96EB7"/>
    <w:rsid w:val="00FA05B2"/>
    <w:rsid w:val="00FA0889"/>
    <w:rsid w:val="00FA1E17"/>
    <w:rsid w:val="00FA68A7"/>
    <w:rsid w:val="00FA6DF1"/>
    <w:rsid w:val="00FB114A"/>
    <w:rsid w:val="00FB15E1"/>
    <w:rsid w:val="00FB33FA"/>
    <w:rsid w:val="00FC0C51"/>
    <w:rsid w:val="00FC3903"/>
    <w:rsid w:val="00FC6848"/>
    <w:rsid w:val="00FE1B88"/>
    <w:rsid w:val="00FE3613"/>
    <w:rsid w:val="00FE702A"/>
    <w:rsid w:val="00FF3514"/>
    <w:rsid w:val="00FF4AC8"/>
    <w:rsid w:val="00FF733C"/>
    <w:rsid w:val="2CA10660"/>
    <w:rsid w:val="47B197EB"/>
    <w:rsid w:val="4A7D979D"/>
    <w:rsid w:val="4DD1F729"/>
    <w:rsid w:val="74CF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9F8D641C-CF70-448A-8B8B-44EDD82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ListBullet5">
    <w:name w:val="List Bullet 5"/>
    <w:basedOn w:val="Normal"/>
    <w:rsid w:val="00E50AA2"/>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pPr>
      <w:numPr>
        <w:numId w:val="3"/>
      </w:numPr>
    </w:pPr>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Picture"/>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AE5177"/>
    <w:rPr>
      <w:noProof/>
      <w:sz w:val="24"/>
      <w:szCs w:val="24"/>
    </w:rPr>
  </w:style>
  <w:style w:type="paragraph" w:customStyle="1" w:styleId="Reference">
    <w:name w:val="Reference"/>
    <w:basedOn w:val="Normal"/>
    <w:link w:val="ReferenceChar"/>
    <w:rsid w:val="007D29D3"/>
    <w:pPr>
      <w:tabs>
        <w:tab w:val="left" w:pos="1701"/>
      </w:tabs>
      <w:spacing w:before="240"/>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LicenceChar">
    <w:name w:val="Licence Char"/>
    <w:basedOn w:val="DefaultParagraphFont"/>
    <w:link w:val="Licence"/>
    <w:rsid w:val="00095901"/>
    <w:rPr>
      <w:sz w:val="24"/>
      <w:szCs w:val="24"/>
    </w:rPr>
  </w:style>
  <w:style w:type="paragraph" w:customStyle="1" w:styleId="LicenceIntro">
    <w:name w:val="LicenceIntro"/>
    <w:basedOn w:val="Licence"/>
    <w:rsid w:val="00113E8C"/>
    <w:pPr>
      <w:spacing w:after="0"/>
      <w:ind w:left="0"/>
    </w:pPr>
    <w:rPr>
      <w:szCs w:val="20"/>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Deedtext">
    <w:name w:val="Deed text"/>
    <w:basedOn w:val="Normal"/>
    <w:qFormat/>
    <w:rsid w:val="00FF3514"/>
    <w:pPr>
      <w:spacing w:before="120" w:after="120" w:line="240" w:lineRule="auto"/>
      <w:ind w:left="714" w:hanging="357"/>
    </w:pPr>
    <w:rPr>
      <w:rFonts w:eastAsiaTheme="minorHAnsi"/>
      <w:color w:val="auto"/>
      <w:sz w:val="20"/>
      <w:szCs w:val="20"/>
      <w:lang w:eastAsia="en-US"/>
    </w:rPr>
  </w:style>
  <w:style w:type="paragraph" w:customStyle="1" w:styleId="DeedTextBoldcaps">
    <w:name w:val="Deed Text Bold caps"/>
    <w:basedOn w:val="Deedtext"/>
    <w:qFormat/>
    <w:rsid w:val="00FF3514"/>
    <w:pPr>
      <w:tabs>
        <w:tab w:val="right" w:pos="8910"/>
      </w:tabs>
    </w:pPr>
    <w:rPr>
      <w:b/>
      <w:caps/>
    </w:rPr>
  </w:style>
  <w:style w:type="paragraph" w:customStyle="1" w:styleId="SP1">
    <w:name w:val="SP1"/>
    <w:basedOn w:val="Normal"/>
    <w:qFormat/>
    <w:rsid w:val="00FF3514"/>
    <w:pPr>
      <w:keepNext/>
      <w:numPr>
        <w:numId w:val="11"/>
      </w:numPr>
      <w:spacing w:before="240" w:after="120" w:line="240" w:lineRule="auto"/>
      <w:outlineLvl w:val="0"/>
    </w:pPr>
    <w:rPr>
      <w:rFonts w:eastAsiaTheme="minorHAnsi"/>
      <w:b/>
      <w:caps/>
      <w:color w:val="auto"/>
      <w:sz w:val="20"/>
      <w:szCs w:val="20"/>
      <w:lang w:eastAsia="en-US"/>
    </w:rPr>
  </w:style>
  <w:style w:type="paragraph" w:customStyle="1" w:styleId="SP2">
    <w:name w:val="SP2"/>
    <w:basedOn w:val="SP1"/>
    <w:qFormat/>
    <w:rsid w:val="00FF3514"/>
    <w:pPr>
      <w:keepNext w:val="0"/>
      <w:numPr>
        <w:ilvl w:val="1"/>
      </w:numPr>
      <w:spacing w:before="120"/>
      <w:outlineLvl w:val="1"/>
    </w:pPr>
    <w:rPr>
      <w:b w:val="0"/>
      <w:caps w:val="0"/>
    </w:rPr>
  </w:style>
  <w:style w:type="paragraph" w:customStyle="1" w:styleId="SP3">
    <w:name w:val="SP3"/>
    <w:basedOn w:val="SP2"/>
    <w:qFormat/>
    <w:rsid w:val="00FF3514"/>
    <w:pPr>
      <w:numPr>
        <w:ilvl w:val="2"/>
      </w:numPr>
      <w:outlineLvl w:val="2"/>
    </w:pPr>
  </w:style>
  <w:style w:type="paragraph" w:customStyle="1" w:styleId="SP4">
    <w:name w:val="SP4"/>
    <w:basedOn w:val="SP3"/>
    <w:qFormat/>
    <w:rsid w:val="00FF3514"/>
    <w:pPr>
      <w:numPr>
        <w:ilvl w:val="3"/>
      </w:numPr>
      <w:outlineLvl w:val="3"/>
    </w:pPr>
  </w:style>
  <w:style w:type="paragraph" w:customStyle="1" w:styleId="SP5">
    <w:name w:val="SP5"/>
    <w:basedOn w:val="SP4"/>
    <w:qFormat/>
    <w:rsid w:val="00FF3514"/>
    <w:pPr>
      <w:numPr>
        <w:ilvl w:val="4"/>
      </w:numPr>
      <w:outlineLvl w:val="4"/>
    </w:pPr>
  </w:style>
  <w:style w:type="paragraph" w:styleId="NoSpacing">
    <w:name w:val="No Spacing"/>
    <w:link w:val="NoSpacingChar"/>
    <w:uiPriority w:val="1"/>
    <w:qFormat/>
    <w:rsid w:val="00FF3514"/>
    <w:pPr>
      <w:spacing w:after="120"/>
      <w:ind w:left="714" w:hanging="357"/>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F3514"/>
    <w:rPr>
      <w:rFonts w:asciiTheme="minorHAnsi" w:eastAsiaTheme="minorEastAsia" w:hAnsiTheme="minorHAnsi" w:cstheme="minorBidi"/>
      <w:sz w:val="22"/>
      <w:szCs w:val="22"/>
      <w:lang w:val="en-US" w:eastAsia="ja-JP"/>
    </w:rPr>
  </w:style>
  <w:style w:type="paragraph" w:styleId="TOC4">
    <w:name w:val="toc 4"/>
    <w:basedOn w:val="Normal"/>
    <w:next w:val="Normal"/>
    <w:autoRedefine/>
    <w:uiPriority w:val="39"/>
    <w:unhideWhenUsed/>
    <w:rsid w:val="00E55768"/>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E55768"/>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E55768"/>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E55768"/>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E55768"/>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E55768"/>
    <w:pPr>
      <w:spacing w:after="100" w:line="259" w:lineRule="auto"/>
      <w:ind w:left="1760"/>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99"/>
    <w:semiHidden/>
    <w:unhideWhenUsed/>
    <w:rsid w:val="00E55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ov.uk/government/publications" TargetMode="External"/><Relationship Id="rId20"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88A167731644924D9FDBC9A2DD47" ma:contentTypeVersion="11" ma:contentTypeDescription="Create a new document." ma:contentTypeScope="" ma:versionID="0790531a5a0d0522472b33ae74234cc2">
  <xsd:schema xmlns:xsd="http://www.w3.org/2001/XMLSchema" xmlns:xs="http://www.w3.org/2001/XMLSchema" xmlns:p="http://schemas.microsoft.com/office/2006/metadata/properties" xmlns:ns2="227c3f74-36a3-484e-a0a4-4657caad6489" xmlns:ns3="fcbb79dc-30b0-4f0a-9889-11eceb420097" targetNamespace="http://schemas.microsoft.com/office/2006/metadata/properties" ma:root="true" ma:fieldsID="ea2890f4301177c468eac0df15fbc60d" ns2:_="" ns3:_="">
    <xsd:import namespace="227c3f74-36a3-484e-a0a4-4657caad6489"/>
    <xsd:import namespace="fcbb79dc-30b0-4f0a-9889-11eceb42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c3f74-36a3-484e-a0a4-4657caad6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b79dc-30b0-4f0a-9889-11eceb420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cbb79dc-30b0-4f0a-9889-11eceb420097">
      <UserInfo>
        <DisplayName>STOTT, Adam</DisplayName>
        <AccountId>186</AccountId>
        <AccountType/>
      </UserInfo>
      <UserInfo>
        <DisplayName>DRAY, John</DisplayName>
        <AccountId>20</AccountId>
        <AccountType/>
      </UserInfo>
      <UserInfo>
        <DisplayName>TWYCROSS, Emma</DisplayName>
        <AccountId>10</AccountId>
        <AccountType/>
      </UserInfo>
      <UserInfo>
        <DisplayName>CAMPBELL, Emma</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9F11FE9-5768-4C44-A67A-D085E086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c3f74-36a3-484e-a0a4-4657caad6489"/>
    <ds:schemaRef ds:uri="fcbb79dc-30b0-4f0a-9889-11eceb42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purl.org/dc/dcmitype/"/>
    <ds:schemaRef ds:uri="http://schemas.microsoft.com/office/2006/metadata/properties"/>
    <ds:schemaRef ds:uri="http://purl.org/dc/elements/1.1/"/>
    <ds:schemaRef ds:uri="fcbb79dc-30b0-4f0a-9889-11eceb420097"/>
    <ds:schemaRef ds:uri="http://schemas.openxmlformats.org/package/2006/metadata/core-properties"/>
    <ds:schemaRef ds:uri="http://schemas.microsoft.com/office/2006/documentManagement/types"/>
    <ds:schemaRef ds:uri="http://purl.org/dc/terms/"/>
    <ds:schemaRef ds:uri="227c3f74-36a3-484e-a0a4-4657caad6489"/>
    <ds:schemaRef ds:uri="http://schemas.microsoft.com/office/infopath/2007/PartnerControls"/>
  </ds:schemaRefs>
</ds:datastoreItem>
</file>

<file path=customXml/itemProps4.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33367</CharactersWithSpaces>
  <SharedDoc>false</SharedDoc>
  <HLinks>
    <vt:vector size="66" baseType="variant">
      <vt:variant>
        <vt:i4>2818098</vt:i4>
      </vt:variant>
      <vt:variant>
        <vt:i4>51</vt:i4>
      </vt:variant>
      <vt:variant>
        <vt:i4>0</vt:i4>
      </vt:variant>
      <vt:variant>
        <vt:i4>5</vt:i4>
      </vt:variant>
      <vt:variant>
        <vt:lpwstr>http://www.facebook.com/educationgovuk</vt:lpwstr>
      </vt:variant>
      <vt:variant>
        <vt:lpwstr/>
      </vt:variant>
      <vt:variant>
        <vt:i4>5373964</vt:i4>
      </vt:variant>
      <vt:variant>
        <vt:i4>48</vt:i4>
      </vt:variant>
      <vt:variant>
        <vt:i4>0</vt:i4>
      </vt:variant>
      <vt:variant>
        <vt:i4>5</vt:i4>
      </vt:variant>
      <vt:variant>
        <vt:lpwstr>http://twitter.com/educationgovuk</vt:lpwstr>
      </vt:variant>
      <vt:variant>
        <vt:lpwstr/>
      </vt:variant>
      <vt:variant>
        <vt:i4>524372</vt:i4>
      </vt:variant>
      <vt:variant>
        <vt:i4>45</vt:i4>
      </vt:variant>
      <vt:variant>
        <vt:i4>0</vt:i4>
      </vt:variant>
      <vt:variant>
        <vt:i4>5</vt:i4>
      </vt:variant>
      <vt:variant>
        <vt:lpwstr>http://www.gov.uk/government/publications</vt:lpwstr>
      </vt:variant>
      <vt:variant>
        <vt:lpwstr/>
      </vt:variant>
      <vt:variant>
        <vt:i4>1769552</vt:i4>
      </vt:variant>
      <vt:variant>
        <vt:i4>42</vt:i4>
      </vt:variant>
      <vt:variant>
        <vt:i4>0</vt:i4>
      </vt:variant>
      <vt:variant>
        <vt:i4>5</vt:i4>
      </vt:variant>
      <vt:variant>
        <vt:lpwstr>http://www.education.gov.uk/contactus</vt:lpwstr>
      </vt:variant>
      <vt:variant>
        <vt:lpwstr/>
      </vt:variant>
      <vt:variant>
        <vt:i4>3670022</vt:i4>
      </vt:variant>
      <vt:variant>
        <vt:i4>39</vt:i4>
      </vt:variant>
      <vt:variant>
        <vt:i4>0</vt:i4>
      </vt:variant>
      <vt:variant>
        <vt:i4>5</vt:i4>
      </vt:variant>
      <vt:variant>
        <vt:lpwstr>mailto:psi@nationalarchives.gsi.gov.uk</vt:lpwstr>
      </vt:variant>
      <vt:variant>
        <vt:lpwstr/>
      </vt:variant>
      <vt:variant>
        <vt:i4>5505035</vt:i4>
      </vt:variant>
      <vt:variant>
        <vt:i4>36</vt:i4>
      </vt:variant>
      <vt:variant>
        <vt:i4>0</vt:i4>
      </vt:variant>
      <vt:variant>
        <vt:i4>5</vt:i4>
      </vt:variant>
      <vt:variant>
        <vt:lpwstr>http://www.nationalarchives.gov.uk/doc/open-government-licence/version/3/</vt:lpwstr>
      </vt:variant>
      <vt:variant>
        <vt:lpwstr/>
      </vt:variant>
      <vt:variant>
        <vt:i4>1703986</vt:i4>
      </vt:variant>
      <vt:variant>
        <vt:i4>26</vt:i4>
      </vt:variant>
      <vt:variant>
        <vt:i4>0</vt:i4>
      </vt:variant>
      <vt:variant>
        <vt:i4>5</vt:i4>
      </vt:variant>
      <vt:variant>
        <vt:lpwstr/>
      </vt:variant>
      <vt:variant>
        <vt:lpwstr>_Toc70418498</vt:lpwstr>
      </vt:variant>
      <vt:variant>
        <vt:i4>1376306</vt:i4>
      </vt:variant>
      <vt:variant>
        <vt:i4>20</vt:i4>
      </vt:variant>
      <vt:variant>
        <vt:i4>0</vt:i4>
      </vt:variant>
      <vt:variant>
        <vt:i4>5</vt:i4>
      </vt:variant>
      <vt:variant>
        <vt:lpwstr/>
      </vt:variant>
      <vt:variant>
        <vt:lpwstr>_Toc70418497</vt:lpwstr>
      </vt:variant>
      <vt:variant>
        <vt:i4>1310770</vt:i4>
      </vt:variant>
      <vt:variant>
        <vt:i4>14</vt:i4>
      </vt:variant>
      <vt:variant>
        <vt:i4>0</vt:i4>
      </vt:variant>
      <vt:variant>
        <vt:i4>5</vt:i4>
      </vt:variant>
      <vt:variant>
        <vt:lpwstr/>
      </vt:variant>
      <vt:variant>
        <vt:lpwstr>_Toc70418496</vt:lpwstr>
      </vt:variant>
      <vt:variant>
        <vt:i4>1769530</vt:i4>
      </vt:variant>
      <vt:variant>
        <vt:i4>8</vt:i4>
      </vt:variant>
      <vt:variant>
        <vt:i4>0</vt:i4>
      </vt:variant>
      <vt:variant>
        <vt:i4>5</vt:i4>
      </vt:variant>
      <vt:variant>
        <vt:lpwstr/>
      </vt:variant>
      <vt:variant>
        <vt:lpwstr>_Toc70418419</vt:lpwstr>
      </vt:variant>
      <vt:variant>
        <vt:i4>1703994</vt:i4>
      </vt:variant>
      <vt:variant>
        <vt:i4>2</vt:i4>
      </vt:variant>
      <vt:variant>
        <vt:i4>0</vt:i4>
      </vt:variant>
      <vt:variant>
        <vt:i4>5</vt:i4>
      </vt:variant>
      <vt:variant>
        <vt:lpwstr/>
      </vt:variant>
      <vt:variant>
        <vt:lpwstr>_Toc70418418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BURTON, Helen</cp:lastModifiedBy>
  <cp:revision>2</cp:revision>
  <cp:lastPrinted>2014-09-17T21:26:00Z</cp:lastPrinted>
  <dcterms:created xsi:type="dcterms:W3CDTF">2021-04-27T13:23:00Z</dcterms:created>
  <dcterms:modified xsi:type="dcterms:W3CDTF">2021-04-27T13:23:00Z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0x010100508788A167731644924D9FDBC9A2DD47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