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36" w:type="pct"/>
        <w:tblInd w:w="113" w:type="dxa"/>
        <w:tblLayout w:type="fixed"/>
        <w:tblCellMar>
          <w:left w:w="10" w:type="dxa"/>
          <w:right w:w="10" w:type="dxa"/>
        </w:tblCellMar>
        <w:tblLook w:val="0000" w:firstRow="0" w:lastRow="0" w:firstColumn="0" w:lastColumn="0" w:noHBand="0" w:noVBand="0"/>
      </w:tblPr>
      <w:tblGrid>
        <w:gridCol w:w="9516"/>
      </w:tblGrid>
      <w:tr w:rsidR="006A3227" w14:paraId="3F90B2FF" w14:textId="77777777" w:rsidTr="00C55714">
        <w:trPr>
          <w:trHeight w:val="582"/>
        </w:trPr>
        <w:tc>
          <w:tcPr>
            <w:tcW w:w="9516" w:type="dxa"/>
            <w:shd w:val="clear" w:color="auto" w:fill="auto"/>
            <w:tcMar>
              <w:top w:w="11" w:type="dxa"/>
              <w:left w:w="113" w:type="dxa"/>
              <w:bottom w:w="11" w:type="dxa"/>
              <w:right w:w="0" w:type="dxa"/>
            </w:tcMar>
          </w:tcPr>
          <w:p w14:paraId="701CDC3F" w14:textId="4324B2E4" w:rsidR="006A3227" w:rsidRPr="00C55714" w:rsidRDefault="00B77CFA" w:rsidP="000D3887">
            <w:pPr>
              <w:pStyle w:val="BodyText"/>
              <w:ind w:left="-86"/>
              <w:rPr>
                <w:rFonts w:ascii="Helvetica" w:hAnsi="Helvetica" w:cs="Helvetica"/>
                <w:color w:val="00958F"/>
                <w:sz w:val="36"/>
                <w:szCs w:val="36"/>
              </w:rPr>
            </w:pPr>
            <w:r w:rsidRPr="00C55714">
              <w:rPr>
                <w:rFonts w:ascii="Helvetica" w:hAnsi="Helvetica" w:cs="Helvetica"/>
                <w:color w:val="00958F"/>
                <w:sz w:val="36"/>
                <w:szCs w:val="36"/>
              </w:rPr>
              <w:t xml:space="preserve">Official </w:t>
            </w:r>
            <w:r w:rsidR="006A3227" w:rsidRPr="00C55714">
              <w:rPr>
                <w:rFonts w:ascii="Helvetica" w:hAnsi="Helvetica" w:cs="Helvetica"/>
                <w:color w:val="00958F"/>
                <w:sz w:val="36"/>
                <w:szCs w:val="36"/>
              </w:rPr>
              <w:t>Statistic</w:t>
            </w:r>
            <w:r w:rsidRPr="00C55714">
              <w:rPr>
                <w:rFonts w:ascii="Helvetica" w:hAnsi="Helvetica" w:cs="Helvetica"/>
                <w:color w:val="00958F"/>
                <w:sz w:val="36"/>
                <w:szCs w:val="36"/>
              </w:rPr>
              <w:t>s</w:t>
            </w:r>
          </w:p>
          <w:p w14:paraId="1E3A59B8" w14:textId="03E16C95" w:rsidR="006A3227" w:rsidRDefault="00F84B88" w:rsidP="000D3887">
            <w:pPr>
              <w:pStyle w:val="BodyText"/>
              <w:ind w:left="-86"/>
            </w:pPr>
            <w:r w:rsidRPr="00C55714">
              <w:rPr>
                <w:rFonts w:ascii="Helvetica" w:hAnsi="Helvetica" w:cs="Helvetica"/>
                <w:color w:val="00958F"/>
                <w:sz w:val="36"/>
                <w:szCs w:val="36"/>
              </w:rPr>
              <w:t xml:space="preserve">18 </w:t>
            </w:r>
            <w:r w:rsidR="0009203F" w:rsidRPr="00C55714">
              <w:rPr>
                <w:rFonts w:ascii="Helvetica" w:hAnsi="Helvetica" w:cs="Helvetica"/>
                <w:color w:val="00958F"/>
                <w:sz w:val="36"/>
                <w:szCs w:val="36"/>
              </w:rPr>
              <w:t>March</w:t>
            </w:r>
            <w:r w:rsidR="00693103" w:rsidRPr="00C55714">
              <w:rPr>
                <w:rFonts w:ascii="Helvetica" w:hAnsi="Helvetica" w:cs="Helvetica"/>
                <w:color w:val="00958F"/>
                <w:sz w:val="36"/>
                <w:szCs w:val="36"/>
              </w:rPr>
              <w:t xml:space="preserve"> 2021</w:t>
            </w:r>
          </w:p>
        </w:tc>
      </w:tr>
    </w:tbl>
    <w:p w14:paraId="2D2FC198" w14:textId="77777777" w:rsidR="006A3227" w:rsidRDefault="006A3227" w:rsidP="006A3227">
      <w:pPr>
        <w:rPr>
          <w:rFonts w:ascii="Helvetica" w:hAnsi="Helvetica" w:cs="Helvetica"/>
          <w:b/>
        </w:rPr>
      </w:pPr>
    </w:p>
    <w:tbl>
      <w:tblPr>
        <w:tblW w:w="9629" w:type="dxa"/>
        <w:tblCellMar>
          <w:left w:w="10" w:type="dxa"/>
          <w:right w:w="10" w:type="dxa"/>
        </w:tblCellMar>
        <w:tblLook w:val="0000" w:firstRow="0" w:lastRow="0" w:firstColumn="0" w:lastColumn="0" w:noHBand="0" w:noVBand="0"/>
      </w:tblPr>
      <w:tblGrid>
        <w:gridCol w:w="9629"/>
      </w:tblGrid>
      <w:tr w:rsidR="006A3227" w14:paraId="7C215446" w14:textId="77777777" w:rsidTr="000D3887">
        <w:trPr>
          <w:trHeight w:val="403"/>
        </w:trPr>
        <w:tc>
          <w:tcPr>
            <w:tcW w:w="9629" w:type="dxa"/>
            <w:shd w:val="clear" w:color="auto" w:fill="00958F"/>
            <w:tcMar>
              <w:top w:w="0" w:type="dxa"/>
              <w:left w:w="108" w:type="dxa"/>
              <w:bottom w:w="0" w:type="dxa"/>
              <w:right w:w="108" w:type="dxa"/>
            </w:tcMar>
          </w:tcPr>
          <w:p w14:paraId="1C22BFB5" w14:textId="77777777" w:rsidR="006A3227" w:rsidRDefault="006A3227" w:rsidP="000D3887">
            <w:r>
              <w:rPr>
                <w:rFonts w:ascii="Helvetica" w:hAnsi="Helvetica" w:cs="Helvetica"/>
                <w:b/>
                <w:color w:val="FFFFFF"/>
                <w:sz w:val="28"/>
                <w:szCs w:val="28"/>
              </w:rPr>
              <w:t>Introduction</w:t>
            </w:r>
          </w:p>
        </w:tc>
      </w:tr>
    </w:tbl>
    <w:p w14:paraId="2A428E6E" w14:textId="7C3C6E56" w:rsidR="006A3227" w:rsidRPr="005A7F36" w:rsidRDefault="006A3227" w:rsidP="008B3514">
      <w:pPr>
        <w:spacing w:before="120"/>
        <w:jc w:val="both"/>
        <w:rPr>
          <w:rFonts w:ascii="Helvetica" w:hAnsi="Helvetica" w:cs="Helvetica"/>
        </w:rPr>
      </w:pPr>
      <w:r w:rsidRPr="005A7F36">
        <w:rPr>
          <w:rFonts w:ascii="Helvetica" w:hAnsi="Helvetica" w:cs="Helvetica"/>
        </w:rPr>
        <w:t xml:space="preserve">This statistical release provides summary information on appeals, which represent the highest volume </w:t>
      </w:r>
      <w:r w:rsidR="00873666" w:rsidRPr="005A7F36">
        <w:rPr>
          <w:rFonts w:ascii="Helvetica" w:hAnsi="Helvetica" w:cs="Helvetica"/>
        </w:rPr>
        <w:t xml:space="preserve">(in terms of number of cases) </w:t>
      </w:r>
      <w:r w:rsidRPr="005A7F36">
        <w:rPr>
          <w:rFonts w:ascii="Helvetica" w:hAnsi="Helvetica" w:cs="Helvetica"/>
        </w:rPr>
        <w:t>of the work of the Planning Inspectorate.</w:t>
      </w:r>
    </w:p>
    <w:p w14:paraId="565EE3EE" w14:textId="77777777" w:rsidR="006A3227" w:rsidRPr="005A7F36" w:rsidRDefault="006A3227" w:rsidP="006A3227">
      <w:pPr>
        <w:jc w:val="both"/>
        <w:rPr>
          <w:rFonts w:ascii="Helvetica" w:hAnsi="Helvetica" w:cs="Helvetica"/>
          <w:sz w:val="20"/>
          <w:szCs w:val="20"/>
        </w:rPr>
      </w:pPr>
    </w:p>
    <w:p w14:paraId="24486695" w14:textId="04ACCC72" w:rsidR="00774093" w:rsidRPr="005A7F36" w:rsidRDefault="004B0CB1" w:rsidP="006A3227">
      <w:pPr>
        <w:jc w:val="both"/>
        <w:rPr>
          <w:rFonts w:ascii="Helvetica" w:hAnsi="Helvetica" w:cs="Helvetica"/>
        </w:rPr>
      </w:pPr>
      <w:r w:rsidRPr="005A7F36">
        <w:rPr>
          <w:rFonts w:ascii="Helvetica" w:hAnsi="Helvetica" w:cs="Helvetica"/>
        </w:rPr>
        <w:t xml:space="preserve">This </w:t>
      </w:r>
      <w:r w:rsidR="009840D1" w:rsidRPr="005A7F36">
        <w:rPr>
          <w:rFonts w:ascii="Helvetica" w:hAnsi="Helvetica" w:cs="Helvetica"/>
        </w:rPr>
        <w:t>r</w:t>
      </w:r>
      <w:r w:rsidR="000A036E" w:rsidRPr="005A7F36">
        <w:rPr>
          <w:rFonts w:ascii="Helvetica" w:hAnsi="Helvetica" w:cs="Helvetica"/>
        </w:rPr>
        <w:t xml:space="preserve">elease also provides a general overview of the </w:t>
      </w:r>
      <w:r w:rsidR="00E55D4A" w:rsidRPr="005A7F36">
        <w:rPr>
          <w:rFonts w:ascii="Helvetica" w:hAnsi="Helvetica" w:cs="Helvetica"/>
        </w:rPr>
        <w:t>im</w:t>
      </w:r>
      <w:r w:rsidR="008B3514" w:rsidRPr="005A7F36">
        <w:rPr>
          <w:rFonts w:ascii="Helvetica" w:hAnsi="Helvetica" w:cs="Helvetica"/>
        </w:rPr>
        <w:t>p</w:t>
      </w:r>
      <w:r w:rsidR="00E55D4A" w:rsidRPr="005A7F36">
        <w:rPr>
          <w:rFonts w:ascii="Helvetica" w:hAnsi="Helvetica" w:cs="Helvetica"/>
        </w:rPr>
        <w:t xml:space="preserve">act of the Covid </w:t>
      </w:r>
      <w:r w:rsidR="000F72A1" w:rsidRPr="005A7F36">
        <w:rPr>
          <w:rFonts w:ascii="Helvetica" w:hAnsi="Helvetica" w:cs="Helvetica"/>
        </w:rPr>
        <w:t>pandemic on the work of the Planning Inspec</w:t>
      </w:r>
      <w:r w:rsidR="00956F8E" w:rsidRPr="005A7F36">
        <w:rPr>
          <w:rFonts w:ascii="Helvetica" w:hAnsi="Helvetica" w:cs="Helvetica"/>
        </w:rPr>
        <w:t>t</w:t>
      </w:r>
      <w:r w:rsidR="000F72A1" w:rsidRPr="005A7F36">
        <w:rPr>
          <w:rFonts w:ascii="Helvetica" w:hAnsi="Helvetica" w:cs="Helvetica"/>
        </w:rPr>
        <w:t>o</w:t>
      </w:r>
      <w:r w:rsidR="00956F8E" w:rsidRPr="005A7F36">
        <w:rPr>
          <w:rFonts w:ascii="Helvetica" w:hAnsi="Helvetica" w:cs="Helvetica"/>
        </w:rPr>
        <w:t>r</w:t>
      </w:r>
      <w:r w:rsidR="000F72A1" w:rsidRPr="005A7F36">
        <w:rPr>
          <w:rFonts w:ascii="Helvetica" w:hAnsi="Helvetica" w:cs="Helvetica"/>
        </w:rPr>
        <w:t>ate</w:t>
      </w:r>
      <w:r w:rsidR="00734B0C" w:rsidRPr="005A7F36">
        <w:rPr>
          <w:rFonts w:ascii="Helvetica" w:hAnsi="Helvetica" w:cs="Helvetica"/>
        </w:rPr>
        <w:t xml:space="preserve"> to enab</w:t>
      </w:r>
      <w:r w:rsidR="00956F8E" w:rsidRPr="005A7F36">
        <w:rPr>
          <w:rFonts w:ascii="Helvetica" w:hAnsi="Helvetica" w:cs="Helvetica"/>
        </w:rPr>
        <w:t xml:space="preserve">le everyone to </w:t>
      </w:r>
      <w:r w:rsidR="00A61C21" w:rsidRPr="005A7F36">
        <w:rPr>
          <w:rFonts w:ascii="Helvetica" w:hAnsi="Helvetica" w:cs="Helvetica"/>
        </w:rPr>
        <w:t xml:space="preserve">see </w:t>
      </w:r>
      <w:r w:rsidR="006E59EC" w:rsidRPr="005A7F36">
        <w:rPr>
          <w:rFonts w:ascii="Helvetica" w:hAnsi="Helvetica" w:cs="Helvetica"/>
        </w:rPr>
        <w:t>the effect of the restrictions on performance</w:t>
      </w:r>
      <w:r w:rsidR="00774093" w:rsidRPr="005A7F36">
        <w:rPr>
          <w:rFonts w:ascii="Helvetica" w:hAnsi="Helvetica" w:cs="Helvetica"/>
        </w:rPr>
        <w:t>.</w:t>
      </w:r>
    </w:p>
    <w:p w14:paraId="37FBBFB8" w14:textId="77777777" w:rsidR="00774093" w:rsidRPr="005A7F36" w:rsidRDefault="00774093" w:rsidP="006A3227">
      <w:pPr>
        <w:jc w:val="both"/>
        <w:rPr>
          <w:rFonts w:ascii="Helvetica" w:hAnsi="Helvetica" w:cs="Helvetica"/>
          <w:sz w:val="20"/>
          <w:szCs w:val="20"/>
        </w:rPr>
      </w:pPr>
    </w:p>
    <w:p w14:paraId="115B16BA" w14:textId="6D6A8082" w:rsidR="006A3227" w:rsidRPr="005A7F36" w:rsidRDefault="006A3227" w:rsidP="006A3227">
      <w:pPr>
        <w:jc w:val="both"/>
        <w:rPr>
          <w:rFonts w:ascii="Helvetica" w:hAnsi="Helvetica" w:cs="Helvetica"/>
        </w:rPr>
      </w:pPr>
      <w:r w:rsidRPr="005A7F36">
        <w:rPr>
          <w:rFonts w:ascii="Helvetica" w:hAnsi="Helvetica" w:cs="Helvetica"/>
        </w:rPr>
        <w:t xml:space="preserve">These statistics </w:t>
      </w:r>
      <w:r w:rsidR="00BA0253" w:rsidRPr="005A7F36">
        <w:rPr>
          <w:rFonts w:ascii="Helvetica" w:hAnsi="Helvetica" w:cs="Helvetica"/>
        </w:rPr>
        <w:t xml:space="preserve">are </w:t>
      </w:r>
      <w:r w:rsidRPr="005A7F36">
        <w:rPr>
          <w:rFonts w:ascii="Helvetica" w:hAnsi="Helvetica" w:cs="Helvetica"/>
        </w:rPr>
        <w:t xml:space="preserve">produced each month </w:t>
      </w:r>
      <w:r w:rsidR="00BA0253" w:rsidRPr="005A7F36">
        <w:rPr>
          <w:rFonts w:ascii="Helvetica" w:hAnsi="Helvetica" w:cs="Helvetica"/>
        </w:rPr>
        <w:t xml:space="preserve">and </w:t>
      </w:r>
      <w:r w:rsidR="004C6172" w:rsidRPr="005A7F36">
        <w:rPr>
          <w:rFonts w:ascii="Helvetica" w:hAnsi="Helvetica" w:cs="Helvetica"/>
        </w:rPr>
        <w:t xml:space="preserve">the </w:t>
      </w:r>
      <w:r w:rsidRPr="005A7F36">
        <w:rPr>
          <w:rFonts w:ascii="Helvetica" w:hAnsi="Helvetica" w:cs="Helvetica"/>
        </w:rPr>
        <w:t>focus is on timeliness</w:t>
      </w:r>
      <w:r w:rsidR="004C6172" w:rsidRPr="005A7F36">
        <w:rPr>
          <w:rFonts w:ascii="Helvetica" w:hAnsi="Helvetica" w:cs="Helvetica"/>
        </w:rPr>
        <w:t>,</w:t>
      </w:r>
      <w:r w:rsidRPr="005A7F36">
        <w:rPr>
          <w:rFonts w:ascii="Helvetica" w:hAnsi="Helvetica" w:cs="Helvetica"/>
        </w:rPr>
        <w:t xml:space="preserve"> as that is an area in which stakeholders have an interest. </w:t>
      </w:r>
      <w:r w:rsidR="00113049" w:rsidRPr="005A7F36">
        <w:rPr>
          <w:rFonts w:ascii="Helvetica" w:hAnsi="Helvetica" w:cs="Helvetica"/>
        </w:rPr>
        <w:t>I</w:t>
      </w:r>
      <w:r w:rsidRPr="005A7F36">
        <w:rPr>
          <w:rFonts w:ascii="Helvetica" w:hAnsi="Helvetica" w:cs="Helvetica"/>
        </w:rPr>
        <w:t>nformation on the decisions that we have made</w:t>
      </w:r>
      <w:r w:rsidR="00113049" w:rsidRPr="005A7F36">
        <w:rPr>
          <w:rFonts w:ascii="Helvetica" w:hAnsi="Helvetica" w:cs="Helvetica"/>
        </w:rPr>
        <w:t xml:space="preserve"> is also included</w:t>
      </w:r>
      <w:r w:rsidRPr="005A7F36">
        <w:rPr>
          <w:rFonts w:ascii="Helvetica" w:hAnsi="Helvetica" w:cs="Helvetica"/>
        </w:rPr>
        <w:t xml:space="preserve">; and on the number of Inspectors available to make those decisions. </w:t>
      </w:r>
    </w:p>
    <w:p w14:paraId="6E839B4F" w14:textId="77777777" w:rsidR="006A3227" w:rsidRPr="005A7F36" w:rsidRDefault="006A3227" w:rsidP="006A3227">
      <w:pPr>
        <w:jc w:val="both"/>
        <w:rPr>
          <w:rFonts w:ascii="Helvetica" w:hAnsi="Helvetica" w:cs="Helvetica"/>
          <w:sz w:val="20"/>
          <w:szCs w:val="20"/>
        </w:rPr>
      </w:pPr>
    </w:p>
    <w:p w14:paraId="49EA1950" w14:textId="1494FC1D" w:rsidR="006A3227" w:rsidRPr="005A7F36" w:rsidRDefault="006A3227" w:rsidP="006A3227">
      <w:pPr>
        <w:jc w:val="both"/>
      </w:pPr>
      <w:r w:rsidRPr="005A7F36">
        <w:rPr>
          <w:rFonts w:ascii="Helvetica" w:hAnsi="Helvetica" w:cs="Helvetica"/>
        </w:rPr>
        <w:t xml:space="preserve">These statistics have been published to ensure </w:t>
      </w:r>
      <w:r w:rsidR="005162A7" w:rsidRPr="005A7F36">
        <w:rPr>
          <w:rFonts w:ascii="Helvetica" w:hAnsi="Helvetica" w:cs="Helvetica"/>
        </w:rPr>
        <w:t>everyone</w:t>
      </w:r>
      <w:r w:rsidRPr="005A7F36">
        <w:rPr>
          <w:rFonts w:ascii="Helvetica" w:hAnsi="Helvetica" w:cs="Helvetica"/>
        </w:rPr>
        <w:t xml:space="preserve"> has equal access to the information and </w:t>
      </w:r>
      <w:r w:rsidR="00F65652" w:rsidRPr="005A7F36">
        <w:rPr>
          <w:rFonts w:ascii="Helvetica" w:hAnsi="Helvetica" w:cs="Helvetica"/>
        </w:rPr>
        <w:t xml:space="preserve">to </w:t>
      </w:r>
      <w:r w:rsidRPr="005A7F36">
        <w:rPr>
          <w:rFonts w:ascii="Helvetica" w:hAnsi="Helvetica" w:cs="Helvetica"/>
        </w:rPr>
        <w:t>support the Planning Inspectorate’s commitment to release information where possible.</w:t>
      </w:r>
    </w:p>
    <w:p w14:paraId="34D9F664" w14:textId="77777777" w:rsidR="006A3227" w:rsidRPr="005A7F36" w:rsidRDefault="006A3227" w:rsidP="006A3227">
      <w:pPr>
        <w:rPr>
          <w:rFonts w:ascii="Helvetica" w:hAnsi="Helvetica" w:cs="Helvetica"/>
          <w:sz w:val="20"/>
          <w:szCs w:val="20"/>
        </w:rPr>
      </w:pPr>
    </w:p>
    <w:p w14:paraId="28CE3C7C" w14:textId="54199F7B" w:rsidR="006A3227" w:rsidRPr="005A7F36" w:rsidRDefault="006A3227" w:rsidP="006A3227">
      <w:pPr>
        <w:jc w:val="both"/>
        <w:rPr>
          <w:rFonts w:ascii="Helvetica" w:hAnsi="Helvetica" w:cs="Helvetica"/>
        </w:rPr>
      </w:pPr>
      <w:r w:rsidRPr="005A7F36">
        <w:rPr>
          <w:rFonts w:ascii="Helvetica" w:hAnsi="Helvetica" w:cs="Helvetica"/>
        </w:rPr>
        <w:t>This statistical bulletin provides</w:t>
      </w:r>
      <w:r w:rsidRPr="005A7F36" w:rsidDel="000219AD">
        <w:rPr>
          <w:rStyle w:val="FootnoteReference"/>
          <w:rFonts w:ascii="Helvetica" w:hAnsi="Helvetica" w:cs="Helvetica"/>
        </w:rPr>
        <w:footnoteReference w:id="2"/>
      </w:r>
      <w:r w:rsidR="000219AD">
        <w:rPr>
          <w:rFonts w:ascii="Helvetica" w:hAnsi="Helvetica" w:cs="Helvetica"/>
        </w:rPr>
        <w:t>:</w:t>
      </w:r>
    </w:p>
    <w:p w14:paraId="1C0F8B39" w14:textId="77777777" w:rsidR="00243BBB" w:rsidRPr="005A7F36" w:rsidRDefault="00604F21" w:rsidP="006A3227">
      <w:pPr>
        <w:pStyle w:val="ListParagraph"/>
        <w:numPr>
          <w:ilvl w:val="0"/>
          <w:numId w:val="1"/>
        </w:numPr>
        <w:jc w:val="both"/>
      </w:pPr>
      <w:r w:rsidRPr="005A7F36">
        <w:rPr>
          <w:rFonts w:ascii="Helvetica" w:hAnsi="Helvetica" w:cs="Helvetica"/>
        </w:rPr>
        <w:t>An overview of the impact of Covid on the work of the In</w:t>
      </w:r>
      <w:r w:rsidR="00544086" w:rsidRPr="005A7F36">
        <w:rPr>
          <w:rFonts w:ascii="Helvetica" w:hAnsi="Helvetica" w:cs="Helvetica"/>
        </w:rPr>
        <w:t>spectorate</w:t>
      </w:r>
    </w:p>
    <w:p w14:paraId="0AF338F1" w14:textId="1CE74D6C" w:rsidR="006A3227" w:rsidRPr="005A7F36" w:rsidRDefault="006A3227" w:rsidP="006A3227">
      <w:pPr>
        <w:pStyle w:val="ListParagraph"/>
        <w:numPr>
          <w:ilvl w:val="0"/>
          <w:numId w:val="1"/>
        </w:numPr>
        <w:jc w:val="both"/>
      </w:pPr>
      <w:r w:rsidRPr="005A7F36">
        <w:rPr>
          <w:rFonts w:ascii="Helvetica" w:hAnsi="Helvetica" w:cs="Helvetica"/>
        </w:rPr>
        <w:t xml:space="preserve">Appeals decisions from </w:t>
      </w:r>
      <w:r w:rsidR="005A7F36" w:rsidRPr="005A7F36">
        <w:rPr>
          <w:rFonts w:ascii="Helvetica" w:hAnsi="Helvetica" w:cs="Helvetica"/>
        </w:rPr>
        <w:t>March</w:t>
      </w:r>
      <w:r w:rsidR="00884039" w:rsidRPr="005A7F36">
        <w:rPr>
          <w:rFonts w:ascii="Helvetica" w:hAnsi="Helvetica" w:cs="Helvetica"/>
        </w:rPr>
        <w:t xml:space="preserve"> 2020</w:t>
      </w:r>
      <w:r w:rsidRPr="005A7F36">
        <w:rPr>
          <w:rFonts w:ascii="Helvetica" w:hAnsi="Helvetica" w:cs="Helvetica"/>
        </w:rPr>
        <w:t xml:space="preserve"> to </w:t>
      </w:r>
      <w:r w:rsidR="005A7F36" w:rsidRPr="005A7F36">
        <w:rPr>
          <w:rFonts w:ascii="Helvetica" w:hAnsi="Helvetica" w:cs="Helvetica"/>
        </w:rPr>
        <w:t xml:space="preserve">February </w:t>
      </w:r>
      <w:r w:rsidR="00E45DD8" w:rsidRPr="005A7F36">
        <w:rPr>
          <w:rFonts w:ascii="Helvetica" w:hAnsi="Helvetica" w:cs="Helvetica"/>
        </w:rPr>
        <w:t>2021</w:t>
      </w:r>
    </w:p>
    <w:p w14:paraId="2FDC2B80" w14:textId="77777777" w:rsidR="006A3227" w:rsidRPr="005A7F36" w:rsidRDefault="006A3227" w:rsidP="006A3227">
      <w:pPr>
        <w:pStyle w:val="ListParagraph"/>
        <w:numPr>
          <w:ilvl w:val="0"/>
          <w:numId w:val="1"/>
        </w:numPr>
        <w:jc w:val="both"/>
      </w:pPr>
      <w:r w:rsidRPr="005A7F36">
        <w:rPr>
          <w:rFonts w:ascii="Helvetica" w:hAnsi="Helvetica" w:cs="Helvetica"/>
        </w:rPr>
        <w:t>The time taken to reach those decisions</w:t>
      </w:r>
    </w:p>
    <w:p w14:paraId="2C7D9EF3" w14:textId="77777777" w:rsidR="006A3227" w:rsidRPr="005A7F36" w:rsidRDefault="006A3227" w:rsidP="006A3227">
      <w:pPr>
        <w:pStyle w:val="ListParagraph"/>
        <w:numPr>
          <w:ilvl w:val="0"/>
          <w:numId w:val="1"/>
        </w:numPr>
        <w:jc w:val="both"/>
      </w:pPr>
      <w:r w:rsidRPr="005A7F36">
        <w:rPr>
          <w:rFonts w:ascii="Helvetica" w:hAnsi="Helvetica" w:cs="Helvetica"/>
        </w:rPr>
        <w:t>Number of open cases</w:t>
      </w:r>
    </w:p>
    <w:p w14:paraId="6A4794C2" w14:textId="77777777" w:rsidR="006A3227" w:rsidRPr="005A7F36" w:rsidRDefault="006A3227" w:rsidP="006A3227">
      <w:pPr>
        <w:pStyle w:val="ListParagraph"/>
        <w:numPr>
          <w:ilvl w:val="0"/>
          <w:numId w:val="1"/>
        </w:numPr>
        <w:jc w:val="both"/>
      </w:pPr>
      <w:r w:rsidRPr="005A7F36">
        <w:rPr>
          <w:rFonts w:ascii="Helvetica" w:hAnsi="Helvetica" w:cs="Helvetica"/>
        </w:rPr>
        <w:t>Number of Inspectors</w:t>
      </w:r>
    </w:p>
    <w:p w14:paraId="5722D76D" w14:textId="77777777" w:rsidR="006A3227" w:rsidRPr="005A7F36" w:rsidRDefault="006A3227" w:rsidP="006A3227">
      <w:pPr>
        <w:pStyle w:val="ListParagraph"/>
        <w:numPr>
          <w:ilvl w:val="0"/>
          <w:numId w:val="1"/>
        </w:numPr>
        <w:jc w:val="both"/>
      </w:pPr>
      <w:r w:rsidRPr="005A7F36">
        <w:rPr>
          <w:rFonts w:ascii="Helvetica" w:hAnsi="Helvetica" w:cs="Helvetica"/>
        </w:rPr>
        <w:t>Number of virtual events.</w:t>
      </w:r>
    </w:p>
    <w:p w14:paraId="593FB465" w14:textId="77777777" w:rsidR="006A3227" w:rsidRPr="005A7F36" w:rsidRDefault="006A3227" w:rsidP="00AE5610">
      <w:pPr>
        <w:spacing w:before="120"/>
        <w:jc w:val="both"/>
        <w:rPr>
          <w:rFonts w:ascii="Helvetica" w:hAnsi="Helvetica" w:cs="Helvetica"/>
        </w:rPr>
      </w:pPr>
      <w:r w:rsidRPr="005A7F36">
        <w:rPr>
          <w:rFonts w:ascii="Helvetica" w:hAnsi="Helvetica" w:cs="Helvetica"/>
        </w:rPr>
        <w:t>The data in this release is only applicable to England.</w:t>
      </w:r>
    </w:p>
    <w:p w14:paraId="7BF87F19" w14:textId="77777777" w:rsidR="006A3227" w:rsidRPr="005A7F36" w:rsidRDefault="006A3227" w:rsidP="006A3227">
      <w:pPr>
        <w:jc w:val="both"/>
        <w:rPr>
          <w:rFonts w:ascii="Helvetica" w:hAnsi="Helvetica" w:cs="Helvetica"/>
          <w:sz w:val="20"/>
          <w:szCs w:val="20"/>
        </w:rPr>
      </w:pPr>
    </w:p>
    <w:p w14:paraId="0730DE51" w14:textId="77777777" w:rsidR="006A3227" w:rsidRPr="005A7F36" w:rsidRDefault="006A3227" w:rsidP="008B3514">
      <w:pPr>
        <w:spacing w:after="120"/>
        <w:rPr>
          <w:rFonts w:ascii="Helvetica" w:eastAsia="Verdana" w:hAnsi="Helvetica" w:cs="Helvetica"/>
          <w:b/>
          <w:bCs/>
        </w:rPr>
      </w:pPr>
      <w:r w:rsidRPr="005A7F36">
        <w:rPr>
          <w:rFonts w:ascii="Helvetica" w:eastAsia="Verdana" w:hAnsi="Helvetica" w:cs="Helvetica"/>
          <w:b/>
          <w:bCs/>
        </w:rPr>
        <w:t>The Planning Inspectorate</w:t>
      </w:r>
    </w:p>
    <w:p w14:paraId="7F2EF0B9" w14:textId="10482857" w:rsidR="006A3227" w:rsidRPr="005A7F36" w:rsidRDefault="006A3227" w:rsidP="006A3227">
      <w:pPr>
        <w:jc w:val="both"/>
        <w:rPr>
          <w:rFonts w:ascii="Helvetica" w:eastAsia="Verdana" w:hAnsi="Helvetica" w:cs="Helvetica"/>
        </w:rPr>
      </w:pPr>
      <w:r w:rsidRPr="005A7F36">
        <w:rPr>
          <w:rFonts w:ascii="Helvetica" w:eastAsia="Verdana" w:hAnsi="Helvetica" w:cs="Helvetica"/>
        </w:rPr>
        <w:t>The Planning Inspectorate make</w:t>
      </w:r>
      <w:r w:rsidR="00F33946">
        <w:rPr>
          <w:rFonts w:ascii="Helvetica" w:eastAsia="Verdana" w:hAnsi="Helvetica" w:cs="Helvetica"/>
        </w:rPr>
        <w:t>s</w:t>
      </w:r>
      <w:r w:rsidRPr="005A7F36">
        <w:rPr>
          <w:rFonts w:ascii="Helvetica" w:eastAsia="Verdana" w:hAnsi="Helvetica" w:cs="Helvetica"/>
        </w:rPr>
        <w:t xml:space="preserve"> decision and provide</w:t>
      </w:r>
      <w:r w:rsidR="00F33946">
        <w:rPr>
          <w:rFonts w:ascii="Helvetica" w:eastAsia="Verdana" w:hAnsi="Helvetica" w:cs="Helvetica"/>
        </w:rPr>
        <w:t>s</w:t>
      </w:r>
      <w:r w:rsidRPr="005A7F36">
        <w:rPr>
          <w:rFonts w:ascii="Helvetica" w:eastAsia="Verdana" w:hAnsi="Helvetica" w:cs="Helvetica"/>
        </w:rPr>
        <w:t xml:space="preserve"> recommendations and advice on a range of land use planning-related issues across England and Wales. We do this in a fair, open and timely way. </w:t>
      </w:r>
    </w:p>
    <w:p w14:paraId="46D5E836" w14:textId="77777777" w:rsidR="006A3227" w:rsidRPr="005A7F36" w:rsidRDefault="006A3227" w:rsidP="006A3227">
      <w:pPr>
        <w:jc w:val="both"/>
        <w:rPr>
          <w:rFonts w:ascii="Helvetica" w:eastAsia="Verdana" w:hAnsi="Helvetica" w:cs="Helvetica"/>
          <w:sz w:val="20"/>
          <w:szCs w:val="20"/>
        </w:rPr>
      </w:pPr>
    </w:p>
    <w:p w14:paraId="173A34F7" w14:textId="77777777" w:rsidR="006A3227" w:rsidRPr="005A7F36" w:rsidRDefault="006A3227" w:rsidP="006A3227">
      <w:pPr>
        <w:jc w:val="both"/>
        <w:rPr>
          <w:rFonts w:ascii="Helvetica" w:eastAsia="Verdana" w:hAnsi="Helvetica" w:cs="Helvetica"/>
        </w:rPr>
      </w:pPr>
      <w:r w:rsidRPr="005A7F36">
        <w:rPr>
          <w:rFonts w:ascii="Helvetica" w:eastAsia="Verdana" w:hAnsi="Helvetica" w:cs="Helvetica"/>
        </w:rPr>
        <w:t xml:space="preserve">The Planning Inspectorate deals with planning appeals, national infrastructure planning applications, examinations of local plans and other planning-related and specialist casework in England and Wales. </w:t>
      </w:r>
    </w:p>
    <w:p w14:paraId="3EF0E413" w14:textId="77777777" w:rsidR="006A3227" w:rsidRPr="005A7F36" w:rsidRDefault="006A3227" w:rsidP="006A3227">
      <w:pPr>
        <w:jc w:val="both"/>
        <w:rPr>
          <w:rFonts w:ascii="Helvetica" w:eastAsia="Verdana" w:hAnsi="Helvetica" w:cs="Helvetica"/>
          <w:sz w:val="20"/>
          <w:szCs w:val="20"/>
        </w:rPr>
      </w:pPr>
    </w:p>
    <w:p w14:paraId="5DC1394C" w14:textId="77777777" w:rsidR="006A3227" w:rsidRDefault="006A3227" w:rsidP="006A3227">
      <w:pPr>
        <w:jc w:val="both"/>
      </w:pPr>
      <w:r w:rsidRPr="005A7F36">
        <w:rPr>
          <w:rFonts w:ascii="Helvetica" w:eastAsia="Verdana" w:hAnsi="Helvetica" w:cs="Helvetica"/>
        </w:rPr>
        <w:t>The Planning Inspectorate is an executive agency, sponsored by the Ministry of Housing, Communities &amp; Local Government and the Welsh Government.</w:t>
      </w:r>
      <w:r>
        <w:rPr>
          <w:rFonts w:ascii="Helvetica" w:eastAsia="Verdana" w:hAnsi="Helvetica" w:cs="Helvetica"/>
        </w:rPr>
        <w:t xml:space="preserve"> </w:t>
      </w:r>
    </w:p>
    <w:p w14:paraId="08D201D7" w14:textId="4CC89ED1" w:rsidR="00B736E8" w:rsidRDefault="00803D47" w:rsidP="0063367F">
      <w:pPr>
        <w:suppressAutoHyphens w:val="0"/>
        <w:autoSpaceDN/>
        <w:spacing w:after="160" w:line="259" w:lineRule="auto"/>
        <w:textAlignment w:val="auto"/>
        <w:rPr>
          <w:rFonts w:ascii="Helvetica" w:eastAsia="Verdana" w:hAnsi="Helvetica" w:cs="Helvetica"/>
          <w:b/>
          <w:bCs/>
          <w:sz w:val="28"/>
          <w:szCs w:val="28"/>
        </w:rPr>
      </w:pPr>
      <w:r>
        <w:rPr>
          <w:rFonts w:ascii="Helvetica" w:eastAsia="Verdana" w:hAnsi="Helvetica" w:cs="Helvetica"/>
          <w:b/>
          <w:bCs/>
          <w:sz w:val="28"/>
          <w:szCs w:val="28"/>
        </w:rPr>
        <w:br w:type="page"/>
      </w:r>
      <w:r w:rsidR="00B736E8">
        <w:rPr>
          <w:rFonts w:ascii="Helvetica" w:eastAsia="Verdana" w:hAnsi="Helvetica" w:cs="Helvetica"/>
          <w:b/>
          <w:bCs/>
          <w:sz w:val="28"/>
          <w:szCs w:val="28"/>
        </w:rPr>
        <w:lastRenderedPageBreak/>
        <w:t>Summary</w:t>
      </w:r>
    </w:p>
    <w:p w14:paraId="6911AB60" w14:textId="102438B0" w:rsidR="00645EDA" w:rsidRPr="00961A6B" w:rsidRDefault="00645EDA" w:rsidP="00645EDA">
      <w:pPr>
        <w:spacing w:after="120"/>
        <w:jc w:val="both"/>
        <w:rPr>
          <w:rFonts w:ascii="Helvetica" w:eastAsia="Verdana" w:hAnsi="Helvetica" w:cs="Helvetica"/>
        </w:rPr>
      </w:pPr>
      <w:r w:rsidRPr="00961A6B">
        <w:rPr>
          <w:rFonts w:ascii="Helvetica" w:eastAsia="Verdana" w:hAnsi="Helvetica" w:cs="Helvetica"/>
        </w:rPr>
        <w:t xml:space="preserve">The impact of COVID can be seen in </w:t>
      </w:r>
      <w:r w:rsidR="00C914E6">
        <w:rPr>
          <w:rFonts w:ascii="Helvetica" w:eastAsia="Verdana" w:hAnsi="Helvetica" w:cs="Helvetica"/>
        </w:rPr>
        <w:t>T</w:t>
      </w:r>
      <w:r w:rsidRPr="00961A6B">
        <w:rPr>
          <w:rFonts w:ascii="Helvetica" w:eastAsia="Verdana" w:hAnsi="Helvetica" w:cs="Helvetica"/>
        </w:rPr>
        <w:t>he Planning Inspectorate data in three ways:</w:t>
      </w:r>
    </w:p>
    <w:p w14:paraId="65E87124" w14:textId="77777777" w:rsidR="00645EDA" w:rsidRPr="00961A6B" w:rsidRDefault="00645EDA" w:rsidP="00645EDA">
      <w:pPr>
        <w:pStyle w:val="ListParagraph"/>
        <w:numPr>
          <w:ilvl w:val="0"/>
          <w:numId w:val="10"/>
        </w:numPr>
        <w:spacing w:after="120"/>
        <w:jc w:val="both"/>
        <w:rPr>
          <w:rFonts w:ascii="Helvetica" w:eastAsia="Verdana" w:hAnsi="Helvetica" w:cs="Helvetica"/>
        </w:rPr>
      </w:pPr>
      <w:r w:rsidRPr="00961A6B">
        <w:rPr>
          <w:rFonts w:ascii="Helvetica" w:eastAsia="Verdana" w:hAnsi="Helvetica" w:cs="Helvetica"/>
        </w:rPr>
        <w:t>The Inspectorate suspended all events during the Spring 2020 lockdown, but have since resumed activities, including holding events virtually and, where possible, carrying out site visits during the latest lockdown.  The number of events held peaked in September 20 at over 2,000 but have been gradually reducing since. This is likely to be the impact of tiered restrictions and lockdowns, in November 20 and January 21 onwards.</w:t>
      </w:r>
    </w:p>
    <w:p w14:paraId="2149682B" w14:textId="7165193A" w:rsidR="00645EDA" w:rsidRPr="00961A6B" w:rsidRDefault="00EE4D59" w:rsidP="00645EDA">
      <w:pPr>
        <w:pStyle w:val="ListParagraph"/>
        <w:numPr>
          <w:ilvl w:val="0"/>
          <w:numId w:val="10"/>
        </w:numPr>
        <w:spacing w:after="120"/>
        <w:jc w:val="both"/>
        <w:rPr>
          <w:rFonts w:ascii="Helvetica" w:eastAsia="Verdana" w:hAnsi="Helvetica" w:cs="Helvetica"/>
        </w:rPr>
      </w:pPr>
      <w:r w:rsidRPr="00900D78">
        <w:rPr>
          <w:rFonts w:ascii="Helvetica" w:eastAsia="Verdana" w:hAnsi="Helvetica" w:cs="Helvetica"/>
        </w:rPr>
        <w:t>Following</w:t>
      </w:r>
      <w:r w:rsidR="00645EDA" w:rsidRPr="00900D78">
        <w:rPr>
          <w:rFonts w:ascii="Helvetica" w:eastAsia="Verdana" w:hAnsi="Helvetica" w:cs="Helvetica"/>
        </w:rPr>
        <w:t xml:space="preserve"> the Spring 2020 lockdown the timeliness measure increased, peaking at a median timeliness of almost 27 weeks in November 20, compared to pre pandemic </w:t>
      </w:r>
      <w:r w:rsidR="002207AA" w:rsidRPr="00900D78">
        <w:rPr>
          <w:rFonts w:ascii="Helvetica" w:eastAsia="Verdana" w:hAnsi="Helvetica" w:cs="Helvetica"/>
        </w:rPr>
        <w:t xml:space="preserve">levels </w:t>
      </w:r>
      <w:r w:rsidR="00C373DD" w:rsidRPr="00900D78">
        <w:rPr>
          <w:rFonts w:ascii="Helvetica" w:eastAsia="Verdana" w:hAnsi="Helvetica" w:cs="Helvetica"/>
        </w:rPr>
        <w:t>of</w:t>
      </w:r>
      <w:r w:rsidR="00645EDA" w:rsidRPr="00900D78">
        <w:rPr>
          <w:rFonts w:ascii="Helvetica" w:eastAsia="Verdana" w:hAnsi="Helvetica" w:cs="Helvetica"/>
        </w:rPr>
        <w:t xml:space="preserve"> </w:t>
      </w:r>
      <w:r w:rsidR="00C373DD" w:rsidRPr="00900D78">
        <w:rPr>
          <w:rFonts w:ascii="Helvetica" w:eastAsia="Verdana" w:hAnsi="Helvetica" w:cs="Helvetica"/>
        </w:rPr>
        <w:t xml:space="preserve">just </w:t>
      </w:r>
      <w:r w:rsidR="00645EDA" w:rsidRPr="00900D78">
        <w:rPr>
          <w:rFonts w:ascii="Helvetica" w:eastAsia="Verdana" w:hAnsi="Helvetica" w:cs="Helvetica"/>
        </w:rPr>
        <w:t xml:space="preserve">over 21 weeks.  </w:t>
      </w:r>
      <w:r w:rsidR="00F32DFD" w:rsidRPr="00900D78">
        <w:rPr>
          <w:rFonts w:ascii="Helvetica" w:eastAsia="Verdana" w:hAnsi="Helvetica" w:cs="Helvetica"/>
        </w:rPr>
        <w:t>In t</w:t>
      </w:r>
      <w:r w:rsidR="00645EDA" w:rsidRPr="00900D78">
        <w:rPr>
          <w:rFonts w:ascii="Helvetica" w:eastAsia="Verdana" w:hAnsi="Helvetica" w:cs="Helvetica"/>
        </w:rPr>
        <w:t>he last three months</w:t>
      </w:r>
      <w:r w:rsidR="001830B0" w:rsidRPr="00900D78">
        <w:rPr>
          <w:rFonts w:ascii="Helvetica" w:eastAsia="Verdana" w:hAnsi="Helvetica" w:cs="Helvetica"/>
        </w:rPr>
        <w:t xml:space="preserve"> (Dec 20 </w:t>
      </w:r>
      <w:r w:rsidR="00AE3D65" w:rsidRPr="00900D78">
        <w:rPr>
          <w:rFonts w:ascii="Helvetica" w:eastAsia="Verdana" w:hAnsi="Helvetica" w:cs="Helvetica"/>
        </w:rPr>
        <w:t>–</w:t>
      </w:r>
      <w:r w:rsidR="001830B0" w:rsidRPr="00900D78">
        <w:rPr>
          <w:rFonts w:ascii="Helvetica" w:eastAsia="Verdana" w:hAnsi="Helvetica" w:cs="Helvetica"/>
        </w:rPr>
        <w:t xml:space="preserve"> </w:t>
      </w:r>
      <w:r w:rsidR="00AE3D65" w:rsidRPr="00900D78">
        <w:rPr>
          <w:rFonts w:ascii="Helvetica" w:eastAsia="Verdana" w:hAnsi="Helvetica" w:cs="Helvetica"/>
        </w:rPr>
        <w:t>Feb 21)</w:t>
      </w:r>
      <w:r w:rsidR="00645EDA" w:rsidRPr="00900D78">
        <w:rPr>
          <w:rFonts w:ascii="Helvetica" w:eastAsia="Verdana" w:hAnsi="Helvetica" w:cs="Helvetica"/>
        </w:rPr>
        <w:t xml:space="preserve"> </w:t>
      </w:r>
      <w:r w:rsidR="00F32DFD" w:rsidRPr="00900D78">
        <w:rPr>
          <w:rFonts w:ascii="Helvetica" w:eastAsia="Verdana" w:hAnsi="Helvetica" w:cs="Helvetica"/>
        </w:rPr>
        <w:t>there has</w:t>
      </w:r>
      <w:r w:rsidR="00F32DFD">
        <w:rPr>
          <w:rFonts w:ascii="Helvetica" w:eastAsia="Verdana" w:hAnsi="Helvetica" w:cs="Helvetica"/>
        </w:rPr>
        <w:t xml:space="preserve"> been </w:t>
      </w:r>
      <w:r w:rsidR="00645EDA" w:rsidRPr="00961A6B">
        <w:rPr>
          <w:rFonts w:ascii="Helvetica" w:eastAsia="Verdana" w:hAnsi="Helvetica" w:cs="Helvetica"/>
        </w:rPr>
        <w:t>a reduction in median timeliness.</w:t>
      </w:r>
    </w:p>
    <w:p w14:paraId="182DF74A" w14:textId="34060E75" w:rsidR="00645EDA" w:rsidRPr="00961A6B" w:rsidRDefault="00645EDA" w:rsidP="00645EDA">
      <w:pPr>
        <w:pStyle w:val="ListParagraph"/>
        <w:numPr>
          <w:ilvl w:val="0"/>
          <w:numId w:val="10"/>
        </w:numPr>
        <w:jc w:val="both"/>
        <w:rPr>
          <w:rFonts w:ascii="Helvetica" w:eastAsia="Verdana" w:hAnsi="Helvetica" w:cs="Helvetica"/>
        </w:rPr>
      </w:pPr>
      <w:r w:rsidRPr="00961A6B">
        <w:rPr>
          <w:rFonts w:ascii="Helvetica" w:eastAsia="Verdana" w:hAnsi="Helvetica" w:cs="Helvetica"/>
        </w:rPr>
        <w:t xml:space="preserve">The number of open cases (cases received but not yet closed) increased to a high of around 11,000 in August 20. It was decreasing, as the Inspectorate closed more cases than </w:t>
      </w:r>
      <w:r w:rsidR="005E3096">
        <w:rPr>
          <w:rFonts w:ascii="Helvetica" w:eastAsia="Verdana" w:hAnsi="Helvetica" w:cs="Helvetica"/>
        </w:rPr>
        <w:t>were</w:t>
      </w:r>
      <w:r w:rsidRPr="00961A6B">
        <w:rPr>
          <w:rFonts w:ascii="Helvetica" w:eastAsia="Verdana" w:hAnsi="Helvetica" w:cs="Helvetica"/>
        </w:rPr>
        <w:t xml:space="preserve"> received on a monthly basis; but this trend has in the last three months started increasing (more being received than closed), with open cases now at almost 10,500.</w:t>
      </w:r>
    </w:p>
    <w:p w14:paraId="5FE4F752" w14:textId="3C94BB8E" w:rsidR="00374277" w:rsidRPr="00824618" w:rsidRDefault="00B47072" w:rsidP="00374277">
      <w:pPr>
        <w:spacing w:before="120"/>
        <w:jc w:val="both"/>
        <w:rPr>
          <w:rFonts w:ascii="Helvetica" w:hAnsi="Helvetica" w:cs="Helvetica"/>
        </w:rPr>
      </w:pPr>
      <w:r w:rsidRPr="00824618">
        <w:rPr>
          <w:rFonts w:ascii="Helvetica" w:hAnsi="Helvetica" w:cs="Helvetica"/>
          <w:b/>
          <w:bCs/>
        </w:rPr>
        <w:t>Decisions</w:t>
      </w:r>
      <w:r w:rsidR="007323B8" w:rsidRPr="00824618">
        <w:rPr>
          <w:rFonts w:ascii="Helvetica" w:hAnsi="Helvetica" w:cs="Helvetica"/>
          <w:b/>
          <w:bCs/>
        </w:rPr>
        <w:br/>
      </w:r>
      <w:r w:rsidR="00275410" w:rsidRPr="00824618">
        <w:rPr>
          <w:rFonts w:ascii="Helvetica" w:hAnsi="Helvetica" w:cs="Helvetica"/>
        </w:rPr>
        <w:t>The Planning Inspectorate has made 16,956 appeal decisions</w:t>
      </w:r>
      <w:r w:rsidR="00275410" w:rsidRPr="00824618">
        <w:rPr>
          <w:rStyle w:val="FootnoteReference"/>
          <w:rFonts w:ascii="Helvetica" w:hAnsi="Helvetica" w:cs="Helvetica"/>
        </w:rPr>
        <w:footnoteReference w:id="3"/>
      </w:r>
      <w:r w:rsidR="00275410" w:rsidRPr="00824618">
        <w:rPr>
          <w:rFonts w:ascii="Helvetica" w:hAnsi="Helvetica" w:cs="Helvetica"/>
        </w:rPr>
        <w:t xml:space="preserve"> in the last 12 months, an average of just over 1,400 per month. </w:t>
      </w:r>
      <w:r w:rsidR="00374277" w:rsidRPr="00824618">
        <w:rPr>
          <w:rFonts w:ascii="Helvetica" w:hAnsi="Helvetica" w:cs="Helvetica"/>
        </w:rPr>
        <w:t xml:space="preserve">The 1,451 decisions for February 21 are marginally higher than January 21.  </w:t>
      </w:r>
      <w:r w:rsidR="001447E9">
        <w:rPr>
          <w:rFonts w:ascii="Helvetica" w:hAnsi="Helvetica" w:cs="Helvetica"/>
        </w:rPr>
        <w:t>However</w:t>
      </w:r>
      <w:r w:rsidR="00374277" w:rsidRPr="00824618">
        <w:rPr>
          <w:rFonts w:ascii="Helvetica" w:hAnsi="Helvetica" w:cs="Helvetica"/>
        </w:rPr>
        <w:t xml:space="preserve">, February 21 </w:t>
      </w:r>
      <w:r w:rsidR="008C02F9">
        <w:rPr>
          <w:rFonts w:ascii="Helvetica" w:hAnsi="Helvetica" w:cs="Helvetica"/>
        </w:rPr>
        <w:t>had 22% few</w:t>
      </w:r>
      <w:r w:rsidR="005F19B0">
        <w:rPr>
          <w:rFonts w:ascii="Helvetica" w:hAnsi="Helvetica" w:cs="Helvetica"/>
        </w:rPr>
        <w:t xml:space="preserve">er </w:t>
      </w:r>
      <w:r w:rsidR="00374277" w:rsidRPr="00824618">
        <w:rPr>
          <w:rFonts w:ascii="Helvetica" w:hAnsi="Helvetica" w:cs="Helvetica"/>
        </w:rPr>
        <w:t>decisions than the same month in 2020.</w:t>
      </w:r>
    </w:p>
    <w:p w14:paraId="35D2BE64" w14:textId="081C0527" w:rsidR="007327CF" w:rsidRPr="00824618" w:rsidRDefault="007327CF" w:rsidP="00C41717">
      <w:pPr>
        <w:jc w:val="both"/>
        <w:rPr>
          <w:rFonts w:ascii="Helvetica" w:eastAsia="Verdana" w:hAnsi="Helvetica" w:cs="Helvetica"/>
          <w:b/>
          <w:sz w:val="20"/>
          <w:szCs w:val="20"/>
        </w:rPr>
      </w:pPr>
    </w:p>
    <w:p w14:paraId="748F0449" w14:textId="69A181B8" w:rsidR="002F0D65" w:rsidRPr="00824618" w:rsidRDefault="008A61B7" w:rsidP="00C41717">
      <w:pPr>
        <w:jc w:val="both"/>
        <w:rPr>
          <w:rFonts w:ascii="Helvetica" w:hAnsi="Helvetica" w:cs="Helvetica"/>
        </w:rPr>
      </w:pPr>
      <w:r w:rsidRPr="00824618">
        <w:rPr>
          <w:rFonts w:ascii="Helvetica" w:hAnsi="Helvetica" w:cs="Helvetica"/>
        </w:rPr>
        <w:t xml:space="preserve">Written representations decisions represent the highest volume and had recovered to pre-pandemic levels between September and December 20, but both January and February 21 </w:t>
      </w:r>
      <w:r w:rsidR="001447E9">
        <w:rPr>
          <w:rFonts w:ascii="Helvetica" w:hAnsi="Helvetica" w:cs="Helvetica"/>
        </w:rPr>
        <w:t>were</w:t>
      </w:r>
      <w:r w:rsidRPr="00824618">
        <w:rPr>
          <w:rFonts w:ascii="Helvetica" w:hAnsi="Helvetica" w:cs="Helvetica"/>
        </w:rPr>
        <w:t xml:space="preserve"> lower. </w:t>
      </w:r>
      <w:r w:rsidR="00FF4CE9" w:rsidRPr="00824618">
        <w:rPr>
          <w:rFonts w:ascii="Helvetica" w:hAnsi="Helvetica" w:cs="Helvetica"/>
        </w:rPr>
        <w:t xml:space="preserve">Hearing decisions fell in February 21, and Inquiry decisions have been broadly similar since </w:t>
      </w:r>
      <w:r w:rsidR="00824618" w:rsidRPr="00824618">
        <w:rPr>
          <w:rFonts w:ascii="Helvetica" w:hAnsi="Helvetica" w:cs="Helvetica"/>
        </w:rPr>
        <w:t xml:space="preserve">November 20.  </w:t>
      </w:r>
      <w:r w:rsidR="00AC6BEF" w:rsidRPr="00824618">
        <w:rPr>
          <w:rFonts w:ascii="Helvetica" w:hAnsi="Helvetica" w:cs="Helvetica"/>
        </w:rPr>
        <w:t xml:space="preserve">Both planning and enforcement decisions </w:t>
      </w:r>
      <w:r w:rsidR="00171DE7" w:rsidRPr="00824618">
        <w:rPr>
          <w:rFonts w:ascii="Helvetica" w:hAnsi="Helvetica" w:cs="Helvetica"/>
        </w:rPr>
        <w:t xml:space="preserve">were lower in </w:t>
      </w:r>
      <w:r w:rsidR="003A70DE" w:rsidRPr="00824618">
        <w:rPr>
          <w:rFonts w:ascii="Helvetica" w:hAnsi="Helvetica" w:cs="Helvetica"/>
        </w:rPr>
        <w:t>February</w:t>
      </w:r>
      <w:r w:rsidR="00171DE7" w:rsidRPr="00824618">
        <w:rPr>
          <w:rFonts w:ascii="Helvetica" w:hAnsi="Helvetica" w:cs="Helvetica"/>
        </w:rPr>
        <w:t xml:space="preserve"> 21 compared to recent previous months</w:t>
      </w:r>
      <w:r w:rsidR="00A31F50" w:rsidRPr="00824618">
        <w:rPr>
          <w:rFonts w:ascii="Helvetica" w:hAnsi="Helvetica" w:cs="Helvetica"/>
        </w:rPr>
        <w:t xml:space="preserve">; Specialist casework had its highest number of decisions </w:t>
      </w:r>
      <w:r w:rsidR="00F412D3" w:rsidRPr="00824618">
        <w:rPr>
          <w:rFonts w:ascii="Helvetica" w:hAnsi="Helvetica" w:cs="Helvetica"/>
        </w:rPr>
        <w:t xml:space="preserve">since </w:t>
      </w:r>
      <w:r w:rsidR="002F0D65" w:rsidRPr="00824618">
        <w:rPr>
          <w:rFonts w:ascii="Helvetica" w:hAnsi="Helvetica" w:cs="Helvetica"/>
        </w:rPr>
        <w:t>Apr 20.</w:t>
      </w:r>
    </w:p>
    <w:p w14:paraId="7AC40248" w14:textId="4C989105" w:rsidR="00B47072" w:rsidRDefault="00B47072" w:rsidP="00C41717">
      <w:pPr>
        <w:jc w:val="both"/>
        <w:rPr>
          <w:rFonts w:ascii="Helvetica" w:hAnsi="Helvetica" w:cs="Helvetica"/>
          <w:highlight w:val="yellow"/>
        </w:rPr>
      </w:pPr>
    </w:p>
    <w:p w14:paraId="67614238" w14:textId="31B6CDF9" w:rsidR="000F3D65" w:rsidRPr="009926AA" w:rsidRDefault="00B47072" w:rsidP="00C41717">
      <w:pPr>
        <w:jc w:val="both"/>
        <w:rPr>
          <w:rFonts w:ascii="Helvetica" w:hAnsi="Helvetica" w:cs="Helvetica"/>
        </w:rPr>
      </w:pPr>
      <w:r w:rsidRPr="009926AA">
        <w:rPr>
          <w:rFonts w:ascii="Helvetica" w:hAnsi="Helvetica" w:cs="Helvetica"/>
          <w:b/>
          <w:bCs/>
        </w:rPr>
        <w:t>Performance</w:t>
      </w:r>
      <w:r w:rsidRPr="009926AA">
        <w:rPr>
          <w:rFonts w:ascii="Helvetica" w:hAnsi="Helvetica" w:cs="Helvetica"/>
          <w:b/>
          <w:bCs/>
        </w:rPr>
        <w:br/>
      </w:r>
      <w:r w:rsidR="00083069" w:rsidRPr="009926AA">
        <w:rPr>
          <w:rFonts w:ascii="Helvetica" w:hAnsi="Helvetica" w:cs="Helvetica"/>
        </w:rPr>
        <w:t xml:space="preserve">The mean average time to make a decision, across all cases in the last 12 months </w:t>
      </w:r>
      <w:r w:rsidR="00CA2B85" w:rsidRPr="009926AA">
        <w:rPr>
          <w:rFonts w:ascii="Helvetica" w:hAnsi="Helvetica" w:cs="Helvetica"/>
        </w:rPr>
        <w:t>(</w:t>
      </w:r>
      <w:r w:rsidR="00824618" w:rsidRPr="009926AA">
        <w:rPr>
          <w:rFonts w:ascii="Helvetica" w:hAnsi="Helvetica" w:cs="Helvetica"/>
        </w:rPr>
        <w:t>Mar</w:t>
      </w:r>
      <w:r w:rsidR="004C2040" w:rsidRPr="009926AA">
        <w:rPr>
          <w:rFonts w:ascii="Helvetica" w:hAnsi="Helvetica" w:cs="Helvetica"/>
        </w:rPr>
        <w:t xml:space="preserve"> 20 to </w:t>
      </w:r>
      <w:r w:rsidR="00824618" w:rsidRPr="009926AA">
        <w:rPr>
          <w:rFonts w:ascii="Helvetica" w:hAnsi="Helvetica" w:cs="Helvetica"/>
        </w:rPr>
        <w:t>Feb</w:t>
      </w:r>
      <w:r w:rsidR="00A16916" w:rsidRPr="009926AA">
        <w:rPr>
          <w:rFonts w:ascii="Helvetica" w:hAnsi="Helvetica" w:cs="Helvetica"/>
        </w:rPr>
        <w:t xml:space="preserve"> 21</w:t>
      </w:r>
      <w:r w:rsidR="00CA2B85" w:rsidRPr="009926AA">
        <w:rPr>
          <w:rFonts w:ascii="Helvetica" w:hAnsi="Helvetica" w:cs="Helvetica"/>
        </w:rPr>
        <w:t>), was 27 weeks</w:t>
      </w:r>
      <w:r w:rsidR="00083069" w:rsidRPr="009926AA">
        <w:rPr>
          <w:rFonts w:ascii="Helvetica" w:hAnsi="Helvetica" w:cs="Helvetica"/>
        </w:rPr>
        <w:t>. The median time is 2</w:t>
      </w:r>
      <w:r w:rsidR="00CA2B85" w:rsidRPr="009926AA">
        <w:rPr>
          <w:rFonts w:ascii="Helvetica" w:hAnsi="Helvetica" w:cs="Helvetica"/>
        </w:rPr>
        <w:t>3</w:t>
      </w:r>
      <w:r w:rsidR="00083069" w:rsidRPr="009926AA">
        <w:rPr>
          <w:rFonts w:ascii="Helvetica" w:hAnsi="Helvetica" w:cs="Helvetica"/>
        </w:rPr>
        <w:t xml:space="preserve"> weeks.</w:t>
      </w:r>
      <w:r w:rsidR="000F3D65" w:rsidRPr="009926AA">
        <w:rPr>
          <w:rFonts w:ascii="Helvetica" w:hAnsi="Helvetica" w:cs="Helvetica"/>
        </w:rPr>
        <w:t xml:space="preserve"> </w:t>
      </w:r>
    </w:p>
    <w:p w14:paraId="517AA4B5" w14:textId="77777777" w:rsidR="000F3D65" w:rsidRPr="009926AA" w:rsidRDefault="000F3D65" w:rsidP="00C41717">
      <w:pPr>
        <w:jc w:val="both"/>
        <w:rPr>
          <w:rFonts w:ascii="Helvetica" w:hAnsi="Helvetica" w:cs="Helvetica"/>
          <w:sz w:val="20"/>
          <w:szCs w:val="20"/>
        </w:rPr>
      </w:pPr>
    </w:p>
    <w:p w14:paraId="75ED7477" w14:textId="30882027" w:rsidR="00083069" w:rsidRPr="009926AA" w:rsidRDefault="0008795E" w:rsidP="00C41717">
      <w:pPr>
        <w:jc w:val="both"/>
        <w:rPr>
          <w:rFonts w:ascii="Helvetica" w:hAnsi="Helvetica" w:cs="Helvetica"/>
        </w:rPr>
      </w:pPr>
      <w:r w:rsidRPr="009926AA">
        <w:rPr>
          <w:rFonts w:ascii="Helvetica" w:hAnsi="Helvetica" w:cs="Helvetica"/>
        </w:rPr>
        <w:t xml:space="preserve">The median timeliness </w:t>
      </w:r>
      <w:r w:rsidR="00EF15AE" w:rsidRPr="009926AA">
        <w:rPr>
          <w:rFonts w:ascii="Helvetica" w:hAnsi="Helvetica" w:cs="Helvetica"/>
        </w:rPr>
        <w:t xml:space="preserve">for </w:t>
      </w:r>
      <w:r w:rsidR="00537DAA" w:rsidRPr="009926AA">
        <w:rPr>
          <w:rFonts w:ascii="Helvetica" w:hAnsi="Helvetica" w:cs="Helvetica"/>
        </w:rPr>
        <w:t>February</w:t>
      </w:r>
      <w:r w:rsidR="00EF15AE" w:rsidRPr="009926AA">
        <w:rPr>
          <w:rFonts w:ascii="Helvetica" w:hAnsi="Helvetica" w:cs="Helvetica"/>
        </w:rPr>
        <w:t xml:space="preserve"> 21</w:t>
      </w:r>
      <w:r w:rsidR="007E7A79" w:rsidRPr="009926AA">
        <w:rPr>
          <w:rFonts w:ascii="Helvetica" w:hAnsi="Helvetica" w:cs="Helvetica"/>
        </w:rPr>
        <w:t xml:space="preserve">, </w:t>
      </w:r>
      <w:r w:rsidR="00ED5F57" w:rsidRPr="009926AA">
        <w:rPr>
          <w:rFonts w:ascii="Helvetica" w:hAnsi="Helvetica" w:cs="Helvetica"/>
        </w:rPr>
        <w:t xml:space="preserve">at </w:t>
      </w:r>
      <w:r w:rsidR="007E7A79" w:rsidRPr="009926AA">
        <w:rPr>
          <w:rFonts w:ascii="Helvetica" w:hAnsi="Helvetica" w:cs="Helvetica"/>
        </w:rPr>
        <w:t>2</w:t>
      </w:r>
      <w:r w:rsidR="00537DAA" w:rsidRPr="009926AA">
        <w:rPr>
          <w:rFonts w:ascii="Helvetica" w:hAnsi="Helvetica" w:cs="Helvetica"/>
        </w:rPr>
        <w:t>1</w:t>
      </w:r>
      <w:r w:rsidR="007E7A79" w:rsidRPr="009926AA">
        <w:rPr>
          <w:rFonts w:ascii="Helvetica" w:hAnsi="Helvetica" w:cs="Helvetica"/>
        </w:rPr>
        <w:t xml:space="preserve"> weeks,</w:t>
      </w:r>
      <w:r w:rsidR="00EF15AE" w:rsidRPr="009926AA">
        <w:rPr>
          <w:rFonts w:ascii="Helvetica" w:hAnsi="Helvetica" w:cs="Helvetica"/>
        </w:rPr>
        <w:t xml:space="preserve"> </w:t>
      </w:r>
      <w:r w:rsidR="0010033F">
        <w:rPr>
          <w:rFonts w:ascii="Helvetica" w:hAnsi="Helvetica" w:cs="Helvetica"/>
        </w:rPr>
        <w:t>was</w:t>
      </w:r>
      <w:r w:rsidR="00EF15AE" w:rsidRPr="009926AA">
        <w:rPr>
          <w:rFonts w:ascii="Helvetica" w:hAnsi="Helvetica" w:cs="Helvetica"/>
        </w:rPr>
        <w:t xml:space="preserve"> back to the level last seen in Apr 20</w:t>
      </w:r>
      <w:r w:rsidR="007E7A79" w:rsidRPr="009926AA">
        <w:rPr>
          <w:rFonts w:ascii="Helvetica" w:hAnsi="Helvetica" w:cs="Helvetica"/>
        </w:rPr>
        <w:t xml:space="preserve">.  In the period between Apr 20 and Jan 21 performance </w:t>
      </w:r>
      <w:r w:rsidR="00B739E6" w:rsidRPr="009926AA">
        <w:rPr>
          <w:rFonts w:ascii="Helvetica" w:hAnsi="Helvetica" w:cs="Helvetica"/>
        </w:rPr>
        <w:t>was consistently above 22 weeks.</w:t>
      </w:r>
      <w:r w:rsidR="00EF15AE" w:rsidRPr="009926AA">
        <w:rPr>
          <w:rFonts w:ascii="Helvetica" w:hAnsi="Helvetica" w:cs="Helvetica"/>
        </w:rPr>
        <w:t xml:space="preserve"> </w:t>
      </w:r>
      <w:r w:rsidR="00843876" w:rsidRPr="009926AA">
        <w:rPr>
          <w:rFonts w:ascii="Helvetica" w:hAnsi="Helvetica" w:cs="Helvetica"/>
        </w:rPr>
        <w:t xml:space="preserve">Hearings and inquires take longer than written representations – with </w:t>
      </w:r>
      <w:r w:rsidR="00111D51" w:rsidRPr="009926AA">
        <w:rPr>
          <w:rFonts w:ascii="Helvetica" w:hAnsi="Helvetica" w:cs="Helvetica"/>
        </w:rPr>
        <w:t xml:space="preserve">inquiries </w:t>
      </w:r>
      <w:r w:rsidR="00843876" w:rsidRPr="009926AA">
        <w:rPr>
          <w:rFonts w:ascii="Helvetica" w:hAnsi="Helvetica" w:cs="Helvetica"/>
        </w:rPr>
        <w:t>taking more than twice as long as written representations.</w:t>
      </w:r>
    </w:p>
    <w:p w14:paraId="6AFA1F9F" w14:textId="64D8CADC" w:rsidR="00843876" w:rsidRPr="009926AA" w:rsidRDefault="00843876" w:rsidP="00C41717">
      <w:pPr>
        <w:jc w:val="both"/>
        <w:rPr>
          <w:rFonts w:ascii="Helvetica" w:eastAsia="Verdana" w:hAnsi="Helvetica" w:cs="Helvetica"/>
          <w:b/>
          <w:sz w:val="20"/>
          <w:szCs w:val="20"/>
        </w:rPr>
      </w:pPr>
    </w:p>
    <w:p w14:paraId="30ECA913" w14:textId="7C92285F" w:rsidR="0078445F" w:rsidRPr="009926AA" w:rsidRDefault="0078445F" w:rsidP="00C41717">
      <w:pPr>
        <w:jc w:val="both"/>
        <w:rPr>
          <w:rFonts w:ascii="Helvetica" w:hAnsi="Helvetica" w:cs="Helvetica"/>
        </w:rPr>
      </w:pPr>
      <w:r w:rsidRPr="009926AA">
        <w:rPr>
          <w:rFonts w:ascii="Helvetica" w:hAnsi="Helvetica" w:cs="Helvetica"/>
        </w:rPr>
        <w:t xml:space="preserve">The median time for written representations over the 12 months to </w:t>
      </w:r>
      <w:r w:rsidR="00102577" w:rsidRPr="009926AA">
        <w:rPr>
          <w:rFonts w:ascii="Helvetica" w:hAnsi="Helvetica" w:cs="Helvetica"/>
        </w:rPr>
        <w:t>February</w:t>
      </w:r>
      <w:r w:rsidR="005C6EDD" w:rsidRPr="009926AA">
        <w:rPr>
          <w:rFonts w:ascii="Helvetica" w:hAnsi="Helvetica" w:cs="Helvetica"/>
        </w:rPr>
        <w:t xml:space="preserve"> 21</w:t>
      </w:r>
      <w:r w:rsidRPr="009926AA">
        <w:rPr>
          <w:rFonts w:ascii="Helvetica" w:hAnsi="Helvetica" w:cs="Helvetica"/>
        </w:rPr>
        <w:t xml:space="preserve"> is 22 weeks. </w:t>
      </w:r>
      <w:r w:rsidR="00F158CC" w:rsidRPr="009926AA">
        <w:rPr>
          <w:rFonts w:ascii="Helvetica" w:hAnsi="Helvetica" w:cs="Helvetica"/>
        </w:rPr>
        <w:t xml:space="preserve"> </w:t>
      </w:r>
      <w:r w:rsidRPr="009926AA">
        <w:rPr>
          <w:rFonts w:ascii="Helvetica" w:hAnsi="Helvetica" w:cs="Helvetica"/>
        </w:rPr>
        <w:t xml:space="preserve">The median time for inquiries over the 12 months to </w:t>
      </w:r>
      <w:r w:rsidR="005C6EDD" w:rsidRPr="009926AA">
        <w:rPr>
          <w:rFonts w:ascii="Helvetica" w:hAnsi="Helvetica" w:cs="Helvetica"/>
        </w:rPr>
        <w:t>January 21</w:t>
      </w:r>
      <w:r w:rsidRPr="009926AA">
        <w:rPr>
          <w:rFonts w:ascii="Helvetica" w:hAnsi="Helvetica" w:cs="Helvetica"/>
        </w:rPr>
        <w:t xml:space="preserve"> is </w:t>
      </w:r>
      <w:r w:rsidR="005C6EDD" w:rsidRPr="009926AA">
        <w:rPr>
          <w:rFonts w:ascii="Helvetica" w:hAnsi="Helvetica" w:cs="Helvetica"/>
        </w:rPr>
        <w:t xml:space="preserve">just </w:t>
      </w:r>
      <w:r w:rsidRPr="009926AA">
        <w:rPr>
          <w:rFonts w:ascii="Helvetica" w:hAnsi="Helvetica" w:cs="Helvetica"/>
        </w:rPr>
        <w:t xml:space="preserve">over a year - </w:t>
      </w:r>
      <w:r w:rsidR="005C6EDD" w:rsidRPr="009926AA">
        <w:rPr>
          <w:rFonts w:ascii="Helvetica" w:hAnsi="Helvetica" w:cs="Helvetica"/>
        </w:rPr>
        <w:t>53</w:t>
      </w:r>
      <w:r w:rsidRPr="009926AA">
        <w:rPr>
          <w:rFonts w:ascii="Helvetica" w:hAnsi="Helvetica" w:cs="Helvetica"/>
        </w:rPr>
        <w:t xml:space="preserve"> weeks. The median time for hearings is slightly less at 4</w:t>
      </w:r>
      <w:r w:rsidR="00A429BF" w:rsidRPr="009926AA">
        <w:rPr>
          <w:rFonts w:ascii="Helvetica" w:hAnsi="Helvetica" w:cs="Helvetica"/>
        </w:rPr>
        <w:t>5</w:t>
      </w:r>
      <w:r w:rsidRPr="009926AA">
        <w:rPr>
          <w:rFonts w:ascii="Helvetica" w:hAnsi="Helvetica" w:cs="Helvetica"/>
        </w:rPr>
        <w:t xml:space="preserve"> weeks. </w:t>
      </w:r>
    </w:p>
    <w:p w14:paraId="62114942" w14:textId="77777777" w:rsidR="008A5058" w:rsidRPr="009926AA" w:rsidRDefault="008A5058" w:rsidP="00F60E53">
      <w:pPr>
        <w:rPr>
          <w:rFonts w:ascii="Helvetica" w:hAnsi="Helvetica" w:cs="Helvetica"/>
          <w:sz w:val="20"/>
          <w:szCs w:val="20"/>
        </w:rPr>
      </w:pPr>
    </w:p>
    <w:p w14:paraId="6158E770" w14:textId="16AD188A" w:rsidR="00F60E53" w:rsidRPr="009926AA" w:rsidRDefault="009812DB" w:rsidP="00C41717">
      <w:pPr>
        <w:jc w:val="both"/>
        <w:rPr>
          <w:rFonts w:ascii="Helvetica" w:hAnsi="Helvetica" w:cs="Helvetica"/>
        </w:rPr>
      </w:pPr>
      <w:r w:rsidRPr="009926AA">
        <w:rPr>
          <w:rFonts w:ascii="Helvetica" w:hAnsi="Helvetica" w:cs="Helvetica"/>
        </w:rPr>
        <w:t xml:space="preserve">The median time to decision for planning cases </w:t>
      </w:r>
      <w:r w:rsidR="0067642A">
        <w:rPr>
          <w:rFonts w:ascii="Helvetica" w:hAnsi="Helvetica" w:cs="Helvetica"/>
        </w:rPr>
        <w:t>was</w:t>
      </w:r>
      <w:r w:rsidRPr="009926AA">
        <w:rPr>
          <w:rFonts w:ascii="Helvetica" w:hAnsi="Helvetica" w:cs="Helvetica"/>
        </w:rPr>
        <w:t xml:space="preserve"> lower than for other casework categories, apart from in May 2020. </w:t>
      </w:r>
      <w:r w:rsidR="00F60E53" w:rsidRPr="009926AA">
        <w:rPr>
          <w:rFonts w:ascii="Helvetica" w:hAnsi="Helvetica" w:cs="Helvetica"/>
        </w:rPr>
        <w:t>Across the whole year, the median time to decision for planning cases is 2</w:t>
      </w:r>
      <w:r w:rsidR="008715FE" w:rsidRPr="009926AA">
        <w:rPr>
          <w:rFonts w:ascii="Helvetica" w:hAnsi="Helvetica" w:cs="Helvetica"/>
        </w:rPr>
        <w:t>1</w:t>
      </w:r>
      <w:r w:rsidR="00F60E53" w:rsidRPr="009926AA">
        <w:rPr>
          <w:rFonts w:ascii="Helvetica" w:hAnsi="Helvetica" w:cs="Helvetica"/>
        </w:rPr>
        <w:t xml:space="preserve"> weeks.</w:t>
      </w:r>
      <w:r w:rsidR="00AA196F" w:rsidRPr="009926AA">
        <w:rPr>
          <w:rFonts w:ascii="Helvetica" w:hAnsi="Helvetica" w:cs="Helvetica"/>
        </w:rPr>
        <w:t xml:space="preserve"> </w:t>
      </w:r>
      <w:r w:rsidR="008715FE" w:rsidRPr="009926AA">
        <w:rPr>
          <w:rFonts w:ascii="Helvetica" w:hAnsi="Helvetica" w:cs="Helvetica"/>
        </w:rPr>
        <w:t xml:space="preserve"> </w:t>
      </w:r>
      <w:r w:rsidR="00F60E53" w:rsidRPr="009926AA">
        <w:rPr>
          <w:rFonts w:ascii="Helvetica" w:hAnsi="Helvetica" w:cs="Helvetica"/>
        </w:rPr>
        <w:t>E</w:t>
      </w:r>
      <w:r w:rsidRPr="009926AA">
        <w:rPr>
          <w:rFonts w:ascii="Helvetica" w:hAnsi="Helvetica" w:cs="Helvetica"/>
        </w:rPr>
        <w:t>nforcement decisions made in the last 12 months had a median decision time of 3</w:t>
      </w:r>
      <w:r w:rsidR="00812FBF" w:rsidRPr="009926AA">
        <w:rPr>
          <w:rFonts w:ascii="Helvetica" w:hAnsi="Helvetica" w:cs="Helvetica"/>
        </w:rPr>
        <w:t>4</w:t>
      </w:r>
      <w:r w:rsidRPr="009926AA">
        <w:rPr>
          <w:rFonts w:ascii="Helvetica" w:hAnsi="Helvetica" w:cs="Helvetica"/>
        </w:rPr>
        <w:t xml:space="preserve"> weeks.</w:t>
      </w:r>
      <w:r w:rsidR="00F60E53" w:rsidRPr="009926AA">
        <w:rPr>
          <w:rFonts w:ascii="Helvetica" w:hAnsi="Helvetica" w:cs="Helvetica"/>
        </w:rPr>
        <w:t xml:space="preserve"> </w:t>
      </w:r>
      <w:r w:rsidR="001D38A4" w:rsidRPr="009926AA">
        <w:rPr>
          <w:rFonts w:ascii="Helvetica" w:hAnsi="Helvetica" w:cs="Helvetica"/>
        </w:rPr>
        <w:t xml:space="preserve">The median time to decision for specialist decisions is </w:t>
      </w:r>
      <w:r w:rsidR="001D38A4" w:rsidRPr="009926AA">
        <w:rPr>
          <w:rFonts w:ascii="Helvetica" w:hAnsi="Helvetica" w:cs="Helvetica"/>
        </w:rPr>
        <w:lastRenderedPageBreak/>
        <w:t xml:space="preserve">broadly the same as for enforcement decisions, and longer </w:t>
      </w:r>
      <w:r w:rsidR="00C20E62" w:rsidRPr="009926AA">
        <w:rPr>
          <w:rFonts w:ascii="Helvetica" w:hAnsi="Helvetica" w:cs="Helvetica"/>
        </w:rPr>
        <w:t>than</w:t>
      </w:r>
      <w:r w:rsidR="001D38A4" w:rsidRPr="009926AA">
        <w:rPr>
          <w:rFonts w:ascii="Helvetica" w:hAnsi="Helvetica" w:cs="Helvetica"/>
        </w:rPr>
        <w:t xml:space="preserve"> </w:t>
      </w:r>
      <w:r w:rsidR="00B6341B" w:rsidRPr="009926AA">
        <w:rPr>
          <w:rFonts w:ascii="Helvetica" w:hAnsi="Helvetica" w:cs="Helvetica"/>
        </w:rPr>
        <w:t>the median</w:t>
      </w:r>
      <w:r w:rsidR="001D38A4" w:rsidRPr="009926AA">
        <w:rPr>
          <w:rFonts w:ascii="Helvetica" w:hAnsi="Helvetica" w:cs="Helvetica"/>
        </w:rPr>
        <w:t xml:space="preserve"> for planning decisions.</w:t>
      </w:r>
    </w:p>
    <w:p w14:paraId="46B93529" w14:textId="77777777" w:rsidR="00F60E53" w:rsidRPr="009926AA" w:rsidRDefault="00F60E53" w:rsidP="00B17642">
      <w:pPr>
        <w:rPr>
          <w:rFonts w:ascii="Helvetica" w:hAnsi="Helvetica" w:cs="Helvetica"/>
          <w:sz w:val="20"/>
          <w:szCs w:val="20"/>
        </w:rPr>
      </w:pPr>
    </w:p>
    <w:p w14:paraId="106E13FC" w14:textId="77777777" w:rsidR="00755ACB" w:rsidRDefault="003131ED" w:rsidP="00C41717">
      <w:pPr>
        <w:jc w:val="both"/>
        <w:rPr>
          <w:rFonts w:ascii="Helvetica" w:hAnsi="Helvetica" w:cs="Helvetica"/>
        </w:rPr>
      </w:pPr>
      <w:r w:rsidRPr="009926AA">
        <w:rPr>
          <w:rFonts w:ascii="Helvetica" w:hAnsi="Helvetica" w:cs="Helvetica"/>
        </w:rPr>
        <w:t xml:space="preserve">The median time for </w:t>
      </w:r>
      <w:r w:rsidR="00741BA1" w:rsidRPr="009926AA">
        <w:rPr>
          <w:rFonts w:ascii="Helvetica" w:hAnsi="Helvetica" w:cs="Helvetica"/>
        </w:rPr>
        <w:t xml:space="preserve">inquiries </w:t>
      </w:r>
      <w:r w:rsidRPr="009926AA">
        <w:rPr>
          <w:rFonts w:ascii="Helvetica" w:hAnsi="Helvetica" w:cs="Helvetica"/>
        </w:rPr>
        <w:t xml:space="preserve">under the Rosewell Process over the 12 months to </w:t>
      </w:r>
      <w:r w:rsidR="009A347C" w:rsidRPr="009926AA">
        <w:rPr>
          <w:rFonts w:ascii="Helvetica" w:hAnsi="Helvetica" w:cs="Helvetica"/>
        </w:rPr>
        <w:t>February</w:t>
      </w:r>
      <w:r w:rsidR="005222E9" w:rsidRPr="009926AA">
        <w:rPr>
          <w:rFonts w:ascii="Helvetica" w:hAnsi="Helvetica" w:cs="Helvetica"/>
        </w:rPr>
        <w:t xml:space="preserve"> 21</w:t>
      </w:r>
      <w:r w:rsidRPr="009926AA">
        <w:rPr>
          <w:rFonts w:ascii="Helvetica" w:hAnsi="Helvetica" w:cs="Helvetica"/>
        </w:rPr>
        <w:t xml:space="preserve"> is </w:t>
      </w:r>
      <w:r w:rsidR="009A347C" w:rsidRPr="009926AA">
        <w:rPr>
          <w:rFonts w:ascii="Helvetica" w:hAnsi="Helvetica" w:cs="Helvetica"/>
        </w:rPr>
        <w:t>32</w:t>
      </w:r>
      <w:r w:rsidRPr="009926AA">
        <w:rPr>
          <w:rFonts w:ascii="Helvetica" w:hAnsi="Helvetica" w:cs="Helvetica"/>
        </w:rPr>
        <w:t xml:space="preserve"> weeks</w:t>
      </w:r>
      <w:r w:rsidR="00EF6A78" w:rsidRPr="009926AA">
        <w:rPr>
          <w:rFonts w:ascii="Helvetica" w:hAnsi="Helvetica" w:cs="Helvetica"/>
        </w:rPr>
        <w:t>.</w:t>
      </w:r>
      <w:r w:rsidR="00170AFE" w:rsidRPr="009926AA">
        <w:rPr>
          <w:rFonts w:ascii="Helvetica" w:hAnsi="Helvetica" w:cs="Helvetica"/>
        </w:rPr>
        <w:t xml:space="preserve"> </w:t>
      </w:r>
      <w:r w:rsidR="00EF6A78" w:rsidRPr="009926AA">
        <w:rPr>
          <w:rFonts w:ascii="Helvetica" w:hAnsi="Helvetica" w:cs="Helvetica"/>
        </w:rPr>
        <w:t xml:space="preserve"> </w:t>
      </w:r>
      <w:r w:rsidR="00162485" w:rsidRPr="009926AA">
        <w:rPr>
          <w:rFonts w:ascii="Helvetica" w:hAnsi="Helvetica" w:cs="Helvetica"/>
        </w:rPr>
        <w:t>The eight decisions in February 21 was a drop from the previous two months; Dec 20 and Jan 21 were comparable to pre-pandemic levels.</w:t>
      </w:r>
    </w:p>
    <w:p w14:paraId="2B2DD3AF" w14:textId="181E9E65" w:rsidR="007323B8" w:rsidRDefault="007323B8" w:rsidP="00C41717">
      <w:pPr>
        <w:jc w:val="both"/>
        <w:rPr>
          <w:rFonts w:ascii="Helvetica" w:hAnsi="Helvetica" w:cs="Helvetica"/>
          <w:highlight w:val="yellow"/>
        </w:rPr>
      </w:pPr>
    </w:p>
    <w:p w14:paraId="27881896" w14:textId="229B0A2B" w:rsidR="009812DB" w:rsidRPr="009926AA" w:rsidRDefault="007323B8" w:rsidP="00C41717">
      <w:pPr>
        <w:jc w:val="both"/>
        <w:rPr>
          <w:rFonts w:ascii="Helvetica" w:eastAsia="Verdana" w:hAnsi="Helvetica" w:cs="Helvetica"/>
          <w:b/>
          <w:bCs/>
          <w:sz w:val="20"/>
          <w:szCs w:val="20"/>
        </w:rPr>
      </w:pPr>
      <w:r w:rsidRPr="009926AA">
        <w:rPr>
          <w:rFonts w:ascii="Helvetica" w:hAnsi="Helvetica" w:cs="Helvetica"/>
          <w:b/>
          <w:bCs/>
        </w:rPr>
        <w:t>Open Cases</w:t>
      </w:r>
    </w:p>
    <w:p w14:paraId="0FA0C6E7" w14:textId="19E40DAF" w:rsidR="003F6F87" w:rsidRPr="009926AA" w:rsidRDefault="00AF4B7E" w:rsidP="00C41717">
      <w:pPr>
        <w:jc w:val="both"/>
        <w:rPr>
          <w:rFonts w:ascii="Helvetica" w:eastAsia="Calibri" w:hAnsi="Helvetica" w:cs="Helvetica"/>
        </w:rPr>
      </w:pPr>
      <w:r w:rsidRPr="009926AA">
        <w:rPr>
          <w:rFonts w:ascii="Helvetica" w:eastAsia="Calibri" w:hAnsi="Helvetica" w:cs="Helvetica"/>
        </w:rPr>
        <w:t xml:space="preserve">At the end of </w:t>
      </w:r>
      <w:r w:rsidR="00A770DD" w:rsidRPr="009926AA">
        <w:rPr>
          <w:rFonts w:ascii="Helvetica" w:eastAsia="Calibri" w:hAnsi="Helvetica" w:cs="Helvetica"/>
        </w:rPr>
        <w:t>January 21</w:t>
      </w:r>
      <w:r w:rsidRPr="009926AA">
        <w:rPr>
          <w:rFonts w:ascii="Helvetica" w:eastAsia="Calibri" w:hAnsi="Helvetica" w:cs="Helvetica"/>
        </w:rPr>
        <w:t xml:space="preserve">, the Planning Inspectorate had ten thousand </w:t>
      </w:r>
      <w:r w:rsidR="00D4479B">
        <w:rPr>
          <w:rFonts w:ascii="Helvetica" w:eastAsia="Calibri" w:hAnsi="Helvetica" w:cs="Helvetica"/>
        </w:rPr>
        <w:t>five</w:t>
      </w:r>
      <w:r w:rsidRPr="009926AA">
        <w:rPr>
          <w:rFonts w:ascii="Helvetica" w:eastAsia="Calibri" w:hAnsi="Helvetica" w:cs="Helvetica"/>
        </w:rPr>
        <w:t xml:space="preserve"> hundred cases open.</w:t>
      </w:r>
      <w:r w:rsidR="00820F10" w:rsidRPr="009926AA">
        <w:rPr>
          <w:rFonts w:ascii="Helvetica" w:eastAsia="Calibri" w:hAnsi="Helvetica" w:cs="Helvetica"/>
        </w:rPr>
        <w:t xml:space="preserve"> This is a </w:t>
      </w:r>
      <w:r w:rsidR="00DF0503" w:rsidRPr="009926AA">
        <w:rPr>
          <w:rFonts w:ascii="Helvetica" w:eastAsia="Calibri" w:hAnsi="Helvetica" w:cs="Helvetica"/>
        </w:rPr>
        <w:t xml:space="preserve">small increase of </w:t>
      </w:r>
      <w:r w:rsidR="00755ACB" w:rsidRPr="009926AA">
        <w:rPr>
          <w:rFonts w:ascii="Helvetica" w:eastAsia="Calibri" w:hAnsi="Helvetica" w:cs="Helvetica"/>
        </w:rPr>
        <w:t>147</w:t>
      </w:r>
      <w:r w:rsidR="00DF0503" w:rsidRPr="009926AA">
        <w:rPr>
          <w:rFonts w:ascii="Helvetica" w:eastAsia="Calibri" w:hAnsi="Helvetica" w:cs="Helvetica"/>
        </w:rPr>
        <w:t xml:space="preserve"> </w:t>
      </w:r>
      <w:r w:rsidR="00A770DD" w:rsidRPr="009926AA">
        <w:rPr>
          <w:rFonts w:ascii="Helvetica" w:eastAsia="Calibri" w:hAnsi="Helvetica" w:cs="Helvetica"/>
        </w:rPr>
        <w:t xml:space="preserve">compared to the </w:t>
      </w:r>
      <w:r w:rsidR="00820F10" w:rsidRPr="009926AA">
        <w:rPr>
          <w:rFonts w:ascii="Helvetica" w:eastAsia="Calibri" w:hAnsi="Helvetica" w:cs="Helvetica"/>
        </w:rPr>
        <w:t>previous month.</w:t>
      </w:r>
    </w:p>
    <w:p w14:paraId="15C4A185" w14:textId="33751B7F" w:rsidR="002377C4" w:rsidRPr="009926AA" w:rsidRDefault="002377C4" w:rsidP="00C41717">
      <w:pPr>
        <w:jc w:val="both"/>
        <w:rPr>
          <w:rFonts w:ascii="Helvetica" w:eastAsia="Calibri" w:hAnsi="Helvetica" w:cs="Helvetica"/>
        </w:rPr>
      </w:pPr>
    </w:p>
    <w:p w14:paraId="1F96E2C0" w14:textId="05397BFC" w:rsidR="00136637" w:rsidRPr="009926AA" w:rsidRDefault="002377C4" w:rsidP="00C41717">
      <w:pPr>
        <w:jc w:val="both"/>
        <w:rPr>
          <w:rFonts w:ascii="Helvetica" w:eastAsia="Calibri" w:hAnsi="Helvetica" w:cs="Helvetica"/>
          <w:b/>
          <w:bCs/>
          <w:sz w:val="20"/>
          <w:szCs w:val="20"/>
        </w:rPr>
      </w:pPr>
      <w:r w:rsidRPr="009926AA">
        <w:rPr>
          <w:rFonts w:ascii="Helvetica" w:eastAsia="Calibri" w:hAnsi="Helvetica" w:cs="Helvetica"/>
          <w:b/>
          <w:bCs/>
        </w:rPr>
        <w:t>Planning Inspectors</w:t>
      </w:r>
    </w:p>
    <w:p w14:paraId="7BBCAEB5" w14:textId="50FA2B94" w:rsidR="00486A5D" w:rsidRPr="009926AA" w:rsidRDefault="00A74E18" w:rsidP="00C41717">
      <w:pPr>
        <w:jc w:val="both"/>
        <w:rPr>
          <w:rFonts w:ascii="Helvetica" w:eastAsia="Calibri" w:hAnsi="Helvetica" w:cs="Helvetica"/>
        </w:rPr>
      </w:pPr>
      <w:r w:rsidRPr="009926AA">
        <w:rPr>
          <w:rFonts w:ascii="Helvetica" w:eastAsia="Calibri" w:hAnsi="Helvetica" w:cs="Helvetica"/>
        </w:rPr>
        <w:t xml:space="preserve">There were </w:t>
      </w:r>
      <w:r w:rsidR="0086785B" w:rsidRPr="009926AA">
        <w:rPr>
          <w:rFonts w:ascii="Helvetica" w:eastAsia="Calibri" w:hAnsi="Helvetica" w:cs="Helvetica"/>
        </w:rPr>
        <w:t>3</w:t>
      </w:r>
      <w:r w:rsidR="001D6A13" w:rsidRPr="009926AA">
        <w:rPr>
          <w:rFonts w:ascii="Helvetica" w:eastAsia="Calibri" w:hAnsi="Helvetica" w:cs="Helvetica"/>
        </w:rPr>
        <w:t>4</w:t>
      </w:r>
      <w:r w:rsidR="009926AA" w:rsidRPr="009926AA">
        <w:rPr>
          <w:rFonts w:ascii="Helvetica" w:eastAsia="Calibri" w:hAnsi="Helvetica" w:cs="Helvetica"/>
        </w:rPr>
        <w:t>5</w:t>
      </w:r>
      <w:r w:rsidR="001D6A13" w:rsidRPr="009926AA">
        <w:rPr>
          <w:rFonts w:ascii="Helvetica" w:eastAsia="Calibri" w:hAnsi="Helvetica" w:cs="Helvetica"/>
        </w:rPr>
        <w:t xml:space="preserve"> Planni</w:t>
      </w:r>
      <w:r w:rsidR="0086785B" w:rsidRPr="009926AA">
        <w:rPr>
          <w:rFonts w:ascii="Helvetica" w:eastAsia="Calibri" w:hAnsi="Helvetica" w:cs="Helvetica"/>
        </w:rPr>
        <w:t>n</w:t>
      </w:r>
      <w:r w:rsidR="001D6A13" w:rsidRPr="009926AA">
        <w:rPr>
          <w:rFonts w:ascii="Helvetica" w:eastAsia="Calibri" w:hAnsi="Helvetica" w:cs="Helvetica"/>
        </w:rPr>
        <w:t xml:space="preserve">g Inspectors employed by the Inspectorate in </w:t>
      </w:r>
      <w:r w:rsidR="00A770DD" w:rsidRPr="009926AA">
        <w:rPr>
          <w:rFonts w:ascii="Helvetica" w:eastAsia="Calibri" w:hAnsi="Helvetica" w:cs="Helvetica"/>
        </w:rPr>
        <w:t>January 2021</w:t>
      </w:r>
      <w:r w:rsidR="001D6A13" w:rsidRPr="009926AA">
        <w:rPr>
          <w:rFonts w:ascii="Helvetica" w:eastAsia="Calibri" w:hAnsi="Helvetica" w:cs="Helvetica"/>
        </w:rPr>
        <w:t xml:space="preserve"> – with a full-time equivalent of 3</w:t>
      </w:r>
      <w:r w:rsidR="00B912C8" w:rsidRPr="009926AA">
        <w:rPr>
          <w:rFonts w:ascii="Helvetica" w:eastAsia="Calibri" w:hAnsi="Helvetica" w:cs="Helvetica"/>
        </w:rPr>
        <w:t>0</w:t>
      </w:r>
      <w:r w:rsidR="009926AA" w:rsidRPr="009926AA">
        <w:rPr>
          <w:rFonts w:ascii="Helvetica" w:eastAsia="Calibri" w:hAnsi="Helvetica" w:cs="Helvetica"/>
        </w:rPr>
        <w:t>8.1</w:t>
      </w:r>
      <w:r w:rsidR="0086785B" w:rsidRPr="009926AA">
        <w:rPr>
          <w:rFonts w:ascii="Helvetica" w:eastAsia="Calibri" w:hAnsi="Helvetica" w:cs="Helvetica"/>
        </w:rPr>
        <w:t>.</w:t>
      </w:r>
    </w:p>
    <w:p w14:paraId="495C6195" w14:textId="78187BF9" w:rsidR="002377C4" w:rsidRDefault="002377C4" w:rsidP="00C41717">
      <w:pPr>
        <w:jc w:val="both"/>
        <w:rPr>
          <w:rFonts w:ascii="Helvetica" w:eastAsia="Calibri" w:hAnsi="Helvetica" w:cs="Helvetica"/>
          <w:highlight w:val="yellow"/>
        </w:rPr>
      </w:pPr>
    </w:p>
    <w:p w14:paraId="564E0BC9" w14:textId="7245533A" w:rsidR="000B3DDA" w:rsidRPr="00DE0220" w:rsidRDefault="002377C4" w:rsidP="002377C4">
      <w:pPr>
        <w:jc w:val="both"/>
        <w:rPr>
          <w:rFonts w:ascii="Helvetica" w:eastAsia="Verdana" w:hAnsi="Helvetica" w:cs="Helvetica"/>
          <w:b/>
          <w:bCs/>
          <w:color w:val="FF0000"/>
          <w:sz w:val="20"/>
          <w:szCs w:val="20"/>
        </w:rPr>
      </w:pPr>
      <w:r w:rsidRPr="00DE0220">
        <w:rPr>
          <w:rFonts w:ascii="Helvetica" w:eastAsia="Calibri" w:hAnsi="Helvetica" w:cs="Helvetica"/>
          <w:b/>
          <w:bCs/>
        </w:rPr>
        <w:t>Virtual Events</w:t>
      </w:r>
    </w:p>
    <w:p w14:paraId="3E326C9C" w14:textId="4DFF779C" w:rsidR="0041439F" w:rsidRDefault="0041439F" w:rsidP="0041439F">
      <w:pPr>
        <w:jc w:val="both"/>
        <w:rPr>
          <w:rFonts w:ascii="Helvetica" w:eastAsia="Calibri" w:hAnsi="Helvetica" w:cs="Helvetica"/>
        </w:rPr>
      </w:pPr>
      <w:r w:rsidRPr="0025470E">
        <w:rPr>
          <w:rFonts w:ascii="Helvetica" w:hAnsi="Helvetica" w:cs="Helvetica"/>
        </w:rPr>
        <w:t>The Inspectorate are continuing to carr</w:t>
      </w:r>
      <w:r w:rsidR="0025722C">
        <w:rPr>
          <w:rFonts w:ascii="Helvetica" w:hAnsi="Helvetica" w:cs="Helvetica"/>
        </w:rPr>
        <w:t>y out events</w:t>
      </w:r>
      <w:r w:rsidRPr="0025470E">
        <w:rPr>
          <w:rFonts w:ascii="Helvetica" w:hAnsi="Helvetica" w:cs="Helvetica"/>
        </w:rPr>
        <w:t xml:space="preserve"> ‘virtually’.  </w:t>
      </w:r>
      <w:r w:rsidRPr="0025470E">
        <w:rPr>
          <w:rFonts w:ascii="Helvetica" w:eastAsia="Calibri" w:hAnsi="Helvetica" w:cs="Helvetica"/>
        </w:rPr>
        <w:t>There were 91 cases involving Virtual Events during February, with 86 estimated for March 2021.</w:t>
      </w:r>
      <w:r w:rsidR="0025722C" w:rsidRPr="0025722C">
        <w:rPr>
          <w:rFonts w:ascii="Helvetica" w:eastAsia="Calibri" w:hAnsi="Helvetica" w:cs="Helvetica"/>
        </w:rPr>
        <w:t xml:space="preserve"> </w:t>
      </w:r>
      <w:r w:rsidR="0025722C">
        <w:rPr>
          <w:rFonts w:ascii="Helvetica" w:eastAsia="Calibri" w:hAnsi="Helvetica" w:cs="Helvetica"/>
        </w:rPr>
        <w:t xml:space="preserve"> </w:t>
      </w:r>
      <w:r w:rsidR="001E57EC">
        <w:rPr>
          <w:rFonts w:ascii="Helvetica" w:eastAsia="Calibri" w:hAnsi="Helvetica" w:cs="Helvetica"/>
        </w:rPr>
        <w:t xml:space="preserve">Please note that in the last release the period December 20 to February 21 indicated that no </w:t>
      </w:r>
      <w:r w:rsidR="008C5A0F">
        <w:rPr>
          <w:rFonts w:ascii="Helvetica" w:eastAsia="Calibri" w:hAnsi="Helvetica" w:cs="Helvetica"/>
        </w:rPr>
        <w:t xml:space="preserve">Local </w:t>
      </w:r>
      <w:r w:rsidR="001E57EC">
        <w:rPr>
          <w:rFonts w:ascii="Helvetica" w:eastAsia="Calibri" w:hAnsi="Helvetica" w:cs="Helvetica"/>
        </w:rPr>
        <w:t>Plan</w:t>
      </w:r>
      <w:r w:rsidR="008C5A0F">
        <w:rPr>
          <w:rFonts w:ascii="Helvetica" w:eastAsia="Calibri" w:hAnsi="Helvetica" w:cs="Helvetica"/>
        </w:rPr>
        <w:t xml:space="preserve"> events</w:t>
      </w:r>
      <w:r w:rsidR="001E57EC">
        <w:rPr>
          <w:rFonts w:ascii="Helvetica" w:eastAsia="Calibri" w:hAnsi="Helvetica" w:cs="Helvetica"/>
        </w:rPr>
        <w:t xml:space="preserve"> had been held virtually – this has been corrected to show 12, 5 and 7 plans having been held virtually in those respective months.</w:t>
      </w:r>
    </w:p>
    <w:p w14:paraId="5724F702" w14:textId="18E085A9" w:rsidR="00BB17C8" w:rsidRDefault="0079247B">
      <w:pPr>
        <w:suppressAutoHyphens w:val="0"/>
        <w:autoSpaceDN/>
        <w:spacing w:after="160" w:line="259" w:lineRule="auto"/>
        <w:textAlignment w:val="auto"/>
        <w:rPr>
          <w:rFonts w:ascii="Helvetica" w:eastAsia="Verdana" w:hAnsi="Helvetica" w:cs="Helvetica"/>
          <w:b/>
          <w:bCs/>
          <w:sz w:val="28"/>
          <w:szCs w:val="28"/>
        </w:rPr>
      </w:pPr>
      <w:r>
        <w:rPr>
          <w:rFonts w:ascii="Helvetica" w:eastAsia="Verdana" w:hAnsi="Helvetica" w:cs="Helvetica"/>
          <w:b/>
          <w:bCs/>
          <w:sz w:val="28"/>
          <w:szCs w:val="28"/>
        </w:rPr>
        <w:br w:type="page"/>
      </w:r>
    </w:p>
    <w:tbl>
      <w:tblPr>
        <w:tblW w:w="9629" w:type="dxa"/>
        <w:tblCellMar>
          <w:left w:w="10" w:type="dxa"/>
          <w:right w:w="10" w:type="dxa"/>
        </w:tblCellMar>
        <w:tblLook w:val="0000" w:firstRow="0" w:lastRow="0" w:firstColumn="0" w:lastColumn="0" w:noHBand="0" w:noVBand="0"/>
      </w:tblPr>
      <w:tblGrid>
        <w:gridCol w:w="9629"/>
      </w:tblGrid>
      <w:tr w:rsidR="0031273B" w14:paraId="683490BB" w14:textId="77777777" w:rsidTr="000B0D03">
        <w:trPr>
          <w:trHeight w:val="403"/>
        </w:trPr>
        <w:tc>
          <w:tcPr>
            <w:tcW w:w="9629" w:type="dxa"/>
            <w:shd w:val="clear" w:color="auto" w:fill="00958F"/>
            <w:tcMar>
              <w:top w:w="0" w:type="dxa"/>
              <w:left w:w="108" w:type="dxa"/>
              <w:bottom w:w="0" w:type="dxa"/>
              <w:right w:w="108" w:type="dxa"/>
            </w:tcMar>
          </w:tcPr>
          <w:p w14:paraId="3A5EF6F3" w14:textId="635DCB0E" w:rsidR="0031273B" w:rsidRDefault="0031273B" w:rsidP="000B0D03">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lastRenderedPageBreak/>
              <w:t>Impact of Covid</w:t>
            </w:r>
          </w:p>
        </w:tc>
      </w:tr>
    </w:tbl>
    <w:p w14:paraId="570A689F" w14:textId="77777777" w:rsidR="00A337B4" w:rsidRDefault="00A337B4" w:rsidP="00246264">
      <w:pPr>
        <w:spacing w:after="120"/>
        <w:jc w:val="both"/>
        <w:rPr>
          <w:rFonts w:ascii="Helvetica" w:eastAsia="Verdana" w:hAnsi="Helvetica" w:cs="Helvetica"/>
        </w:rPr>
      </w:pPr>
    </w:p>
    <w:p w14:paraId="50FBCC28" w14:textId="4E3FD451" w:rsidR="00253795" w:rsidRPr="00961A6B" w:rsidRDefault="00253795" w:rsidP="00246264">
      <w:pPr>
        <w:spacing w:after="120"/>
        <w:jc w:val="both"/>
        <w:rPr>
          <w:rFonts w:ascii="Helvetica" w:eastAsia="Verdana" w:hAnsi="Helvetica" w:cs="Helvetica"/>
        </w:rPr>
      </w:pPr>
      <w:r w:rsidRPr="00961A6B">
        <w:rPr>
          <w:rFonts w:ascii="Helvetica" w:eastAsia="Verdana" w:hAnsi="Helvetica" w:cs="Helvetica"/>
        </w:rPr>
        <w:t>The impact of COVID can be seen in the Planning Inspectorate data in three ways</w:t>
      </w:r>
      <w:r w:rsidR="009914BA" w:rsidRPr="00961A6B">
        <w:rPr>
          <w:rFonts w:ascii="Helvetica" w:eastAsia="Verdana" w:hAnsi="Helvetica" w:cs="Helvetica"/>
        </w:rPr>
        <w:t>:</w:t>
      </w:r>
    </w:p>
    <w:p w14:paraId="627D34D7" w14:textId="20A23B31" w:rsidR="00365AF7" w:rsidRPr="00961A6B" w:rsidRDefault="00365AF7" w:rsidP="0067110C">
      <w:pPr>
        <w:pStyle w:val="ListParagraph"/>
        <w:numPr>
          <w:ilvl w:val="0"/>
          <w:numId w:val="11"/>
        </w:numPr>
        <w:spacing w:after="120"/>
        <w:jc w:val="both"/>
        <w:rPr>
          <w:rFonts w:ascii="Helvetica" w:eastAsia="Verdana" w:hAnsi="Helvetica" w:cs="Helvetica"/>
        </w:rPr>
      </w:pPr>
      <w:r w:rsidRPr="00961A6B">
        <w:rPr>
          <w:rFonts w:ascii="Helvetica" w:eastAsia="Verdana" w:hAnsi="Helvetica" w:cs="Helvetica"/>
        </w:rPr>
        <w:t xml:space="preserve">The Inspectorate suspended all events during the Spring </w:t>
      </w:r>
      <w:r w:rsidR="00C81679" w:rsidRPr="00961A6B">
        <w:rPr>
          <w:rFonts w:ascii="Helvetica" w:eastAsia="Verdana" w:hAnsi="Helvetica" w:cs="Helvetica"/>
        </w:rPr>
        <w:t xml:space="preserve">2020 </w:t>
      </w:r>
      <w:r w:rsidRPr="00961A6B">
        <w:rPr>
          <w:rFonts w:ascii="Helvetica" w:eastAsia="Verdana" w:hAnsi="Helvetica" w:cs="Helvetica"/>
        </w:rPr>
        <w:t xml:space="preserve">lockdown, but have since resumed activities, including holding events virtually and, where possible, carrying out site visits during the latest lockdown.  The number of events held peaked in September 20 at </w:t>
      </w:r>
      <w:r w:rsidR="00C30DFA" w:rsidRPr="00961A6B">
        <w:rPr>
          <w:rFonts w:ascii="Helvetica" w:eastAsia="Verdana" w:hAnsi="Helvetica" w:cs="Helvetica"/>
        </w:rPr>
        <w:t>over 2,000</w:t>
      </w:r>
      <w:r w:rsidRPr="00961A6B">
        <w:rPr>
          <w:rFonts w:ascii="Helvetica" w:eastAsia="Verdana" w:hAnsi="Helvetica" w:cs="Helvetica"/>
        </w:rPr>
        <w:t xml:space="preserve"> but have been gradually reducing since</w:t>
      </w:r>
      <w:r w:rsidR="00270654" w:rsidRPr="00961A6B">
        <w:rPr>
          <w:rFonts w:ascii="Helvetica" w:eastAsia="Verdana" w:hAnsi="Helvetica" w:cs="Helvetica"/>
        </w:rPr>
        <w:t xml:space="preserve">. This is likely to be the </w:t>
      </w:r>
      <w:r w:rsidRPr="00961A6B">
        <w:rPr>
          <w:rFonts w:ascii="Helvetica" w:eastAsia="Verdana" w:hAnsi="Helvetica" w:cs="Helvetica"/>
        </w:rPr>
        <w:t>impact of tiered restrictions and lockdowns, in November 20 and January 21</w:t>
      </w:r>
      <w:r w:rsidR="00534E95" w:rsidRPr="00961A6B">
        <w:rPr>
          <w:rFonts w:ascii="Helvetica" w:eastAsia="Verdana" w:hAnsi="Helvetica" w:cs="Helvetica"/>
        </w:rPr>
        <w:t xml:space="preserve"> onwards</w:t>
      </w:r>
      <w:r w:rsidR="00270654" w:rsidRPr="00961A6B">
        <w:rPr>
          <w:rFonts w:ascii="Helvetica" w:eastAsia="Verdana" w:hAnsi="Helvetica" w:cs="Helvetica"/>
        </w:rPr>
        <w:t>.</w:t>
      </w:r>
    </w:p>
    <w:p w14:paraId="0D38D6EC" w14:textId="28ADC8CE" w:rsidR="0067110C" w:rsidRPr="00961A6B" w:rsidRDefault="0067110C" w:rsidP="0067110C">
      <w:pPr>
        <w:pStyle w:val="ListParagraph"/>
        <w:numPr>
          <w:ilvl w:val="0"/>
          <w:numId w:val="11"/>
        </w:numPr>
        <w:spacing w:after="120"/>
        <w:jc w:val="both"/>
        <w:rPr>
          <w:rFonts w:ascii="Helvetica" w:eastAsia="Verdana" w:hAnsi="Helvetica" w:cs="Helvetica"/>
        </w:rPr>
      </w:pPr>
      <w:r w:rsidRPr="00900D78">
        <w:rPr>
          <w:rFonts w:ascii="Helvetica" w:eastAsia="Verdana" w:hAnsi="Helvetica" w:cs="Helvetica"/>
        </w:rPr>
        <w:t xml:space="preserve">Following the Spring 2020 lockdown the timeliness measure increased, peaking at a median timeliness of almost 27 weeks in November 20, compared to pre pandemic </w:t>
      </w:r>
      <w:r w:rsidR="00A05F66" w:rsidRPr="00900D78">
        <w:rPr>
          <w:rFonts w:ascii="Helvetica" w:eastAsia="Verdana" w:hAnsi="Helvetica" w:cs="Helvetica"/>
        </w:rPr>
        <w:t>levels of</w:t>
      </w:r>
      <w:r w:rsidRPr="00900D78">
        <w:rPr>
          <w:rFonts w:ascii="Helvetica" w:eastAsia="Verdana" w:hAnsi="Helvetica" w:cs="Helvetica"/>
        </w:rPr>
        <w:t xml:space="preserve"> just over 21 weeks.  In the last three months (Dec 20 – Feb 21) there has</w:t>
      </w:r>
      <w:r>
        <w:rPr>
          <w:rFonts w:ascii="Helvetica" w:eastAsia="Verdana" w:hAnsi="Helvetica" w:cs="Helvetica"/>
        </w:rPr>
        <w:t xml:space="preserve"> been </w:t>
      </w:r>
      <w:r w:rsidRPr="00961A6B">
        <w:rPr>
          <w:rFonts w:ascii="Helvetica" w:eastAsia="Verdana" w:hAnsi="Helvetica" w:cs="Helvetica"/>
        </w:rPr>
        <w:t>a reduction in median timeliness.</w:t>
      </w:r>
    </w:p>
    <w:p w14:paraId="3F7F7746" w14:textId="11CD6F19" w:rsidR="00365AF7" w:rsidRPr="00961A6B" w:rsidRDefault="00365AF7" w:rsidP="0067110C">
      <w:pPr>
        <w:pStyle w:val="ListParagraph"/>
        <w:numPr>
          <w:ilvl w:val="0"/>
          <w:numId w:val="11"/>
        </w:numPr>
        <w:jc w:val="both"/>
        <w:rPr>
          <w:rFonts w:ascii="Helvetica" w:eastAsia="Verdana" w:hAnsi="Helvetica" w:cs="Helvetica"/>
        </w:rPr>
      </w:pPr>
      <w:r w:rsidRPr="00961A6B">
        <w:rPr>
          <w:rFonts w:ascii="Helvetica" w:eastAsia="Verdana" w:hAnsi="Helvetica" w:cs="Helvetica"/>
        </w:rPr>
        <w:t xml:space="preserve">The number of open cases (cases received but not yet closed) increased to a high of around 11,000 in August 20. It was decreasing, as the Inspectorate closed more cases than are received on a monthly basis; but this trend has </w:t>
      </w:r>
      <w:r w:rsidR="00034643" w:rsidRPr="00961A6B">
        <w:rPr>
          <w:rFonts w:ascii="Helvetica" w:eastAsia="Verdana" w:hAnsi="Helvetica" w:cs="Helvetica"/>
        </w:rPr>
        <w:t xml:space="preserve">in the last three months </w:t>
      </w:r>
      <w:r w:rsidR="00B07289" w:rsidRPr="00961A6B">
        <w:rPr>
          <w:rFonts w:ascii="Helvetica" w:eastAsia="Verdana" w:hAnsi="Helvetica" w:cs="Helvetica"/>
        </w:rPr>
        <w:t xml:space="preserve">started </w:t>
      </w:r>
      <w:r w:rsidR="00A27AE9" w:rsidRPr="00961A6B">
        <w:rPr>
          <w:rFonts w:ascii="Helvetica" w:eastAsia="Verdana" w:hAnsi="Helvetica" w:cs="Helvetica"/>
        </w:rPr>
        <w:t>increasing (more being received than closed)</w:t>
      </w:r>
      <w:r w:rsidRPr="00961A6B">
        <w:rPr>
          <w:rFonts w:ascii="Helvetica" w:eastAsia="Verdana" w:hAnsi="Helvetica" w:cs="Helvetica"/>
        </w:rPr>
        <w:t xml:space="preserve">, with open cases </w:t>
      </w:r>
      <w:r w:rsidR="00F555B6" w:rsidRPr="00961A6B">
        <w:rPr>
          <w:rFonts w:ascii="Helvetica" w:eastAsia="Verdana" w:hAnsi="Helvetica" w:cs="Helvetica"/>
        </w:rPr>
        <w:t>now at almost 10,500</w:t>
      </w:r>
      <w:r w:rsidRPr="00961A6B">
        <w:rPr>
          <w:rFonts w:ascii="Helvetica" w:eastAsia="Verdana" w:hAnsi="Helvetica" w:cs="Helvetica"/>
        </w:rPr>
        <w:t>.</w:t>
      </w:r>
    </w:p>
    <w:p w14:paraId="01C0F4D5" w14:textId="77777777" w:rsidR="00365AF7" w:rsidRPr="00D0516F" w:rsidRDefault="00365AF7" w:rsidP="00246264">
      <w:pPr>
        <w:spacing w:after="120"/>
        <w:jc w:val="both"/>
        <w:rPr>
          <w:rFonts w:ascii="Helvetica" w:eastAsia="Verdana" w:hAnsi="Helvetica" w:cs="Helvetica"/>
          <w:highlight w:val="yellow"/>
        </w:rPr>
      </w:pPr>
    </w:p>
    <w:p w14:paraId="30CBF408" w14:textId="77777777" w:rsidR="001E6B35" w:rsidRDefault="00253795" w:rsidP="009914BA">
      <w:pPr>
        <w:spacing w:after="120"/>
        <w:rPr>
          <w:rFonts w:ascii="Helvetica" w:hAnsi="Helvetica" w:cs="Helvetica"/>
        </w:rPr>
      </w:pPr>
      <w:r w:rsidRPr="00751D72">
        <w:rPr>
          <w:rFonts w:ascii="Helvetica" w:hAnsi="Helvetica" w:cs="Helvetica"/>
        </w:rPr>
        <w:t xml:space="preserve">Figure </w:t>
      </w:r>
      <w:r w:rsidR="00E654F1" w:rsidRPr="00751D72">
        <w:rPr>
          <w:rFonts w:ascii="Helvetica" w:hAnsi="Helvetica" w:cs="Helvetica"/>
        </w:rPr>
        <w:t>1</w:t>
      </w:r>
      <w:r w:rsidRPr="00751D72">
        <w:rPr>
          <w:rFonts w:ascii="Helvetica" w:hAnsi="Helvetica" w:cs="Helvetica"/>
        </w:rPr>
        <w:t>: Number of events held, decisions issued and median time between valid date &amp; decision date</w:t>
      </w:r>
      <w:r w:rsidR="002A0190" w:rsidRPr="00751D72">
        <w:rPr>
          <w:rFonts w:ascii="Helvetica" w:hAnsi="Helvetica" w:cs="Helvetica"/>
        </w:rPr>
        <w:t>;</w:t>
      </w:r>
      <w:r w:rsidRPr="00751D72">
        <w:rPr>
          <w:rFonts w:ascii="Helvetica" w:hAnsi="Helvetica" w:cs="Helvetica"/>
        </w:rPr>
        <w:t xml:space="preserve"> </w:t>
      </w:r>
      <w:r w:rsidR="00DF761F" w:rsidRPr="00751D72">
        <w:rPr>
          <w:rFonts w:ascii="Helvetica" w:hAnsi="Helvetica" w:cs="Helvetica"/>
        </w:rPr>
        <w:t>Mar</w:t>
      </w:r>
      <w:r w:rsidR="00F53489" w:rsidRPr="00751D72">
        <w:rPr>
          <w:rFonts w:ascii="Helvetica" w:hAnsi="Helvetica" w:cs="Helvetica"/>
        </w:rPr>
        <w:t xml:space="preserve"> 20 to </w:t>
      </w:r>
      <w:r w:rsidR="00DF761F" w:rsidRPr="00751D72">
        <w:rPr>
          <w:rFonts w:ascii="Helvetica" w:hAnsi="Helvetica" w:cs="Helvetica"/>
        </w:rPr>
        <w:t>Feb</w:t>
      </w:r>
      <w:r w:rsidR="00F53489" w:rsidRPr="00751D72">
        <w:rPr>
          <w:rFonts w:ascii="Helvetica" w:hAnsi="Helvetica" w:cs="Helvetica"/>
        </w:rPr>
        <w:t xml:space="preserve"> 21</w:t>
      </w:r>
    </w:p>
    <w:p w14:paraId="4D867D3D" w14:textId="0CFD9C7C" w:rsidR="00473659" w:rsidRPr="00F87258" w:rsidRDefault="004353CA" w:rsidP="009914BA">
      <w:pPr>
        <w:spacing w:after="120"/>
        <w:rPr>
          <w:rFonts w:ascii="Helvetica" w:hAnsi="Helvetica" w:cs="Helvetica"/>
        </w:rPr>
      </w:pPr>
      <w:r>
        <w:rPr>
          <w:rFonts w:ascii="Helvetica" w:hAnsi="Helvetica" w:cs="Helvetica"/>
          <w:noProof/>
        </w:rPr>
        <w:drawing>
          <wp:inline distT="0" distB="0" distL="0" distR="0" wp14:anchorId="0C0CE14D" wp14:editId="1C21949D">
            <wp:extent cx="6061850" cy="3686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6157" cy="3694875"/>
                    </a:xfrm>
                    <a:prstGeom prst="rect">
                      <a:avLst/>
                    </a:prstGeom>
                    <a:noFill/>
                  </pic:spPr>
                </pic:pic>
              </a:graphicData>
            </a:graphic>
          </wp:inline>
        </w:drawing>
      </w:r>
    </w:p>
    <w:p w14:paraId="5EEBFA56" w14:textId="10DAD86E" w:rsidR="002D163C" w:rsidRDefault="002D163C" w:rsidP="002D163C">
      <w:pPr>
        <w:rPr>
          <w:rFonts w:ascii="Helvetica" w:eastAsia="Calibri" w:hAnsi="Helvetica" w:cs="Helvetica"/>
          <w:sz w:val="18"/>
          <w:szCs w:val="18"/>
        </w:rPr>
      </w:pPr>
      <w:r w:rsidRPr="00961834">
        <w:rPr>
          <w:rFonts w:ascii="Helvetica" w:eastAsia="Calibri" w:hAnsi="Helvetica" w:cs="Helvetica"/>
          <w:sz w:val="18"/>
          <w:szCs w:val="18"/>
        </w:rPr>
        <w:t>Source: Horizon, Picaso, Inspector Scheduling System</w:t>
      </w:r>
    </w:p>
    <w:p w14:paraId="36AD9BE6" w14:textId="06C69D25" w:rsidR="00DF761F" w:rsidRPr="00961834" w:rsidRDefault="00DF761F" w:rsidP="002D163C">
      <w:pPr>
        <w:rPr>
          <w:rFonts w:ascii="Helvetica" w:eastAsia="Calibri" w:hAnsi="Helvetica" w:cs="Helvetica"/>
          <w:sz w:val="18"/>
          <w:szCs w:val="18"/>
        </w:rPr>
      </w:pPr>
      <w:r>
        <w:rPr>
          <w:rFonts w:ascii="Helvetica" w:eastAsia="Calibri" w:hAnsi="Helvetica" w:cs="Helvetica"/>
          <w:sz w:val="18"/>
          <w:szCs w:val="18"/>
        </w:rPr>
        <w:t xml:space="preserve">Note – </w:t>
      </w:r>
      <w:r w:rsidR="00EA588C">
        <w:rPr>
          <w:rFonts w:ascii="Helvetica" w:eastAsia="Calibri" w:hAnsi="Helvetica" w:cs="Helvetica"/>
          <w:sz w:val="18"/>
          <w:szCs w:val="18"/>
        </w:rPr>
        <w:t>R</w:t>
      </w:r>
      <w:r>
        <w:rPr>
          <w:rFonts w:ascii="Helvetica" w:eastAsia="Calibri" w:hAnsi="Helvetica" w:cs="Helvetica"/>
          <w:sz w:val="18"/>
          <w:szCs w:val="18"/>
        </w:rPr>
        <w:t xml:space="preserve">ed arrows indicate periods when national lockdowns </w:t>
      </w:r>
      <w:r w:rsidR="00C469DD">
        <w:rPr>
          <w:rFonts w:ascii="Helvetica" w:eastAsia="Calibri" w:hAnsi="Helvetica" w:cs="Helvetica"/>
          <w:sz w:val="18"/>
          <w:szCs w:val="18"/>
        </w:rPr>
        <w:t xml:space="preserve">were </w:t>
      </w:r>
      <w:r>
        <w:rPr>
          <w:rFonts w:ascii="Helvetica" w:eastAsia="Calibri" w:hAnsi="Helvetica" w:cs="Helvetica"/>
          <w:sz w:val="18"/>
          <w:szCs w:val="18"/>
        </w:rPr>
        <w:t>in effect</w:t>
      </w:r>
    </w:p>
    <w:p w14:paraId="0A544160" w14:textId="77777777" w:rsidR="00A337B4" w:rsidRDefault="00A337B4">
      <w:pPr>
        <w:suppressAutoHyphens w:val="0"/>
        <w:autoSpaceDN/>
        <w:spacing w:after="160" w:line="259" w:lineRule="auto"/>
        <w:textAlignment w:val="auto"/>
        <w:rPr>
          <w:rFonts w:ascii="Helvetica" w:eastAsia="Verdana" w:hAnsi="Helvetica" w:cs="Helvetica"/>
        </w:rPr>
      </w:pPr>
      <w:r>
        <w:rPr>
          <w:rFonts w:ascii="Helvetica" w:eastAsia="Verdana" w:hAnsi="Helvetica" w:cs="Helvetica"/>
        </w:rPr>
        <w:br w:type="page"/>
      </w:r>
    </w:p>
    <w:p w14:paraId="028D4273" w14:textId="0C2B4F67" w:rsidR="00D42FA0" w:rsidRDefault="00D42FA0" w:rsidP="00F87258">
      <w:pPr>
        <w:spacing w:before="120"/>
        <w:jc w:val="both"/>
        <w:rPr>
          <w:rFonts w:ascii="Helvetica" w:eastAsia="Verdana" w:hAnsi="Helvetica" w:cs="Helvetica"/>
        </w:rPr>
      </w:pPr>
      <w:r w:rsidRPr="00751D72">
        <w:rPr>
          <w:rFonts w:ascii="Helvetica" w:eastAsia="Verdana" w:hAnsi="Helvetica" w:cs="Helvetica"/>
        </w:rPr>
        <w:lastRenderedPageBreak/>
        <w:t>Table 1:</w:t>
      </w:r>
      <w:r w:rsidR="000542C7" w:rsidRPr="00751D72">
        <w:rPr>
          <w:rFonts w:ascii="Helvetica" w:eastAsia="Verdana" w:hAnsi="Helvetica" w:cs="Helvetica"/>
        </w:rPr>
        <w:t xml:space="preserve"> </w:t>
      </w:r>
      <w:r w:rsidR="000542C7" w:rsidRPr="00751D72">
        <w:rPr>
          <w:rFonts w:ascii="Helvetica" w:hAnsi="Helvetica" w:cs="Helvetica"/>
        </w:rPr>
        <w:t>Number of events</w:t>
      </w:r>
      <w:r w:rsidR="00892529" w:rsidRPr="00751D72">
        <w:rPr>
          <w:rStyle w:val="FootnoteReference"/>
          <w:rFonts w:ascii="Helvetica" w:eastAsia="Verdana" w:hAnsi="Helvetica" w:cs="Helvetica"/>
        </w:rPr>
        <w:footnoteReference w:id="4"/>
      </w:r>
      <w:r w:rsidR="000542C7" w:rsidRPr="00751D72">
        <w:rPr>
          <w:rFonts w:ascii="Helvetica" w:hAnsi="Helvetica" w:cs="Helvetica"/>
        </w:rPr>
        <w:t xml:space="preserve"> held, decisions issued and median time between valid date &amp; decision date</w:t>
      </w:r>
      <w:r w:rsidR="00794BAA" w:rsidRPr="00751D72">
        <w:rPr>
          <w:rFonts w:ascii="Helvetica" w:hAnsi="Helvetica" w:cs="Helvetica"/>
        </w:rPr>
        <w:t>;</w:t>
      </w:r>
      <w:r w:rsidR="000542C7" w:rsidRPr="00751D72">
        <w:rPr>
          <w:rFonts w:ascii="Helvetica" w:hAnsi="Helvetica" w:cs="Helvetica"/>
        </w:rPr>
        <w:t xml:space="preserve"> </w:t>
      </w:r>
      <w:r w:rsidR="005D08BE" w:rsidRPr="00751D72">
        <w:rPr>
          <w:rFonts w:ascii="Helvetica" w:hAnsi="Helvetica" w:cs="Helvetica"/>
        </w:rPr>
        <w:t>Mar</w:t>
      </w:r>
      <w:r w:rsidR="004E0AA1" w:rsidRPr="00751D72">
        <w:rPr>
          <w:rFonts w:ascii="Helvetica" w:hAnsi="Helvetica" w:cs="Helvetica"/>
        </w:rPr>
        <w:t xml:space="preserve"> 20 to </w:t>
      </w:r>
      <w:r w:rsidR="005D08BE" w:rsidRPr="00751D72">
        <w:rPr>
          <w:rFonts w:ascii="Helvetica" w:hAnsi="Helvetica" w:cs="Helvetica"/>
        </w:rPr>
        <w:t>Feb</w:t>
      </w:r>
      <w:r w:rsidR="004E0AA1" w:rsidRPr="00751D72">
        <w:rPr>
          <w:rFonts w:ascii="Helvetica" w:hAnsi="Helvetica" w:cs="Helvetica"/>
        </w:rPr>
        <w:t xml:space="preserve"> 21</w:t>
      </w:r>
    </w:p>
    <w:tbl>
      <w:tblPr>
        <w:tblW w:w="949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46"/>
        <w:gridCol w:w="637"/>
        <w:gridCol w:w="638"/>
        <w:gridCol w:w="638"/>
        <w:gridCol w:w="638"/>
        <w:gridCol w:w="638"/>
        <w:gridCol w:w="638"/>
        <w:gridCol w:w="637"/>
        <w:gridCol w:w="638"/>
        <w:gridCol w:w="638"/>
        <w:gridCol w:w="638"/>
        <w:gridCol w:w="638"/>
        <w:gridCol w:w="638"/>
        <w:gridCol w:w="142"/>
        <w:gridCol w:w="851"/>
      </w:tblGrid>
      <w:tr w:rsidR="00A72108" w:rsidRPr="00040639" w14:paraId="5AE7CF2D" w14:textId="77777777" w:rsidTr="00344B4A">
        <w:trPr>
          <w:trHeight w:val="374"/>
        </w:trPr>
        <w:tc>
          <w:tcPr>
            <w:tcW w:w="846" w:type="dxa"/>
            <w:tcBorders>
              <w:top w:val="single" w:sz="4" w:space="0" w:color="auto"/>
              <w:bottom w:val="single" w:sz="4" w:space="0" w:color="auto"/>
              <w:right w:val="single" w:sz="4" w:space="0" w:color="auto"/>
            </w:tcBorders>
            <w:vAlign w:val="center"/>
          </w:tcPr>
          <w:p w14:paraId="4110043E" w14:textId="77777777" w:rsidR="00A72108" w:rsidRPr="00040639" w:rsidRDefault="00A72108" w:rsidP="00A72108">
            <w:pPr>
              <w:suppressAutoHyphens w:val="0"/>
              <w:autoSpaceDE w:val="0"/>
              <w:adjustRightInd w:val="0"/>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Month</w:t>
            </w:r>
          </w:p>
        </w:tc>
        <w:tc>
          <w:tcPr>
            <w:tcW w:w="637" w:type="dxa"/>
            <w:tcBorders>
              <w:top w:val="single" w:sz="4" w:space="0" w:color="auto"/>
              <w:left w:val="nil"/>
              <w:bottom w:val="single" w:sz="4" w:space="0" w:color="auto"/>
              <w:right w:val="nil"/>
            </w:tcBorders>
            <w:shd w:val="clear" w:color="auto" w:fill="auto"/>
            <w:vAlign w:val="center"/>
          </w:tcPr>
          <w:p w14:paraId="1E7FA63A" w14:textId="1A0C00CA" w:rsidR="00A72108" w:rsidRPr="00761EA3" w:rsidRDefault="00A72108" w:rsidP="00A72108">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Mar 20</w:t>
            </w:r>
          </w:p>
        </w:tc>
        <w:tc>
          <w:tcPr>
            <w:tcW w:w="638" w:type="dxa"/>
            <w:tcBorders>
              <w:top w:val="single" w:sz="4" w:space="0" w:color="auto"/>
              <w:left w:val="nil"/>
              <w:bottom w:val="single" w:sz="4" w:space="0" w:color="auto"/>
              <w:right w:val="nil"/>
            </w:tcBorders>
            <w:shd w:val="clear" w:color="auto" w:fill="auto"/>
            <w:vAlign w:val="center"/>
          </w:tcPr>
          <w:p w14:paraId="2218C189" w14:textId="2B70114D" w:rsidR="00A72108" w:rsidRPr="00761EA3" w:rsidRDefault="00A72108" w:rsidP="00A72108">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Apr 20</w:t>
            </w:r>
          </w:p>
        </w:tc>
        <w:tc>
          <w:tcPr>
            <w:tcW w:w="638" w:type="dxa"/>
            <w:tcBorders>
              <w:top w:val="single" w:sz="4" w:space="0" w:color="auto"/>
              <w:left w:val="nil"/>
              <w:bottom w:val="single" w:sz="4" w:space="0" w:color="auto"/>
              <w:right w:val="nil"/>
            </w:tcBorders>
            <w:shd w:val="clear" w:color="auto" w:fill="auto"/>
            <w:vAlign w:val="center"/>
          </w:tcPr>
          <w:p w14:paraId="2AC55CAB" w14:textId="151F7173" w:rsidR="00A72108" w:rsidRPr="00761EA3" w:rsidRDefault="00A72108" w:rsidP="00A72108">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May 20</w:t>
            </w:r>
          </w:p>
        </w:tc>
        <w:tc>
          <w:tcPr>
            <w:tcW w:w="638" w:type="dxa"/>
            <w:tcBorders>
              <w:top w:val="single" w:sz="4" w:space="0" w:color="auto"/>
              <w:left w:val="nil"/>
              <w:bottom w:val="single" w:sz="4" w:space="0" w:color="auto"/>
              <w:right w:val="nil"/>
            </w:tcBorders>
            <w:shd w:val="clear" w:color="auto" w:fill="auto"/>
            <w:vAlign w:val="center"/>
          </w:tcPr>
          <w:p w14:paraId="7080D2ED" w14:textId="01EED6E4" w:rsidR="00A72108" w:rsidRPr="00761EA3" w:rsidRDefault="00A72108" w:rsidP="00A72108">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Jun 20</w:t>
            </w:r>
          </w:p>
        </w:tc>
        <w:tc>
          <w:tcPr>
            <w:tcW w:w="638" w:type="dxa"/>
            <w:tcBorders>
              <w:top w:val="single" w:sz="4" w:space="0" w:color="auto"/>
              <w:left w:val="nil"/>
              <w:bottom w:val="single" w:sz="4" w:space="0" w:color="auto"/>
              <w:right w:val="nil"/>
            </w:tcBorders>
            <w:shd w:val="clear" w:color="auto" w:fill="auto"/>
            <w:vAlign w:val="center"/>
          </w:tcPr>
          <w:p w14:paraId="1928C0E4" w14:textId="748597C3" w:rsidR="00A72108" w:rsidRPr="00761EA3" w:rsidRDefault="00A72108" w:rsidP="00A72108">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Jul 20</w:t>
            </w:r>
          </w:p>
        </w:tc>
        <w:tc>
          <w:tcPr>
            <w:tcW w:w="638" w:type="dxa"/>
            <w:tcBorders>
              <w:top w:val="single" w:sz="4" w:space="0" w:color="auto"/>
              <w:left w:val="nil"/>
              <w:bottom w:val="single" w:sz="4" w:space="0" w:color="auto"/>
              <w:right w:val="nil"/>
            </w:tcBorders>
            <w:shd w:val="clear" w:color="auto" w:fill="auto"/>
            <w:vAlign w:val="center"/>
          </w:tcPr>
          <w:p w14:paraId="4B7CA8CB" w14:textId="04DD944D" w:rsidR="00A72108" w:rsidRPr="00761EA3" w:rsidRDefault="00A72108" w:rsidP="00A72108">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Aug 20</w:t>
            </w:r>
          </w:p>
        </w:tc>
        <w:tc>
          <w:tcPr>
            <w:tcW w:w="637" w:type="dxa"/>
            <w:tcBorders>
              <w:top w:val="single" w:sz="4" w:space="0" w:color="auto"/>
              <w:left w:val="nil"/>
              <w:bottom w:val="single" w:sz="4" w:space="0" w:color="auto"/>
              <w:right w:val="nil"/>
            </w:tcBorders>
            <w:shd w:val="clear" w:color="auto" w:fill="auto"/>
            <w:vAlign w:val="center"/>
          </w:tcPr>
          <w:p w14:paraId="086455E8" w14:textId="5F71135F" w:rsidR="00A72108" w:rsidRPr="00761EA3" w:rsidRDefault="00A72108" w:rsidP="00A72108">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Sep 20</w:t>
            </w:r>
          </w:p>
        </w:tc>
        <w:tc>
          <w:tcPr>
            <w:tcW w:w="638" w:type="dxa"/>
            <w:tcBorders>
              <w:top w:val="single" w:sz="4" w:space="0" w:color="auto"/>
              <w:left w:val="nil"/>
              <w:bottom w:val="single" w:sz="4" w:space="0" w:color="auto"/>
              <w:right w:val="nil"/>
            </w:tcBorders>
            <w:shd w:val="clear" w:color="auto" w:fill="auto"/>
            <w:vAlign w:val="center"/>
          </w:tcPr>
          <w:p w14:paraId="0C4056D0" w14:textId="13517CDC" w:rsidR="00A72108" w:rsidRPr="00761EA3" w:rsidRDefault="00A72108" w:rsidP="00A72108">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Oct 20</w:t>
            </w:r>
          </w:p>
        </w:tc>
        <w:tc>
          <w:tcPr>
            <w:tcW w:w="638" w:type="dxa"/>
            <w:tcBorders>
              <w:top w:val="single" w:sz="4" w:space="0" w:color="auto"/>
              <w:left w:val="nil"/>
              <w:bottom w:val="single" w:sz="4" w:space="0" w:color="auto"/>
              <w:right w:val="nil"/>
            </w:tcBorders>
            <w:shd w:val="clear" w:color="auto" w:fill="auto"/>
            <w:vAlign w:val="center"/>
          </w:tcPr>
          <w:p w14:paraId="1B4F1F83" w14:textId="196AB7EE" w:rsidR="00A72108" w:rsidRPr="00761EA3" w:rsidRDefault="00A72108" w:rsidP="00A72108">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Nov 20</w:t>
            </w:r>
          </w:p>
        </w:tc>
        <w:tc>
          <w:tcPr>
            <w:tcW w:w="638" w:type="dxa"/>
            <w:tcBorders>
              <w:top w:val="single" w:sz="4" w:space="0" w:color="auto"/>
              <w:left w:val="nil"/>
              <w:bottom w:val="single" w:sz="4" w:space="0" w:color="auto"/>
              <w:right w:val="nil"/>
            </w:tcBorders>
            <w:shd w:val="clear" w:color="auto" w:fill="auto"/>
            <w:vAlign w:val="center"/>
          </w:tcPr>
          <w:p w14:paraId="4578B609" w14:textId="6F642D25" w:rsidR="00A72108" w:rsidRPr="00761EA3" w:rsidRDefault="00A72108" w:rsidP="00A72108">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Dec 20</w:t>
            </w:r>
          </w:p>
        </w:tc>
        <w:tc>
          <w:tcPr>
            <w:tcW w:w="638" w:type="dxa"/>
            <w:tcBorders>
              <w:top w:val="single" w:sz="4" w:space="0" w:color="auto"/>
              <w:left w:val="nil"/>
              <w:bottom w:val="single" w:sz="4" w:space="0" w:color="auto"/>
              <w:right w:val="nil"/>
            </w:tcBorders>
            <w:shd w:val="clear" w:color="auto" w:fill="auto"/>
            <w:vAlign w:val="center"/>
          </w:tcPr>
          <w:p w14:paraId="42EC621E" w14:textId="2AC1352D" w:rsidR="00A72108" w:rsidRPr="00761EA3" w:rsidRDefault="00A72108" w:rsidP="00A72108">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Jan 21</w:t>
            </w:r>
          </w:p>
        </w:tc>
        <w:tc>
          <w:tcPr>
            <w:tcW w:w="638" w:type="dxa"/>
            <w:tcBorders>
              <w:top w:val="single" w:sz="4" w:space="0" w:color="auto"/>
              <w:left w:val="nil"/>
              <w:bottom w:val="single" w:sz="4" w:space="0" w:color="auto"/>
              <w:right w:val="nil"/>
            </w:tcBorders>
            <w:shd w:val="clear" w:color="auto" w:fill="auto"/>
            <w:vAlign w:val="center"/>
          </w:tcPr>
          <w:p w14:paraId="017CF37E" w14:textId="5AD98C9E" w:rsidR="00A72108" w:rsidRPr="00761EA3" w:rsidRDefault="00A72108" w:rsidP="00A72108">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142" w:type="dxa"/>
            <w:tcBorders>
              <w:top w:val="single" w:sz="4" w:space="0" w:color="auto"/>
              <w:left w:val="nil"/>
              <w:bottom w:val="single" w:sz="4" w:space="0" w:color="auto"/>
              <w:right w:val="single" w:sz="4" w:space="0" w:color="auto"/>
            </w:tcBorders>
          </w:tcPr>
          <w:p w14:paraId="46D0D875" w14:textId="77777777" w:rsidR="00A72108" w:rsidRPr="00040639" w:rsidRDefault="00A72108" w:rsidP="00A72108">
            <w:pPr>
              <w:suppressAutoHyphens w:val="0"/>
              <w:autoSpaceDE w:val="0"/>
              <w:adjustRightInd w:val="0"/>
              <w:jc w:val="right"/>
              <w:textAlignment w:val="auto"/>
              <w:rPr>
                <w:rFonts w:ascii="Calibri" w:eastAsiaTheme="minorHAnsi" w:hAnsi="Calibri" w:cs="Calibri"/>
                <w:color w:val="000000"/>
                <w:sz w:val="16"/>
                <w:szCs w:val="16"/>
                <w:lang w:eastAsia="en-US"/>
              </w:rPr>
            </w:pPr>
          </w:p>
        </w:tc>
        <w:tc>
          <w:tcPr>
            <w:tcW w:w="851" w:type="dxa"/>
            <w:tcBorders>
              <w:top w:val="single" w:sz="4" w:space="0" w:color="auto"/>
              <w:left w:val="single" w:sz="4" w:space="0" w:color="auto"/>
              <w:bottom w:val="single" w:sz="4" w:space="0" w:color="auto"/>
            </w:tcBorders>
            <w:vAlign w:val="center"/>
          </w:tcPr>
          <w:p w14:paraId="3195CD0A" w14:textId="6C7E5D5E" w:rsidR="00A72108" w:rsidRPr="00040639" w:rsidRDefault="00A72108" w:rsidP="00A72108">
            <w:pPr>
              <w:suppressAutoHyphens w:val="0"/>
              <w:autoSpaceDE w:val="0"/>
              <w:adjustRightInd w:val="0"/>
              <w:jc w:val="right"/>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Total</w:t>
            </w:r>
          </w:p>
        </w:tc>
      </w:tr>
      <w:tr w:rsidR="005D08BE" w:rsidRPr="00040639" w14:paraId="388B2943" w14:textId="77777777" w:rsidTr="005D08BE">
        <w:trPr>
          <w:trHeight w:val="365"/>
        </w:trPr>
        <w:tc>
          <w:tcPr>
            <w:tcW w:w="846" w:type="dxa"/>
            <w:tcBorders>
              <w:top w:val="single" w:sz="4" w:space="0" w:color="auto"/>
              <w:right w:val="single" w:sz="4" w:space="0" w:color="auto"/>
            </w:tcBorders>
            <w:vAlign w:val="center"/>
          </w:tcPr>
          <w:p w14:paraId="0A03CED3" w14:textId="35111C46" w:rsidR="005D08BE" w:rsidRPr="00040639" w:rsidRDefault="005D08BE" w:rsidP="005D08BE">
            <w:pPr>
              <w:suppressAutoHyphens w:val="0"/>
              <w:autoSpaceDE w:val="0"/>
              <w:adjustRightInd w:val="0"/>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Events Held</w:t>
            </w:r>
          </w:p>
        </w:tc>
        <w:tc>
          <w:tcPr>
            <w:tcW w:w="637" w:type="dxa"/>
            <w:tcBorders>
              <w:top w:val="nil"/>
              <w:left w:val="nil"/>
              <w:bottom w:val="nil"/>
              <w:right w:val="nil"/>
            </w:tcBorders>
            <w:shd w:val="clear" w:color="auto" w:fill="auto"/>
            <w:vAlign w:val="center"/>
          </w:tcPr>
          <w:p w14:paraId="4F222BCD" w14:textId="34D0C78F"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939</w:t>
            </w:r>
          </w:p>
        </w:tc>
        <w:tc>
          <w:tcPr>
            <w:tcW w:w="638" w:type="dxa"/>
            <w:tcBorders>
              <w:top w:val="nil"/>
              <w:left w:val="nil"/>
              <w:bottom w:val="nil"/>
              <w:right w:val="nil"/>
            </w:tcBorders>
            <w:shd w:val="clear" w:color="auto" w:fill="auto"/>
            <w:vAlign w:val="center"/>
          </w:tcPr>
          <w:p w14:paraId="6CF72552" w14:textId="21593D0C"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59</w:t>
            </w:r>
          </w:p>
        </w:tc>
        <w:tc>
          <w:tcPr>
            <w:tcW w:w="638" w:type="dxa"/>
            <w:tcBorders>
              <w:top w:val="nil"/>
              <w:left w:val="nil"/>
              <w:bottom w:val="nil"/>
              <w:right w:val="nil"/>
            </w:tcBorders>
            <w:shd w:val="clear" w:color="auto" w:fill="auto"/>
            <w:vAlign w:val="center"/>
          </w:tcPr>
          <w:p w14:paraId="605FB06D" w14:textId="2E2D9FD5"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751</w:t>
            </w:r>
          </w:p>
        </w:tc>
        <w:tc>
          <w:tcPr>
            <w:tcW w:w="638" w:type="dxa"/>
            <w:tcBorders>
              <w:top w:val="nil"/>
              <w:left w:val="nil"/>
              <w:bottom w:val="nil"/>
              <w:right w:val="nil"/>
            </w:tcBorders>
            <w:shd w:val="clear" w:color="auto" w:fill="auto"/>
            <w:vAlign w:val="center"/>
          </w:tcPr>
          <w:p w14:paraId="52002654" w14:textId="2F952BFC"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1,528</w:t>
            </w:r>
          </w:p>
        </w:tc>
        <w:tc>
          <w:tcPr>
            <w:tcW w:w="638" w:type="dxa"/>
            <w:tcBorders>
              <w:top w:val="nil"/>
              <w:left w:val="nil"/>
              <w:bottom w:val="nil"/>
              <w:right w:val="nil"/>
            </w:tcBorders>
            <w:shd w:val="clear" w:color="auto" w:fill="auto"/>
            <w:vAlign w:val="center"/>
          </w:tcPr>
          <w:p w14:paraId="6ACB5176" w14:textId="0F4ECECC"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1,556</w:t>
            </w:r>
          </w:p>
        </w:tc>
        <w:tc>
          <w:tcPr>
            <w:tcW w:w="638" w:type="dxa"/>
            <w:tcBorders>
              <w:top w:val="nil"/>
              <w:left w:val="nil"/>
              <w:bottom w:val="nil"/>
              <w:right w:val="nil"/>
            </w:tcBorders>
            <w:shd w:val="clear" w:color="auto" w:fill="auto"/>
            <w:vAlign w:val="center"/>
          </w:tcPr>
          <w:p w14:paraId="1500F9C1" w14:textId="4E33F6F4"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1,472</w:t>
            </w:r>
          </w:p>
        </w:tc>
        <w:tc>
          <w:tcPr>
            <w:tcW w:w="637" w:type="dxa"/>
            <w:tcBorders>
              <w:top w:val="nil"/>
              <w:left w:val="nil"/>
              <w:bottom w:val="nil"/>
              <w:right w:val="nil"/>
            </w:tcBorders>
            <w:shd w:val="clear" w:color="auto" w:fill="auto"/>
            <w:vAlign w:val="center"/>
          </w:tcPr>
          <w:p w14:paraId="617A2B84" w14:textId="1EB4AE4F"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2,104</w:t>
            </w:r>
          </w:p>
        </w:tc>
        <w:tc>
          <w:tcPr>
            <w:tcW w:w="638" w:type="dxa"/>
            <w:tcBorders>
              <w:top w:val="nil"/>
              <w:left w:val="nil"/>
              <w:bottom w:val="nil"/>
              <w:right w:val="nil"/>
            </w:tcBorders>
            <w:shd w:val="clear" w:color="auto" w:fill="auto"/>
            <w:vAlign w:val="center"/>
          </w:tcPr>
          <w:p w14:paraId="26E44EF5" w14:textId="153D41E3"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1,933</w:t>
            </w:r>
            <w:r w:rsidR="007F1C2D">
              <w:rPr>
                <w:rFonts w:ascii="Calibri" w:hAnsi="Calibri" w:cs="Calibri"/>
                <w:color w:val="000000"/>
                <w:sz w:val="16"/>
                <w:szCs w:val="16"/>
              </w:rPr>
              <w:t>r</w:t>
            </w:r>
          </w:p>
        </w:tc>
        <w:tc>
          <w:tcPr>
            <w:tcW w:w="638" w:type="dxa"/>
            <w:tcBorders>
              <w:top w:val="nil"/>
              <w:left w:val="nil"/>
              <w:bottom w:val="nil"/>
              <w:right w:val="nil"/>
            </w:tcBorders>
            <w:shd w:val="clear" w:color="auto" w:fill="auto"/>
            <w:vAlign w:val="center"/>
          </w:tcPr>
          <w:p w14:paraId="1FB5C4FA" w14:textId="6A1561FA"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1,699</w:t>
            </w:r>
            <w:r w:rsidR="007F1C2D">
              <w:rPr>
                <w:rFonts w:ascii="Calibri" w:hAnsi="Calibri" w:cs="Calibri"/>
                <w:color w:val="000000"/>
                <w:sz w:val="16"/>
                <w:szCs w:val="16"/>
              </w:rPr>
              <w:t>r</w:t>
            </w:r>
          </w:p>
        </w:tc>
        <w:tc>
          <w:tcPr>
            <w:tcW w:w="638" w:type="dxa"/>
            <w:tcBorders>
              <w:top w:val="nil"/>
              <w:left w:val="nil"/>
              <w:bottom w:val="nil"/>
              <w:right w:val="nil"/>
            </w:tcBorders>
            <w:shd w:val="clear" w:color="auto" w:fill="auto"/>
            <w:vAlign w:val="center"/>
          </w:tcPr>
          <w:p w14:paraId="1B527899" w14:textId="515C9CB8"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1,444</w:t>
            </w:r>
            <w:r w:rsidR="007F1C2D">
              <w:rPr>
                <w:rFonts w:ascii="Calibri" w:hAnsi="Calibri" w:cs="Calibri"/>
                <w:color w:val="000000"/>
                <w:sz w:val="16"/>
                <w:szCs w:val="16"/>
              </w:rPr>
              <w:t>r</w:t>
            </w:r>
          </w:p>
        </w:tc>
        <w:tc>
          <w:tcPr>
            <w:tcW w:w="638" w:type="dxa"/>
            <w:tcBorders>
              <w:top w:val="nil"/>
              <w:left w:val="nil"/>
              <w:bottom w:val="nil"/>
              <w:right w:val="nil"/>
            </w:tcBorders>
            <w:shd w:val="clear" w:color="auto" w:fill="auto"/>
            <w:vAlign w:val="center"/>
          </w:tcPr>
          <w:p w14:paraId="45E94DE3" w14:textId="68F52412"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1,394</w:t>
            </w:r>
            <w:r w:rsidR="007F1C2D">
              <w:rPr>
                <w:rFonts w:ascii="Calibri" w:hAnsi="Calibri" w:cs="Calibri"/>
                <w:color w:val="000000"/>
                <w:sz w:val="16"/>
                <w:szCs w:val="16"/>
              </w:rPr>
              <w:t>r</w:t>
            </w:r>
          </w:p>
        </w:tc>
        <w:tc>
          <w:tcPr>
            <w:tcW w:w="638" w:type="dxa"/>
            <w:tcBorders>
              <w:top w:val="nil"/>
              <w:left w:val="nil"/>
              <w:bottom w:val="nil"/>
              <w:right w:val="nil"/>
            </w:tcBorders>
            <w:shd w:val="clear" w:color="auto" w:fill="auto"/>
            <w:vAlign w:val="center"/>
          </w:tcPr>
          <w:p w14:paraId="225DE22C" w14:textId="70302188"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1,446</w:t>
            </w:r>
          </w:p>
        </w:tc>
        <w:tc>
          <w:tcPr>
            <w:tcW w:w="142" w:type="dxa"/>
            <w:tcBorders>
              <w:top w:val="single" w:sz="4" w:space="0" w:color="auto"/>
              <w:left w:val="nil"/>
              <w:bottom w:val="nil"/>
              <w:right w:val="single" w:sz="4" w:space="0" w:color="auto"/>
            </w:tcBorders>
            <w:vAlign w:val="center"/>
          </w:tcPr>
          <w:p w14:paraId="2476C76E" w14:textId="5190957C" w:rsidR="005D08BE" w:rsidRPr="00040639" w:rsidRDefault="005D08BE" w:rsidP="005D08BE">
            <w:pPr>
              <w:suppressAutoHyphens w:val="0"/>
              <w:autoSpaceDE w:val="0"/>
              <w:adjustRightInd w:val="0"/>
              <w:jc w:val="center"/>
              <w:textAlignment w:val="auto"/>
              <w:rPr>
                <w:rFonts w:ascii="Calibri" w:eastAsiaTheme="minorHAnsi" w:hAnsi="Calibri" w:cs="Calibri"/>
                <w:color w:val="000000"/>
                <w:sz w:val="16"/>
                <w:szCs w:val="16"/>
                <w:lang w:eastAsia="en-US"/>
              </w:rPr>
            </w:pPr>
          </w:p>
        </w:tc>
        <w:tc>
          <w:tcPr>
            <w:tcW w:w="851" w:type="dxa"/>
            <w:tcBorders>
              <w:top w:val="nil"/>
              <w:left w:val="nil"/>
              <w:bottom w:val="nil"/>
              <w:right w:val="single" w:sz="4" w:space="0" w:color="auto"/>
            </w:tcBorders>
            <w:shd w:val="clear" w:color="auto" w:fill="auto"/>
            <w:vAlign w:val="center"/>
          </w:tcPr>
          <w:p w14:paraId="06BA6A42" w14:textId="24BECC49" w:rsidR="005D08BE" w:rsidRPr="005D08BE"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5D08BE">
              <w:rPr>
                <w:rFonts w:ascii="Calibri" w:hAnsi="Calibri" w:cs="Calibri"/>
                <w:color w:val="000000"/>
                <w:sz w:val="16"/>
                <w:szCs w:val="16"/>
              </w:rPr>
              <w:t>16,325</w:t>
            </w:r>
          </w:p>
        </w:tc>
      </w:tr>
      <w:tr w:rsidR="005D08BE" w:rsidRPr="00040639" w14:paraId="3CD4A995" w14:textId="77777777" w:rsidTr="005D08BE">
        <w:trPr>
          <w:trHeight w:val="365"/>
        </w:trPr>
        <w:tc>
          <w:tcPr>
            <w:tcW w:w="846" w:type="dxa"/>
            <w:tcBorders>
              <w:right w:val="single" w:sz="4" w:space="0" w:color="auto"/>
            </w:tcBorders>
            <w:vAlign w:val="center"/>
          </w:tcPr>
          <w:p w14:paraId="4DBACD86" w14:textId="77777777" w:rsidR="005D08BE" w:rsidRPr="00040639" w:rsidRDefault="005D08BE" w:rsidP="005D08BE">
            <w:pPr>
              <w:suppressAutoHyphens w:val="0"/>
              <w:autoSpaceDE w:val="0"/>
              <w:adjustRightInd w:val="0"/>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Decisions</w:t>
            </w:r>
          </w:p>
        </w:tc>
        <w:tc>
          <w:tcPr>
            <w:tcW w:w="637" w:type="dxa"/>
            <w:tcBorders>
              <w:top w:val="nil"/>
              <w:left w:val="nil"/>
              <w:bottom w:val="nil"/>
              <w:right w:val="nil"/>
            </w:tcBorders>
            <w:shd w:val="clear" w:color="auto" w:fill="auto"/>
            <w:vAlign w:val="center"/>
          </w:tcPr>
          <w:p w14:paraId="126B73E3" w14:textId="25A97140"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1,670</w:t>
            </w:r>
          </w:p>
        </w:tc>
        <w:tc>
          <w:tcPr>
            <w:tcW w:w="638" w:type="dxa"/>
            <w:tcBorders>
              <w:top w:val="nil"/>
              <w:left w:val="nil"/>
              <w:bottom w:val="nil"/>
              <w:right w:val="nil"/>
            </w:tcBorders>
            <w:shd w:val="clear" w:color="auto" w:fill="auto"/>
            <w:vAlign w:val="center"/>
          </w:tcPr>
          <w:p w14:paraId="3F4975A6" w14:textId="3F46431C"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988</w:t>
            </w:r>
          </w:p>
        </w:tc>
        <w:tc>
          <w:tcPr>
            <w:tcW w:w="638" w:type="dxa"/>
            <w:tcBorders>
              <w:top w:val="nil"/>
              <w:left w:val="nil"/>
              <w:bottom w:val="nil"/>
              <w:right w:val="nil"/>
            </w:tcBorders>
            <w:shd w:val="clear" w:color="auto" w:fill="auto"/>
            <w:vAlign w:val="center"/>
          </w:tcPr>
          <w:p w14:paraId="00334543" w14:textId="00A892C9"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597</w:t>
            </w:r>
          </w:p>
        </w:tc>
        <w:tc>
          <w:tcPr>
            <w:tcW w:w="638" w:type="dxa"/>
            <w:tcBorders>
              <w:top w:val="nil"/>
              <w:left w:val="nil"/>
              <w:bottom w:val="nil"/>
              <w:right w:val="nil"/>
            </w:tcBorders>
            <w:shd w:val="clear" w:color="auto" w:fill="auto"/>
            <w:vAlign w:val="center"/>
          </w:tcPr>
          <w:p w14:paraId="49F4DAA7" w14:textId="3B9FBE91"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1,180</w:t>
            </w:r>
          </w:p>
        </w:tc>
        <w:tc>
          <w:tcPr>
            <w:tcW w:w="638" w:type="dxa"/>
            <w:tcBorders>
              <w:top w:val="nil"/>
              <w:left w:val="nil"/>
              <w:bottom w:val="nil"/>
              <w:right w:val="nil"/>
            </w:tcBorders>
            <w:shd w:val="clear" w:color="auto" w:fill="auto"/>
            <w:vAlign w:val="center"/>
          </w:tcPr>
          <w:p w14:paraId="5175252A" w14:textId="1BEA19A7"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1,432</w:t>
            </w:r>
          </w:p>
        </w:tc>
        <w:tc>
          <w:tcPr>
            <w:tcW w:w="638" w:type="dxa"/>
            <w:tcBorders>
              <w:top w:val="nil"/>
              <w:left w:val="nil"/>
              <w:bottom w:val="nil"/>
              <w:right w:val="nil"/>
            </w:tcBorders>
            <w:shd w:val="clear" w:color="auto" w:fill="auto"/>
            <w:vAlign w:val="center"/>
          </w:tcPr>
          <w:p w14:paraId="161FA516" w14:textId="77FBCC3B"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1,254</w:t>
            </w:r>
          </w:p>
        </w:tc>
        <w:tc>
          <w:tcPr>
            <w:tcW w:w="637" w:type="dxa"/>
            <w:tcBorders>
              <w:top w:val="nil"/>
              <w:left w:val="nil"/>
              <w:bottom w:val="nil"/>
              <w:right w:val="nil"/>
            </w:tcBorders>
            <w:shd w:val="clear" w:color="auto" w:fill="auto"/>
            <w:vAlign w:val="center"/>
          </w:tcPr>
          <w:p w14:paraId="570CF4E3" w14:textId="7CF4957A"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1,571</w:t>
            </w:r>
          </w:p>
        </w:tc>
        <w:tc>
          <w:tcPr>
            <w:tcW w:w="638" w:type="dxa"/>
            <w:tcBorders>
              <w:top w:val="nil"/>
              <w:left w:val="nil"/>
              <w:bottom w:val="nil"/>
              <w:right w:val="nil"/>
            </w:tcBorders>
            <w:shd w:val="clear" w:color="auto" w:fill="auto"/>
            <w:vAlign w:val="center"/>
          </w:tcPr>
          <w:p w14:paraId="271B95A3" w14:textId="7391277D"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1,972</w:t>
            </w:r>
          </w:p>
        </w:tc>
        <w:tc>
          <w:tcPr>
            <w:tcW w:w="638" w:type="dxa"/>
            <w:tcBorders>
              <w:top w:val="nil"/>
              <w:left w:val="nil"/>
              <w:bottom w:val="nil"/>
              <w:right w:val="nil"/>
            </w:tcBorders>
            <w:shd w:val="clear" w:color="auto" w:fill="auto"/>
            <w:vAlign w:val="center"/>
          </w:tcPr>
          <w:p w14:paraId="68485AA4" w14:textId="2B4F8570"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1,729</w:t>
            </w:r>
          </w:p>
        </w:tc>
        <w:tc>
          <w:tcPr>
            <w:tcW w:w="638" w:type="dxa"/>
            <w:tcBorders>
              <w:top w:val="nil"/>
              <w:left w:val="nil"/>
              <w:bottom w:val="nil"/>
              <w:right w:val="nil"/>
            </w:tcBorders>
            <w:shd w:val="clear" w:color="auto" w:fill="auto"/>
            <w:vAlign w:val="center"/>
          </w:tcPr>
          <w:p w14:paraId="3ACA29E8" w14:textId="47CBAAAE"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1,699</w:t>
            </w:r>
          </w:p>
        </w:tc>
        <w:tc>
          <w:tcPr>
            <w:tcW w:w="638" w:type="dxa"/>
            <w:tcBorders>
              <w:top w:val="nil"/>
              <w:left w:val="nil"/>
              <w:bottom w:val="nil"/>
              <w:right w:val="nil"/>
            </w:tcBorders>
            <w:shd w:val="clear" w:color="auto" w:fill="auto"/>
            <w:vAlign w:val="center"/>
          </w:tcPr>
          <w:p w14:paraId="78B68B6F" w14:textId="178D8CCD"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1,413</w:t>
            </w:r>
            <w:r w:rsidR="003842A9">
              <w:rPr>
                <w:rFonts w:ascii="Calibri" w:hAnsi="Calibri" w:cs="Calibri"/>
                <w:color w:val="000000"/>
                <w:sz w:val="16"/>
                <w:szCs w:val="16"/>
              </w:rPr>
              <w:t>r</w:t>
            </w:r>
          </w:p>
        </w:tc>
        <w:tc>
          <w:tcPr>
            <w:tcW w:w="638" w:type="dxa"/>
            <w:tcBorders>
              <w:top w:val="nil"/>
              <w:left w:val="nil"/>
              <w:bottom w:val="nil"/>
              <w:right w:val="nil"/>
            </w:tcBorders>
            <w:shd w:val="clear" w:color="auto" w:fill="auto"/>
            <w:vAlign w:val="center"/>
          </w:tcPr>
          <w:p w14:paraId="0E101F95" w14:textId="37FA599F"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1,451</w:t>
            </w:r>
          </w:p>
        </w:tc>
        <w:tc>
          <w:tcPr>
            <w:tcW w:w="142" w:type="dxa"/>
            <w:tcBorders>
              <w:top w:val="nil"/>
              <w:left w:val="nil"/>
              <w:bottom w:val="nil"/>
              <w:right w:val="single" w:sz="4" w:space="0" w:color="auto"/>
            </w:tcBorders>
          </w:tcPr>
          <w:p w14:paraId="49D8034A" w14:textId="77777777" w:rsidR="005D08BE" w:rsidRPr="00040639"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p>
        </w:tc>
        <w:tc>
          <w:tcPr>
            <w:tcW w:w="851" w:type="dxa"/>
            <w:tcBorders>
              <w:top w:val="nil"/>
              <w:left w:val="nil"/>
              <w:bottom w:val="nil"/>
              <w:right w:val="single" w:sz="4" w:space="0" w:color="auto"/>
            </w:tcBorders>
            <w:shd w:val="clear" w:color="auto" w:fill="auto"/>
            <w:vAlign w:val="center"/>
          </w:tcPr>
          <w:p w14:paraId="1B984D28" w14:textId="5FBBA76D" w:rsidR="005D08BE" w:rsidRPr="005D08BE"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5D08BE">
              <w:rPr>
                <w:rFonts w:ascii="Calibri" w:hAnsi="Calibri" w:cs="Calibri"/>
                <w:color w:val="000000"/>
                <w:sz w:val="16"/>
                <w:szCs w:val="16"/>
              </w:rPr>
              <w:t>16,956</w:t>
            </w:r>
          </w:p>
        </w:tc>
      </w:tr>
      <w:tr w:rsidR="005D08BE" w:rsidRPr="00040639" w14:paraId="00F407DC" w14:textId="77777777" w:rsidTr="005D08BE">
        <w:trPr>
          <w:trHeight w:val="365"/>
        </w:trPr>
        <w:tc>
          <w:tcPr>
            <w:tcW w:w="846" w:type="dxa"/>
            <w:tcBorders>
              <w:bottom w:val="single" w:sz="4" w:space="0" w:color="auto"/>
              <w:right w:val="single" w:sz="4" w:space="0" w:color="auto"/>
            </w:tcBorders>
            <w:vAlign w:val="center"/>
          </w:tcPr>
          <w:p w14:paraId="457A9FDB" w14:textId="01088CEF" w:rsidR="005D08BE" w:rsidRPr="00040639" w:rsidRDefault="005D08BE" w:rsidP="005D08BE">
            <w:pPr>
              <w:suppressAutoHyphens w:val="0"/>
              <w:autoSpaceDE w:val="0"/>
              <w:adjustRightInd w:val="0"/>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Median</w:t>
            </w:r>
          </w:p>
        </w:tc>
        <w:tc>
          <w:tcPr>
            <w:tcW w:w="637" w:type="dxa"/>
            <w:tcBorders>
              <w:top w:val="nil"/>
              <w:left w:val="nil"/>
              <w:bottom w:val="single" w:sz="4" w:space="0" w:color="auto"/>
              <w:right w:val="nil"/>
            </w:tcBorders>
            <w:shd w:val="clear" w:color="auto" w:fill="auto"/>
            <w:vAlign w:val="center"/>
          </w:tcPr>
          <w:p w14:paraId="0C536F86" w14:textId="13870C5E"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20.0</w:t>
            </w:r>
          </w:p>
        </w:tc>
        <w:tc>
          <w:tcPr>
            <w:tcW w:w="638" w:type="dxa"/>
            <w:tcBorders>
              <w:top w:val="nil"/>
              <w:left w:val="nil"/>
              <w:bottom w:val="single" w:sz="4" w:space="0" w:color="auto"/>
              <w:right w:val="nil"/>
            </w:tcBorders>
            <w:shd w:val="clear" w:color="auto" w:fill="auto"/>
            <w:vAlign w:val="center"/>
          </w:tcPr>
          <w:p w14:paraId="77EA2EC9" w14:textId="6B803273"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22.4</w:t>
            </w:r>
          </w:p>
        </w:tc>
        <w:tc>
          <w:tcPr>
            <w:tcW w:w="638" w:type="dxa"/>
            <w:tcBorders>
              <w:top w:val="nil"/>
              <w:left w:val="nil"/>
              <w:bottom w:val="single" w:sz="4" w:space="0" w:color="auto"/>
              <w:right w:val="nil"/>
            </w:tcBorders>
            <w:shd w:val="clear" w:color="auto" w:fill="auto"/>
            <w:vAlign w:val="center"/>
          </w:tcPr>
          <w:p w14:paraId="6E11BD51" w14:textId="49060805"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24.9</w:t>
            </w:r>
          </w:p>
        </w:tc>
        <w:tc>
          <w:tcPr>
            <w:tcW w:w="638" w:type="dxa"/>
            <w:tcBorders>
              <w:top w:val="nil"/>
              <w:left w:val="nil"/>
              <w:bottom w:val="single" w:sz="4" w:space="0" w:color="auto"/>
              <w:right w:val="nil"/>
            </w:tcBorders>
            <w:shd w:val="clear" w:color="auto" w:fill="auto"/>
            <w:vAlign w:val="center"/>
          </w:tcPr>
          <w:p w14:paraId="3998C6A2" w14:textId="38259C89"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22.1</w:t>
            </w:r>
          </w:p>
        </w:tc>
        <w:tc>
          <w:tcPr>
            <w:tcW w:w="638" w:type="dxa"/>
            <w:tcBorders>
              <w:top w:val="nil"/>
              <w:left w:val="nil"/>
              <w:bottom w:val="single" w:sz="4" w:space="0" w:color="auto"/>
              <w:right w:val="nil"/>
            </w:tcBorders>
            <w:shd w:val="clear" w:color="auto" w:fill="auto"/>
            <w:vAlign w:val="center"/>
          </w:tcPr>
          <w:p w14:paraId="35091895" w14:textId="28F084C0"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23.3</w:t>
            </w:r>
          </w:p>
        </w:tc>
        <w:tc>
          <w:tcPr>
            <w:tcW w:w="638" w:type="dxa"/>
            <w:tcBorders>
              <w:top w:val="nil"/>
              <w:left w:val="nil"/>
              <w:bottom w:val="single" w:sz="4" w:space="0" w:color="auto"/>
              <w:right w:val="nil"/>
            </w:tcBorders>
            <w:shd w:val="clear" w:color="auto" w:fill="auto"/>
            <w:vAlign w:val="center"/>
          </w:tcPr>
          <w:p w14:paraId="3900DCE7" w14:textId="565659FD"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23.3</w:t>
            </w:r>
          </w:p>
        </w:tc>
        <w:tc>
          <w:tcPr>
            <w:tcW w:w="637" w:type="dxa"/>
            <w:tcBorders>
              <w:top w:val="nil"/>
              <w:left w:val="nil"/>
              <w:bottom w:val="single" w:sz="4" w:space="0" w:color="auto"/>
              <w:right w:val="nil"/>
            </w:tcBorders>
            <w:shd w:val="clear" w:color="auto" w:fill="auto"/>
            <w:vAlign w:val="center"/>
          </w:tcPr>
          <w:p w14:paraId="71275C69" w14:textId="75C572A7"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24.0</w:t>
            </w:r>
          </w:p>
        </w:tc>
        <w:tc>
          <w:tcPr>
            <w:tcW w:w="638" w:type="dxa"/>
            <w:tcBorders>
              <w:top w:val="nil"/>
              <w:left w:val="nil"/>
              <w:bottom w:val="single" w:sz="4" w:space="0" w:color="auto"/>
              <w:right w:val="nil"/>
            </w:tcBorders>
            <w:shd w:val="clear" w:color="auto" w:fill="auto"/>
            <w:vAlign w:val="center"/>
          </w:tcPr>
          <w:p w14:paraId="0E1127D3" w14:textId="6632E247"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25.6</w:t>
            </w:r>
          </w:p>
        </w:tc>
        <w:tc>
          <w:tcPr>
            <w:tcW w:w="638" w:type="dxa"/>
            <w:tcBorders>
              <w:top w:val="nil"/>
              <w:left w:val="nil"/>
              <w:bottom w:val="single" w:sz="4" w:space="0" w:color="auto"/>
              <w:right w:val="nil"/>
            </w:tcBorders>
            <w:shd w:val="clear" w:color="auto" w:fill="auto"/>
            <w:vAlign w:val="center"/>
          </w:tcPr>
          <w:p w14:paraId="433190E9" w14:textId="615E5618"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26.9</w:t>
            </w:r>
          </w:p>
        </w:tc>
        <w:tc>
          <w:tcPr>
            <w:tcW w:w="638" w:type="dxa"/>
            <w:tcBorders>
              <w:top w:val="nil"/>
              <w:left w:val="nil"/>
              <w:bottom w:val="single" w:sz="4" w:space="0" w:color="auto"/>
              <w:right w:val="nil"/>
            </w:tcBorders>
            <w:shd w:val="clear" w:color="auto" w:fill="auto"/>
            <w:vAlign w:val="center"/>
          </w:tcPr>
          <w:p w14:paraId="5F910A84" w14:textId="23609215"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23.9</w:t>
            </w:r>
          </w:p>
        </w:tc>
        <w:tc>
          <w:tcPr>
            <w:tcW w:w="638" w:type="dxa"/>
            <w:tcBorders>
              <w:top w:val="nil"/>
              <w:left w:val="nil"/>
              <w:bottom w:val="single" w:sz="4" w:space="0" w:color="auto"/>
              <w:right w:val="nil"/>
            </w:tcBorders>
            <w:shd w:val="clear" w:color="auto" w:fill="auto"/>
            <w:vAlign w:val="center"/>
          </w:tcPr>
          <w:p w14:paraId="5A4D5BEB" w14:textId="4AD35269"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22.0</w:t>
            </w:r>
          </w:p>
        </w:tc>
        <w:tc>
          <w:tcPr>
            <w:tcW w:w="638" w:type="dxa"/>
            <w:tcBorders>
              <w:top w:val="nil"/>
              <w:left w:val="nil"/>
              <w:bottom w:val="single" w:sz="4" w:space="0" w:color="auto"/>
              <w:right w:val="nil"/>
            </w:tcBorders>
            <w:shd w:val="clear" w:color="auto" w:fill="auto"/>
            <w:vAlign w:val="center"/>
          </w:tcPr>
          <w:p w14:paraId="64CC2AC6" w14:textId="25B4C660" w:rsidR="005D08BE" w:rsidRPr="00D82BAC"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D82BAC">
              <w:rPr>
                <w:rFonts w:ascii="Calibri" w:hAnsi="Calibri" w:cs="Calibri"/>
                <w:color w:val="000000"/>
                <w:sz w:val="16"/>
                <w:szCs w:val="16"/>
              </w:rPr>
              <w:t>20.9</w:t>
            </w:r>
          </w:p>
        </w:tc>
        <w:tc>
          <w:tcPr>
            <w:tcW w:w="142" w:type="dxa"/>
            <w:tcBorders>
              <w:top w:val="nil"/>
              <w:left w:val="nil"/>
              <w:bottom w:val="single" w:sz="4" w:space="0" w:color="auto"/>
              <w:right w:val="single" w:sz="4" w:space="0" w:color="auto"/>
            </w:tcBorders>
            <w:shd w:val="clear" w:color="auto" w:fill="auto"/>
            <w:vAlign w:val="center"/>
          </w:tcPr>
          <w:p w14:paraId="6580A492" w14:textId="29BCA501" w:rsidR="005D08BE" w:rsidRPr="00040639"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0E2B0C">
              <w:rPr>
                <w:rFonts w:ascii="Calibri" w:hAnsi="Calibri" w:cs="Calibri"/>
                <w:color w:val="000000"/>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tcPr>
          <w:p w14:paraId="0791D70F" w14:textId="1BB999AB" w:rsidR="005D08BE" w:rsidRPr="005D08BE" w:rsidRDefault="005D08BE" w:rsidP="005D08BE">
            <w:pPr>
              <w:suppressAutoHyphens w:val="0"/>
              <w:autoSpaceDE w:val="0"/>
              <w:adjustRightInd w:val="0"/>
              <w:jc w:val="right"/>
              <w:textAlignment w:val="auto"/>
              <w:rPr>
                <w:rFonts w:ascii="Calibri" w:eastAsiaTheme="minorHAnsi" w:hAnsi="Calibri" w:cs="Calibri"/>
                <w:color w:val="000000"/>
                <w:sz w:val="16"/>
                <w:szCs w:val="16"/>
                <w:lang w:eastAsia="en-US"/>
              </w:rPr>
            </w:pPr>
            <w:r w:rsidRPr="005D08BE">
              <w:rPr>
                <w:rFonts w:ascii="Calibri" w:hAnsi="Calibri" w:cs="Calibri"/>
                <w:color w:val="000000"/>
                <w:sz w:val="16"/>
                <w:szCs w:val="16"/>
              </w:rPr>
              <w:t>22.9</w:t>
            </w:r>
          </w:p>
        </w:tc>
      </w:tr>
    </w:tbl>
    <w:p w14:paraId="52533FE8" w14:textId="24F1B64A" w:rsidR="00512EDB" w:rsidRPr="00055E4D" w:rsidRDefault="00961834" w:rsidP="0069433C">
      <w:pPr>
        <w:rPr>
          <w:rFonts w:ascii="Helvetica" w:eastAsia="Verdana" w:hAnsi="Helvetica" w:cs="Helvetica"/>
          <w:sz w:val="18"/>
          <w:szCs w:val="18"/>
        </w:rPr>
      </w:pPr>
      <w:r w:rsidRPr="00961834">
        <w:rPr>
          <w:rFonts w:ascii="Helvetica" w:eastAsia="Calibri" w:hAnsi="Helvetica" w:cs="Helvetica"/>
          <w:sz w:val="18"/>
          <w:szCs w:val="18"/>
        </w:rPr>
        <w:t>Source: Horizon, Picaso, Inspector Scheduling System</w:t>
      </w:r>
      <w:r w:rsidR="0069433C" w:rsidRPr="00380B4E">
        <w:rPr>
          <w:rFonts w:ascii="Helvetica" w:eastAsia="Calibri" w:hAnsi="Helvetica" w:cs="Helvetica"/>
          <w:sz w:val="18"/>
          <w:szCs w:val="18"/>
        </w:rPr>
        <w:t xml:space="preserve">. </w:t>
      </w:r>
      <w:r w:rsidR="00512EDB" w:rsidRPr="008B0AAB">
        <w:rPr>
          <w:rFonts w:ascii="Helvetica" w:eastAsia="Verdana" w:hAnsi="Helvetica" w:cs="Helvetica"/>
          <w:sz w:val="18"/>
          <w:szCs w:val="18"/>
        </w:rPr>
        <w:t>r denotes revision – a change of more than 5 cases since last month</w:t>
      </w:r>
      <w:r w:rsidR="00D01AF4" w:rsidRPr="008B0AAB">
        <w:rPr>
          <w:rFonts w:ascii="Helvetica" w:eastAsia="Verdana" w:hAnsi="Helvetica" w:cs="Helvetica"/>
          <w:sz w:val="18"/>
          <w:szCs w:val="18"/>
        </w:rPr>
        <w:t xml:space="preserve"> (see Background Quality Report for more information)</w:t>
      </w:r>
      <w:r w:rsidR="00ED29DC">
        <w:rPr>
          <w:rFonts w:ascii="Helvetica" w:eastAsia="Verdana" w:hAnsi="Helvetica" w:cs="Helvetica"/>
          <w:sz w:val="18"/>
          <w:szCs w:val="18"/>
        </w:rPr>
        <w:t xml:space="preserve"> </w:t>
      </w:r>
    </w:p>
    <w:p w14:paraId="7195F822" w14:textId="77777777" w:rsidR="00D42FA0" w:rsidRDefault="00D42FA0" w:rsidP="00623D39">
      <w:pPr>
        <w:jc w:val="both"/>
        <w:rPr>
          <w:rFonts w:ascii="Helvetica" w:eastAsia="Verdana" w:hAnsi="Helvetica" w:cs="Helvetica"/>
        </w:rPr>
      </w:pPr>
    </w:p>
    <w:p w14:paraId="1FE91829" w14:textId="0170B269" w:rsidR="00253795" w:rsidRPr="00961A6B" w:rsidRDefault="00921EF8" w:rsidP="00623D39">
      <w:pPr>
        <w:jc w:val="both"/>
        <w:rPr>
          <w:rFonts w:ascii="Helvetica" w:eastAsia="Verdana" w:hAnsi="Helvetica" w:cs="Helvetica"/>
        </w:rPr>
      </w:pPr>
      <w:r>
        <w:rPr>
          <w:rFonts w:ascii="Helvetica" w:eastAsia="Verdana" w:hAnsi="Helvetica" w:cs="Helvetica"/>
        </w:rPr>
        <w:t xml:space="preserve">During the first </w:t>
      </w:r>
      <w:r w:rsidR="00D021DC">
        <w:rPr>
          <w:rFonts w:ascii="Helvetica" w:eastAsia="Verdana" w:hAnsi="Helvetica" w:cs="Helvetica"/>
        </w:rPr>
        <w:t xml:space="preserve">lockdown </w:t>
      </w:r>
      <w:r w:rsidR="00253795" w:rsidRPr="00961A6B">
        <w:rPr>
          <w:rFonts w:ascii="Helvetica" w:eastAsia="Verdana" w:hAnsi="Helvetica" w:cs="Helvetica"/>
        </w:rPr>
        <w:t xml:space="preserve">The Planning Inspectorate were able to continue deciding cases where the site visit, hearing or inquiry had already occurred. </w:t>
      </w:r>
      <w:r w:rsidR="008914F9" w:rsidRPr="00961A6B">
        <w:rPr>
          <w:rFonts w:ascii="Helvetica" w:eastAsia="Verdana" w:hAnsi="Helvetica" w:cs="Helvetica"/>
        </w:rPr>
        <w:t>T</w:t>
      </w:r>
      <w:r w:rsidR="00253795" w:rsidRPr="00961A6B">
        <w:rPr>
          <w:rFonts w:ascii="Helvetica" w:eastAsia="Verdana" w:hAnsi="Helvetica" w:cs="Helvetica"/>
        </w:rPr>
        <w:t xml:space="preserve">he impact of pandemic meant that the Inspectorate did not carry out site visits, hearings and inquiries events during the lockdown period in Spring 2020. </w:t>
      </w:r>
      <w:r w:rsidR="00C00749" w:rsidRPr="00961A6B">
        <w:rPr>
          <w:rFonts w:ascii="Helvetica" w:eastAsia="Verdana" w:hAnsi="Helvetica" w:cs="Helvetica"/>
        </w:rPr>
        <w:t xml:space="preserve">In contrast, site visits and virtual events </w:t>
      </w:r>
      <w:r w:rsidR="004D35C6">
        <w:rPr>
          <w:rFonts w:ascii="Helvetica" w:eastAsia="Verdana" w:hAnsi="Helvetica" w:cs="Helvetica"/>
        </w:rPr>
        <w:t xml:space="preserve">were able to continue </w:t>
      </w:r>
      <w:r w:rsidR="00C00749" w:rsidRPr="00961A6B">
        <w:rPr>
          <w:rFonts w:ascii="Helvetica" w:eastAsia="Verdana" w:hAnsi="Helvetica" w:cs="Helvetica"/>
        </w:rPr>
        <w:t>during the later lockdowns.</w:t>
      </w:r>
    </w:p>
    <w:p w14:paraId="39E82EFE" w14:textId="77777777" w:rsidR="00E654F1" w:rsidRPr="00961A6B" w:rsidRDefault="00E654F1" w:rsidP="00623D39">
      <w:pPr>
        <w:jc w:val="both"/>
        <w:rPr>
          <w:rFonts w:ascii="Helvetica" w:eastAsia="Verdana" w:hAnsi="Helvetica" w:cs="Helvetica"/>
        </w:rPr>
      </w:pPr>
    </w:p>
    <w:p w14:paraId="4C509876" w14:textId="60173D19" w:rsidR="00253795" w:rsidRPr="002F03F0" w:rsidRDefault="00253795" w:rsidP="00623D39">
      <w:pPr>
        <w:jc w:val="both"/>
        <w:rPr>
          <w:rFonts w:ascii="Helvetica" w:eastAsia="Verdana" w:hAnsi="Helvetica" w:cs="Helvetica"/>
        </w:rPr>
      </w:pPr>
      <w:r w:rsidRPr="00961A6B">
        <w:rPr>
          <w:rFonts w:ascii="Helvetica" w:eastAsia="Verdana" w:hAnsi="Helvetica" w:cs="Helvetica"/>
        </w:rPr>
        <w:t xml:space="preserve">The Inspectorate needed to adapt to new ways of working and re-arrange those events that were cancelled during the </w:t>
      </w:r>
      <w:r w:rsidR="001B0A12" w:rsidRPr="00961A6B">
        <w:rPr>
          <w:rFonts w:ascii="Helvetica" w:eastAsia="Verdana" w:hAnsi="Helvetica" w:cs="Helvetica"/>
        </w:rPr>
        <w:t xml:space="preserve">Spring </w:t>
      </w:r>
      <w:r w:rsidRPr="00961A6B">
        <w:rPr>
          <w:rFonts w:ascii="Helvetica" w:eastAsia="Verdana" w:hAnsi="Helvetica" w:cs="Helvetica"/>
        </w:rPr>
        <w:t xml:space="preserve">lockdown period and this also impacted on customers who appealed before (from as early as Dec 19), during and after </w:t>
      </w:r>
      <w:r w:rsidR="001B0A12" w:rsidRPr="00961A6B">
        <w:rPr>
          <w:rFonts w:ascii="Helvetica" w:eastAsia="Verdana" w:hAnsi="Helvetica" w:cs="Helvetica"/>
        </w:rPr>
        <w:t xml:space="preserve">the Spring </w:t>
      </w:r>
      <w:r w:rsidR="00961A6B" w:rsidRPr="00961A6B">
        <w:rPr>
          <w:rFonts w:ascii="Helvetica" w:eastAsia="Verdana" w:hAnsi="Helvetica" w:cs="Helvetica"/>
        </w:rPr>
        <w:t xml:space="preserve">2020 </w:t>
      </w:r>
      <w:r w:rsidRPr="00961A6B">
        <w:rPr>
          <w:rFonts w:ascii="Helvetica" w:eastAsia="Verdana" w:hAnsi="Helvetica" w:cs="Helvetica"/>
        </w:rPr>
        <w:t>lockdown.</w:t>
      </w:r>
      <w:r w:rsidRPr="002F03F0">
        <w:rPr>
          <w:rFonts w:ascii="Helvetica" w:eastAsia="Verdana" w:hAnsi="Helvetica" w:cs="Helvetica"/>
        </w:rPr>
        <w:t xml:space="preserve">  </w:t>
      </w:r>
    </w:p>
    <w:p w14:paraId="3DA8548E" w14:textId="77777777" w:rsidR="00E654F1" w:rsidRPr="00613F1B" w:rsidRDefault="00E654F1" w:rsidP="00623D39">
      <w:pPr>
        <w:jc w:val="both"/>
        <w:rPr>
          <w:rFonts w:ascii="Helvetica" w:eastAsia="Verdana" w:hAnsi="Helvetica" w:cs="Helvetica"/>
          <w:highlight w:val="yellow"/>
        </w:rPr>
      </w:pPr>
    </w:p>
    <w:p w14:paraId="1B091B5B" w14:textId="66575789" w:rsidR="00253795" w:rsidRDefault="00415ADD" w:rsidP="007745BE">
      <w:pPr>
        <w:keepNext/>
      </w:pPr>
      <w:r w:rsidRPr="00751D72">
        <w:rPr>
          <w:rFonts w:ascii="Helvetica" w:hAnsi="Helvetica" w:cs="Helvetica"/>
        </w:rPr>
        <w:t>Figure 2: Number of cases received, closed and open</w:t>
      </w:r>
      <w:r w:rsidR="00DE4E12" w:rsidRPr="00751D72">
        <w:rPr>
          <w:rFonts w:ascii="Helvetica" w:hAnsi="Helvetica" w:cs="Helvetica"/>
        </w:rPr>
        <w:t xml:space="preserve">; </w:t>
      </w:r>
      <w:r w:rsidR="00FC08A9" w:rsidRPr="00751D72">
        <w:rPr>
          <w:rFonts w:ascii="Helvetica" w:hAnsi="Helvetica" w:cs="Helvetica"/>
        </w:rPr>
        <w:t>Mar</w:t>
      </w:r>
      <w:r w:rsidR="00AA6F5D" w:rsidRPr="00751D72">
        <w:rPr>
          <w:rFonts w:ascii="Helvetica" w:hAnsi="Helvetica" w:cs="Helvetica"/>
        </w:rPr>
        <w:t xml:space="preserve"> 20</w:t>
      </w:r>
      <w:r w:rsidR="00DE4E12" w:rsidRPr="00751D72">
        <w:rPr>
          <w:rFonts w:ascii="Helvetica" w:hAnsi="Helvetica" w:cs="Helvetica"/>
        </w:rPr>
        <w:t xml:space="preserve"> to </w:t>
      </w:r>
      <w:r w:rsidR="00FC08A9" w:rsidRPr="00751D72">
        <w:rPr>
          <w:rFonts w:ascii="Helvetica" w:hAnsi="Helvetica" w:cs="Helvetica"/>
        </w:rPr>
        <w:t>Feb</w:t>
      </w:r>
      <w:r w:rsidR="00AA6F5D" w:rsidRPr="00751D72">
        <w:rPr>
          <w:rFonts w:ascii="Helvetica" w:hAnsi="Helvetica" w:cs="Helvetica"/>
        </w:rPr>
        <w:t xml:space="preserve"> 21</w:t>
      </w:r>
      <w:r w:rsidR="00BE74FA">
        <w:rPr>
          <w:rFonts w:ascii="Helvetica" w:hAnsi="Helvetica" w:cs="Helvetica"/>
        </w:rPr>
        <w:br/>
      </w:r>
      <w:r w:rsidR="00BE74FA">
        <w:rPr>
          <w:rFonts w:ascii="Helvetica" w:hAnsi="Helvetica" w:cs="Helvetica"/>
          <w:noProof/>
        </w:rPr>
        <w:drawing>
          <wp:inline distT="0" distB="0" distL="0" distR="0" wp14:anchorId="044B97F3" wp14:editId="09386C7F">
            <wp:extent cx="6003290" cy="321932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5226" cy="3225723"/>
                    </a:xfrm>
                    <a:prstGeom prst="rect">
                      <a:avLst/>
                    </a:prstGeom>
                    <a:noFill/>
                  </pic:spPr>
                </pic:pic>
              </a:graphicData>
            </a:graphic>
          </wp:inline>
        </w:drawing>
      </w:r>
    </w:p>
    <w:p w14:paraId="240D824C" w14:textId="056282AF" w:rsidR="008D6175" w:rsidRPr="00961834" w:rsidRDefault="007745BE" w:rsidP="008D6175">
      <w:pPr>
        <w:rPr>
          <w:rFonts w:ascii="Helvetica" w:eastAsia="Calibri" w:hAnsi="Helvetica" w:cs="Helvetica"/>
          <w:sz w:val="18"/>
          <w:szCs w:val="18"/>
        </w:rPr>
      </w:pPr>
      <w:r w:rsidRPr="4117AA6F">
        <w:rPr>
          <w:rFonts w:ascii="Helvetica" w:eastAsia="Calibri" w:hAnsi="Helvetica" w:cs="Helvetica"/>
          <w:sz w:val="18"/>
          <w:szCs w:val="18"/>
        </w:rPr>
        <w:t>Source: Horizon and Picaso</w:t>
      </w:r>
      <w:r w:rsidR="008D6175">
        <w:rPr>
          <w:rFonts w:ascii="Helvetica" w:eastAsia="Calibri" w:hAnsi="Helvetica" w:cs="Helvetica"/>
          <w:sz w:val="18"/>
          <w:szCs w:val="18"/>
        </w:rPr>
        <w:br/>
        <w:t xml:space="preserve">Note – </w:t>
      </w:r>
      <w:r w:rsidR="00BE74FA">
        <w:rPr>
          <w:rFonts w:ascii="Helvetica" w:eastAsia="Calibri" w:hAnsi="Helvetica" w:cs="Helvetica"/>
          <w:sz w:val="18"/>
          <w:szCs w:val="18"/>
        </w:rPr>
        <w:t>Red</w:t>
      </w:r>
      <w:r w:rsidR="008D6175">
        <w:rPr>
          <w:rFonts w:ascii="Helvetica" w:eastAsia="Calibri" w:hAnsi="Helvetica" w:cs="Helvetica"/>
          <w:sz w:val="18"/>
          <w:szCs w:val="18"/>
        </w:rPr>
        <w:t xml:space="preserve"> arrows indicate periods when national lockdowns </w:t>
      </w:r>
      <w:r w:rsidR="00BE74FA">
        <w:rPr>
          <w:rFonts w:ascii="Helvetica" w:eastAsia="Calibri" w:hAnsi="Helvetica" w:cs="Helvetica"/>
          <w:sz w:val="18"/>
          <w:szCs w:val="18"/>
        </w:rPr>
        <w:t xml:space="preserve">were </w:t>
      </w:r>
      <w:r w:rsidR="008D6175">
        <w:rPr>
          <w:rFonts w:ascii="Helvetica" w:eastAsia="Calibri" w:hAnsi="Helvetica" w:cs="Helvetica"/>
          <w:sz w:val="18"/>
          <w:szCs w:val="18"/>
        </w:rPr>
        <w:t>in effect</w:t>
      </w:r>
      <w:r w:rsidR="00BE74FA">
        <w:rPr>
          <w:rFonts w:ascii="Helvetica" w:eastAsia="Calibri" w:hAnsi="Helvetica" w:cs="Helvetica"/>
          <w:sz w:val="18"/>
          <w:szCs w:val="18"/>
        </w:rPr>
        <w:t xml:space="preserve"> </w:t>
      </w:r>
    </w:p>
    <w:p w14:paraId="258ACFE7" w14:textId="354C60E5" w:rsidR="008D6175" w:rsidRPr="008D6175" w:rsidRDefault="008D6175" w:rsidP="007745BE">
      <w:pPr>
        <w:spacing w:after="120"/>
        <w:rPr>
          <w:rFonts w:ascii="Helvetica" w:eastAsia="Calibri" w:hAnsi="Helvetica" w:cs="Helvetica"/>
          <w:b/>
          <w:bCs/>
          <w:sz w:val="18"/>
          <w:szCs w:val="18"/>
        </w:rPr>
      </w:pPr>
    </w:p>
    <w:p w14:paraId="5FFCC936" w14:textId="2A5AE800" w:rsidR="0014405A" w:rsidRPr="00245235" w:rsidRDefault="001C1198" w:rsidP="001C1198">
      <w:pPr>
        <w:jc w:val="both"/>
        <w:rPr>
          <w:rFonts w:ascii="Helvetica" w:eastAsia="Verdana" w:hAnsi="Helvetica" w:cs="Helvetica"/>
        </w:rPr>
      </w:pPr>
      <w:r w:rsidRPr="00245235">
        <w:rPr>
          <w:rFonts w:ascii="Helvetica" w:eastAsia="Verdana" w:hAnsi="Helvetica" w:cs="Helvetica"/>
        </w:rPr>
        <w:t xml:space="preserve">The number of open cases </w:t>
      </w:r>
      <w:r w:rsidR="00706478" w:rsidRPr="00245235">
        <w:rPr>
          <w:rFonts w:ascii="Helvetica" w:eastAsia="Verdana" w:hAnsi="Helvetica" w:cs="Helvetica"/>
        </w:rPr>
        <w:t xml:space="preserve">has increased slowly over the last </w:t>
      </w:r>
      <w:r w:rsidR="0014405A" w:rsidRPr="00245235">
        <w:rPr>
          <w:rFonts w:ascii="Helvetica" w:eastAsia="Verdana" w:hAnsi="Helvetica" w:cs="Helvetica"/>
        </w:rPr>
        <w:t>two</w:t>
      </w:r>
      <w:r w:rsidR="00706478" w:rsidRPr="00245235">
        <w:rPr>
          <w:rFonts w:ascii="Helvetica" w:eastAsia="Verdana" w:hAnsi="Helvetica" w:cs="Helvetica"/>
        </w:rPr>
        <w:t xml:space="preserve"> months, from </w:t>
      </w:r>
      <w:r w:rsidR="0014405A" w:rsidRPr="00245235">
        <w:rPr>
          <w:rFonts w:ascii="Helvetica" w:eastAsia="Verdana" w:hAnsi="Helvetica" w:cs="Helvetica"/>
        </w:rPr>
        <w:t xml:space="preserve">10,261 </w:t>
      </w:r>
      <w:r w:rsidR="00245235" w:rsidRPr="00245235">
        <w:rPr>
          <w:rFonts w:ascii="Helvetica" w:eastAsia="Verdana" w:hAnsi="Helvetica" w:cs="Helvetica"/>
        </w:rPr>
        <w:t>at the end of</w:t>
      </w:r>
      <w:r w:rsidR="0014405A" w:rsidRPr="00245235">
        <w:rPr>
          <w:rFonts w:ascii="Helvetica" w:eastAsia="Verdana" w:hAnsi="Helvetica" w:cs="Helvetica"/>
        </w:rPr>
        <w:t xml:space="preserve"> December </w:t>
      </w:r>
      <w:r w:rsidR="00732C26" w:rsidRPr="00245235">
        <w:rPr>
          <w:rFonts w:ascii="Helvetica" w:eastAsia="Verdana" w:hAnsi="Helvetica" w:cs="Helvetica"/>
        </w:rPr>
        <w:t xml:space="preserve">20 </w:t>
      </w:r>
      <w:r w:rsidR="0014405A" w:rsidRPr="00245235">
        <w:rPr>
          <w:rFonts w:ascii="Helvetica" w:eastAsia="Verdana" w:hAnsi="Helvetica" w:cs="Helvetica"/>
        </w:rPr>
        <w:t>to 10,487 at the end of February 21.</w:t>
      </w:r>
      <w:r w:rsidR="00732C26" w:rsidRPr="00245235">
        <w:rPr>
          <w:rFonts w:ascii="Helvetica" w:eastAsia="Verdana" w:hAnsi="Helvetica" w:cs="Helvetica"/>
        </w:rPr>
        <w:t xml:space="preserve">  This </w:t>
      </w:r>
      <w:r w:rsidR="00245235" w:rsidRPr="00245235">
        <w:rPr>
          <w:rFonts w:ascii="Helvetica" w:eastAsia="Verdana" w:hAnsi="Helvetica" w:cs="Helvetica"/>
        </w:rPr>
        <w:t>contrasts with</w:t>
      </w:r>
      <w:r w:rsidR="00732C26" w:rsidRPr="00245235">
        <w:rPr>
          <w:rFonts w:ascii="Helvetica" w:eastAsia="Verdana" w:hAnsi="Helvetica" w:cs="Helvetica"/>
        </w:rPr>
        <w:t xml:space="preserve"> the period September to December 20, where o</w:t>
      </w:r>
      <w:r w:rsidR="004A7518" w:rsidRPr="00245235">
        <w:rPr>
          <w:rFonts w:ascii="Helvetica" w:eastAsia="Verdana" w:hAnsi="Helvetica" w:cs="Helvetica"/>
        </w:rPr>
        <w:t>nce schools re-</w:t>
      </w:r>
      <w:r w:rsidR="004A7518" w:rsidRPr="00AE0062">
        <w:rPr>
          <w:rFonts w:ascii="Helvetica" w:eastAsia="Verdana" w:hAnsi="Helvetica" w:cs="Helvetica"/>
        </w:rPr>
        <w:t xml:space="preserve">opened and full </w:t>
      </w:r>
      <w:r w:rsidR="004D35C6" w:rsidRPr="00AE0062">
        <w:rPr>
          <w:rFonts w:ascii="Helvetica" w:eastAsia="Verdana" w:hAnsi="Helvetica" w:cs="Helvetica"/>
        </w:rPr>
        <w:t xml:space="preserve">Inspectorate </w:t>
      </w:r>
      <w:r w:rsidR="004A7518" w:rsidRPr="00AE0062">
        <w:rPr>
          <w:rFonts w:ascii="Helvetica" w:eastAsia="Verdana" w:hAnsi="Helvetica" w:cs="Helvetica"/>
        </w:rPr>
        <w:t>capacity</w:t>
      </w:r>
      <w:r w:rsidR="004A7518" w:rsidRPr="00245235">
        <w:rPr>
          <w:rFonts w:ascii="Helvetica" w:eastAsia="Verdana" w:hAnsi="Helvetica" w:cs="Helvetica"/>
        </w:rPr>
        <w:t xml:space="preserve"> had returned, the number of cases being closed noticeably exceeded the number received.</w:t>
      </w:r>
    </w:p>
    <w:p w14:paraId="0555960A" w14:textId="77777777" w:rsidR="0014405A" w:rsidRDefault="0014405A" w:rsidP="001C1198">
      <w:pPr>
        <w:jc w:val="both"/>
        <w:rPr>
          <w:rFonts w:ascii="Helvetica" w:eastAsia="Verdana" w:hAnsi="Helvetica" w:cs="Helvetica"/>
          <w:highlight w:val="yellow"/>
        </w:rPr>
      </w:pPr>
    </w:p>
    <w:p w14:paraId="24720D15" w14:textId="77777777" w:rsidR="00613F1B" w:rsidRPr="0077762B" w:rsidRDefault="00613F1B" w:rsidP="001C1198">
      <w:pPr>
        <w:jc w:val="both"/>
        <w:rPr>
          <w:rFonts w:ascii="Helvetica" w:eastAsia="Verdana" w:hAnsi="Helvetica" w:cs="Helvetica"/>
        </w:rPr>
      </w:pPr>
    </w:p>
    <w:p w14:paraId="6290F21B" w14:textId="21BA38AC" w:rsidR="00CD4D93" w:rsidRDefault="00CD4D93" w:rsidP="00870DB2">
      <w:pPr>
        <w:suppressAutoHyphens w:val="0"/>
        <w:autoSpaceDN/>
        <w:spacing w:after="160" w:line="259" w:lineRule="auto"/>
        <w:textAlignment w:val="auto"/>
        <w:rPr>
          <w:rFonts w:ascii="Helvetica" w:eastAsia="Verdana" w:hAnsi="Helvetica" w:cs="Helvetica"/>
        </w:rPr>
      </w:pPr>
      <w:r w:rsidRPr="00892A93">
        <w:rPr>
          <w:rFonts w:ascii="Helvetica" w:eastAsia="Verdana" w:hAnsi="Helvetica" w:cs="Helvetica"/>
        </w:rPr>
        <w:lastRenderedPageBreak/>
        <w:t>Table 2:</w:t>
      </w:r>
      <w:r w:rsidR="000542C7" w:rsidRPr="00892A93">
        <w:rPr>
          <w:rFonts w:ascii="Helvetica" w:hAnsi="Helvetica" w:cs="Helvetica"/>
        </w:rPr>
        <w:t xml:space="preserve"> Number of cases received, closed and open</w:t>
      </w:r>
      <w:r w:rsidR="00784508" w:rsidRPr="00892A93">
        <w:rPr>
          <w:rFonts w:ascii="Helvetica" w:hAnsi="Helvetica" w:cs="Helvetica"/>
        </w:rPr>
        <w:t xml:space="preserve">; </w:t>
      </w:r>
      <w:r w:rsidR="00E07C92" w:rsidRPr="00892A93">
        <w:rPr>
          <w:rFonts w:ascii="Helvetica" w:hAnsi="Helvetica" w:cs="Helvetica"/>
        </w:rPr>
        <w:t>Mar</w:t>
      </w:r>
      <w:r w:rsidR="00784508" w:rsidRPr="00892A93">
        <w:rPr>
          <w:rFonts w:ascii="Helvetica" w:hAnsi="Helvetica" w:cs="Helvetica"/>
        </w:rPr>
        <w:t xml:space="preserve"> 20 to </w:t>
      </w:r>
      <w:r w:rsidR="00E07C92" w:rsidRPr="00892A93">
        <w:rPr>
          <w:rFonts w:ascii="Helvetica" w:hAnsi="Helvetica" w:cs="Helvetica"/>
        </w:rPr>
        <w:t>Feb</w:t>
      </w:r>
      <w:r w:rsidR="00E65114" w:rsidRPr="00892A93">
        <w:rPr>
          <w:rFonts w:ascii="Helvetica" w:hAnsi="Helvetica" w:cs="Helvetica"/>
        </w:rPr>
        <w:t xml:space="preserve"> 21</w:t>
      </w:r>
    </w:p>
    <w:tbl>
      <w:tblPr>
        <w:tblW w:w="9386" w:type="dxa"/>
        <w:tblInd w:w="-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1"/>
        <w:gridCol w:w="652"/>
        <w:gridCol w:w="651"/>
        <w:gridCol w:w="652"/>
        <w:gridCol w:w="651"/>
        <w:gridCol w:w="651"/>
        <w:gridCol w:w="652"/>
        <w:gridCol w:w="651"/>
        <w:gridCol w:w="652"/>
        <w:gridCol w:w="651"/>
        <w:gridCol w:w="651"/>
        <w:gridCol w:w="652"/>
        <w:gridCol w:w="651"/>
        <w:gridCol w:w="688"/>
      </w:tblGrid>
      <w:tr w:rsidR="001B07A6" w14:paraId="083C2908" w14:textId="77777777" w:rsidTr="00635F72">
        <w:trPr>
          <w:trHeight w:val="374"/>
        </w:trPr>
        <w:tc>
          <w:tcPr>
            <w:tcW w:w="881" w:type="dxa"/>
            <w:tcBorders>
              <w:top w:val="single" w:sz="4" w:space="0" w:color="auto"/>
              <w:bottom w:val="single" w:sz="4" w:space="0" w:color="auto"/>
              <w:right w:val="single" w:sz="4" w:space="0" w:color="auto"/>
            </w:tcBorders>
            <w:vAlign w:val="center"/>
          </w:tcPr>
          <w:p w14:paraId="1A97152B" w14:textId="77777777" w:rsidR="001B07A6" w:rsidRPr="00A905CF" w:rsidRDefault="001B07A6" w:rsidP="001B07A6">
            <w:pPr>
              <w:suppressAutoHyphens w:val="0"/>
              <w:autoSpaceDE w:val="0"/>
              <w:adjustRightInd w:val="0"/>
              <w:textAlignment w:val="auto"/>
              <w:rPr>
                <w:rFonts w:ascii="Calibri" w:eastAsiaTheme="minorHAnsi" w:hAnsi="Calibri" w:cs="Calibri"/>
                <w:color w:val="000000"/>
                <w:sz w:val="16"/>
                <w:szCs w:val="16"/>
                <w:lang w:eastAsia="en-US"/>
              </w:rPr>
            </w:pPr>
            <w:r w:rsidRPr="00A905CF">
              <w:rPr>
                <w:rFonts w:ascii="Calibri" w:eastAsiaTheme="minorHAnsi" w:hAnsi="Calibri" w:cs="Calibri"/>
                <w:color w:val="000000"/>
                <w:sz w:val="16"/>
                <w:szCs w:val="16"/>
                <w:lang w:eastAsia="en-US"/>
              </w:rPr>
              <w:t>Month</w:t>
            </w:r>
          </w:p>
        </w:tc>
        <w:tc>
          <w:tcPr>
            <w:tcW w:w="652" w:type="dxa"/>
            <w:tcBorders>
              <w:top w:val="single" w:sz="4" w:space="0" w:color="auto"/>
              <w:left w:val="single" w:sz="4" w:space="0" w:color="auto"/>
              <w:bottom w:val="single" w:sz="4" w:space="0" w:color="auto"/>
            </w:tcBorders>
            <w:vAlign w:val="center"/>
          </w:tcPr>
          <w:p w14:paraId="3113D289" w14:textId="5AC71D88" w:rsidR="001B07A6" w:rsidRPr="006C53CF" w:rsidRDefault="001B07A6" w:rsidP="001B07A6">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Mar 20</w:t>
            </w:r>
          </w:p>
        </w:tc>
        <w:tc>
          <w:tcPr>
            <w:tcW w:w="651" w:type="dxa"/>
            <w:tcBorders>
              <w:top w:val="single" w:sz="4" w:space="0" w:color="auto"/>
              <w:bottom w:val="single" w:sz="4" w:space="0" w:color="auto"/>
            </w:tcBorders>
            <w:vAlign w:val="center"/>
          </w:tcPr>
          <w:p w14:paraId="6080A949" w14:textId="524CCCA8" w:rsidR="001B07A6" w:rsidRPr="006C53CF" w:rsidRDefault="001B07A6" w:rsidP="001B07A6">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Apr 20</w:t>
            </w:r>
          </w:p>
        </w:tc>
        <w:tc>
          <w:tcPr>
            <w:tcW w:w="652" w:type="dxa"/>
            <w:tcBorders>
              <w:top w:val="single" w:sz="4" w:space="0" w:color="auto"/>
              <w:bottom w:val="single" w:sz="4" w:space="0" w:color="auto"/>
            </w:tcBorders>
            <w:vAlign w:val="center"/>
          </w:tcPr>
          <w:p w14:paraId="42EB355A" w14:textId="22D8CA87" w:rsidR="001B07A6" w:rsidRPr="006C53CF" w:rsidRDefault="001B07A6" w:rsidP="001B07A6">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May 20</w:t>
            </w:r>
          </w:p>
        </w:tc>
        <w:tc>
          <w:tcPr>
            <w:tcW w:w="651" w:type="dxa"/>
            <w:tcBorders>
              <w:top w:val="single" w:sz="4" w:space="0" w:color="auto"/>
              <w:bottom w:val="single" w:sz="4" w:space="0" w:color="auto"/>
            </w:tcBorders>
            <w:vAlign w:val="center"/>
          </w:tcPr>
          <w:p w14:paraId="546AA3BF" w14:textId="7DE29503" w:rsidR="001B07A6" w:rsidRPr="006C53CF" w:rsidRDefault="001B07A6" w:rsidP="001B07A6">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Jun 20</w:t>
            </w:r>
          </w:p>
        </w:tc>
        <w:tc>
          <w:tcPr>
            <w:tcW w:w="651" w:type="dxa"/>
            <w:tcBorders>
              <w:top w:val="single" w:sz="4" w:space="0" w:color="auto"/>
              <w:bottom w:val="single" w:sz="4" w:space="0" w:color="auto"/>
            </w:tcBorders>
            <w:vAlign w:val="center"/>
          </w:tcPr>
          <w:p w14:paraId="1A18BF5D" w14:textId="3800527A" w:rsidR="001B07A6" w:rsidRPr="006C53CF" w:rsidRDefault="001B07A6" w:rsidP="001B07A6">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Jul 20</w:t>
            </w:r>
          </w:p>
        </w:tc>
        <w:tc>
          <w:tcPr>
            <w:tcW w:w="652" w:type="dxa"/>
            <w:tcBorders>
              <w:top w:val="single" w:sz="4" w:space="0" w:color="auto"/>
              <w:bottom w:val="single" w:sz="4" w:space="0" w:color="auto"/>
            </w:tcBorders>
            <w:vAlign w:val="center"/>
          </w:tcPr>
          <w:p w14:paraId="4272189E" w14:textId="75BD43A2" w:rsidR="001B07A6" w:rsidRPr="006C53CF" w:rsidRDefault="001B07A6" w:rsidP="001B07A6">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Aug 20</w:t>
            </w:r>
          </w:p>
        </w:tc>
        <w:tc>
          <w:tcPr>
            <w:tcW w:w="651" w:type="dxa"/>
            <w:tcBorders>
              <w:top w:val="single" w:sz="4" w:space="0" w:color="auto"/>
              <w:bottom w:val="single" w:sz="4" w:space="0" w:color="auto"/>
            </w:tcBorders>
            <w:vAlign w:val="center"/>
          </w:tcPr>
          <w:p w14:paraId="2E274A54" w14:textId="2A314574" w:rsidR="001B07A6" w:rsidRPr="006C53CF" w:rsidRDefault="001B07A6" w:rsidP="001B07A6">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Sep 20</w:t>
            </w:r>
          </w:p>
        </w:tc>
        <w:tc>
          <w:tcPr>
            <w:tcW w:w="652" w:type="dxa"/>
            <w:tcBorders>
              <w:top w:val="single" w:sz="4" w:space="0" w:color="auto"/>
              <w:bottom w:val="single" w:sz="4" w:space="0" w:color="auto"/>
            </w:tcBorders>
            <w:vAlign w:val="center"/>
          </w:tcPr>
          <w:p w14:paraId="345B45B1" w14:textId="6BF21D7A" w:rsidR="001B07A6" w:rsidRPr="006C53CF" w:rsidRDefault="001B07A6" w:rsidP="001B07A6">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Oct 20</w:t>
            </w:r>
          </w:p>
        </w:tc>
        <w:tc>
          <w:tcPr>
            <w:tcW w:w="651" w:type="dxa"/>
            <w:tcBorders>
              <w:top w:val="single" w:sz="4" w:space="0" w:color="auto"/>
              <w:bottom w:val="single" w:sz="4" w:space="0" w:color="auto"/>
            </w:tcBorders>
            <w:vAlign w:val="center"/>
          </w:tcPr>
          <w:p w14:paraId="2C8D7497" w14:textId="3A90B761" w:rsidR="001B07A6" w:rsidRPr="006C53CF" w:rsidRDefault="001B07A6" w:rsidP="001B07A6">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Nov 20</w:t>
            </w:r>
          </w:p>
        </w:tc>
        <w:tc>
          <w:tcPr>
            <w:tcW w:w="651" w:type="dxa"/>
            <w:tcBorders>
              <w:top w:val="single" w:sz="4" w:space="0" w:color="auto"/>
              <w:bottom w:val="single" w:sz="4" w:space="0" w:color="auto"/>
            </w:tcBorders>
            <w:vAlign w:val="center"/>
          </w:tcPr>
          <w:p w14:paraId="49BE7DCD" w14:textId="60A054BD" w:rsidR="001B07A6" w:rsidRPr="006C53CF" w:rsidRDefault="001B07A6" w:rsidP="001B07A6">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Dec 20</w:t>
            </w:r>
          </w:p>
        </w:tc>
        <w:tc>
          <w:tcPr>
            <w:tcW w:w="652" w:type="dxa"/>
            <w:tcBorders>
              <w:top w:val="single" w:sz="4" w:space="0" w:color="auto"/>
              <w:bottom w:val="single" w:sz="4" w:space="0" w:color="auto"/>
            </w:tcBorders>
            <w:vAlign w:val="center"/>
          </w:tcPr>
          <w:p w14:paraId="2BECFD1D" w14:textId="7E71856F" w:rsidR="001B07A6" w:rsidRPr="006C53CF" w:rsidRDefault="001B07A6" w:rsidP="001B07A6">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Jan 21</w:t>
            </w:r>
          </w:p>
        </w:tc>
        <w:tc>
          <w:tcPr>
            <w:tcW w:w="651" w:type="dxa"/>
            <w:tcBorders>
              <w:top w:val="single" w:sz="4" w:space="0" w:color="auto"/>
              <w:bottom w:val="single" w:sz="4" w:space="0" w:color="auto"/>
              <w:right w:val="single" w:sz="4" w:space="0" w:color="auto"/>
            </w:tcBorders>
            <w:vAlign w:val="center"/>
          </w:tcPr>
          <w:p w14:paraId="3DB6FAA2" w14:textId="2CADC602" w:rsidR="001B07A6" w:rsidRPr="006C53CF" w:rsidRDefault="001B07A6" w:rsidP="001B07A6">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88" w:type="dxa"/>
            <w:tcBorders>
              <w:top w:val="single" w:sz="4" w:space="0" w:color="auto"/>
              <w:left w:val="single" w:sz="4" w:space="0" w:color="auto"/>
              <w:bottom w:val="single" w:sz="4" w:space="0" w:color="auto"/>
              <w:right w:val="single" w:sz="4" w:space="0" w:color="auto"/>
            </w:tcBorders>
            <w:vAlign w:val="center"/>
          </w:tcPr>
          <w:p w14:paraId="2FB9DC10" w14:textId="77777777" w:rsidR="001B07A6" w:rsidRPr="006C53CF" w:rsidRDefault="001B07A6" w:rsidP="001B07A6">
            <w:pPr>
              <w:suppressAutoHyphens w:val="0"/>
              <w:autoSpaceDE w:val="0"/>
              <w:adjustRightInd w:val="0"/>
              <w:jc w:val="right"/>
              <w:textAlignment w:val="auto"/>
              <w:rPr>
                <w:rFonts w:ascii="Calibri" w:eastAsiaTheme="minorHAnsi" w:hAnsi="Calibri" w:cs="Calibri"/>
                <w:color w:val="000000"/>
                <w:sz w:val="14"/>
                <w:szCs w:val="14"/>
                <w:lang w:eastAsia="en-US"/>
              </w:rPr>
            </w:pPr>
            <w:r w:rsidRPr="006C53CF">
              <w:rPr>
                <w:rFonts w:ascii="Calibri" w:eastAsiaTheme="minorHAnsi" w:hAnsi="Calibri" w:cs="Calibri"/>
                <w:color w:val="000000"/>
                <w:sz w:val="14"/>
                <w:szCs w:val="14"/>
                <w:lang w:eastAsia="en-US"/>
              </w:rPr>
              <w:t>Total</w:t>
            </w:r>
          </w:p>
        </w:tc>
      </w:tr>
      <w:tr w:rsidR="00E07C92" w14:paraId="35172541" w14:textId="77777777" w:rsidTr="00E07C92">
        <w:trPr>
          <w:trHeight w:val="365"/>
        </w:trPr>
        <w:tc>
          <w:tcPr>
            <w:tcW w:w="881" w:type="dxa"/>
            <w:tcBorders>
              <w:top w:val="single" w:sz="4" w:space="0" w:color="auto"/>
              <w:right w:val="single" w:sz="4" w:space="0" w:color="auto"/>
            </w:tcBorders>
            <w:vAlign w:val="center"/>
          </w:tcPr>
          <w:p w14:paraId="06FEDBDF" w14:textId="77777777" w:rsidR="00E07C92" w:rsidRPr="00A905CF" w:rsidRDefault="00E07C92" w:rsidP="00E07C92">
            <w:pPr>
              <w:suppressAutoHyphens w:val="0"/>
              <w:autoSpaceDE w:val="0"/>
              <w:adjustRightInd w:val="0"/>
              <w:textAlignment w:val="auto"/>
              <w:rPr>
                <w:rFonts w:ascii="Calibri" w:eastAsiaTheme="minorHAnsi" w:hAnsi="Calibri" w:cs="Calibri"/>
                <w:color w:val="000000"/>
                <w:sz w:val="16"/>
                <w:szCs w:val="16"/>
                <w:lang w:eastAsia="en-US"/>
              </w:rPr>
            </w:pPr>
            <w:r w:rsidRPr="00A905CF">
              <w:rPr>
                <w:rFonts w:ascii="Calibri" w:eastAsiaTheme="minorHAnsi" w:hAnsi="Calibri" w:cs="Calibri"/>
                <w:color w:val="000000"/>
                <w:sz w:val="16"/>
                <w:szCs w:val="16"/>
                <w:lang w:eastAsia="en-US"/>
              </w:rPr>
              <w:t>Received</w:t>
            </w:r>
          </w:p>
        </w:tc>
        <w:tc>
          <w:tcPr>
            <w:tcW w:w="652" w:type="dxa"/>
            <w:tcBorders>
              <w:top w:val="nil"/>
              <w:left w:val="nil"/>
              <w:bottom w:val="nil"/>
              <w:right w:val="nil"/>
            </w:tcBorders>
            <w:shd w:val="clear" w:color="auto" w:fill="auto"/>
            <w:vAlign w:val="center"/>
          </w:tcPr>
          <w:p w14:paraId="7A45A3D2" w14:textId="1E3CAD34"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1,856</w:t>
            </w:r>
          </w:p>
        </w:tc>
        <w:tc>
          <w:tcPr>
            <w:tcW w:w="651" w:type="dxa"/>
            <w:tcBorders>
              <w:top w:val="nil"/>
              <w:left w:val="nil"/>
              <w:bottom w:val="nil"/>
              <w:right w:val="nil"/>
            </w:tcBorders>
            <w:shd w:val="clear" w:color="auto" w:fill="auto"/>
            <w:vAlign w:val="center"/>
          </w:tcPr>
          <w:p w14:paraId="5CAA96C3" w14:textId="19D114FC"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1,548</w:t>
            </w:r>
          </w:p>
        </w:tc>
        <w:tc>
          <w:tcPr>
            <w:tcW w:w="652" w:type="dxa"/>
            <w:tcBorders>
              <w:top w:val="nil"/>
              <w:left w:val="nil"/>
              <w:bottom w:val="nil"/>
              <w:right w:val="nil"/>
            </w:tcBorders>
            <w:shd w:val="clear" w:color="auto" w:fill="auto"/>
            <w:vAlign w:val="center"/>
          </w:tcPr>
          <w:p w14:paraId="1766B133" w14:textId="09D0E623"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1,501</w:t>
            </w:r>
          </w:p>
        </w:tc>
        <w:tc>
          <w:tcPr>
            <w:tcW w:w="651" w:type="dxa"/>
            <w:tcBorders>
              <w:top w:val="nil"/>
              <w:left w:val="nil"/>
              <w:bottom w:val="nil"/>
              <w:right w:val="nil"/>
            </w:tcBorders>
            <w:shd w:val="clear" w:color="auto" w:fill="auto"/>
            <w:vAlign w:val="center"/>
          </w:tcPr>
          <w:p w14:paraId="59A8BCC1" w14:textId="2240D605"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1,613</w:t>
            </w:r>
          </w:p>
        </w:tc>
        <w:tc>
          <w:tcPr>
            <w:tcW w:w="651" w:type="dxa"/>
            <w:tcBorders>
              <w:top w:val="nil"/>
              <w:left w:val="nil"/>
              <w:bottom w:val="nil"/>
              <w:right w:val="nil"/>
            </w:tcBorders>
            <w:shd w:val="clear" w:color="auto" w:fill="auto"/>
            <w:vAlign w:val="center"/>
          </w:tcPr>
          <w:p w14:paraId="395E200A" w14:textId="5D4BA0E3"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1,672</w:t>
            </w:r>
          </w:p>
        </w:tc>
        <w:tc>
          <w:tcPr>
            <w:tcW w:w="652" w:type="dxa"/>
            <w:tcBorders>
              <w:top w:val="nil"/>
              <w:left w:val="nil"/>
              <w:bottom w:val="nil"/>
              <w:right w:val="nil"/>
            </w:tcBorders>
            <w:shd w:val="clear" w:color="auto" w:fill="auto"/>
            <w:vAlign w:val="center"/>
          </w:tcPr>
          <w:p w14:paraId="6AFFF6FF" w14:textId="68AA4471"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1,487</w:t>
            </w:r>
          </w:p>
        </w:tc>
        <w:tc>
          <w:tcPr>
            <w:tcW w:w="651" w:type="dxa"/>
            <w:tcBorders>
              <w:top w:val="nil"/>
              <w:left w:val="nil"/>
              <w:bottom w:val="nil"/>
              <w:right w:val="nil"/>
            </w:tcBorders>
            <w:shd w:val="clear" w:color="auto" w:fill="auto"/>
            <w:vAlign w:val="center"/>
          </w:tcPr>
          <w:p w14:paraId="78B38CE5" w14:textId="01264AE3"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1,628</w:t>
            </w:r>
          </w:p>
        </w:tc>
        <w:tc>
          <w:tcPr>
            <w:tcW w:w="652" w:type="dxa"/>
            <w:tcBorders>
              <w:top w:val="nil"/>
              <w:left w:val="nil"/>
              <w:bottom w:val="nil"/>
              <w:right w:val="nil"/>
            </w:tcBorders>
            <w:shd w:val="clear" w:color="auto" w:fill="auto"/>
            <w:vAlign w:val="center"/>
          </w:tcPr>
          <w:p w14:paraId="1B311B90" w14:textId="4E418A7D"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1,803</w:t>
            </w:r>
          </w:p>
        </w:tc>
        <w:tc>
          <w:tcPr>
            <w:tcW w:w="651" w:type="dxa"/>
            <w:tcBorders>
              <w:top w:val="nil"/>
              <w:left w:val="nil"/>
              <w:bottom w:val="nil"/>
              <w:right w:val="nil"/>
            </w:tcBorders>
            <w:shd w:val="clear" w:color="auto" w:fill="auto"/>
            <w:vAlign w:val="center"/>
          </w:tcPr>
          <w:p w14:paraId="45FB2C38" w14:textId="6F8219C4"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1,692</w:t>
            </w:r>
          </w:p>
        </w:tc>
        <w:tc>
          <w:tcPr>
            <w:tcW w:w="651" w:type="dxa"/>
            <w:tcBorders>
              <w:top w:val="nil"/>
              <w:left w:val="nil"/>
              <w:bottom w:val="nil"/>
              <w:right w:val="nil"/>
            </w:tcBorders>
            <w:shd w:val="clear" w:color="auto" w:fill="auto"/>
            <w:vAlign w:val="center"/>
          </w:tcPr>
          <w:p w14:paraId="4FDC3011" w14:textId="2C5F62D9"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1,815</w:t>
            </w:r>
            <w:r w:rsidR="003842A9">
              <w:rPr>
                <w:rFonts w:ascii="Calibri" w:hAnsi="Calibri" w:cs="Calibri"/>
                <w:color w:val="000000"/>
                <w:sz w:val="14"/>
                <w:szCs w:val="14"/>
              </w:rPr>
              <w:t>r</w:t>
            </w:r>
          </w:p>
        </w:tc>
        <w:tc>
          <w:tcPr>
            <w:tcW w:w="652" w:type="dxa"/>
            <w:tcBorders>
              <w:top w:val="nil"/>
              <w:left w:val="nil"/>
              <w:bottom w:val="nil"/>
              <w:right w:val="nil"/>
            </w:tcBorders>
            <w:shd w:val="clear" w:color="auto" w:fill="auto"/>
            <w:vAlign w:val="center"/>
          </w:tcPr>
          <w:p w14:paraId="4D2CE034" w14:textId="625FF885"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1,617</w:t>
            </w:r>
            <w:r w:rsidR="003842A9">
              <w:rPr>
                <w:rFonts w:ascii="Calibri" w:hAnsi="Calibri" w:cs="Calibri"/>
                <w:color w:val="000000"/>
                <w:sz w:val="14"/>
                <w:szCs w:val="14"/>
              </w:rPr>
              <w:t>r</w:t>
            </w:r>
          </w:p>
        </w:tc>
        <w:tc>
          <w:tcPr>
            <w:tcW w:w="651" w:type="dxa"/>
            <w:tcBorders>
              <w:top w:val="nil"/>
              <w:left w:val="nil"/>
              <w:bottom w:val="nil"/>
              <w:right w:val="single" w:sz="4" w:space="0" w:color="auto"/>
            </w:tcBorders>
            <w:shd w:val="clear" w:color="auto" w:fill="auto"/>
            <w:vAlign w:val="center"/>
          </w:tcPr>
          <w:p w14:paraId="4DA21789" w14:textId="68C9F972"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1,712</w:t>
            </w:r>
          </w:p>
        </w:tc>
        <w:tc>
          <w:tcPr>
            <w:tcW w:w="688" w:type="dxa"/>
            <w:tcBorders>
              <w:top w:val="nil"/>
              <w:left w:val="single" w:sz="4" w:space="0" w:color="auto"/>
              <w:bottom w:val="nil"/>
              <w:right w:val="single" w:sz="4" w:space="0" w:color="auto"/>
            </w:tcBorders>
            <w:shd w:val="clear" w:color="auto" w:fill="auto"/>
            <w:vAlign w:val="center"/>
          </w:tcPr>
          <w:p w14:paraId="5E6DCB25" w14:textId="1413961F"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19,944</w:t>
            </w:r>
          </w:p>
        </w:tc>
      </w:tr>
      <w:tr w:rsidR="00E07C92" w14:paraId="6CB4DEF0" w14:textId="77777777" w:rsidTr="00E07C92">
        <w:trPr>
          <w:trHeight w:val="365"/>
        </w:trPr>
        <w:tc>
          <w:tcPr>
            <w:tcW w:w="881" w:type="dxa"/>
            <w:tcBorders>
              <w:right w:val="single" w:sz="4" w:space="0" w:color="auto"/>
            </w:tcBorders>
            <w:vAlign w:val="center"/>
          </w:tcPr>
          <w:p w14:paraId="53FD0E25" w14:textId="77777777" w:rsidR="00E07C92" w:rsidRPr="00A905CF" w:rsidRDefault="00E07C92" w:rsidP="00E07C92">
            <w:pPr>
              <w:suppressAutoHyphens w:val="0"/>
              <w:autoSpaceDE w:val="0"/>
              <w:adjustRightInd w:val="0"/>
              <w:textAlignment w:val="auto"/>
              <w:rPr>
                <w:rFonts w:ascii="Calibri" w:eastAsiaTheme="minorHAnsi" w:hAnsi="Calibri" w:cs="Calibri"/>
                <w:color w:val="000000"/>
                <w:sz w:val="16"/>
                <w:szCs w:val="16"/>
                <w:lang w:eastAsia="en-US"/>
              </w:rPr>
            </w:pPr>
            <w:r w:rsidRPr="00A905CF">
              <w:rPr>
                <w:rFonts w:ascii="Calibri" w:eastAsiaTheme="minorHAnsi" w:hAnsi="Calibri" w:cs="Calibri"/>
                <w:color w:val="000000"/>
                <w:sz w:val="16"/>
                <w:szCs w:val="16"/>
                <w:lang w:eastAsia="en-US"/>
              </w:rPr>
              <w:t>Closed</w:t>
            </w:r>
          </w:p>
        </w:tc>
        <w:tc>
          <w:tcPr>
            <w:tcW w:w="652" w:type="dxa"/>
            <w:tcBorders>
              <w:top w:val="nil"/>
              <w:left w:val="nil"/>
              <w:bottom w:val="nil"/>
              <w:right w:val="nil"/>
            </w:tcBorders>
            <w:shd w:val="clear" w:color="auto" w:fill="auto"/>
            <w:vAlign w:val="center"/>
          </w:tcPr>
          <w:p w14:paraId="2E1491FC" w14:textId="27235CA5"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1,851</w:t>
            </w:r>
          </w:p>
        </w:tc>
        <w:tc>
          <w:tcPr>
            <w:tcW w:w="651" w:type="dxa"/>
            <w:tcBorders>
              <w:top w:val="nil"/>
              <w:left w:val="nil"/>
              <w:bottom w:val="nil"/>
              <w:right w:val="nil"/>
            </w:tcBorders>
            <w:shd w:val="clear" w:color="auto" w:fill="auto"/>
            <w:vAlign w:val="center"/>
          </w:tcPr>
          <w:p w14:paraId="663143A4" w14:textId="0113DE38"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1,125</w:t>
            </w:r>
          </w:p>
        </w:tc>
        <w:tc>
          <w:tcPr>
            <w:tcW w:w="652" w:type="dxa"/>
            <w:tcBorders>
              <w:top w:val="nil"/>
              <w:left w:val="nil"/>
              <w:bottom w:val="nil"/>
              <w:right w:val="nil"/>
            </w:tcBorders>
            <w:shd w:val="clear" w:color="auto" w:fill="auto"/>
            <w:vAlign w:val="center"/>
          </w:tcPr>
          <w:p w14:paraId="0AFCD548" w14:textId="36690DDD"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736</w:t>
            </w:r>
          </w:p>
        </w:tc>
        <w:tc>
          <w:tcPr>
            <w:tcW w:w="651" w:type="dxa"/>
            <w:tcBorders>
              <w:top w:val="nil"/>
              <w:left w:val="nil"/>
              <w:bottom w:val="nil"/>
              <w:right w:val="nil"/>
            </w:tcBorders>
            <w:shd w:val="clear" w:color="auto" w:fill="auto"/>
            <w:vAlign w:val="center"/>
          </w:tcPr>
          <w:p w14:paraId="208ED172" w14:textId="458C829C"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1,337</w:t>
            </w:r>
          </w:p>
        </w:tc>
        <w:tc>
          <w:tcPr>
            <w:tcW w:w="651" w:type="dxa"/>
            <w:tcBorders>
              <w:top w:val="nil"/>
              <w:left w:val="nil"/>
              <w:bottom w:val="nil"/>
              <w:right w:val="nil"/>
            </w:tcBorders>
            <w:shd w:val="clear" w:color="auto" w:fill="auto"/>
            <w:vAlign w:val="center"/>
          </w:tcPr>
          <w:p w14:paraId="2205D549" w14:textId="2E458AD9"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1,607</w:t>
            </w:r>
          </w:p>
        </w:tc>
        <w:tc>
          <w:tcPr>
            <w:tcW w:w="652" w:type="dxa"/>
            <w:tcBorders>
              <w:top w:val="nil"/>
              <w:left w:val="nil"/>
              <w:bottom w:val="nil"/>
              <w:right w:val="nil"/>
            </w:tcBorders>
            <w:shd w:val="clear" w:color="auto" w:fill="auto"/>
            <w:vAlign w:val="center"/>
          </w:tcPr>
          <w:p w14:paraId="54D42750" w14:textId="5633EDA0"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1,374</w:t>
            </w:r>
          </w:p>
        </w:tc>
        <w:tc>
          <w:tcPr>
            <w:tcW w:w="651" w:type="dxa"/>
            <w:tcBorders>
              <w:top w:val="nil"/>
              <w:left w:val="nil"/>
              <w:bottom w:val="nil"/>
              <w:right w:val="nil"/>
            </w:tcBorders>
            <w:shd w:val="clear" w:color="auto" w:fill="auto"/>
            <w:vAlign w:val="center"/>
          </w:tcPr>
          <w:p w14:paraId="69F50113" w14:textId="459A1D4D"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1,714</w:t>
            </w:r>
          </w:p>
        </w:tc>
        <w:tc>
          <w:tcPr>
            <w:tcW w:w="652" w:type="dxa"/>
            <w:tcBorders>
              <w:top w:val="nil"/>
              <w:left w:val="nil"/>
              <w:bottom w:val="nil"/>
              <w:right w:val="nil"/>
            </w:tcBorders>
            <w:shd w:val="clear" w:color="auto" w:fill="auto"/>
            <w:vAlign w:val="center"/>
          </w:tcPr>
          <w:p w14:paraId="77372E02" w14:textId="547A445B"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2,154</w:t>
            </w:r>
            <w:r w:rsidR="00751D72">
              <w:rPr>
                <w:rFonts w:ascii="Calibri" w:hAnsi="Calibri" w:cs="Calibri"/>
                <w:color w:val="000000"/>
                <w:sz w:val="14"/>
                <w:szCs w:val="14"/>
              </w:rPr>
              <w:t>r</w:t>
            </w:r>
          </w:p>
        </w:tc>
        <w:tc>
          <w:tcPr>
            <w:tcW w:w="651" w:type="dxa"/>
            <w:tcBorders>
              <w:top w:val="nil"/>
              <w:left w:val="nil"/>
              <w:bottom w:val="nil"/>
              <w:right w:val="nil"/>
            </w:tcBorders>
            <w:shd w:val="clear" w:color="auto" w:fill="auto"/>
            <w:vAlign w:val="center"/>
          </w:tcPr>
          <w:p w14:paraId="1AED0973" w14:textId="0AE1AE49"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1,892</w:t>
            </w:r>
          </w:p>
        </w:tc>
        <w:tc>
          <w:tcPr>
            <w:tcW w:w="651" w:type="dxa"/>
            <w:tcBorders>
              <w:top w:val="nil"/>
              <w:left w:val="nil"/>
              <w:bottom w:val="nil"/>
              <w:right w:val="nil"/>
            </w:tcBorders>
            <w:shd w:val="clear" w:color="auto" w:fill="auto"/>
            <w:vAlign w:val="center"/>
          </w:tcPr>
          <w:p w14:paraId="12904B09" w14:textId="6DDCB1BD"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1,872</w:t>
            </w:r>
          </w:p>
        </w:tc>
        <w:tc>
          <w:tcPr>
            <w:tcW w:w="652" w:type="dxa"/>
            <w:tcBorders>
              <w:top w:val="nil"/>
              <w:left w:val="nil"/>
              <w:bottom w:val="nil"/>
              <w:right w:val="nil"/>
            </w:tcBorders>
            <w:shd w:val="clear" w:color="auto" w:fill="auto"/>
            <w:vAlign w:val="center"/>
          </w:tcPr>
          <w:p w14:paraId="449B4BF8" w14:textId="719D44FA"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1,585</w:t>
            </w:r>
            <w:r w:rsidR="00751D72">
              <w:rPr>
                <w:rFonts w:ascii="Calibri" w:hAnsi="Calibri" w:cs="Calibri"/>
                <w:color w:val="000000"/>
                <w:sz w:val="14"/>
                <w:szCs w:val="14"/>
              </w:rPr>
              <w:t>r</w:t>
            </w:r>
          </w:p>
        </w:tc>
        <w:tc>
          <w:tcPr>
            <w:tcW w:w="651" w:type="dxa"/>
            <w:tcBorders>
              <w:top w:val="nil"/>
              <w:left w:val="nil"/>
              <w:bottom w:val="nil"/>
              <w:right w:val="single" w:sz="4" w:space="0" w:color="auto"/>
            </w:tcBorders>
            <w:shd w:val="clear" w:color="auto" w:fill="auto"/>
            <w:vAlign w:val="center"/>
          </w:tcPr>
          <w:p w14:paraId="14BE4FAC" w14:textId="179328C1"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1,648</w:t>
            </w:r>
          </w:p>
        </w:tc>
        <w:tc>
          <w:tcPr>
            <w:tcW w:w="688" w:type="dxa"/>
            <w:tcBorders>
              <w:top w:val="nil"/>
              <w:left w:val="single" w:sz="4" w:space="0" w:color="auto"/>
              <w:bottom w:val="nil"/>
              <w:right w:val="single" w:sz="4" w:space="0" w:color="auto"/>
            </w:tcBorders>
            <w:shd w:val="clear" w:color="auto" w:fill="auto"/>
            <w:vAlign w:val="center"/>
          </w:tcPr>
          <w:p w14:paraId="64034682" w14:textId="28AEDDD8"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18,895</w:t>
            </w:r>
          </w:p>
        </w:tc>
      </w:tr>
      <w:tr w:rsidR="00E07C92" w14:paraId="44E68D87" w14:textId="77777777" w:rsidTr="00E07C92">
        <w:trPr>
          <w:trHeight w:val="365"/>
        </w:trPr>
        <w:tc>
          <w:tcPr>
            <w:tcW w:w="881" w:type="dxa"/>
            <w:tcBorders>
              <w:bottom w:val="single" w:sz="4" w:space="0" w:color="auto"/>
              <w:right w:val="single" w:sz="4" w:space="0" w:color="auto"/>
            </w:tcBorders>
            <w:vAlign w:val="center"/>
          </w:tcPr>
          <w:p w14:paraId="71D984BC" w14:textId="77777777" w:rsidR="00E07C92" w:rsidRPr="00A905CF" w:rsidRDefault="00E07C92" w:rsidP="00E07C92">
            <w:pPr>
              <w:suppressAutoHyphens w:val="0"/>
              <w:autoSpaceDE w:val="0"/>
              <w:adjustRightInd w:val="0"/>
              <w:textAlignment w:val="auto"/>
              <w:rPr>
                <w:rFonts w:ascii="Calibri" w:eastAsiaTheme="minorHAnsi" w:hAnsi="Calibri" w:cs="Calibri"/>
                <w:color w:val="000000"/>
                <w:sz w:val="16"/>
                <w:szCs w:val="16"/>
                <w:lang w:eastAsia="en-US"/>
              </w:rPr>
            </w:pPr>
            <w:r w:rsidRPr="00A905CF">
              <w:rPr>
                <w:rFonts w:ascii="Calibri" w:eastAsiaTheme="minorHAnsi" w:hAnsi="Calibri" w:cs="Calibri"/>
                <w:color w:val="000000"/>
                <w:sz w:val="16"/>
                <w:szCs w:val="16"/>
                <w:lang w:eastAsia="en-US"/>
              </w:rPr>
              <w:t>Open</w:t>
            </w:r>
          </w:p>
        </w:tc>
        <w:tc>
          <w:tcPr>
            <w:tcW w:w="652" w:type="dxa"/>
            <w:tcBorders>
              <w:top w:val="nil"/>
              <w:left w:val="nil"/>
              <w:bottom w:val="single" w:sz="4" w:space="0" w:color="auto"/>
              <w:right w:val="nil"/>
            </w:tcBorders>
            <w:shd w:val="clear" w:color="auto" w:fill="auto"/>
            <w:vAlign w:val="center"/>
          </w:tcPr>
          <w:p w14:paraId="40C621B3" w14:textId="1C64BB3B"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9,513</w:t>
            </w:r>
          </w:p>
        </w:tc>
        <w:tc>
          <w:tcPr>
            <w:tcW w:w="651" w:type="dxa"/>
            <w:tcBorders>
              <w:top w:val="nil"/>
              <w:left w:val="nil"/>
              <w:bottom w:val="single" w:sz="4" w:space="0" w:color="auto"/>
              <w:right w:val="nil"/>
            </w:tcBorders>
            <w:shd w:val="clear" w:color="auto" w:fill="auto"/>
            <w:vAlign w:val="center"/>
          </w:tcPr>
          <w:p w14:paraId="0C079E2E" w14:textId="537687E0"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9,933</w:t>
            </w:r>
          </w:p>
        </w:tc>
        <w:tc>
          <w:tcPr>
            <w:tcW w:w="652" w:type="dxa"/>
            <w:tcBorders>
              <w:top w:val="nil"/>
              <w:left w:val="nil"/>
              <w:bottom w:val="single" w:sz="4" w:space="0" w:color="auto"/>
              <w:right w:val="nil"/>
            </w:tcBorders>
            <w:shd w:val="clear" w:color="auto" w:fill="auto"/>
            <w:vAlign w:val="center"/>
          </w:tcPr>
          <w:p w14:paraId="1B4C0F7F" w14:textId="226683F4"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10,665</w:t>
            </w:r>
          </w:p>
        </w:tc>
        <w:tc>
          <w:tcPr>
            <w:tcW w:w="651" w:type="dxa"/>
            <w:tcBorders>
              <w:top w:val="nil"/>
              <w:left w:val="nil"/>
              <w:bottom w:val="single" w:sz="4" w:space="0" w:color="auto"/>
              <w:right w:val="nil"/>
            </w:tcBorders>
            <w:shd w:val="clear" w:color="auto" w:fill="auto"/>
            <w:vAlign w:val="center"/>
          </w:tcPr>
          <w:p w14:paraId="4FFB4B3C" w14:textId="3F9E01E2"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10,987</w:t>
            </w:r>
          </w:p>
        </w:tc>
        <w:tc>
          <w:tcPr>
            <w:tcW w:w="651" w:type="dxa"/>
            <w:tcBorders>
              <w:top w:val="nil"/>
              <w:left w:val="nil"/>
              <w:bottom w:val="single" w:sz="4" w:space="0" w:color="auto"/>
              <w:right w:val="nil"/>
            </w:tcBorders>
            <w:shd w:val="clear" w:color="auto" w:fill="auto"/>
            <w:vAlign w:val="center"/>
          </w:tcPr>
          <w:p w14:paraId="76821D4D" w14:textId="41AC63E8"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11,023</w:t>
            </w:r>
          </w:p>
        </w:tc>
        <w:tc>
          <w:tcPr>
            <w:tcW w:w="652" w:type="dxa"/>
            <w:tcBorders>
              <w:top w:val="nil"/>
              <w:left w:val="nil"/>
              <w:bottom w:val="single" w:sz="4" w:space="0" w:color="auto"/>
              <w:right w:val="nil"/>
            </w:tcBorders>
            <w:shd w:val="clear" w:color="auto" w:fill="auto"/>
            <w:vAlign w:val="center"/>
          </w:tcPr>
          <w:p w14:paraId="78AB1160" w14:textId="3E5F8227"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11,050</w:t>
            </w:r>
          </w:p>
        </w:tc>
        <w:tc>
          <w:tcPr>
            <w:tcW w:w="651" w:type="dxa"/>
            <w:tcBorders>
              <w:top w:val="nil"/>
              <w:left w:val="nil"/>
              <w:bottom w:val="single" w:sz="4" w:space="0" w:color="auto"/>
              <w:right w:val="nil"/>
            </w:tcBorders>
            <w:shd w:val="clear" w:color="auto" w:fill="auto"/>
            <w:vAlign w:val="center"/>
          </w:tcPr>
          <w:p w14:paraId="55C67A32" w14:textId="2E359D30"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10,951</w:t>
            </w:r>
          </w:p>
        </w:tc>
        <w:tc>
          <w:tcPr>
            <w:tcW w:w="652" w:type="dxa"/>
            <w:tcBorders>
              <w:top w:val="nil"/>
              <w:left w:val="nil"/>
              <w:bottom w:val="single" w:sz="4" w:space="0" w:color="auto"/>
              <w:right w:val="nil"/>
            </w:tcBorders>
            <w:shd w:val="clear" w:color="auto" w:fill="auto"/>
            <w:vAlign w:val="center"/>
          </w:tcPr>
          <w:p w14:paraId="3A4AC6C7" w14:textId="6A5C00F7"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10,541</w:t>
            </w:r>
          </w:p>
        </w:tc>
        <w:tc>
          <w:tcPr>
            <w:tcW w:w="651" w:type="dxa"/>
            <w:tcBorders>
              <w:top w:val="nil"/>
              <w:left w:val="nil"/>
              <w:bottom w:val="single" w:sz="4" w:space="0" w:color="auto"/>
              <w:right w:val="nil"/>
            </w:tcBorders>
            <w:shd w:val="clear" w:color="auto" w:fill="auto"/>
            <w:vAlign w:val="center"/>
          </w:tcPr>
          <w:p w14:paraId="61B8885F" w14:textId="528BED3A"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10,350</w:t>
            </w:r>
          </w:p>
        </w:tc>
        <w:tc>
          <w:tcPr>
            <w:tcW w:w="651" w:type="dxa"/>
            <w:tcBorders>
              <w:top w:val="nil"/>
              <w:left w:val="nil"/>
              <w:bottom w:val="single" w:sz="4" w:space="0" w:color="auto"/>
              <w:right w:val="nil"/>
            </w:tcBorders>
            <w:shd w:val="clear" w:color="auto" w:fill="auto"/>
            <w:vAlign w:val="center"/>
          </w:tcPr>
          <w:p w14:paraId="7F549AAC" w14:textId="1515B62A"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10,261</w:t>
            </w:r>
          </w:p>
        </w:tc>
        <w:tc>
          <w:tcPr>
            <w:tcW w:w="652" w:type="dxa"/>
            <w:tcBorders>
              <w:top w:val="nil"/>
              <w:left w:val="nil"/>
              <w:bottom w:val="single" w:sz="4" w:space="0" w:color="auto"/>
              <w:right w:val="nil"/>
            </w:tcBorders>
            <w:shd w:val="clear" w:color="auto" w:fill="auto"/>
            <w:vAlign w:val="center"/>
          </w:tcPr>
          <w:p w14:paraId="6BBEA37B" w14:textId="243292B1"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10,342</w:t>
            </w:r>
          </w:p>
        </w:tc>
        <w:tc>
          <w:tcPr>
            <w:tcW w:w="651" w:type="dxa"/>
            <w:tcBorders>
              <w:top w:val="nil"/>
              <w:left w:val="nil"/>
              <w:bottom w:val="single" w:sz="4" w:space="0" w:color="auto"/>
              <w:right w:val="single" w:sz="4" w:space="0" w:color="auto"/>
            </w:tcBorders>
            <w:shd w:val="clear" w:color="auto" w:fill="auto"/>
            <w:vAlign w:val="center"/>
          </w:tcPr>
          <w:p w14:paraId="0B928E36" w14:textId="7E24CF82" w:rsidR="00E07C92" w:rsidRPr="00E07C92" w:rsidRDefault="00E07C92" w:rsidP="00E07C92">
            <w:pPr>
              <w:suppressAutoHyphens w:val="0"/>
              <w:autoSpaceDE w:val="0"/>
              <w:adjustRightInd w:val="0"/>
              <w:jc w:val="right"/>
              <w:textAlignment w:val="auto"/>
              <w:rPr>
                <w:rFonts w:ascii="Calibri" w:eastAsiaTheme="minorHAnsi" w:hAnsi="Calibri" w:cs="Calibri"/>
                <w:color w:val="000000"/>
                <w:sz w:val="14"/>
                <w:szCs w:val="14"/>
                <w:lang w:eastAsia="en-US"/>
              </w:rPr>
            </w:pPr>
            <w:r w:rsidRPr="00E07C92">
              <w:rPr>
                <w:rFonts w:ascii="Calibri" w:hAnsi="Calibri" w:cs="Calibri"/>
                <w:color w:val="000000"/>
                <w:sz w:val="14"/>
                <w:szCs w:val="14"/>
              </w:rPr>
              <w:t>10,487</w:t>
            </w:r>
          </w:p>
        </w:tc>
        <w:tc>
          <w:tcPr>
            <w:tcW w:w="688" w:type="dxa"/>
            <w:tcBorders>
              <w:top w:val="nil"/>
              <w:left w:val="single" w:sz="4" w:space="0" w:color="auto"/>
              <w:bottom w:val="single" w:sz="4" w:space="0" w:color="auto"/>
              <w:right w:val="single" w:sz="4" w:space="0" w:color="auto"/>
            </w:tcBorders>
            <w:shd w:val="clear" w:color="auto" w:fill="auto"/>
            <w:vAlign w:val="center"/>
          </w:tcPr>
          <w:p w14:paraId="10667015" w14:textId="0EE1B5FD" w:rsidR="00E07C92" w:rsidRPr="00E07C92" w:rsidRDefault="00E07C92" w:rsidP="00E07C92">
            <w:pPr>
              <w:suppressAutoHyphens w:val="0"/>
              <w:autoSpaceDE w:val="0"/>
              <w:adjustRightInd w:val="0"/>
              <w:jc w:val="center"/>
              <w:textAlignment w:val="auto"/>
              <w:rPr>
                <w:rFonts w:ascii="Calibri" w:eastAsiaTheme="minorHAnsi" w:hAnsi="Calibri" w:cs="Calibri"/>
                <w:color w:val="000000"/>
                <w:sz w:val="14"/>
                <w:szCs w:val="14"/>
                <w:lang w:eastAsia="en-US"/>
              </w:rPr>
            </w:pPr>
            <w:r>
              <w:rPr>
                <w:rFonts w:ascii="Calibri" w:eastAsiaTheme="minorHAnsi" w:hAnsi="Calibri" w:cs="Calibri"/>
                <w:color w:val="000000"/>
                <w:sz w:val="14"/>
                <w:szCs w:val="14"/>
                <w:lang w:eastAsia="en-US"/>
              </w:rPr>
              <w:t>N/A</w:t>
            </w:r>
          </w:p>
        </w:tc>
      </w:tr>
    </w:tbl>
    <w:p w14:paraId="73191BBA" w14:textId="7CCC5B2B" w:rsidR="00C25920" w:rsidRDefault="00C25920" w:rsidP="00C25920">
      <w:pPr>
        <w:rPr>
          <w:rFonts w:ascii="Helvetica" w:eastAsia="Calibri" w:hAnsi="Helvetica" w:cs="Helvetica"/>
        </w:rPr>
      </w:pPr>
      <w:r w:rsidRPr="4117AA6F">
        <w:rPr>
          <w:rFonts w:ascii="Helvetica" w:eastAsia="Calibri" w:hAnsi="Helvetica" w:cs="Helvetica"/>
          <w:sz w:val="18"/>
          <w:szCs w:val="18"/>
        </w:rPr>
        <w:t>Source: Horizon and Picaso</w:t>
      </w:r>
      <w:r w:rsidR="00CA23E9">
        <w:rPr>
          <w:rFonts w:ascii="Helvetica" w:eastAsia="Calibri" w:hAnsi="Helvetica" w:cs="Helvetica"/>
          <w:sz w:val="18"/>
          <w:szCs w:val="18"/>
        </w:rPr>
        <w:t xml:space="preserve">.  </w:t>
      </w:r>
      <w:r w:rsidR="00CA23E9" w:rsidRPr="008B0AAB">
        <w:rPr>
          <w:rFonts w:ascii="Helvetica" w:eastAsia="Verdana" w:hAnsi="Helvetica" w:cs="Helvetica"/>
          <w:sz w:val="18"/>
          <w:szCs w:val="18"/>
        </w:rPr>
        <w:t>r denotes revision – a change of more than 5 cases since last month (see Background Quality Report for more information)</w:t>
      </w:r>
    </w:p>
    <w:p w14:paraId="2571AC80" w14:textId="36F30B1B" w:rsidR="007B08F3" w:rsidRPr="00721415" w:rsidRDefault="00621D75" w:rsidP="00B17642">
      <w:pPr>
        <w:rPr>
          <w:rFonts w:ascii="Helvetica" w:hAnsi="Helvetica" w:cs="Helvetica"/>
        </w:rPr>
      </w:pPr>
      <w:r w:rsidRPr="00721415">
        <w:rPr>
          <w:rFonts w:ascii="Helvetica" w:hAnsi="Helvetica" w:cs="Helvetica"/>
        </w:rPr>
        <w:t>The number of cases closed is considerably higher than the number of decisions, as it includes cases where an appeal is withdrawn, notice is withdrawn, or the appeal is turned away.</w:t>
      </w:r>
    </w:p>
    <w:p w14:paraId="591DFDD5" w14:textId="77777777" w:rsidR="00B17642" w:rsidRDefault="00B17642" w:rsidP="00B17642">
      <w:pPr>
        <w:rPr>
          <w:rFonts w:ascii="Helvetica" w:eastAsia="Verdana" w:hAnsi="Helvetica" w:cs="Helvetica"/>
          <w:b/>
          <w:bCs/>
          <w:sz w:val="28"/>
          <w:szCs w:val="28"/>
        </w:rPr>
      </w:pPr>
    </w:p>
    <w:tbl>
      <w:tblPr>
        <w:tblW w:w="9629" w:type="dxa"/>
        <w:tblCellMar>
          <w:left w:w="10" w:type="dxa"/>
          <w:right w:w="10" w:type="dxa"/>
        </w:tblCellMar>
        <w:tblLook w:val="0000" w:firstRow="0" w:lastRow="0" w:firstColumn="0" w:lastColumn="0" w:noHBand="0" w:noVBand="0"/>
      </w:tblPr>
      <w:tblGrid>
        <w:gridCol w:w="9629"/>
      </w:tblGrid>
      <w:tr w:rsidR="006A3227" w14:paraId="6B0363EF" w14:textId="77777777" w:rsidTr="000D3887">
        <w:trPr>
          <w:trHeight w:val="403"/>
        </w:trPr>
        <w:tc>
          <w:tcPr>
            <w:tcW w:w="9629" w:type="dxa"/>
            <w:shd w:val="clear" w:color="auto" w:fill="00958F"/>
            <w:tcMar>
              <w:top w:w="0" w:type="dxa"/>
              <w:left w:w="108" w:type="dxa"/>
              <w:bottom w:w="0" w:type="dxa"/>
              <w:right w:w="108" w:type="dxa"/>
            </w:tcMar>
          </w:tcPr>
          <w:p w14:paraId="5768D014" w14:textId="77777777" w:rsidR="006A3227" w:rsidRDefault="006A3227" w:rsidP="000D3887">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t>Number of Decisions</w:t>
            </w:r>
          </w:p>
        </w:tc>
      </w:tr>
    </w:tbl>
    <w:p w14:paraId="194577B2" w14:textId="052565BA" w:rsidR="006A3227" w:rsidRPr="00CB3876" w:rsidRDefault="006A3227" w:rsidP="00A337B4">
      <w:pPr>
        <w:spacing w:before="120"/>
        <w:jc w:val="both"/>
        <w:rPr>
          <w:rFonts w:ascii="Helvetica" w:hAnsi="Helvetica" w:cs="Helvetica"/>
        </w:rPr>
      </w:pPr>
      <w:r w:rsidRPr="00B97C63">
        <w:rPr>
          <w:rFonts w:ascii="Helvetica" w:hAnsi="Helvetica" w:cs="Helvetica"/>
        </w:rPr>
        <w:t>The Planning Inspectorate has made 1</w:t>
      </w:r>
      <w:r w:rsidR="003B59C3" w:rsidRPr="00B97C63">
        <w:rPr>
          <w:rFonts w:ascii="Helvetica" w:hAnsi="Helvetica" w:cs="Helvetica"/>
        </w:rPr>
        <w:t>6,956</w:t>
      </w:r>
      <w:r w:rsidRPr="00B97C63">
        <w:rPr>
          <w:rFonts w:ascii="Helvetica" w:hAnsi="Helvetica" w:cs="Helvetica"/>
        </w:rPr>
        <w:t xml:space="preserve"> appeal decisions</w:t>
      </w:r>
      <w:r w:rsidRPr="00B97C63">
        <w:rPr>
          <w:rStyle w:val="FootnoteReference"/>
          <w:rFonts w:ascii="Helvetica" w:hAnsi="Helvetica" w:cs="Helvetica"/>
        </w:rPr>
        <w:footnoteReference w:id="5"/>
      </w:r>
      <w:r w:rsidRPr="00B97C63">
        <w:rPr>
          <w:rFonts w:ascii="Helvetica" w:hAnsi="Helvetica" w:cs="Helvetica"/>
        </w:rPr>
        <w:t xml:space="preserve"> in the last 12 months, an average of </w:t>
      </w:r>
      <w:r w:rsidR="009C2059" w:rsidRPr="00B97C63">
        <w:rPr>
          <w:rFonts w:ascii="Helvetica" w:hAnsi="Helvetica" w:cs="Helvetica"/>
        </w:rPr>
        <w:t xml:space="preserve">just over </w:t>
      </w:r>
      <w:r w:rsidRPr="00B97C63">
        <w:rPr>
          <w:rFonts w:ascii="Helvetica" w:hAnsi="Helvetica" w:cs="Helvetica"/>
        </w:rPr>
        <w:t>1,</w:t>
      </w:r>
      <w:r w:rsidR="009C2059" w:rsidRPr="00B97C63">
        <w:rPr>
          <w:rFonts w:ascii="Helvetica" w:hAnsi="Helvetica" w:cs="Helvetica"/>
        </w:rPr>
        <w:t>4</w:t>
      </w:r>
      <w:r w:rsidRPr="00B97C63">
        <w:rPr>
          <w:rFonts w:ascii="Helvetica" w:hAnsi="Helvetica" w:cs="Helvetica"/>
        </w:rPr>
        <w:t xml:space="preserve">00 per month. Table </w:t>
      </w:r>
      <w:r w:rsidR="009233FA" w:rsidRPr="00B97C63">
        <w:rPr>
          <w:rFonts w:ascii="Helvetica" w:hAnsi="Helvetica" w:cs="Helvetica"/>
        </w:rPr>
        <w:t>3</w:t>
      </w:r>
      <w:r w:rsidRPr="00B97C63">
        <w:rPr>
          <w:rFonts w:ascii="Helvetica" w:hAnsi="Helvetica" w:cs="Helvetica"/>
        </w:rPr>
        <w:t xml:space="preserve"> below shows the monthly breakdown with fewer decisions from April to August 2020</w:t>
      </w:r>
      <w:r w:rsidR="006D5061" w:rsidRPr="00B97C63">
        <w:rPr>
          <w:rFonts w:ascii="Helvetica" w:hAnsi="Helvetica" w:cs="Helvetica"/>
        </w:rPr>
        <w:t xml:space="preserve">, and </w:t>
      </w:r>
      <w:r w:rsidR="00FB6B39" w:rsidRPr="00B97C63">
        <w:rPr>
          <w:rFonts w:ascii="Helvetica" w:hAnsi="Helvetica" w:cs="Helvetica"/>
        </w:rPr>
        <w:t xml:space="preserve">for the months of </w:t>
      </w:r>
      <w:r w:rsidR="006D5061" w:rsidRPr="00B97C63">
        <w:rPr>
          <w:rFonts w:ascii="Helvetica" w:hAnsi="Helvetica" w:cs="Helvetica"/>
        </w:rPr>
        <w:t xml:space="preserve">January </w:t>
      </w:r>
      <w:r w:rsidR="00FB6B39" w:rsidRPr="00B97C63">
        <w:rPr>
          <w:rFonts w:ascii="Helvetica" w:hAnsi="Helvetica" w:cs="Helvetica"/>
        </w:rPr>
        <w:t xml:space="preserve">and February </w:t>
      </w:r>
      <w:r w:rsidR="006D5061" w:rsidRPr="00B97C63">
        <w:rPr>
          <w:rFonts w:ascii="Helvetica" w:hAnsi="Helvetica" w:cs="Helvetica"/>
        </w:rPr>
        <w:t>2021,</w:t>
      </w:r>
      <w:r w:rsidRPr="00B97C63">
        <w:rPr>
          <w:rFonts w:ascii="Helvetica" w:hAnsi="Helvetica" w:cs="Helvetica"/>
        </w:rPr>
        <w:t xml:space="preserve"> than would have been expected, due to the impact of COVID-19. The same information is represented in Figure </w:t>
      </w:r>
      <w:r w:rsidR="001C2EC8" w:rsidRPr="00B97C63">
        <w:rPr>
          <w:rFonts w:ascii="Helvetica" w:hAnsi="Helvetica" w:cs="Helvetica"/>
        </w:rPr>
        <w:t>3</w:t>
      </w:r>
      <w:r w:rsidRPr="00B97C63">
        <w:rPr>
          <w:rFonts w:ascii="Helvetica" w:hAnsi="Helvetica" w:cs="Helvetica"/>
        </w:rPr>
        <w:t>.</w:t>
      </w:r>
    </w:p>
    <w:p w14:paraId="3B36380B" w14:textId="6697D101" w:rsidR="00212D97" w:rsidRPr="00234035" w:rsidRDefault="006A3227" w:rsidP="00A337B4">
      <w:pPr>
        <w:spacing w:before="120" w:after="120"/>
        <w:rPr>
          <w:rFonts w:ascii="Helvetica" w:hAnsi="Helvetica" w:cs="Helvetica"/>
        </w:rPr>
      </w:pPr>
      <w:r w:rsidRPr="00892A93">
        <w:rPr>
          <w:rFonts w:ascii="Helvetica" w:hAnsi="Helvetica" w:cs="Helvetica"/>
        </w:rPr>
        <w:t xml:space="preserve">Table </w:t>
      </w:r>
      <w:r w:rsidR="009233FA" w:rsidRPr="00892A93">
        <w:rPr>
          <w:rFonts w:ascii="Helvetica" w:hAnsi="Helvetica" w:cs="Helvetica"/>
        </w:rPr>
        <w:t>3</w:t>
      </w:r>
      <w:r w:rsidRPr="00892A93">
        <w:rPr>
          <w:rFonts w:ascii="Helvetica" w:hAnsi="Helvetica" w:cs="Helvetica"/>
        </w:rPr>
        <w:t>: Appeal Decisions</w:t>
      </w:r>
      <w:r w:rsidR="00E204E2" w:rsidRPr="00892A93">
        <w:rPr>
          <w:rFonts w:ascii="Helvetica" w:hAnsi="Helvetica" w:cs="Helvetica"/>
        </w:rPr>
        <w:t>;</w:t>
      </w:r>
      <w:r w:rsidRPr="00892A93">
        <w:rPr>
          <w:rFonts w:ascii="Helvetica" w:hAnsi="Helvetica" w:cs="Helvetica"/>
        </w:rPr>
        <w:t xml:space="preserve"> </w:t>
      </w:r>
      <w:r w:rsidR="00C2777B" w:rsidRPr="00892A93">
        <w:rPr>
          <w:rFonts w:ascii="Helvetica" w:hAnsi="Helvetica" w:cs="Helvetica"/>
        </w:rPr>
        <w:t>Mar</w:t>
      </w:r>
      <w:r w:rsidR="00E8053C" w:rsidRPr="00892A93">
        <w:rPr>
          <w:rFonts w:ascii="Helvetica" w:hAnsi="Helvetica" w:cs="Helvetica"/>
        </w:rPr>
        <w:t xml:space="preserve"> 20 to </w:t>
      </w:r>
      <w:r w:rsidR="00C2777B" w:rsidRPr="00892A93">
        <w:rPr>
          <w:rFonts w:ascii="Helvetica" w:hAnsi="Helvetica" w:cs="Helvetica"/>
        </w:rPr>
        <w:t>Feb</w:t>
      </w:r>
      <w:r w:rsidR="00E8053C" w:rsidRPr="00892A93">
        <w:rPr>
          <w:rFonts w:ascii="Helvetica" w:hAnsi="Helvetica" w:cs="Helvetica"/>
        </w:rPr>
        <w:t xml:space="preserve"> 21</w:t>
      </w: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46"/>
        <w:gridCol w:w="806"/>
        <w:gridCol w:w="664"/>
        <w:gridCol w:w="664"/>
        <w:gridCol w:w="665"/>
        <w:gridCol w:w="664"/>
        <w:gridCol w:w="666"/>
        <w:gridCol w:w="664"/>
        <w:gridCol w:w="662"/>
        <w:gridCol w:w="665"/>
        <w:gridCol w:w="664"/>
        <w:gridCol w:w="664"/>
        <w:gridCol w:w="665"/>
        <w:gridCol w:w="670"/>
      </w:tblGrid>
      <w:tr w:rsidR="00785B79" w:rsidRPr="00234035" w14:paraId="20967AB0" w14:textId="77777777" w:rsidTr="00D5593F">
        <w:trPr>
          <w:trHeight w:val="374"/>
        </w:trPr>
        <w:tc>
          <w:tcPr>
            <w:tcW w:w="846" w:type="dxa"/>
            <w:tcBorders>
              <w:left w:val="single" w:sz="4" w:space="0" w:color="auto"/>
              <w:right w:val="single" w:sz="4" w:space="0" w:color="auto"/>
            </w:tcBorders>
            <w:vAlign w:val="center"/>
          </w:tcPr>
          <w:p w14:paraId="3B888410" w14:textId="77777777" w:rsidR="00785B79" w:rsidRPr="00234035" w:rsidRDefault="00785B79" w:rsidP="00785B79">
            <w:pPr>
              <w:rPr>
                <w:rFonts w:ascii="Calibri" w:eastAsiaTheme="minorEastAsia" w:hAnsi="Calibri" w:cs="Calibri"/>
                <w:sz w:val="16"/>
                <w:szCs w:val="16"/>
                <w:lang w:eastAsia="en-US"/>
              </w:rPr>
            </w:pPr>
            <w:r w:rsidRPr="00234035">
              <w:rPr>
                <w:rFonts w:ascii="Calibri" w:eastAsiaTheme="minorEastAsia" w:hAnsi="Calibri" w:cs="Calibri"/>
                <w:sz w:val="16"/>
                <w:szCs w:val="16"/>
                <w:lang w:eastAsia="en-US"/>
              </w:rPr>
              <w:t>Month</w:t>
            </w:r>
          </w:p>
        </w:tc>
        <w:tc>
          <w:tcPr>
            <w:tcW w:w="806" w:type="dxa"/>
            <w:tcBorders>
              <w:left w:val="single" w:sz="4" w:space="0" w:color="auto"/>
            </w:tcBorders>
            <w:vAlign w:val="center"/>
          </w:tcPr>
          <w:p w14:paraId="4E86D161" w14:textId="124AC229" w:rsidR="00785B79" w:rsidRPr="00234035" w:rsidRDefault="00785B79" w:rsidP="00785B79">
            <w:pPr>
              <w:jc w:val="right"/>
              <w:rPr>
                <w:rFonts w:ascii="Calibri" w:eastAsiaTheme="minorEastAsia" w:hAnsi="Calibri" w:cs="Calibri"/>
                <w:sz w:val="14"/>
                <w:szCs w:val="14"/>
                <w:lang w:eastAsia="en-US"/>
              </w:rPr>
            </w:pPr>
            <w:r w:rsidRPr="00761EA3">
              <w:rPr>
                <w:rFonts w:ascii="Calibri" w:hAnsi="Calibri" w:cs="Calibri"/>
                <w:color w:val="000000"/>
                <w:sz w:val="14"/>
                <w:szCs w:val="14"/>
              </w:rPr>
              <w:t>Mar 20</w:t>
            </w:r>
          </w:p>
        </w:tc>
        <w:tc>
          <w:tcPr>
            <w:tcW w:w="664" w:type="dxa"/>
            <w:vAlign w:val="center"/>
          </w:tcPr>
          <w:p w14:paraId="437F8FD6" w14:textId="08C799FF" w:rsidR="00785B79" w:rsidRPr="00234035" w:rsidRDefault="00785B79" w:rsidP="00785B79">
            <w:pPr>
              <w:jc w:val="right"/>
              <w:rPr>
                <w:rFonts w:ascii="Calibri" w:eastAsiaTheme="minorEastAsia" w:hAnsi="Calibri" w:cs="Calibri"/>
                <w:sz w:val="14"/>
                <w:szCs w:val="14"/>
                <w:lang w:eastAsia="en-US"/>
              </w:rPr>
            </w:pPr>
            <w:r w:rsidRPr="00761EA3">
              <w:rPr>
                <w:rFonts w:ascii="Calibri" w:hAnsi="Calibri" w:cs="Calibri"/>
                <w:color w:val="000000"/>
                <w:sz w:val="14"/>
                <w:szCs w:val="14"/>
              </w:rPr>
              <w:t>Apr 20</w:t>
            </w:r>
          </w:p>
        </w:tc>
        <w:tc>
          <w:tcPr>
            <w:tcW w:w="664" w:type="dxa"/>
            <w:vAlign w:val="center"/>
          </w:tcPr>
          <w:p w14:paraId="10973E6E" w14:textId="75CCAC9D" w:rsidR="00785B79" w:rsidRPr="00234035" w:rsidRDefault="00785B79" w:rsidP="00785B79">
            <w:pPr>
              <w:jc w:val="right"/>
              <w:rPr>
                <w:rFonts w:ascii="Calibri" w:eastAsiaTheme="minorEastAsia" w:hAnsi="Calibri" w:cs="Calibri"/>
                <w:sz w:val="14"/>
                <w:szCs w:val="14"/>
                <w:lang w:eastAsia="en-US"/>
              </w:rPr>
            </w:pPr>
            <w:r w:rsidRPr="00761EA3">
              <w:rPr>
                <w:rFonts w:ascii="Calibri" w:hAnsi="Calibri" w:cs="Calibri"/>
                <w:color w:val="000000"/>
                <w:sz w:val="14"/>
                <w:szCs w:val="14"/>
              </w:rPr>
              <w:t>May 20</w:t>
            </w:r>
          </w:p>
        </w:tc>
        <w:tc>
          <w:tcPr>
            <w:tcW w:w="665" w:type="dxa"/>
            <w:vAlign w:val="center"/>
          </w:tcPr>
          <w:p w14:paraId="0618F7FB" w14:textId="4FA11214" w:rsidR="00785B79" w:rsidRPr="00234035" w:rsidRDefault="00785B79" w:rsidP="00785B79">
            <w:pPr>
              <w:jc w:val="right"/>
              <w:rPr>
                <w:rFonts w:ascii="Calibri" w:eastAsiaTheme="minorEastAsia" w:hAnsi="Calibri" w:cs="Calibri"/>
                <w:sz w:val="14"/>
                <w:szCs w:val="14"/>
                <w:lang w:eastAsia="en-US"/>
              </w:rPr>
            </w:pPr>
            <w:r w:rsidRPr="00761EA3">
              <w:rPr>
                <w:rFonts w:ascii="Calibri" w:hAnsi="Calibri" w:cs="Calibri"/>
                <w:color w:val="000000"/>
                <w:sz w:val="14"/>
                <w:szCs w:val="14"/>
              </w:rPr>
              <w:t>Jun 20</w:t>
            </w:r>
          </w:p>
        </w:tc>
        <w:tc>
          <w:tcPr>
            <w:tcW w:w="664" w:type="dxa"/>
            <w:vAlign w:val="center"/>
          </w:tcPr>
          <w:p w14:paraId="289CAE6A" w14:textId="2A78D593" w:rsidR="00785B79" w:rsidRPr="00234035" w:rsidRDefault="00785B79" w:rsidP="00785B79">
            <w:pPr>
              <w:jc w:val="right"/>
              <w:rPr>
                <w:rFonts w:ascii="Calibri" w:eastAsiaTheme="minorEastAsia" w:hAnsi="Calibri" w:cs="Calibri"/>
                <w:sz w:val="14"/>
                <w:szCs w:val="14"/>
                <w:lang w:eastAsia="en-US"/>
              </w:rPr>
            </w:pPr>
            <w:r w:rsidRPr="00761EA3">
              <w:rPr>
                <w:rFonts w:ascii="Calibri" w:hAnsi="Calibri" w:cs="Calibri"/>
                <w:color w:val="000000"/>
                <w:sz w:val="14"/>
                <w:szCs w:val="14"/>
              </w:rPr>
              <w:t>Jul 20</w:t>
            </w:r>
          </w:p>
        </w:tc>
        <w:tc>
          <w:tcPr>
            <w:tcW w:w="666" w:type="dxa"/>
            <w:vAlign w:val="center"/>
          </w:tcPr>
          <w:p w14:paraId="43ED0FB6" w14:textId="195A0376" w:rsidR="00785B79" w:rsidRPr="00234035" w:rsidRDefault="00785B79" w:rsidP="00785B79">
            <w:pPr>
              <w:jc w:val="right"/>
              <w:rPr>
                <w:rFonts w:ascii="Calibri" w:eastAsiaTheme="minorEastAsia" w:hAnsi="Calibri" w:cs="Calibri"/>
                <w:sz w:val="14"/>
                <w:szCs w:val="14"/>
                <w:lang w:eastAsia="en-US"/>
              </w:rPr>
            </w:pPr>
            <w:r w:rsidRPr="00761EA3">
              <w:rPr>
                <w:rFonts w:ascii="Calibri" w:hAnsi="Calibri" w:cs="Calibri"/>
                <w:color w:val="000000"/>
                <w:sz w:val="14"/>
                <w:szCs w:val="14"/>
              </w:rPr>
              <w:t>Aug 20</w:t>
            </w:r>
          </w:p>
        </w:tc>
        <w:tc>
          <w:tcPr>
            <w:tcW w:w="664" w:type="dxa"/>
            <w:vAlign w:val="center"/>
          </w:tcPr>
          <w:p w14:paraId="3827ABFF" w14:textId="13F14FD9" w:rsidR="00785B79" w:rsidRPr="00234035" w:rsidRDefault="00785B79" w:rsidP="00785B79">
            <w:pPr>
              <w:jc w:val="right"/>
              <w:rPr>
                <w:rFonts w:ascii="Calibri" w:eastAsiaTheme="minorEastAsia" w:hAnsi="Calibri" w:cs="Calibri"/>
                <w:sz w:val="14"/>
                <w:szCs w:val="14"/>
                <w:lang w:eastAsia="en-US"/>
              </w:rPr>
            </w:pPr>
            <w:r w:rsidRPr="00761EA3">
              <w:rPr>
                <w:rFonts w:ascii="Calibri" w:hAnsi="Calibri" w:cs="Calibri"/>
                <w:color w:val="000000"/>
                <w:sz w:val="14"/>
                <w:szCs w:val="14"/>
              </w:rPr>
              <w:t>Sep 20</w:t>
            </w:r>
          </w:p>
        </w:tc>
        <w:tc>
          <w:tcPr>
            <w:tcW w:w="662" w:type="dxa"/>
            <w:vAlign w:val="center"/>
          </w:tcPr>
          <w:p w14:paraId="4B924FA4" w14:textId="70415725" w:rsidR="00785B79" w:rsidRPr="00234035" w:rsidRDefault="00785B79" w:rsidP="00785B79">
            <w:pPr>
              <w:jc w:val="right"/>
              <w:rPr>
                <w:rFonts w:ascii="Calibri" w:eastAsiaTheme="minorEastAsia" w:hAnsi="Calibri" w:cs="Calibri"/>
                <w:sz w:val="14"/>
                <w:szCs w:val="14"/>
                <w:lang w:eastAsia="en-US"/>
              </w:rPr>
            </w:pPr>
            <w:r w:rsidRPr="00761EA3">
              <w:rPr>
                <w:rFonts w:ascii="Calibri" w:hAnsi="Calibri" w:cs="Calibri"/>
                <w:color w:val="000000"/>
                <w:sz w:val="14"/>
                <w:szCs w:val="14"/>
              </w:rPr>
              <w:t>Oct 20</w:t>
            </w:r>
          </w:p>
        </w:tc>
        <w:tc>
          <w:tcPr>
            <w:tcW w:w="665" w:type="dxa"/>
            <w:vAlign w:val="center"/>
          </w:tcPr>
          <w:p w14:paraId="0731F9C8" w14:textId="7B96537A" w:rsidR="00785B79" w:rsidRPr="00234035" w:rsidRDefault="00785B79" w:rsidP="00785B79">
            <w:pPr>
              <w:jc w:val="right"/>
              <w:rPr>
                <w:rFonts w:ascii="Calibri" w:eastAsiaTheme="minorEastAsia" w:hAnsi="Calibri" w:cs="Calibri"/>
                <w:sz w:val="14"/>
                <w:szCs w:val="14"/>
                <w:lang w:eastAsia="en-US"/>
              </w:rPr>
            </w:pPr>
            <w:r w:rsidRPr="00761EA3">
              <w:rPr>
                <w:rFonts w:ascii="Calibri" w:hAnsi="Calibri" w:cs="Calibri"/>
                <w:color w:val="000000"/>
                <w:sz w:val="14"/>
                <w:szCs w:val="14"/>
              </w:rPr>
              <w:t>Nov 20</w:t>
            </w:r>
          </w:p>
        </w:tc>
        <w:tc>
          <w:tcPr>
            <w:tcW w:w="664" w:type="dxa"/>
            <w:vAlign w:val="center"/>
          </w:tcPr>
          <w:p w14:paraId="10C2858C" w14:textId="0B90589A" w:rsidR="00785B79" w:rsidRPr="00234035" w:rsidRDefault="00785B79" w:rsidP="00785B79">
            <w:pPr>
              <w:jc w:val="right"/>
              <w:rPr>
                <w:rFonts w:ascii="Calibri" w:eastAsiaTheme="minorEastAsia" w:hAnsi="Calibri" w:cs="Calibri"/>
                <w:sz w:val="14"/>
                <w:szCs w:val="14"/>
                <w:lang w:eastAsia="en-US"/>
              </w:rPr>
            </w:pPr>
            <w:r w:rsidRPr="00761EA3">
              <w:rPr>
                <w:rFonts w:ascii="Calibri" w:hAnsi="Calibri" w:cs="Calibri"/>
                <w:color w:val="000000"/>
                <w:sz w:val="14"/>
                <w:szCs w:val="14"/>
              </w:rPr>
              <w:t>Dec 20</w:t>
            </w:r>
          </w:p>
        </w:tc>
        <w:tc>
          <w:tcPr>
            <w:tcW w:w="664" w:type="dxa"/>
            <w:vAlign w:val="center"/>
          </w:tcPr>
          <w:p w14:paraId="4B487F33" w14:textId="11A61E6C" w:rsidR="00785B79" w:rsidRPr="00234035" w:rsidRDefault="00785B79" w:rsidP="00785B79">
            <w:pPr>
              <w:jc w:val="right"/>
              <w:rPr>
                <w:rFonts w:ascii="Calibri" w:eastAsiaTheme="minorEastAsia" w:hAnsi="Calibri" w:cs="Calibri"/>
                <w:sz w:val="14"/>
                <w:szCs w:val="14"/>
                <w:lang w:eastAsia="en-US"/>
              </w:rPr>
            </w:pPr>
            <w:r w:rsidRPr="00761EA3">
              <w:rPr>
                <w:rFonts w:ascii="Calibri" w:hAnsi="Calibri" w:cs="Calibri"/>
                <w:color w:val="000000"/>
                <w:sz w:val="14"/>
                <w:szCs w:val="14"/>
              </w:rPr>
              <w:t>Jan 21</w:t>
            </w:r>
          </w:p>
        </w:tc>
        <w:tc>
          <w:tcPr>
            <w:tcW w:w="665" w:type="dxa"/>
            <w:tcBorders>
              <w:right w:val="single" w:sz="4" w:space="0" w:color="auto"/>
            </w:tcBorders>
            <w:vAlign w:val="center"/>
          </w:tcPr>
          <w:p w14:paraId="5C2A87D0" w14:textId="1FD41F25" w:rsidR="00785B79" w:rsidRPr="00234035" w:rsidRDefault="00785B79" w:rsidP="00785B79">
            <w:pPr>
              <w:jc w:val="right"/>
              <w:rPr>
                <w:rFonts w:ascii="Calibri" w:eastAsiaTheme="minorEastAsia" w:hAnsi="Calibri" w:cs="Calibri"/>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70" w:type="dxa"/>
            <w:tcBorders>
              <w:left w:val="single" w:sz="4" w:space="0" w:color="auto"/>
            </w:tcBorders>
            <w:vAlign w:val="center"/>
          </w:tcPr>
          <w:p w14:paraId="2F4FBDD9" w14:textId="77777777" w:rsidR="00785B79" w:rsidRPr="00234035" w:rsidRDefault="00785B79" w:rsidP="00785B79">
            <w:pPr>
              <w:jc w:val="right"/>
              <w:rPr>
                <w:rFonts w:ascii="Calibri" w:eastAsiaTheme="minorEastAsia" w:hAnsi="Calibri" w:cs="Calibri"/>
                <w:sz w:val="16"/>
                <w:szCs w:val="16"/>
                <w:lang w:eastAsia="en-US"/>
              </w:rPr>
            </w:pPr>
            <w:r w:rsidRPr="00234035">
              <w:rPr>
                <w:rFonts w:ascii="Calibri" w:eastAsiaTheme="minorEastAsia" w:hAnsi="Calibri" w:cs="Calibri"/>
                <w:sz w:val="16"/>
                <w:szCs w:val="16"/>
                <w:lang w:eastAsia="en-US"/>
              </w:rPr>
              <w:t>Total</w:t>
            </w:r>
          </w:p>
        </w:tc>
      </w:tr>
      <w:tr w:rsidR="00DE68B8" w:rsidRPr="00234035" w14:paraId="65B00275" w14:textId="77777777" w:rsidTr="00C2777B">
        <w:trPr>
          <w:trHeight w:val="365"/>
        </w:trPr>
        <w:tc>
          <w:tcPr>
            <w:tcW w:w="846" w:type="dxa"/>
            <w:tcBorders>
              <w:left w:val="single" w:sz="4" w:space="0" w:color="auto"/>
              <w:right w:val="single" w:sz="4" w:space="0" w:color="auto"/>
            </w:tcBorders>
            <w:vAlign w:val="center"/>
          </w:tcPr>
          <w:p w14:paraId="0901B01A" w14:textId="34667CEC" w:rsidR="00DE68B8" w:rsidRPr="00234035" w:rsidRDefault="00DE68B8" w:rsidP="00DE68B8">
            <w:pPr>
              <w:rPr>
                <w:rFonts w:ascii="Calibri" w:eastAsiaTheme="minorEastAsia" w:hAnsi="Calibri" w:cs="Calibri"/>
                <w:sz w:val="16"/>
                <w:szCs w:val="16"/>
                <w:lang w:eastAsia="en-US"/>
              </w:rPr>
            </w:pPr>
            <w:r w:rsidRPr="00234035">
              <w:rPr>
                <w:rFonts w:ascii="Calibri" w:eastAsiaTheme="minorEastAsia" w:hAnsi="Calibri" w:cs="Calibri"/>
                <w:sz w:val="16"/>
                <w:szCs w:val="16"/>
                <w:lang w:eastAsia="en-US"/>
              </w:rPr>
              <w:t>Decisions</w:t>
            </w:r>
          </w:p>
        </w:tc>
        <w:tc>
          <w:tcPr>
            <w:tcW w:w="806" w:type="dxa"/>
            <w:tcBorders>
              <w:top w:val="nil"/>
              <w:left w:val="single" w:sz="4" w:space="0" w:color="auto"/>
              <w:bottom w:val="single" w:sz="4" w:space="0" w:color="auto"/>
              <w:right w:val="nil"/>
            </w:tcBorders>
            <w:shd w:val="clear" w:color="auto" w:fill="auto"/>
            <w:vAlign w:val="center"/>
          </w:tcPr>
          <w:p w14:paraId="5BC74D1A" w14:textId="09824E53" w:rsidR="00DE68B8" w:rsidRPr="00DE68B8" w:rsidRDefault="00DE68B8" w:rsidP="00DE68B8">
            <w:pPr>
              <w:jc w:val="right"/>
              <w:rPr>
                <w:rFonts w:ascii="Calibri" w:eastAsiaTheme="minorEastAsia" w:hAnsi="Calibri" w:cs="Calibri"/>
                <w:sz w:val="16"/>
                <w:szCs w:val="16"/>
                <w:lang w:eastAsia="en-US"/>
              </w:rPr>
            </w:pPr>
            <w:r w:rsidRPr="00DE68B8">
              <w:rPr>
                <w:rFonts w:ascii="Calibri" w:hAnsi="Calibri" w:cs="Calibri"/>
                <w:color w:val="000000"/>
                <w:sz w:val="16"/>
                <w:szCs w:val="16"/>
              </w:rPr>
              <w:t xml:space="preserve">   1,670 </w:t>
            </w:r>
          </w:p>
        </w:tc>
        <w:tc>
          <w:tcPr>
            <w:tcW w:w="664" w:type="dxa"/>
            <w:tcBorders>
              <w:top w:val="nil"/>
              <w:left w:val="nil"/>
              <w:bottom w:val="single" w:sz="4" w:space="0" w:color="auto"/>
              <w:right w:val="nil"/>
            </w:tcBorders>
            <w:shd w:val="clear" w:color="auto" w:fill="auto"/>
            <w:vAlign w:val="center"/>
          </w:tcPr>
          <w:p w14:paraId="30D13BD3" w14:textId="1CA68E07" w:rsidR="00DE68B8" w:rsidRPr="00DE68B8" w:rsidRDefault="00DE68B8" w:rsidP="00DE68B8">
            <w:pPr>
              <w:jc w:val="right"/>
              <w:rPr>
                <w:rFonts w:ascii="Calibri" w:eastAsiaTheme="minorEastAsia" w:hAnsi="Calibri" w:cs="Calibri"/>
                <w:sz w:val="16"/>
                <w:szCs w:val="16"/>
                <w:lang w:eastAsia="en-US"/>
              </w:rPr>
            </w:pPr>
            <w:r w:rsidRPr="00DE68B8">
              <w:rPr>
                <w:rFonts w:ascii="Calibri" w:hAnsi="Calibri" w:cs="Calibri"/>
                <w:color w:val="000000"/>
                <w:sz w:val="16"/>
                <w:szCs w:val="16"/>
              </w:rPr>
              <w:t xml:space="preserve">    988 </w:t>
            </w:r>
          </w:p>
        </w:tc>
        <w:tc>
          <w:tcPr>
            <w:tcW w:w="664" w:type="dxa"/>
            <w:tcBorders>
              <w:top w:val="nil"/>
              <w:left w:val="nil"/>
              <w:bottom w:val="single" w:sz="4" w:space="0" w:color="auto"/>
              <w:right w:val="nil"/>
            </w:tcBorders>
            <w:shd w:val="clear" w:color="auto" w:fill="auto"/>
            <w:vAlign w:val="center"/>
          </w:tcPr>
          <w:p w14:paraId="78F2ACE0" w14:textId="2D08D101" w:rsidR="00DE68B8" w:rsidRPr="00DE68B8" w:rsidRDefault="00DE68B8" w:rsidP="00DE68B8">
            <w:pPr>
              <w:jc w:val="right"/>
              <w:rPr>
                <w:rFonts w:ascii="Calibri" w:eastAsiaTheme="minorEastAsia" w:hAnsi="Calibri" w:cs="Calibri"/>
                <w:sz w:val="16"/>
                <w:szCs w:val="16"/>
                <w:lang w:eastAsia="en-US"/>
              </w:rPr>
            </w:pPr>
            <w:r w:rsidRPr="00DE68B8">
              <w:rPr>
                <w:rFonts w:ascii="Calibri" w:hAnsi="Calibri" w:cs="Calibri"/>
                <w:color w:val="000000"/>
                <w:sz w:val="16"/>
                <w:szCs w:val="16"/>
              </w:rPr>
              <w:t xml:space="preserve">    597 </w:t>
            </w:r>
          </w:p>
        </w:tc>
        <w:tc>
          <w:tcPr>
            <w:tcW w:w="665" w:type="dxa"/>
            <w:tcBorders>
              <w:top w:val="nil"/>
              <w:left w:val="nil"/>
              <w:bottom w:val="single" w:sz="4" w:space="0" w:color="auto"/>
              <w:right w:val="nil"/>
            </w:tcBorders>
            <w:shd w:val="clear" w:color="auto" w:fill="auto"/>
            <w:vAlign w:val="center"/>
          </w:tcPr>
          <w:p w14:paraId="48FC3DA4" w14:textId="3B1C1F97" w:rsidR="00DE68B8" w:rsidRPr="00DE68B8" w:rsidRDefault="00DE68B8" w:rsidP="00DE68B8">
            <w:pPr>
              <w:jc w:val="right"/>
              <w:rPr>
                <w:rFonts w:ascii="Calibri" w:eastAsiaTheme="minorEastAsia" w:hAnsi="Calibri" w:cs="Calibri"/>
                <w:sz w:val="16"/>
                <w:szCs w:val="16"/>
                <w:lang w:eastAsia="en-US"/>
              </w:rPr>
            </w:pPr>
            <w:r w:rsidRPr="00DE68B8">
              <w:rPr>
                <w:rFonts w:ascii="Calibri" w:hAnsi="Calibri" w:cs="Calibri"/>
                <w:color w:val="000000"/>
                <w:sz w:val="16"/>
                <w:szCs w:val="16"/>
              </w:rPr>
              <w:t xml:space="preserve">1,180 </w:t>
            </w:r>
          </w:p>
        </w:tc>
        <w:tc>
          <w:tcPr>
            <w:tcW w:w="664" w:type="dxa"/>
            <w:tcBorders>
              <w:top w:val="nil"/>
              <w:left w:val="nil"/>
              <w:bottom w:val="single" w:sz="4" w:space="0" w:color="auto"/>
              <w:right w:val="nil"/>
            </w:tcBorders>
            <w:shd w:val="clear" w:color="auto" w:fill="auto"/>
            <w:vAlign w:val="center"/>
          </w:tcPr>
          <w:p w14:paraId="268CFC22" w14:textId="0896E1E8" w:rsidR="00DE68B8" w:rsidRPr="00DE68B8" w:rsidRDefault="00DE68B8" w:rsidP="00DE68B8">
            <w:pPr>
              <w:jc w:val="right"/>
              <w:rPr>
                <w:rFonts w:ascii="Calibri" w:eastAsiaTheme="minorEastAsia" w:hAnsi="Calibri" w:cs="Calibri"/>
                <w:sz w:val="16"/>
                <w:szCs w:val="16"/>
                <w:lang w:eastAsia="en-US"/>
              </w:rPr>
            </w:pPr>
            <w:r w:rsidRPr="00DE68B8">
              <w:rPr>
                <w:rFonts w:ascii="Calibri" w:hAnsi="Calibri" w:cs="Calibri"/>
                <w:color w:val="000000"/>
                <w:sz w:val="16"/>
                <w:szCs w:val="16"/>
              </w:rPr>
              <w:t xml:space="preserve"> 1,432 </w:t>
            </w:r>
          </w:p>
        </w:tc>
        <w:tc>
          <w:tcPr>
            <w:tcW w:w="666" w:type="dxa"/>
            <w:tcBorders>
              <w:top w:val="nil"/>
              <w:left w:val="nil"/>
              <w:bottom w:val="single" w:sz="4" w:space="0" w:color="auto"/>
              <w:right w:val="nil"/>
            </w:tcBorders>
            <w:shd w:val="clear" w:color="auto" w:fill="auto"/>
            <w:vAlign w:val="center"/>
          </w:tcPr>
          <w:p w14:paraId="3E2B98B6" w14:textId="0B632899" w:rsidR="00DE68B8" w:rsidRPr="00DE68B8" w:rsidRDefault="00DE68B8" w:rsidP="00DE68B8">
            <w:pPr>
              <w:jc w:val="right"/>
              <w:rPr>
                <w:rFonts w:ascii="Calibri" w:eastAsiaTheme="minorEastAsia" w:hAnsi="Calibri" w:cs="Calibri"/>
                <w:sz w:val="16"/>
                <w:szCs w:val="16"/>
                <w:lang w:eastAsia="en-US"/>
              </w:rPr>
            </w:pPr>
            <w:r w:rsidRPr="00DE68B8">
              <w:rPr>
                <w:rFonts w:ascii="Calibri" w:hAnsi="Calibri" w:cs="Calibri"/>
                <w:color w:val="000000"/>
                <w:sz w:val="16"/>
                <w:szCs w:val="16"/>
              </w:rPr>
              <w:t xml:space="preserve"> 1,254 </w:t>
            </w:r>
          </w:p>
        </w:tc>
        <w:tc>
          <w:tcPr>
            <w:tcW w:w="664" w:type="dxa"/>
            <w:tcBorders>
              <w:top w:val="nil"/>
              <w:left w:val="nil"/>
              <w:bottom w:val="single" w:sz="4" w:space="0" w:color="auto"/>
              <w:right w:val="nil"/>
            </w:tcBorders>
            <w:shd w:val="clear" w:color="auto" w:fill="auto"/>
            <w:vAlign w:val="center"/>
          </w:tcPr>
          <w:p w14:paraId="2A535DB9" w14:textId="3D0144DD" w:rsidR="00DE68B8" w:rsidRPr="00DE68B8" w:rsidRDefault="00DE68B8" w:rsidP="00DE68B8">
            <w:pPr>
              <w:jc w:val="right"/>
              <w:rPr>
                <w:rFonts w:ascii="Calibri" w:eastAsiaTheme="minorEastAsia" w:hAnsi="Calibri" w:cs="Calibri"/>
                <w:sz w:val="16"/>
                <w:szCs w:val="16"/>
                <w:lang w:eastAsia="en-US"/>
              </w:rPr>
            </w:pPr>
            <w:r w:rsidRPr="00DE68B8">
              <w:rPr>
                <w:rFonts w:ascii="Calibri" w:hAnsi="Calibri" w:cs="Calibri"/>
                <w:color w:val="000000"/>
                <w:sz w:val="16"/>
                <w:szCs w:val="16"/>
              </w:rPr>
              <w:t xml:space="preserve"> 1,571 </w:t>
            </w:r>
          </w:p>
        </w:tc>
        <w:tc>
          <w:tcPr>
            <w:tcW w:w="662" w:type="dxa"/>
            <w:tcBorders>
              <w:top w:val="nil"/>
              <w:left w:val="nil"/>
              <w:bottom w:val="single" w:sz="4" w:space="0" w:color="auto"/>
              <w:right w:val="nil"/>
            </w:tcBorders>
            <w:shd w:val="clear" w:color="auto" w:fill="auto"/>
            <w:vAlign w:val="center"/>
          </w:tcPr>
          <w:p w14:paraId="1E6DE239" w14:textId="602009C7" w:rsidR="00DE68B8" w:rsidRPr="00DE68B8" w:rsidRDefault="00DE68B8" w:rsidP="00DE68B8">
            <w:pPr>
              <w:jc w:val="right"/>
              <w:rPr>
                <w:rFonts w:ascii="Calibri" w:eastAsiaTheme="minorEastAsia" w:hAnsi="Calibri" w:cs="Calibri"/>
                <w:sz w:val="16"/>
                <w:szCs w:val="16"/>
                <w:lang w:eastAsia="en-US"/>
              </w:rPr>
            </w:pPr>
            <w:r w:rsidRPr="00DE68B8">
              <w:rPr>
                <w:rFonts w:ascii="Calibri" w:hAnsi="Calibri" w:cs="Calibri"/>
                <w:color w:val="000000"/>
                <w:sz w:val="16"/>
                <w:szCs w:val="16"/>
              </w:rPr>
              <w:t xml:space="preserve"> 1,972 </w:t>
            </w:r>
          </w:p>
        </w:tc>
        <w:tc>
          <w:tcPr>
            <w:tcW w:w="665" w:type="dxa"/>
            <w:tcBorders>
              <w:top w:val="nil"/>
              <w:left w:val="nil"/>
              <w:bottom w:val="single" w:sz="4" w:space="0" w:color="auto"/>
              <w:right w:val="nil"/>
            </w:tcBorders>
            <w:shd w:val="clear" w:color="auto" w:fill="auto"/>
            <w:vAlign w:val="center"/>
          </w:tcPr>
          <w:p w14:paraId="1B21F5F8" w14:textId="267BF04D" w:rsidR="00DE68B8" w:rsidRPr="00DE68B8" w:rsidRDefault="00DE68B8" w:rsidP="00DE68B8">
            <w:pPr>
              <w:jc w:val="right"/>
              <w:rPr>
                <w:rFonts w:ascii="Calibri" w:eastAsiaTheme="minorEastAsia" w:hAnsi="Calibri" w:cs="Calibri"/>
                <w:sz w:val="16"/>
                <w:szCs w:val="16"/>
                <w:lang w:eastAsia="en-US"/>
              </w:rPr>
            </w:pPr>
            <w:r w:rsidRPr="00DE68B8">
              <w:rPr>
                <w:rFonts w:ascii="Calibri" w:hAnsi="Calibri" w:cs="Calibri"/>
                <w:color w:val="000000"/>
                <w:sz w:val="16"/>
                <w:szCs w:val="16"/>
              </w:rPr>
              <w:t xml:space="preserve"> 1,729 </w:t>
            </w:r>
          </w:p>
        </w:tc>
        <w:tc>
          <w:tcPr>
            <w:tcW w:w="664" w:type="dxa"/>
            <w:tcBorders>
              <w:top w:val="nil"/>
              <w:left w:val="nil"/>
              <w:bottom w:val="single" w:sz="4" w:space="0" w:color="auto"/>
              <w:right w:val="nil"/>
            </w:tcBorders>
            <w:shd w:val="clear" w:color="auto" w:fill="auto"/>
            <w:vAlign w:val="center"/>
          </w:tcPr>
          <w:p w14:paraId="4EDD5E61" w14:textId="55C9CBCF" w:rsidR="00DE68B8" w:rsidRPr="00DE68B8" w:rsidRDefault="00DE68B8" w:rsidP="00DE68B8">
            <w:pPr>
              <w:jc w:val="right"/>
              <w:rPr>
                <w:rFonts w:ascii="Calibri" w:eastAsiaTheme="minorEastAsia" w:hAnsi="Calibri" w:cs="Calibri"/>
                <w:sz w:val="16"/>
                <w:szCs w:val="16"/>
                <w:lang w:eastAsia="en-US"/>
              </w:rPr>
            </w:pPr>
            <w:r w:rsidRPr="00DE68B8">
              <w:rPr>
                <w:rFonts w:ascii="Calibri" w:hAnsi="Calibri" w:cs="Calibri"/>
                <w:color w:val="000000"/>
                <w:sz w:val="16"/>
                <w:szCs w:val="16"/>
              </w:rPr>
              <w:t xml:space="preserve"> 1,699 </w:t>
            </w:r>
          </w:p>
        </w:tc>
        <w:tc>
          <w:tcPr>
            <w:tcW w:w="664" w:type="dxa"/>
            <w:tcBorders>
              <w:top w:val="nil"/>
              <w:left w:val="nil"/>
              <w:bottom w:val="single" w:sz="4" w:space="0" w:color="auto"/>
              <w:right w:val="nil"/>
            </w:tcBorders>
            <w:shd w:val="clear" w:color="auto" w:fill="auto"/>
            <w:vAlign w:val="center"/>
          </w:tcPr>
          <w:p w14:paraId="188426AB" w14:textId="02AA9A50" w:rsidR="00DE68B8" w:rsidRPr="00DE68B8" w:rsidRDefault="00DE68B8" w:rsidP="00DE68B8">
            <w:pPr>
              <w:jc w:val="right"/>
              <w:rPr>
                <w:rFonts w:ascii="Calibri" w:eastAsiaTheme="minorEastAsia" w:hAnsi="Calibri" w:cs="Calibri"/>
                <w:sz w:val="16"/>
                <w:szCs w:val="16"/>
                <w:lang w:eastAsia="en-US"/>
              </w:rPr>
            </w:pPr>
            <w:r w:rsidRPr="00DE68B8">
              <w:rPr>
                <w:rFonts w:ascii="Calibri" w:hAnsi="Calibri" w:cs="Calibri"/>
                <w:color w:val="000000"/>
                <w:sz w:val="16"/>
                <w:szCs w:val="16"/>
              </w:rPr>
              <w:t>1,413</w:t>
            </w:r>
            <w:r w:rsidR="00751D72">
              <w:rPr>
                <w:rFonts w:ascii="Calibri" w:hAnsi="Calibri" w:cs="Calibri"/>
                <w:color w:val="000000"/>
                <w:sz w:val="16"/>
                <w:szCs w:val="16"/>
              </w:rPr>
              <w:t>r</w:t>
            </w:r>
            <w:r w:rsidRPr="00DE68B8">
              <w:rPr>
                <w:rFonts w:ascii="Calibri" w:hAnsi="Calibri" w:cs="Calibri"/>
                <w:color w:val="000000"/>
                <w:sz w:val="16"/>
                <w:szCs w:val="16"/>
              </w:rPr>
              <w:t xml:space="preserve"> </w:t>
            </w:r>
          </w:p>
        </w:tc>
        <w:tc>
          <w:tcPr>
            <w:tcW w:w="665" w:type="dxa"/>
            <w:tcBorders>
              <w:top w:val="nil"/>
              <w:left w:val="nil"/>
              <w:bottom w:val="single" w:sz="4" w:space="0" w:color="auto"/>
              <w:right w:val="single" w:sz="4" w:space="0" w:color="auto"/>
            </w:tcBorders>
            <w:shd w:val="clear" w:color="auto" w:fill="auto"/>
            <w:vAlign w:val="center"/>
          </w:tcPr>
          <w:p w14:paraId="26DC5AE2" w14:textId="1E7B9333" w:rsidR="00DE68B8" w:rsidRPr="00DE68B8" w:rsidRDefault="00DE68B8" w:rsidP="00DE68B8">
            <w:pPr>
              <w:jc w:val="right"/>
              <w:rPr>
                <w:rFonts w:ascii="Calibri" w:eastAsiaTheme="minorEastAsia" w:hAnsi="Calibri" w:cs="Calibri"/>
                <w:sz w:val="16"/>
                <w:szCs w:val="16"/>
                <w:lang w:eastAsia="en-US"/>
              </w:rPr>
            </w:pPr>
            <w:r w:rsidRPr="00DE68B8">
              <w:rPr>
                <w:rFonts w:ascii="Calibri" w:hAnsi="Calibri" w:cs="Calibri"/>
                <w:color w:val="000000"/>
                <w:sz w:val="16"/>
                <w:szCs w:val="16"/>
              </w:rPr>
              <w:t xml:space="preserve"> 1,451 </w:t>
            </w:r>
          </w:p>
        </w:tc>
        <w:tc>
          <w:tcPr>
            <w:tcW w:w="670" w:type="dxa"/>
            <w:tcBorders>
              <w:top w:val="nil"/>
              <w:left w:val="single" w:sz="4" w:space="0" w:color="auto"/>
              <w:bottom w:val="single" w:sz="4" w:space="0" w:color="auto"/>
              <w:right w:val="single" w:sz="4" w:space="0" w:color="auto"/>
            </w:tcBorders>
            <w:shd w:val="clear" w:color="auto" w:fill="auto"/>
            <w:vAlign w:val="center"/>
          </w:tcPr>
          <w:p w14:paraId="7B954976" w14:textId="01E28C1B" w:rsidR="00DE68B8" w:rsidRPr="00DE68B8" w:rsidRDefault="00DE68B8" w:rsidP="00DE68B8">
            <w:pPr>
              <w:jc w:val="right"/>
              <w:rPr>
                <w:rFonts w:ascii="Calibri" w:eastAsiaTheme="minorEastAsia" w:hAnsi="Calibri" w:cs="Calibri"/>
                <w:sz w:val="16"/>
                <w:szCs w:val="16"/>
                <w:lang w:eastAsia="en-US"/>
              </w:rPr>
            </w:pPr>
            <w:r w:rsidRPr="00DE68B8">
              <w:rPr>
                <w:rFonts w:ascii="Calibri" w:hAnsi="Calibri" w:cs="Calibri"/>
                <w:color w:val="000000"/>
                <w:sz w:val="16"/>
                <w:szCs w:val="16"/>
              </w:rPr>
              <w:t xml:space="preserve">16,956 </w:t>
            </w:r>
          </w:p>
        </w:tc>
      </w:tr>
    </w:tbl>
    <w:p w14:paraId="60EA98CB" w14:textId="725292C4" w:rsidR="006A3227" w:rsidRPr="00234035" w:rsidRDefault="006A3227" w:rsidP="006A3227">
      <w:pPr>
        <w:rPr>
          <w:rFonts w:ascii="Helvetica" w:eastAsia="Calibri" w:hAnsi="Helvetica" w:cs="Helvetica"/>
        </w:rPr>
      </w:pPr>
      <w:r w:rsidRPr="00234035">
        <w:rPr>
          <w:rFonts w:ascii="Helvetica" w:eastAsia="Calibri" w:hAnsi="Helvetica" w:cs="Helvetica"/>
          <w:sz w:val="18"/>
          <w:szCs w:val="18"/>
        </w:rPr>
        <w:t>Source: Horizon and Picaso</w:t>
      </w:r>
      <w:r w:rsidR="00DC125E">
        <w:rPr>
          <w:rFonts w:ascii="Helvetica" w:eastAsia="Calibri" w:hAnsi="Helvetica" w:cs="Helvetica"/>
          <w:sz w:val="18"/>
          <w:szCs w:val="18"/>
        </w:rPr>
        <w:t>.</w:t>
      </w:r>
      <w:r w:rsidR="00DC125E" w:rsidRPr="00DC125E">
        <w:rPr>
          <w:rFonts w:ascii="Helvetica" w:eastAsia="Verdana" w:hAnsi="Helvetica" w:cs="Helvetica"/>
          <w:sz w:val="18"/>
          <w:szCs w:val="18"/>
        </w:rPr>
        <w:t xml:space="preserve"> </w:t>
      </w:r>
      <w:r w:rsidR="00DC125E" w:rsidRPr="008B0AAB">
        <w:rPr>
          <w:rFonts w:ascii="Helvetica" w:eastAsia="Verdana" w:hAnsi="Helvetica" w:cs="Helvetica"/>
          <w:sz w:val="18"/>
          <w:szCs w:val="18"/>
        </w:rPr>
        <w:t>r denotes revision – a change of more than 5 cases since last month (see Background Quality Report for more information)</w:t>
      </w:r>
    </w:p>
    <w:p w14:paraId="3E499609" w14:textId="66EBAD47" w:rsidR="001B76D7" w:rsidRPr="00D5593F" w:rsidRDefault="001B76D7" w:rsidP="008B7858">
      <w:pPr>
        <w:keepNext/>
        <w:spacing w:before="120" w:after="120"/>
        <w:rPr>
          <w:rFonts w:ascii="Helvetica" w:eastAsia="Calibri" w:hAnsi="Helvetica" w:cs="Helvetica"/>
        </w:rPr>
      </w:pPr>
      <w:r w:rsidRPr="00892A93">
        <w:rPr>
          <w:rFonts w:ascii="Helvetica" w:hAnsi="Helvetica" w:cs="Helvetica"/>
        </w:rPr>
        <w:t>Figure 3 – Appeal Decisions</w:t>
      </w:r>
      <w:r w:rsidR="0060758C" w:rsidRPr="00892A93">
        <w:rPr>
          <w:rFonts w:ascii="Helvetica" w:hAnsi="Helvetica" w:cs="Helvetica"/>
        </w:rPr>
        <w:t xml:space="preserve">; </w:t>
      </w:r>
      <w:r w:rsidR="00C64FDE" w:rsidRPr="00892A93">
        <w:rPr>
          <w:rFonts w:ascii="Helvetica" w:hAnsi="Helvetica" w:cs="Helvetica"/>
        </w:rPr>
        <w:t>Mar</w:t>
      </w:r>
      <w:r w:rsidR="00E8053C" w:rsidRPr="00892A93">
        <w:rPr>
          <w:rFonts w:ascii="Helvetica" w:hAnsi="Helvetica" w:cs="Helvetica"/>
        </w:rPr>
        <w:t xml:space="preserve"> 20 to </w:t>
      </w:r>
      <w:r w:rsidR="00C64FDE" w:rsidRPr="00892A93">
        <w:rPr>
          <w:rFonts w:ascii="Helvetica" w:hAnsi="Helvetica" w:cs="Helvetica"/>
        </w:rPr>
        <w:t>Feb</w:t>
      </w:r>
      <w:r w:rsidR="00E8053C" w:rsidRPr="00892A93">
        <w:rPr>
          <w:rFonts w:ascii="Helvetica" w:hAnsi="Helvetica" w:cs="Helvetica"/>
        </w:rPr>
        <w:t xml:space="preserve"> 21</w:t>
      </w:r>
      <w:r w:rsidR="008B7858">
        <w:rPr>
          <w:rFonts w:ascii="Helvetica" w:hAnsi="Helvetica" w:cs="Helvetica"/>
        </w:rPr>
        <w:br/>
      </w:r>
      <w:r w:rsidR="008B7858">
        <w:rPr>
          <w:rFonts w:ascii="Helvetica" w:hAnsi="Helvetica" w:cs="Helvetica"/>
          <w:noProof/>
        </w:rPr>
        <w:drawing>
          <wp:inline distT="0" distB="0" distL="0" distR="0" wp14:anchorId="147C43FF" wp14:editId="4D4BB00D">
            <wp:extent cx="5619750" cy="3011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382" cy="3016967"/>
                    </a:xfrm>
                    <a:prstGeom prst="rect">
                      <a:avLst/>
                    </a:prstGeom>
                    <a:noFill/>
                  </pic:spPr>
                </pic:pic>
              </a:graphicData>
            </a:graphic>
          </wp:inline>
        </w:drawing>
      </w:r>
      <w:r w:rsidR="00394085">
        <w:br/>
      </w:r>
      <w:r w:rsidRPr="00D5593F">
        <w:rPr>
          <w:rFonts w:ascii="Helvetica" w:eastAsia="Calibri" w:hAnsi="Helvetica" w:cs="Helvetica"/>
          <w:sz w:val="18"/>
          <w:szCs w:val="18"/>
        </w:rPr>
        <w:t>Source: Horizon and Picaso</w:t>
      </w:r>
    </w:p>
    <w:p w14:paraId="7BD9E217" w14:textId="0D9388FB" w:rsidR="00B11BFA" w:rsidRDefault="00B11BFA" w:rsidP="007C7FB6">
      <w:pPr>
        <w:spacing w:before="120"/>
        <w:jc w:val="both"/>
        <w:rPr>
          <w:rStyle w:val="CommentReference"/>
        </w:rPr>
      </w:pPr>
      <w:r w:rsidRPr="00D860D2">
        <w:rPr>
          <w:rFonts w:ascii="Helvetica" w:hAnsi="Helvetica" w:cs="Helvetica"/>
        </w:rPr>
        <w:t xml:space="preserve">As can be seen from the table, the fewest decisions were made in May 2020 – just under six hundred decisions. Since then the number of decisions each month </w:t>
      </w:r>
      <w:r w:rsidR="00DF5407" w:rsidRPr="00D860D2">
        <w:rPr>
          <w:rFonts w:ascii="Helvetica" w:hAnsi="Helvetica" w:cs="Helvetica"/>
        </w:rPr>
        <w:t>showed</w:t>
      </w:r>
      <w:r w:rsidRPr="00D860D2">
        <w:rPr>
          <w:rFonts w:ascii="Helvetica" w:hAnsi="Helvetica" w:cs="Helvetica"/>
        </w:rPr>
        <w:t xml:space="preserve"> a</w:t>
      </w:r>
      <w:r w:rsidR="00E94517" w:rsidRPr="00D860D2">
        <w:rPr>
          <w:rFonts w:ascii="Helvetica" w:hAnsi="Helvetica" w:cs="Helvetica"/>
        </w:rPr>
        <w:t>n</w:t>
      </w:r>
      <w:r w:rsidRPr="00D860D2">
        <w:rPr>
          <w:rFonts w:ascii="Helvetica" w:hAnsi="Helvetica" w:cs="Helvetica"/>
        </w:rPr>
        <w:t xml:space="preserve"> upward trend</w:t>
      </w:r>
      <w:r w:rsidR="00E94517" w:rsidRPr="00D860D2">
        <w:rPr>
          <w:rFonts w:ascii="Helvetica" w:hAnsi="Helvetica" w:cs="Helvetica"/>
        </w:rPr>
        <w:t xml:space="preserve"> to October 20</w:t>
      </w:r>
      <w:r w:rsidRPr="00D860D2">
        <w:rPr>
          <w:rFonts w:ascii="Helvetica" w:hAnsi="Helvetica" w:cs="Helvetica"/>
        </w:rPr>
        <w:t xml:space="preserve"> (with a slight dip in August linked to annual leave). </w:t>
      </w:r>
      <w:r w:rsidR="002B0CB6" w:rsidRPr="00D860D2">
        <w:rPr>
          <w:rFonts w:ascii="Helvetica" w:hAnsi="Helvetica" w:cs="Helvetica"/>
        </w:rPr>
        <w:t>However,</w:t>
      </w:r>
      <w:r w:rsidR="00DF5407" w:rsidRPr="00D860D2">
        <w:rPr>
          <w:rFonts w:ascii="Helvetica" w:hAnsi="Helvetica" w:cs="Helvetica"/>
        </w:rPr>
        <w:t xml:space="preserve"> since </w:t>
      </w:r>
      <w:r w:rsidR="00DF5407" w:rsidRPr="00D860D2">
        <w:rPr>
          <w:rFonts w:ascii="Helvetica" w:hAnsi="Helvetica" w:cs="Helvetica"/>
        </w:rPr>
        <w:lastRenderedPageBreak/>
        <w:t xml:space="preserve">October decisions </w:t>
      </w:r>
      <w:r w:rsidR="00C924E7" w:rsidRPr="00D860D2">
        <w:rPr>
          <w:rFonts w:ascii="Helvetica" w:hAnsi="Helvetica" w:cs="Helvetica"/>
        </w:rPr>
        <w:t>decreased</w:t>
      </w:r>
      <w:r w:rsidR="002B0CB6" w:rsidRPr="00D860D2">
        <w:rPr>
          <w:rFonts w:ascii="Helvetica" w:hAnsi="Helvetica" w:cs="Helvetica"/>
        </w:rPr>
        <w:t xml:space="preserve">.  </w:t>
      </w:r>
      <w:r w:rsidRPr="00D860D2">
        <w:rPr>
          <w:rFonts w:ascii="Helvetica" w:hAnsi="Helvetica" w:cs="Helvetica"/>
        </w:rPr>
        <w:t>The 1</w:t>
      </w:r>
      <w:r w:rsidR="002C6FA6" w:rsidRPr="00D860D2">
        <w:rPr>
          <w:rFonts w:ascii="Helvetica" w:hAnsi="Helvetica" w:cs="Helvetica"/>
        </w:rPr>
        <w:t>,</w:t>
      </w:r>
      <w:r w:rsidR="00735A66" w:rsidRPr="00D860D2">
        <w:rPr>
          <w:rFonts w:ascii="Helvetica" w:hAnsi="Helvetica" w:cs="Helvetica"/>
        </w:rPr>
        <w:t>4</w:t>
      </w:r>
      <w:r w:rsidR="00C924E7" w:rsidRPr="00D860D2">
        <w:rPr>
          <w:rFonts w:ascii="Helvetica" w:hAnsi="Helvetica" w:cs="Helvetica"/>
        </w:rPr>
        <w:t xml:space="preserve">51 decisions for February 21 are </w:t>
      </w:r>
      <w:r w:rsidR="00F23AD2" w:rsidRPr="00D860D2">
        <w:rPr>
          <w:rFonts w:ascii="Helvetica" w:hAnsi="Helvetica" w:cs="Helvetica"/>
        </w:rPr>
        <w:t xml:space="preserve">marginally higher than January 21.  </w:t>
      </w:r>
      <w:r w:rsidR="007C7FB6">
        <w:rPr>
          <w:rFonts w:ascii="Helvetica" w:hAnsi="Helvetica" w:cs="Helvetica"/>
        </w:rPr>
        <w:t>However</w:t>
      </w:r>
      <w:r w:rsidR="007C7FB6" w:rsidRPr="00824618">
        <w:rPr>
          <w:rFonts w:ascii="Helvetica" w:hAnsi="Helvetica" w:cs="Helvetica"/>
        </w:rPr>
        <w:t xml:space="preserve">, February 21 </w:t>
      </w:r>
      <w:r w:rsidR="007C7FB6">
        <w:rPr>
          <w:rFonts w:ascii="Helvetica" w:hAnsi="Helvetica" w:cs="Helvetica"/>
        </w:rPr>
        <w:t xml:space="preserve">had 22% fewer </w:t>
      </w:r>
      <w:r w:rsidR="007C7FB6" w:rsidRPr="00824618">
        <w:rPr>
          <w:rFonts w:ascii="Helvetica" w:hAnsi="Helvetica" w:cs="Helvetica"/>
        </w:rPr>
        <w:t>decisions than the same month in 2020</w:t>
      </w:r>
      <w:r w:rsidR="00790C1B">
        <w:rPr>
          <w:rFonts w:ascii="Helvetica" w:hAnsi="Helvetica" w:cs="Helvetica"/>
        </w:rPr>
        <w:t>.</w:t>
      </w:r>
    </w:p>
    <w:p w14:paraId="281D780E" w14:textId="77777777" w:rsidR="00790C1B" w:rsidRDefault="00790C1B" w:rsidP="007C7FB6">
      <w:pPr>
        <w:spacing w:before="120"/>
        <w:jc w:val="both"/>
        <w:rPr>
          <w:rFonts w:ascii="Helvetica" w:hAnsi="Helvetica" w:cs="Helvetica"/>
          <w:highlight w:val="yellow"/>
        </w:rPr>
      </w:pPr>
    </w:p>
    <w:p w14:paraId="482C2A8B" w14:textId="1307D09B" w:rsidR="00634784" w:rsidRPr="008549F3" w:rsidRDefault="00634784" w:rsidP="00B11BFA">
      <w:pPr>
        <w:jc w:val="both"/>
        <w:rPr>
          <w:rFonts w:ascii="Helvetica" w:hAnsi="Helvetica" w:cs="Helvetica"/>
          <w:b/>
          <w:bCs/>
        </w:rPr>
      </w:pPr>
      <w:r w:rsidRPr="008549F3">
        <w:rPr>
          <w:rFonts w:ascii="Helvetica" w:hAnsi="Helvetica" w:cs="Helvetica"/>
          <w:b/>
          <w:bCs/>
        </w:rPr>
        <w:t xml:space="preserve">Decisions by procedure and </w:t>
      </w:r>
      <w:r w:rsidR="00D77E37" w:rsidRPr="008549F3">
        <w:rPr>
          <w:rFonts w:ascii="Helvetica" w:hAnsi="Helvetica" w:cs="Helvetica"/>
          <w:b/>
          <w:bCs/>
        </w:rPr>
        <w:t>case</w:t>
      </w:r>
      <w:r w:rsidRPr="008549F3">
        <w:rPr>
          <w:rFonts w:ascii="Helvetica" w:hAnsi="Helvetica" w:cs="Helvetica"/>
          <w:b/>
          <w:bCs/>
        </w:rPr>
        <w:t xml:space="preserve"> type</w:t>
      </w:r>
    </w:p>
    <w:p w14:paraId="056B9D36" w14:textId="0DBD8D67" w:rsidR="006A3227" w:rsidRPr="008549F3" w:rsidRDefault="006A3227" w:rsidP="00C41717">
      <w:pPr>
        <w:jc w:val="both"/>
        <w:rPr>
          <w:rFonts w:ascii="Helvetica" w:hAnsi="Helvetica" w:cs="Helvetica"/>
        </w:rPr>
      </w:pPr>
      <w:r w:rsidRPr="008549F3">
        <w:rPr>
          <w:rFonts w:ascii="Helvetica" w:hAnsi="Helvetica" w:cs="Helvetica"/>
        </w:rPr>
        <w:t xml:space="preserve">Planning Inspectors work on a broader range of work than the appeals featured in this Release. </w:t>
      </w:r>
      <w:r w:rsidR="00E30E19" w:rsidRPr="008549F3">
        <w:rPr>
          <w:rFonts w:ascii="Helvetica" w:hAnsi="Helvetica" w:cs="Helvetica"/>
        </w:rPr>
        <w:t xml:space="preserve">For </w:t>
      </w:r>
      <w:r w:rsidR="00E21F23" w:rsidRPr="008549F3">
        <w:rPr>
          <w:rFonts w:ascii="Helvetica" w:hAnsi="Helvetica" w:cs="Helvetica"/>
        </w:rPr>
        <w:t>example,</w:t>
      </w:r>
      <w:r w:rsidR="00E30E19" w:rsidRPr="008549F3">
        <w:rPr>
          <w:rFonts w:ascii="Helvetica" w:hAnsi="Helvetica" w:cs="Helvetica"/>
        </w:rPr>
        <w:t xml:space="preserve"> t</w:t>
      </w:r>
      <w:r w:rsidRPr="008549F3">
        <w:rPr>
          <w:rFonts w:ascii="Helvetica" w:hAnsi="Helvetica" w:cs="Helvetica"/>
        </w:rPr>
        <w:t>hey also work on examining Nationally Significant Infrastructure Project applications</w:t>
      </w:r>
      <w:r w:rsidR="00E30E19" w:rsidRPr="008549F3">
        <w:rPr>
          <w:rFonts w:ascii="Helvetica" w:hAnsi="Helvetica" w:cs="Helvetica"/>
        </w:rPr>
        <w:t xml:space="preserve">, </w:t>
      </w:r>
      <w:r w:rsidRPr="008549F3">
        <w:rPr>
          <w:rFonts w:ascii="Helvetica" w:hAnsi="Helvetica" w:cs="Helvetica"/>
        </w:rPr>
        <w:t>Local Plans</w:t>
      </w:r>
      <w:r w:rsidR="00232CC8" w:rsidRPr="008549F3">
        <w:rPr>
          <w:rFonts w:ascii="Helvetica" w:hAnsi="Helvetica" w:cs="Helvetica"/>
        </w:rPr>
        <w:t>, Compulsory Purchase Order applications and many other specialist licencing/application types</w:t>
      </w:r>
      <w:r w:rsidRPr="008549F3">
        <w:rPr>
          <w:rFonts w:ascii="Helvetica" w:hAnsi="Helvetica" w:cs="Helvetica"/>
        </w:rPr>
        <w:t>.</w:t>
      </w:r>
    </w:p>
    <w:p w14:paraId="378D1144" w14:textId="77777777" w:rsidR="006A3227" w:rsidRPr="008549F3" w:rsidRDefault="006A3227" w:rsidP="006A3227">
      <w:pPr>
        <w:rPr>
          <w:rFonts w:ascii="Helvetica" w:hAnsi="Helvetica" w:cs="Helvetica"/>
        </w:rPr>
      </w:pPr>
    </w:p>
    <w:p w14:paraId="78A27796" w14:textId="2C2BC270" w:rsidR="006A3227" w:rsidRPr="008549F3" w:rsidRDefault="006A3227" w:rsidP="00C41717">
      <w:pPr>
        <w:jc w:val="both"/>
        <w:rPr>
          <w:rFonts w:ascii="Helvetica" w:hAnsi="Helvetica" w:cs="Helvetica"/>
        </w:rPr>
      </w:pPr>
      <w:r w:rsidRPr="008549F3">
        <w:rPr>
          <w:rFonts w:ascii="Helvetica" w:hAnsi="Helvetica" w:cs="Helvetica"/>
        </w:rPr>
        <w:t xml:space="preserve">Table </w:t>
      </w:r>
      <w:r w:rsidR="009233FA" w:rsidRPr="008549F3">
        <w:rPr>
          <w:rFonts w:ascii="Helvetica" w:hAnsi="Helvetica" w:cs="Helvetica"/>
        </w:rPr>
        <w:t>4</w:t>
      </w:r>
      <w:r w:rsidRPr="008549F3">
        <w:rPr>
          <w:rFonts w:ascii="Helvetica" w:hAnsi="Helvetica" w:cs="Helvetica"/>
        </w:rPr>
        <w:t xml:space="preserve"> below gives the numbers of </w:t>
      </w:r>
      <w:r w:rsidR="004722A8" w:rsidRPr="008549F3">
        <w:rPr>
          <w:rFonts w:ascii="Helvetica" w:hAnsi="Helvetica" w:cs="Helvetica"/>
        </w:rPr>
        <w:t xml:space="preserve">appeal </w:t>
      </w:r>
      <w:r w:rsidRPr="008549F3">
        <w:rPr>
          <w:rFonts w:ascii="Helvetica" w:hAnsi="Helvetica" w:cs="Helvetica"/>
        </w:rPr>
        <w:t>decisions made broken down by whether the case was dealt with by written representations, hearings, or inquiries.</w:t>
      </w:r>
    </w:p>
    <w:p w14:paraId="0BD2B519" w14:textId="77777777" w:rsidR="006A3227" w:rsidRPr="008549F3" w:rsidRDefault="006A3227" w:rsidP="00C41717">
      <w:pPr>
        <w:jc w:val="both"/>
        <w:rPr>
          <w:rFonts w:ascii="Helvetica" w:hAnsi="Helvetica" w:cs="Helvetica"/>
        </w:rPr>
      </w:pPr>
    </w:p>
    <w:p w14:paraId="59CDFA97" w14:textId="718F9BAB" w:rsidR="00C15839" w:rsidRPr="008549F3" w:rsidRDefault="006A3227" w:rsidP="00C41717">
      <w:pPr>
        <w:jc w:val="both"/>
        <w:rPr>
          <w:rFonts w:ascii="Helvetica" w:hAnsi="Helvetica" w:cs="Helvetica"/>
        </w:rPr>
      </w:pPr>
      <w:r w:rsidRPr="008549F3">
        <w:rPr>
          <w:rFonts w:ascii="Helvetica" w:hAnsi="Helvetica" w:cs="Helvetica"/>
        </w:rPr>
        <w:t>The large majority of decisions (16,</w:t>
      </w:r>
      <w:r w:rsidR="00D77E37" w:rsidRPr="008549F3">
        <w:rPr>
          <w:rFonts w:ascii="Helvetica" w:hAnsi="Helvetica" w:cs="Helvetica"/>
        </w:rPr>
        <w:t>337</w:t>
      </w:r>
      <w:r w:rsidRPr="008549F3">
        <w:rPr>
          <w:rFonts w:ascii="Helvetica" w:hAnsi="Helvetica" w:cs="Helvetica"/>
        </w:rPr>
        <w:t xml:space="preserve">) were made on written representations. This is about ninety five percent of all appeal decisions made. There were </w:t>
      </w:r>
      <w:r w:rsidR="001B5ABC" w:rsidRPr="008549F3">
        <w:rPr>
          <w:rFonts w:ascii="Helvetica" w:hAnsi="Helvetica" w:cs="Helvetica"/>
        </w:rPr>
        <w:t>4</w:t>
      </w:r>
      <w:r w:rsidR="00D77E37" w:rsidRPr="008549F3">
        <w:rPr>
          <w:rFonts w:ascii="Helvetica" w:hAnsi="Helvetica" w:cs="Helvetica"/>
        </w:rPr>
        <w:t>29</w:t>
      </w:r>
      <w:r w:rsidRPr="008549F3">
        <w:rPr>
          <w:rFonts w:ascii="Helvetica" w:hAnsi="Helvetica" w:cs="Helvetica"/>
        </w:rPr>
        <w:t xml:space="preserve"> decisions made </w:t>
      </w:r>
      <w:r w:rsidR="004722A8" w:rsidRPr="008549F3">
        <w:rPr>
          <w:rFonts w:ascii="Helvetica" w:hAnsi="Helvetica" w:cs="Helvetica"/>
        </w:rPr>
        <w:t>on</w:t>
      </w:r>
      <w:r w:rsidRPr="008549F3">
        <w:rPr>
          <w:rFonts w:ascii="Helvetica" w:hAnsi="Helvetica" w:cs="Helvetica"/>
        </w:rPr>
        <w:t xml:space="preserve"> </w:t>
      </w:r>
      <w:r w:rsidR="005D6D39" w:rsidRPr="008549F3">
        <w:rPr>
          <w:rFonts w:ascii="Helvetica" w:hAnsi="Helvetica" w:cs="Helvetica"/>
        </w:rPr>
        <w:t>hearings</w:t>
      </w:r>
      <w:r w:rsidR="00D46518" w:rsidRPr="008549F3">
        <w:rPr>
          <w:rFonts w:ascii="Helvetica" w:hAnsi="Helvetica" w:cs="Helvetica"/>
        </w:rPr>
        <w:t>;</w:t>
      </w:r>
      <w:r w:rsidRPr="008549F3">
        <w:rPr>
          <w:rFonts w:ascii="Helvetica" w:hAnsi="Helvetica" w:cs="Helvetica"/>
        </w:rPr>
        <w:t xml:space="preserve"> and </w:t>
      </w:r>
      <w:r w:rsidR="00D77E37" w:rsidRPr="008549F3">
        <w:rPr>
          <w:rFonts w:ascii="Helvetica" w:hAnsi="Helvetica" w:cs="Helvetica"/>
        </w:rPr>
        <w:t>190</w:t>
      </w:r>
      <w:r w:rsidRPr="008549F3">
        <w:rPr>
          <w:rFonts w:ascii="Helvetica" w:hAnsi="Helvetica" w:cs="Helvetica"/>
        </w:rPr>
        <w:t xml:space="preserve"> </w:t>
      </w:r>
      <w:r w:rsidR="004722A8" w:rsidRPr="008549F3">
        <w:rPr>
          <w:rFonts w:ascii="Helvetica" w:hAnsi="Helvetica" w:cs="Helvetica"/>
        </w:rPr>
        <w:t>on</w:t>
      </w:r>
      <w:r w:rsidRPr="008549F3">
        <w:rPr>
          <w:rFonts w:ascii="Helvetica" w:hAnsi="Helvetica" w:cs="Helvetica"/>
        </w:rPr>
        <w:t xml:space="preserve"> inquiries. </w:t>
      </w:r>
      <w:r w:rsidR="00C15839" w:rsidRPr="008549F3">
        <w:rPr>
          <w:rFonts w:ascii="Helvetica" w:hAnsi="Helvetica" w:cs="Helvetica"/>
        </w:rPr>
        <w:t xml:space="preserve">These totals are shown in Figure </w:t>
      </w:r>
      <w:r w:rsidR="004D7AE2" w:rsidRPr="008549F3">
        <w:rPr>
          <w:rFonts w:ascii="Helvetica" w:hAnsi="Helvetica" w:cs="Helvetica"/>
        </w:rPr>
        <w:t>4</w:t>
      </w:r>
      <w:r w:rsidR="00C15839" w:rsidRPr="008549F3">
        <w:rPr>
          <w:rFonts w:ascii="Helvetica" w:hAnsi="Helvetica" w:cs="Helvetica"/>
        </w:rPr>
        <w:t xml:space="preserve"> below.</w:t>
      </w:r>
    </w:p>
    <w:p w14:paraId="161F147E" w14:textId="4E13467A" w:rsidR="00866B84" w:rsidRPr="008549F3" w:rsidRDefault="00866B84" w:rsidP="00C41717">
      <w:pPr>
        <w:jc w:val="both"/>
        <w:rPr>
          <w:rFonts w:ascii="Helvetica" w:hAnsi="Helvetica" w:cs="Helvetica"/>
        </w:rPr>
      </w:pPr>
    </w:p>
    <w:p w14:paraId="2D7A4072" w14:textId="5D6AA612" w:rsidR="006A3227" w:rsidRPr="00A41043" w:rsidRDefault="003B6362" w:rsidP="00C41717">
      <w:pPr>
        <w:jc w:val="both"/>
        <w:rPr>
          <w:rFonts w:ascii="Helvetica" w:hAnsi="Helvetica" w:cs="Helvetica"/>
        </w:rPr>
      </w:pPr>
      <w:r w:rsidRPr="008549F3">
        <w:rPr>
          <w:rFonts w:ascii="Helvetica" w:hAnsi="Helvetica" w:cs="Helvetica"/>
        </w:rPr>
        <w:t>The large majority of cases we</w:t>
      </w:r>
      <w:r w:rsidR="00362AC4" w:rsidRPr="008549F3">
        <w:rPr>
          <w:rFonts w:ascii="Helvetica" w:hAnsi="Helvetica" w:cs="Helvetica"/>
        </w:rPr>
        <w:t>re planning (1</w:t>
      </w:r>
      <w:r w:rsidR="004D7AE2" w:rsidRPr="008549F3">
        <w:rPr>
          <w:rFonts w:ascii="Helvetica" w:hAnsi="Helvetica" w:cs="Helvetica"/>
        </w:rPr>
        <w:t>3,992</w:t>
      </w:r>
      <w:r w:rsidR="00777CF1" w:rsidRPr="008549F3">
        <w:rPr>
          <w:rFonts w:ascii="Helvetica" w:hAnsi="Helvetica" w:cs="Helvetica"/>
        </w:rPr>
        <w:t xml:space="preserve">). This is about </w:t>
      </w:r>
      <w:r w:rsidR="00FA7FC6" w:rsidRPr="008549F3">
        <w:rPr>
          <w:rFonts w:ascii="Helvetica" w:hAnsi="Helvetica" w:cs="Helvetica"/>
        </w:rPr>
        <w:t>eighty</w:t>
      </w:r>
      <w:r w:rsidR="005931AD" w:rsidRPr="008549F3">
        <w:rPr>
          <w:rFonts w:ascii="Helvetica" w:hAnsi="Helvetica" w:cs="Helvetica"/>
        </w:rPr>
        <w:t>-</w:t>
      </w:r>
      <w:r w:rsidR="006C204D" w:rsidRPr="008549F3">
        <w:rPr>
          <w:rFonts w:ascii="Helvetica" w:hAnsi="Helvetica" w:cs="Helvetica"/>
        </w:rPr>
        <w:t>two</w:t>
      </w:r>
      <w:r w:rsidR="00FA7FC6" w:rsidRPr="008549F3">
        <w:rPr>
          <w:rFonts w:ascii="Helvetica" w:hAnsi="Helvetica" w:cs="Helvetica"/>
        </w:rPr>
        <w:t xml:space="preserve"> per cent of all appeal </w:t>
      </w:r>
      <w:r w:rsidR="00372812" w:rsidRPr="008549F3">
        <w:rPr>
          <w:rFonts w:ascii="Helvetica" w:hAnsi="Helvetica" w:cs="Helvetica"/>
        </w:rPr>
        <w:t>decisions</w:t>
      </w:r>
      <w:r w:rsidR="00FA7FC6" w:rsidRPr="008549F3">
        <w:rPr>
          <w:rFonts w:ascii="Helvetica" w:hAnsi="Helvetica" w:cs="Helvetica"/>
        </w:rPr>
        <w:t xml:space="preserve"> made.</w:t>
      </w:r>
      <w:r w:rsidR="00372812" w:rsidRPr="008549F3">
        <w:rPr>
          <w:rFonts w:ascii="Helvetica" w:hAnsi="Helvetica" w:cs="Helvetica"/>
        </w:rPr>
        <w:t xml:space="preserve"> </w:t>
      </w:r>
      <w:r w:rsidR="00844B73" w:rsidRPr="008549F3">
        <w:rPr>
          <w:rFonts w:ascii="Helvetica" w:hAnsi="Helvetica" w:cs="Helvetica"/>
        </w:rPr>
        <w:t xml:space="preserve">There were </w:t>
      </w:r>
      <w:r w:rsidR="005E0596" w:rsidRPr="008549F3">
        <w:rPr>
          <w:rFonts w:ascii="Helvetica" w:hAnsi="Helvetica" w:cs="Helvetica"/>
        </w:rPr>
        <w:t>2,</w:t>
      </w:r>
      <w:r w:rsidR="008549F3" w:rsidRPr="008549F3">
        <w:rPr>
          <w:rFonts w:ascii="Helvetica" w:hAnsi="Helvetica" w:cs="Helvetica"/>
        </w:rPr>
        <w:t>361</w:t>
      </w:r>
      <w:r w:rsidR="005E0596" w:rsidRPr="008549F3">
        <w:rPr>
          <w:rFonts w:ascii="Helvetica" w:hAnsi="Helvetica" w:cs="Helvetica"/>
        </w:rPr>
        <w:t xml:space="preserve"> enforcement decisions and </w:t>
      </w:r>
      <w:r w:rsidR="00DD043A" w:rsidRPr="008549F3">
        <w:rPr>
          <w:rFonts w:ascii="Helvetica" w:hAnsi="Helvetica" w:cs="Helvetica"/>
        </w:rPr>
        <w:t>6</w:t>
      </w:r>
      <w:r w:rsidR="008549F3" w:rsidRPr="008549F3">
        <w:rPr>
          <w:rFonts w:ascii="Helvetica" w:hAnsi="Helvetica" w:cs="Helvetica"/>
        </w:rPr>
        <w:t>03</w:t>
      </w:r>
      <w:r w:rsidR="00DD043A" w:rsidRPr="008549F3">
        <w:rPr>
          <w:rFonts w:ascii="Helvetica" w:hAnsi="Helvetica" w:cs="Helvetica"/>
        </w:rPr>
        <w:t xml:space="preserve"> </w:t>
      </w:r>
      <w:r w:rsidR="00C15839" w:rsidRPr="008549F3">
        <w:rPr>
          <w:rFonts w:ascii="Helvetica" w:hAnsi="Helvetica" w:cs="Helvetica"/>
        </w:rPr>
        <w:t xml:space="preserve">specialist </w:t>
      </w:r>
      <w:r w:rsidR="005931AD" w:rsidRPr="008549F3">
        <w:rPr>
          <w:rFonts w:ascii="Helvetica" w:hAnsi="Helvetica" w:cs="Helvetica"/>
        </w:rPr>
        <w:t>decisions</w:t>
      </w:r>
      <w:r w:rsidR="00C15839" w:rsidRPr="008549F3">
        <w:rPr>
          <w:rFonts w:ascii="Helvetica" w:hAnsi="Helvetica" w:cs="Helvetica"/>
        </w:rPr>
        <w:t xml:space="preserve">. </w:t>
      </w:r>
      <w:r w:rsidR="006A3227" w:rsidRPr="008549F3">
        <w:rPr>
          <w:rFonts w:ascii="Helvetica" w:hAnsi="Helvetica" w:cs="Helvetica"/>
        </w:rPr>
        <w:t xml:space="preserve">These totals are </w:t>
      </w:r>
      <w:r w:rsidR="00C15839" w:rsidRPr="008549F3">
        <w:rPr>
          <w:rFonts w:ascii="Helvetica" w:hAnsi="Helvetica" w:cs="Helvetica"/>
        </w:rPr>
        <w:t xml:space="preserve">also </w:t>
      </w:r>
      <w:r w:rsidR="006A3227" w:rsidRPr="008549F3">
        <w:rPr>
          <w:rFonts w:ascii="Helvetica" w:hAnsi="Helvetica" w:cs="Helvetica"/>
        </w:rPr>
        <w:t xml:space="preserve">shown in Figure </w:t>
      </w:r>
      <w:r w:rsidR="00027287" w:rsidRPr="008549F3">
        <w:rPr>
          <w:rFonts w:ascii="Helvetica" w:hAnsi="Helvetica" w:cs="Helvetica"/>
        </w:rPr>
        <w:t>4</w:t>
      </w:r>
      <w:r w:rsidR="006A3227" w:rsidRPr="008549F3">
        <w:rPr>
          <w:rFonts w:ascii="Helvetica" w:hAnsi="Helvetica" w:cs="Helvetica"/>
        </w:rPr>
        <w:t xml:space="preserve"> below.</w:t>
      </w:r>
    </w:p>
    <w:p w14:paraId="3495A724" w14:textId="77777777" w:rsidR="00F60494" w:rsidRDefault="00F60494" w:rsidP="00C41717">
      <w:pPr>
        <w:jc w:val="both"/>
        <w:rPr>
          <w:rFonts w:ascii="Helvetica" w:hAnsi="Helvetica" w:cs="Helvetica"/>
        </w:rPr>
      </w:pPr>
    </w:p>
    <w:p w14:paraId="1CD7C059" w14:textId="686D59AB" w:rsidR="00623606" w:rsidRPr="00A41043" w:rsidRDefault="006A3227" w:rsidP="00623606">
      <w:pPr>
        <w:spacing w:after="120"/>
        <w:rPr>
          <w:rFonts w:ascii="Helvetica" w:hAnsi="Helvetica" w:cs="Helvetica"/>
          <w:color w:val="FF0000"/>
        </w:rPr>
      </w:pPr>
      <w:r w:rsidRPr="009041C4">
        <w:rPr>
          <w:rFonts w:ascii="Helvetica" w:hAnsi="Helvetica" w:cs="Helvetica"/>
        </w:rPr>
        <w:t xml:space="preserve">Table </w:t>
      </w:r>
      <w:r w:rsidR="009233FA" w:rsidRPr="009041C4">
        <w:rPr>
          <w:rFonts w:ascii="Helvetica" w:hAnsi="Helvetica" w:cs="Helvetica"/>
        </w:rPr>
        <w:t>4</w:t>
      </w:r>
      <w:r w:rsidRPr="009041C4">
        <w:rPr>
          <w:rFonts w:ascii="Helvetica" w:hAnsi="Helvetica" w:cs="Helvetica"/>
        </w:rPr>
        <w:t>: Appeal Decisions by procedure</w:t>
      </w:r>
      <w:r w:rsidR="00281F99" w:rsidRPr="009041C4">
        <w:rPr>
          <w:rFonts w:ascii="Helvetica" w:hAnsi="Helvetica" w:cs="Helvetica"/>
        </w:rPr>
        <w:t xml:space="preserve"> and </w:t>
      </w:r>
      <w:r w:rsidR="000D3ED8" w:rsidRPr="009041C4">
        <w:rPr>
          <w:rFonts w:ascii="Helvetica" w:hAnsi="Helvetica" w:cs="Helvetica"/>
        </w:rPr>
        <w:t xml:space="preserve">casework </w:t>
      </w:r>
      <w:r w:rsidR="00281F99" w:rsidRPr="009041C4">
        <w:rPr>
          <w:rFonts w:ascii="Helvetica" w:hAnsi="Helvetica" w:cs="Helvetica"/>
        </w:rPr>
        <w:t>category</w:t>
      </w:r>
      <w:r w:rsidR="0060758C" w:rsidRPr="009041C4">
        <w:rPr>
          <w:rFonts w:ascii="Helvetica" w:hAnsi="Helvetica" w:cs="Helvetica"/>
        </w:rPr>
        <w:t xml:space="preserve">; </w:t>
      </w:r>
      <w:r w:rsidR="00D76DD2" w:rsidRPr="009041C4">
        <w:rPr>
          <w:rFonts w:ascii="Helvetica" w:hAnsi="Helvetica" w:cs="Helvetica"/>
        </w:rPr>
        <w:t>Mar</w:t>
      </w:r>
      <w:r w:rsidR="00AE6742" w:rsidRPr="009041C4">
        <w:rPr>
          <w:rFonts w:ascii="Helvetica" w:hAnsi="Helvetica" w:cs="Helvetica"/>
        </w:rPr>
        <w:t xml:space="preserve"> 20 to </w:t>
      </w:r>
      <w:r w:rsidR="00D76DD2" w:rsidRPr="009041C4">
        <w:rPr>
          <w:rFonts w:ascii="Helvetica" w:hAnsi="Helvetica" w:cs="Helvetica"/>
        </w:rPr>
        <w:t>Feb</w:t>
      </w:r>
      <w:r w:rsidR="00AE6742" w:rsidRPr="009041C4">
        <w:rPr>
          <w:rFonts w:ascii="Helvetica" w:hAnsi="Helvetica" w:cs="Helvetica"/>
        </w:rPr>
        <w:t xml:space="preserve"> 21</w:t>
      </w:r>
    </w:p>
    <w:tbl>
      <w:tblPr>
        <w:tblW w:w="0" w:type="auto"/>
        <w:tblLook w:val="0000" w:firstRow="0" w:lastRow="0" w:firstColumn="0" w:lastColumn="0" w:noHBand="0" w:noVBand="0"/>
      </w:tblPr>
      <w:tblGrid>
        <w:gridCol w:w="1281"/>
        <w:gridCol w:w="640"/>
        <w:gridCol w:w="641"/>
        <w:gridCol w:w="640"/>
        <w:gridCol w:w="641"/>
        <w:gridCol w:w="640"/>
        <w:gridCol w:w="641"/>
        <w:gridCol w:w="640"/>
        <w:gridCol w:w="641"/>
        <w:gridCol w:w="640"/>
        <w:gridCol w:w="641"/>
        <w:gridCol w:w="640"/>
        <w:gridCol w:w="641"/>
        <w:gridCol w:w="662"/>
      </w:tblGrid>
      <w:tr w:rsidR="008E2F58" w14:paraId="785C55BD" w14:textId="77777777" w:rsidTr="009975B9">
        <w:trPr>
          <w:trHeight w:val="374"/>
        </w:trPr>
        <w:tc>
          <w:tcPr>
            <w:tcW w:w="1281" w:type="dxa"/>
            <w:tcBorders>
              <w:top w:val="single" w:sz="4" w:space="0" w:color="auto"/>
              <w:left w:val="single" w:sz="4" w:space="0" w:color="auto"/>
              <w:bottom w:val="single" w:sz="4" w:space="0" w:color="auto"/>
              <w:right w:val="single" w:sz="4" w:space="0" w:color="auto"/>
            </w:tcBorders>
            <w:vAlign w:val="center"/>
          </w:tcPr>
          <w:p w14:paraId="3D5C3CEA" w14:textId="77777777" w:rsidR="008E2F58" w:rsidRDefault="008E2F58" w:rsidP="008E2F58">
            <w:pPr>
              <w:rPr>
                <w:rFonts w:ascii="Calibri" w:eastAsiaTheme="minorEastAsia" w:hAnsi="Calibri" w:cs="Calibri"/>
                <w:color w:val="000000" w:themeColor="text1"/>
                <w:sz w:val="16"/>
                <w:szCs w:val="16"/>
                <w:lang w:eastAsia="en-US"/>
              </w:rPr>
            </w:pPr>
            <w:r w:rsidRPr="3DBE52B5">
              <w:rPr>
                <w:rFonts w:ascii="Calibri" w:eastAsiaTheme="minorEastAsia" w:hAnsi="Calibri" w:cs="Calibri"/>
                <w:color w:val="000000" w:themeColor="text1"/>
                <w:sz w:val="16"/>
                <w:szCs w:val="16"/>
                <w:lang w:eastAsia="en-US"/>
              </w:rPr>
              <w:t>Month</w:t>
            </w:r>
          </w:p>
        </w:tc>
        <w:tc>
          <w:tcPr>
            <w:tcW w:w="640" w:type="dxa"/>
            <w:tcBorders>
              <w:top w:val="single" w:sz="4" w:space="0" w:color="auto"/>
              <w:left w:val="single" w:sz="4" w:space="0" w:color="auto"/>
              <w:bottom w:val="single" w:sz="4" w:space="0" w:color="auto"/>
              <w:right w:val="nil"/>
            </w:tcBorders>
            <w:vAlign w:val="center"/>
          </w:tcPr>
          <w:p w14:paraId="18C7A496" w14:textId="2AECCD10"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Mar 20</w:t>
            </w:r>
          </w:p>
        </w:tc>
        <w:tc>
          <w:tcPr>
            <w:tcW w:w="641" w:type="dxa"/>
            <w:tcBorders>
              <w:top w:val="single" w:sz="4" w:space="0" w:color="auto"/>
              <w:left w:val="nil"/>
              <w:bottom w:val="single" w:sz="4" w:space="0" w:color="auto"/>
              <w:right w:val="nil"/>
            </w:tcBorders>
            <w:vAlign w:val="center"/>
          </w:tcPr>
          <w:p w14:paraId="5690BBB2" w14:textId="2D4430DC"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Apr 20</w:t>
            </w:r>
          </w:p>
        </w:tc>
        <w:tc>
          <w:tcPr>
            <w:tcW w:w="640" w:type="dxa"/>
            <w:tcBorders>
              <w:top w:val="single" w:sz="4" w:space="0" w:color="auto"/>
              <w:left w:val="nil"/>
              <w:bottom w:val="single" w:sz="4" w:space="0" w:color="auto"/>
              <w:right w:val="nil"/>
            </w:tcBorders>
            <w:vAlign w:val="center"/>
          </w:tcPr>
          <w:p w14:paraId="5208D9E0" w14:textId="76760E0C"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May 20</w:t>
            </w:r>
          </w:p>
        </w:tc>
        <w:tc>
          <w:tcPr>
            <w:tcW w:w="641" w:type="dxa"/>
            <w:tcBorders>
              <w:top w:val="single" w:sz="4" w:space="0" w:color="auto"/>
              <w:left w:val="nil"/>
              <w:bottom w:val="single" w:sz="4" w:space="0" w:color="auto"/>
              <w:right w:val="nil"/>
            </w:tcBorders>
            <w:vAlign w:val="center"/>
          </w:tcPr>
          <w:p w14:paraId="510897D9" w14:textId="3ED1800F"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Jun 20</w:t>
            </w:r>
          </w:p>
        </w:tc>
        <w:tc>
          <w:tcPr>
            <w:tcW w:w="640" w:type="dxa"/>
            <w:tcBorders>
              <w:top w:val="single" w:sz="4" w:space="0" w:color="auto"/>
              <w:left w:val="nil"/>
              <w:bottom w:val="single" w:sz="4" w:space="0" w:color="auto"/>
              <w:right w:val="nil"/>
            </w:tcBorders>
            <w:vAlign w:val="center"/>
          </w:tcPr>
          <w:p w14:paraId="3C3A835F" w14:textId="2C41924E"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Jul 20</w:t>
            </w:r>
          </w:p>
        </w:tc>
        <w:tc>
          <w:tcPr>
            <w:tcW w:w="641" w:type="dxa"/>
            <w:tcBorders>
              <w:top w:val="single" w:sz="4" w:space="0" w:color="auto"/>
              <w:left w:val="nil"/>
              <w:bottom w:val="single" w:sz="4" w:space="0" w:color="auto"/>
              <w:right w:val="nil"/>
            </w:tcBorders>
            <w:vAlign w:val="center"/>
          </w:tcPr>
          <w:p w14:paraId="1EE7EC87" w14:textId="2BB14BB0"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Aug 20</w:t>
            </w:r>
          </w:p>
        </w:tc>
        <w:tc>
          <w:tcPr>
            <w:tcW w:w="640" w:type="dxa"/>
            <w:tcBorders>
              <w:top w:val="single" w:sz="4" w:space="0" w:color="auto"/>
              <w:left w:val="nil"/>
              <w:bottom w:val="single" w:sz="4" w:space="0" w:color="auto"/>
              <w:right w:val="nil"/>
            </w:tcBorders>
            <w:vAlign w:val="center"/>
          </w:tcPr>
          <w:p w14:paraId="7B85481F" w14:textId="706AF35F"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Sep 20</w:t>
            </w:r>
          </w:p>
        </w:tc>
        <w:tc>
          <w:tcPr>
            <w:tcW w:w="641" w:type="dxa"/>
            <w:tcBorders>
              <w:top w:val="single" w:sz="4" w:space="0" w:color="auto"/>
              <w:left w:val="nil"/>
              <w:bottom w:val="single" w:sz="4" w:space="0" w:color="auto"/>
              <w:right w:val="nil"/>
            </w:tcBorders>
            <w:vAlign w:val="center"/>
          </w:tcPr>
          <w:p w14:paraId="4473EB4D" w14:textId="02105ACA"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Oct 20</w:t>
            </w:r>
          </w:p>
        </w:tc>
        <w:tc>
          <w:tcPr>
            <w:tcW w:w="640" w:type="dxa"/>
            <w:tcBorders>
              <w:top w:val="single" w:sz="4" w:space="0" w:color="auto"/>
              <w:left w:val="nil"/>
              <w:bottom w:val="single" w:sz="4" w:space="0" w:color="auto"/>
              <w:right w:val="nil"/>
            </w:tcBorders>
            <w:vAlign w:val="center"/>
          </w:tcPr>
          <w:p w14:paraId="00FCE892" w14:textId="334F9B2C"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Nov 20</w:t>
            </w:r>
          </w:p>
        </w:tc>
        <w:tc>
          <w:tcPr>
            <w:tcW w:w="641" w:type="dxa"/>
            <w:tcBorders>
              <w:top w:val="single" w:sz="4" w:space="0" w:color="auto"/>
              <w:left w:val="nil"/>
              <w:bottom w:val="single" w:sz="4" w:space="0" w:color="auto"/>
              <w:right w:val="nil"/>
            </w:tcBorders>
            <w:vAlign w:val="center"/>
          </w:tcPr>
          <w:p w14:paraId="4902F640" w14:textId="07A1B3F3"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Dec 20</w:t>
            </w:r>
          </w:p>
        </w:tc>
        <w:tc>
          <w:tcPr>
            <w:tcW w:w="640" w:type="dxa"/>
            <w:tcBorders>
              <w:top w:val="single" w:sz="4" w:space="0" w:color="auto"/>
              <w:left w:val="nil"/>
              <w:bottom w:val="single" w:sz="4" w:space="0" w:color="auto"/>
              <w:right w:val="nil"/>
            </w:tcBorders>
            <w:vAlign w:val="center"/>
          </w:tcPr>
          <w:p w14:paraId="209DD7E4" w14:textId="3266120C"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Jan 21</w:t>
            </w:r>
          </w:p>
        </w:tc>
        <w:tc>
          <w:tcPr>
            <w:tcW w:w="641" w:type="dxa"/>
            <w:tcBorders>
              <w:top w:val="single" w:sz="4" w:space="0" w:color="auto"/>
              <w:left w:val="nil"/>
              <w:bottom w:val="single" w:sz="4" w:space="0" w:color="auto"/>
              <w:right w:val="single" w:sz="4" w:space="0" w:color="auto"/>
            </w:tcBorders>
            <w:vAlign w:val="center"/>
          </w:tcPr>
          <w:p w14:paraId="4398BF10" w14:textId="72E41AF6" w:rsidR="008E2F58" w:rsidRDefault="008E2F58" w:rsidP="008E2F58">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62" w:type="dxa"/>
            <w:tcBorders>
              <w:top w:val="single" w:sz="4" w:space="0" w:color="auto"/>
              <w:left w:val="single" w:sz="4" w:space="0" w:color="auto"/>
              <w:bottom w:val="single" w:sz="4" w:space="0" w:color="auto"/>
              <w:right w:val="single" w:sz="4" w:space="0" w:color="auto"/>
            </w:tcBorders>
            <w:vAlign w:val="center"/>
          </w:tcPr>
          <w:p w14:paraId="428D0F79" w14:textId="77777777" w:rsidR="008E2F58" w:rsidRDefault="008E2F58" w:rsidP="008E2F58">
            <w:pPr>
              <w:jc w:val="right"/>
              <w:rPr>
                <w:rFonts w:ascii="Calibri" w:eastAsiaTheme="minorEastAsia" w:hAnsi="Calibri" w:cs="Calibri"/>
                <w:color w:val="000000" w:themeColor="text1"/>
                <w:sz w:val="16"/>
                <w:szCs w:val="16"/>
                <w:lang w:eastAsia="en-US"/>
              </w:rPr>
            </w:pPr>
            <w:r w:rsidRPr="3DBE52B5">
              <w:rPr>
                <w:rFonts w:ascii="Calibri" w:eastAsiaTheme="minorEastAsia" w:hAnsi="Calibri" w:cs="Calibri"/>
                <w:color w:val="000000" w:themeColor="text1"/>
                <w:sz w:val="16"/>
                <w:szCs w:val="16"/>
                <w:lang w:eastAsia="en-US"/>
              </w:rPr>
              <w:t>Total</w:t>
            </w:r>
          </w:p>
        </w:tc>
      </w:tr>
      <w:tr w:rsidR="00754A3A" w14:paraId="477036F1" w14:textId="77777777" w:rsidTr="00D76DD2">
        <w:trPr>
          <w:trHeight w:val="365"/>
        </w:trPr>
        <w:tc>
          <w:tcPr>
            <w:tcW w:w="1281" w:type="dxa"/>
            <w:tcBorders>
              <w:top w:val="single" w:sz="4" w:space="0" w:color="auto"/>
              <w:left w:val="single" w:sz="4" w:space="0" w:color="auto"/>
              <w:bottom w:val="nil"/>
              <w:right w:val="single" w:sz="4" w:space="0" w:color="auto"/>
            </w:tcBorders>
            <w:vAlign w:val="center"/>
          </w:tcPr>
          <w:p w14:paraId="06CD213D" w14:textId="42F02F33" w:rsidR="00754A3A" w:rsidRDefault="00754A3A" w:rsidP="00754A3A">
            <w:pPr>
              <w:rPr>
                <w:rFonts w:ascii="Calibri" w:eastAsiaTheme="minorEastAsia" w:hAnsi="Calibri" w:cs="Calibri"/>
                <w:color w:val="000000" w:themeColor="text1"/>
                <w:sz w:val="16"/>
                <w:szCs w:val="16"/>
                <w:lang w:eastAsia="en-US"/>
              </w:rPr>
            </w:pPr>
            <w:r w:rsidRPr="4AE09DBC">
              <w:rPr>
                <w:rFonts w:ascii="Calibri" w:eastAsiaTheme="minorEastAsia" w:hAnsi="Calibri" w:cs="Calibri"/>
                <w:color w:val="000000" w:themeColor="text1"/>
                <w:sz w:val="16"/>
                <w:szCs w:val="16"/>
                <w:lang w:eastAsia="en-US"/>
              </w:rPr>
              <w:t xml:space="preserve">Written </w:t>
            </w:r>
            <w:r w:rsidRPr="39A53765">
              <w:rPr>
                <w:rFonts w:ascii="Calibri" w:eastAsiaTheme="minorEastAsia" w:hAnsi="Calibri" w:cs="Calibri"/>
                <w:color w:val="000000" w:themeColor="text1"/>
                <w:sz w:val="16"/>
                <w:szCs w:val="16"/>
                <w:lang w:eastAsia="en-US"/>
              </w:rPr>
              <w:t>Representatio</w:t>
            </w:r>
            <w:r>
              <w:rPr>
                <w:rFonts w:ascii="Calibri" w:eastAsiaTheme="minorEastAsia" w:hAnsi="Calibri" w:cs="Calibri"/>
                <w:color w:val="000000" w:themeColor="text1"/>
                <w:sz w:val="16"/>
                <w:szCs w:val="16"/>
                <w:lang w:eastAsia="en-US"/>
              </w:rPr>
              <w:t>n</w:t>
            </w:r>
            <w:r w:rsidRPr="39A53765">
              <w:rPr>
                <w:rFonts w:ascii="Calibri" w:eastAsiaTheme="minorEastAsia" w:hAnsi="Calibri" w:cs="Calibri"/>
                <w:color w:val="000000" w:themeColor="text1"/>
                <w:sz w:val="16"/>
                <w:szCs w:val="16"/>
                <w:lang w:eastAsia="en-US"/>
              </w:rPr>
              <w:t>s</w:t>
            </w:r>
          </w:p>
        </w:tc>
        <w:tc>
          <w:tcPr>
            <w:tcW w:w="640" w:type="dxa"/>
            <w:tcBorders>
              <w:top w:val="nil"/>
              <w:left w:val="nil"/>
              <w:bottom w:val="nil"/>
              <w:right w:val="nil"/>
            </w:tcBorders>
            <w:shd w:val="clear" w:color="auto" w:fill="auto"/>
            <w:vAlign w:val="center"/>
          </w:tcPr>
          <w:p w14:paraId="2666166A" w14:textId="27E77E2B"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1,565 </w:t>
            </w:r>
          </w:p>
        </w:tc>
        <w:tc>
          <w:tcPr>
            <w:tcW w:w="641" w:type="dxa"/>
            <w:tcBorders>
              <w:top w:val="nil"/>
              <w:left w:val="nil"/>
              <w:bottom w:val="nil"/>
              <w:right w:val="nil"/>
            </w:tcBorders>
            <w:shd w:val="clear" w:color="auto" w:fill="auto"/>
            <w:vAlign w:val="center"/>
          </w:tcPr>
          <w:p w14:paraId="01D3DC4F" w14:textId="1BB41D43"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931 </w:t>
            </w:r>
          </w:p>
        </w:tc>
        <w:tc>
          <w:tcPr>
            <w:tcW w:w="640" w:type="dxa"/>
            <w:tcBorders>
              <w:top w:val="nil"/>
              <w:left w:val="nil"/>
              <w:bottom w:val="nil"/>
              <w:right w:val="nil"/>
            </w:tcBorders>
            <w:shd w:val="clear" w:color="auto" w:fill="auto"/>
            <w:vAlign w:val="center"/>
          </w:tcPr>
          <w:p w14:paraId="5B7C7E7B" w14:textId="7B91A846"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575 </w:t>
            </w:r>
          </w:p>
        </w:tc>
        <w:tc>
          <w:tcPr>
            <w:tcW w:w="641" w:type="dxa"/>
            <w:tcBorders>
              <w:top w:val="nil"/>
              <w:left w:val="nil"/>
              <w:bottom w:val="nil"/>
              <w:right w:val="nil"/>
            </w:tcBorders>
            <w:shd w:val="clear" w:color="auto" w:fill="auto"/>
            <w:vAlign w:val="center"/>
          </w:tcPr>
          <w:p w14:paraId="70334D76" w14:textId="6425EDBB"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1,157 </w:t>
            </w:r>
          </w:p>
        </w:tc>
        <w:tc>
          <w:tcPr>
            <w:tcW w:w="640" w:type="dxa"/>
            <w:tcBorders>
              <w:top w:val="nil"/>
              <w:left w:val="nil"/>
              <w:bottom w:val="nil"/>
              <w:right w:val="nil"/>
            </w:tcBorders>
            <w:shd w:val="clear" w:color="auto" w:fill="auto"/>
            <w:vAlign w:val="center"/>
          </w:tcPr>
          <w:p w14:paraId="37F0BE8A" w14:textId="0019C761"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1,411 </w:t>
            </w:r>
          </w:p>
        </w:tc>
        <w:tc>
          <w:tcPr>
            <w:tcW w:w="641" w:type="dxa"/>
            <w:tcBorders>
              <w:top w:val="nil"/>
              <w:left w:val="nil"/>
              <w:bottom w:val="nil"/>
              <w:right w:val="nil"/>
            </w:tcBorders>
            <w:shd w:val="clear" w:color="auto" w:fill="auto"/>
            <w:vAlign w:val="center"/>
          </w:tcPr>
          <w:p w14:paraId="069A5A62" w14:textId="151A3DC7"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1,230 </w:t>
            </w:r>
          </w:p>
        </w:tc>
        <w:tc>
          <w:tcPr>
            <w:tcW w:w="640" w:type="dxa"/>
            <w:tcBorders>
              <w:top w:val="nil"/>
              <w:left w:val="nil"/>
              <w:bottom w:val="nil"/>
              <w:right w:val="nil"/>
            </w:tcBorders>
            <w:shd w:val="clear" w:color="auto" w:fill="auto"/>
            <w:vAlign w:val="center"/>
          </w:tcPr>
          <w:p w14:paraId="27C9AF3A" w14:textId="3C625439"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1,543 </w:t>
            </w:r>
          </w:p>
        </w:tc>
        <w:tc>
          <w:tcPr>
            <w:tcW w:w="641" w:type="dxa"/>
            <w:tcBorders>
              <w:top w:val="nil"/>
              <w:left w:val="nil"/>
              <w:bottom w:val="nil"/>
              <w:right w:val="nil"/>
            </w:tcBorders>
            <w:shd w:val="clear" w:color="auto" w:fill="auto"/>
            <w:vAlign w:val="center"/>
          </w:tcPr>
          <w:p w14:paraId="6B41D21F" w14:textId="4AC0A280"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1,919 </w:t>
            </w:r>
          </w:p>
        </w:tc>
        <w:tc>
          <w:tcPr>
            <w:tcW w:w="640" w:type="dxa"/>
            <w:tcBorders>
              <w:top w:val="nil"/>
              <w:left w:val="nil"/>
              <w:bottom w:val="nil"/>
              <w:right w:val="nil"/>
            </w:tcBorders>
            <w:shd w:val="clear" w:color="auto" w:fill="auto"/>
            <w:vAlign w:val="center"/>
          </w:tcPr>
          <w:p w14:paraId="4572F45A" w14:textId="7B6A506F"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1,674 </w:t>
            </w:r>
          </w:p>
        </w:tc>
        <w:tc>
          <w:tcPr>
            <w:tcW w:w="641" w:type="dxa"/>
            <w:tcBorders>
              <w:top w:val="nil"/>
              <w:left w:val="nil"/>
              <w:bottom w:val="nil"/>
              <w:right w:val="nil"/>
            </w:tcBorders>
            <w:shd w:val="clear" w:color="auto" w:fill="auto"/>
            <w:vAlign w:val="center"/>
          </w:tcPr>
          <w:p w14:paraId="2EBD4DDD" w14:textId="6BDED4CA"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1,613 </w:t>
            </w:r>
          </w:p>
        </w:tc>
        <w:tc>
          <w:tcPr>
            <w:tcW w:w="640" w:type="dxa"/>
            <w:tcBorders>
              <w:top w:val="nil"/>
              <w:left w:val="nil"/>
              <w:bottom w:val="nil"/>
              <w:right w:val="nil"/>
            </w:tcBorders>
            <w:shd w:val="clear" w:color="auto" w:fill="auto"/>
            <w:vAlign w:val="center"/>
          </w:tcPr>
          <w:p w14:paraId="5A9B68D3" w14:textId="64E1EEA0"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1,331</w:t>
            </w:r>
            <w:r w:rsidR="00C15BB6">
              <w:rPr>
                <w:rFonts w:ascii="Calibri" w:hAnsi="Calibri" w:cs="Calibri"/>
                <w:color w:val="000000"/>
                <w:sz w:val="14"/>
                <w:szCs w:val="14"/>
              </w:rPr>
              <w:t>r</w:t>
            </w:r>
            <w:r w:rsidRPr="00754A3A">
              <w:rPr>
                <w:rFonts w:ascii="Calibri" w:hAnsi="Calibri" w:cs="Calibri"/>
                <w:color w:val="000000"/>
                <w:sz w:val="14"/>
                <w:szCs w:val="14"/>
              </w:rPr>
              <w:t xml:space="preserve"> </w:t>
            </w:r>
          </w:p>
        </w:tc>
        <w:tc>
          <w:tcPr>
            <w:tcW w:w="641" w:type="dxa"/>
            <w:tcBorders>
              <w:top w:val="nil"/>
              <w:left w:val="nil"/>
              <w:bottom w:val="nil"/>
              <w:right w:val="single" w:sz="4" w:space="0" w:color="auto"/>
            </w:tcBorders>
            <w:shd w:val="clear" w:color="auto" w:fill="auto"/>
            <w:vAlign w:val="center"/>
          </w:tcPr>
          <w:p w14:paraId="4BE412AC" w14:textId="3ECB68D7"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1,388 </w:t>
            </w:r>
          </w:p>
        </w:tc>
        <w:tc>
          <w:tcPr>
            <w:tcW w:w="662" w:type="dxa"/>
            <w:tcBorders>
              <w:top w:val="nil"/>
              <w:left w:val="single" w:sz="4" w:space="0" w:color="auto"/>
              <w:bottom w:val="nil"/>
              <w:right w:val="single" w:sz="4" w:space="0" w:color="auto"/>
            </w:tcBorders>
            <w:shd w:val="clear" w:color="auto" w:fill="auto"/>
            <w:vAlign w:val="center"/>
          </w:tcPr>
          <w:p w14:paraId="1645E7C8" w14:textId="39E690D8"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16,337 </w:t>
            </w:r>
          </w:p>
        </w:tc>
      </w:tr>
      <w:tr w:rsidR="00754A3A" w14:paraId="456C83F5" w14:textId="77777777" w:rsidTr="00D76DD2">
        <w:trPr>
          <w:trHeight w:val="365"/>
        </w:trPr>
        <w:tc>
          <w:tcPr>
            <w:tcW w:w="1281" w:type="dxa"/>
            <w:tcBorders>
              <w:top w:val="nil"/>
              <w:left w:val="single" w:sz="4" w:space="0" w:color="auto"/>
              <w:right w:val="single" w:sz="4" w:space="0" w:color="auto"/>
            </w:tcBorders>
            <w:vAlign w:val="center"/>
          </w:tcPr>
          <w:p w14:paraId="6336A7A2" w14:textId="77C938FE" w:rsidR="00754A3A" w:rsidRDefault="00754A3A" w:rsidP="00754A3A">
            <w:pPr>
              <w:rPr>
                <w:rFonts w:ascii="Calibri" w:eastAsiaTheme="minorEastAsia" w:hAnsi="Calibri" w:cs="Calibri"/>
                <w:color w:val="000000" w:themeColor="text1"/>
                <w:sz w:val="16"/>
                <w:szCs w:val="16"/>
                <w:lang w:eastAsia="en-US"/>
              </w:rPr>
            </w:pPr>
            <w:r w:rsidRPr="6913F2BD">
              <w:rPr>
                <w:rFonts w:ascii="Calibri" w:eastAsiaTheme="minorEastAsia" w:hAnsi="Calibri" w:cs="Calibri"/>
                <w:color w:val="000000" w:themeColor="text1"/>
                <w:sz w:val="16"/>
                <w:szCs w:val="16"/>
                <w:lang w:eastAsia="en-US"/>
              </w:rPr>
              <w:t>Hearings</w:t>
            </w:r>
          </w:p>
        </w:tc>
        <w:tc>
          <w:tcPr>
            <w:tcW w:w="640" w:type="dxa"/>
            <w:tcBorders>
              <w:top w:val="nil"/>
              <w:left w:val="nil"/>
              <w:bottom w:val="nil"/>
              <w:right w:val="nil"/>
            </w:tcBorders>
            <w:shd w:val="clear" w:color="auto" w:fill="auto"/>
            <w:vAlign w:val="center"/>
          </w:tcPr>
          <w:p w14:paraId="2B2710A1" w14:textId="3639F75B"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71 </w:t>
            </w:r>
          </w:p>
        </w:tc>
        <w:tc>
          <w:tcPr>
            <w:tcW w:w="641" w:type="dxa"/>
            <w:tcBorders>
              <w:top w:val="nil"/>
              <w:left w:val="nil"/>
              <w:bottom w:val="nil"/>
              <w:right w:val="nil"/>
            </w:tcBorders>
            <w:shd w:val="clear" w:color="auto" w:fill="auto"/>
            <w:vAlign w:val="center"/>
          </w:tcPr>
          <w:p w14:paraId="687B8B1A" w14:textId="46C878AC"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40 </w:t>
            </w:r>
          </w:p>
        </w:tc>
        <w:tc>
          <w:tcPr>
            <w:tcW w:w="640" w:type="dxa"/>
            <w:tcBorders>
              <w:top w:val="nil"/>
              <w:left w:val="nil"/>
              <w:bottom w:val="nil"/>
              <w:right w:val="nil"/>
            </w:tcBorders>
            <w:shd w:val="clear" w:color="auto" w:fill="auto"/>
            <w:vAlign w:val="center"/>
          </w:tcPr>
          <w:p w14:paraId="1550AEF2" w14:textId="2659A319"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17 </w:t>
            </w:r>
          </w:p>
        </w:tc>
        <w:tc>
          <w:tcPr>
            <w:tcW w:w="641" w:type="dxa"/>
            <w:tcBorders>
              <w:top w:val="nil"/>
              <w:left w:val="nil"/>
              <w:bottom w:val="nil"/>
              <w:right w:val="nil"/>
            </w:tcBorders>
            <w:shd w:val="clear" w:color="auto" w:fill="auto"/>
            <w:vAlign w:val="center"/>
          </w:tcPr>
          <w:p w14:paraId="0DB3B77C" w14:textId="7BD44A5A"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13 </w:t>
            </w:r>
          </w:p>
        </w:tc>
        <w:tc>
          <w:tcPr>
            <w:tcW w:w="640" w:type="dxa"/>
            <w:tcBorders>
              <w:top w:val="nil"/>
              <w:left w:val="nil"/>
              <w:bottom w:val="nil"/>
              <w:right w:val="nil"/>
            </w:tcBorders>
            <w:shd w:val="clear" w:color="auto" w:fill="auto"/>
            <w:vAlign w:val="center"/>
          </w:tcPr>
          <w:p w14:paraId="0A6EA258" w14:textId="7911CE58"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16 </w:t>
            </w:r>
          </w:p>
        </w:tc>
        <w:tc>
          <w:tcPr>
            <w:tcW w:w="641" w:type="dxa"/>
            <w:tcBorders>
              <w:top w:val="nil"/>
              <w:left w:val="nil"/>
              <w:bottom w:val="nil"/>
              <w:right w:val="nil"/>
            </w:tcBorders>
            <w:shd w:val="clear" w:color="auto" w:fill="auto"/>
            <w:vAlign w:val="center"/>
          </w:tcPr>
          <w:p w14:paraId="4F56B8E5" w14:textId="67A220B2"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14 </w:t>
            </w:r>
          </w:p>
        </w:tc>
        <w:tc>
          <w:tcPr>
            <w:tcW w:w="640" w:type="dxa"/>
            <w:tcBorders>
              <w:top w:val="nil"/>
              <w:left w:val="nil"/>
              <w:bottom w:val="nil"/>
              <w:right w:val="nil"/>
            </w:tcBorders>
            <w:shd w:val="clear" w:color="auto" w:fill="auto"/>
            <w:vAlign w:val="center"/>
          </w:tcPr>
          <w:p w14:paraId="4E844938" w14:textId="5167CD2E"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21 </w:t>
            </w:r>
          </w:p>
        </w:tc>
        <w:tc>
          <w:tcPr>
            <w:tcW w:w="641" w:type="dxa"/>
            <w:tcBorders>
              <w:top w:val="nil"/>
              <w:left w:val="nil"/>
              <w:bottom w:val="nil"/>
              <w:right w:val="nil"/>
            </w:tcBorders>
            <w:shd w:val="clear" w:color="auto" w:fill="auto"/>
            <w:vAlign w:val="center"/>
          </w:tcPr>
          <w:p w14:paraId="2C8421CC" w14:textId="79C32686"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40 </w:t>
            </w:r>
          </w:p>
        </w:tc>
        <w:tc>
          <w:tcPr>
            <w:tcW w:w="640" w:type="dxa"/>
            <w:tcBorders>
              <w:top w:val="nil"/>
              <w:left w:val="nil"/>
              <w:bottom w:val="nil"/>
              <w:right w:val="nil"/>
            </w:tcBorders>
            <w:shd w:val="clear" w:color="auto" w:fill="auto"/>
            <w:vAlign w:val="center"/>
          </w:tcPr>
          <w:p w14:paraId="31516BD6" w14:textId="34344BEA"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35 </w:t>
            </w:r>
          </w:p>
        </w:tc>
        <w:tc>
          <w:tcPr>
            <w:tcW w:w="641" w:type="dxa"/>
            <w:tcBorders>
              <w:top w:val="nil"/>
              <w:left w:val="nil"/>
              <w:bottom w:val="nil"/>
              <w:right w:val="nil"/>
            </w:tcBorders>
            <w:shd w:val="clear" w:color="auto" w:fill="auto"/>
            <w:vAlign w:val="center"/>
          </w:tcPr>
          <w:p w14:paraId="336F5E33" w14:textId="270A60CF"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60 </w:t>
            </w:r>
          </w:p>
        </w:tc>
        <w:tc>
          <w:tcPr>
            <w:tcW w:w="640" w:type="dxa"/>
            <w:tcBorders>
              <w:top w:val="nil"/>
              <w:left w:val="nil"/>
              <w:bottom w:val="nil"/>
              <w:right w:val="nil"/>
            </w:tcBorders>
            <w:shd w:val="clear" w:color="auto" w:fill="auto"/>
            <w:vAlign w:val="center"/>
          </w:tcPr>
          <w:p w14:paraId="08329863" w14:textId="3A0F327A"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58 </w:t>
            </w:r>
          </w:p>
        </w:tc>
        <w:tc>
          <w:tcPr>
            <w:tcW w:w="641" w:type="dxa"/>
            <w:tcBorders>
              <w:top w:val="nil"/>
              <w:left w:val="nil"/>
              <w:bottom w:val="nil"/>
              <w:right w:val="single" w:sz="4" w:space="0" w:color="auto"/>
            </w:tcBorders>
            <w:shd w:val="clear" w:color="auto" w:fill="auto"/>
            <w:vAlign w:val="center"/>
          </w:tcPr>
          <w:p w14:paraId="65C962F1" w14:textId="2F945A96"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44 </w:t>
            </w:r>
          </w:p>
        </w:tc>
        <w:tc>
          <w:tcPr>
            <w:tcW w:w="662" w:type="dxa"/>
            <w:tcBorders>
              <w:top w:val="nil"/>
              <w:left w:val="single" w:sz="4" w:space="0" w:color="auto"/>
              <w:bottom w:val="nil"/>
              <w:right w:val="single" w:sz="4" w:space="0" w:color="auto"/>
            </w:tcBorders>
            <w:shd w:val="clear" w:color="auto" w:fill="auto"/>
            <w:vAlign w:val="center"/>
          </w:tcPr>
          <w:p w14:paraId="317DF37D" w14:textId="37517A9E"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429 </w:t>
            </w:r>
          </w:p>
        </w:tc>
      </w:tr>
      <w:tr w:rsidR="00754A3A" w14:paraId="6D0972CE" w14:textId="77777777" w:rsidTr="00D76DD2">
        <w:trPr>
          <w:trHeight w:val="365"/>
        </w:trPr>
        <w:tc>
          <w:tcPr>
            <w:tcW w:w="1281" w:type="dxa"/>
            <w:tcBorders>
              <w:top w:val="nil"/>
              <w:left w:val="single" w:sz="4" w:space="0" w:color="auto"/>
              <w:bottom w:val="single" w:sz="4" w:space="0" w:color="auto"/>
              <w:right w:val="single" w:sz="4" w:space="0" w:color="auto"/>
            </w:tcBorders>
            <w:vAlign w:val="center"/>
          </w:tcPr>
          <w:p w14:paraId="2090A8ED" w14:textId="72CA8ED1" w:rsidR="00754A3A" w:rsidRDefault="00754A3A" w:rsidP="00754A3A">
            <w:pPr>
              <w:rPr>
                <w:rFonts w:ascii="Calibri" w:eastAsiaTheme="minorEastAsia" w:hAnsi="Calibri" w:cs="Calibri"/>
                <w:color w:val="000000" w:themeColor="text1"/>
                <w:sz w:val="16"/>
                <w:szCs w:val="16"/>
                <w:lang w:eastAsia="en-US"/>
              </w:rPr>
            </w:pPr>
            <w:r w:rsidRPr="6913F2BD">
              <w:rPr>
                <w:rFonts w:ascii="Calibri" w:eastAsiaTheme="minorEastAsia" w:hAnsi="Calibri" w:cs="Calibri"/>
                <w:color w:val="000000" w:themeColor="text1"/>
                <w:sz w:val="16"/>
                <w:szCs w:val="16"/>
                <w:lang w:eastAsia="en-US"/>
              </w:rPr>
              <w:t>Inquiries</w:t>
            </w:r>
          </w:p>
        </w:tc>
        <w:tc>
          <w:tcPr>
            <w:tcW w:w="640" w:type="dxa"/>
            <w:tcBorders>
              <w:top w:val="nil"/>
              <w:left w:val="nil"/>
              <w:bottom w:val="single" w:sz="4" w:space="0" w:color="auto"/>
              <w:right w:val="nil"/>
            </w:tcBorders>
            <w:shd w:val="clear" w:color="auto" w:fill="auto"/>
            <w:vAlign w:val="center"/>
          </w:tcPr>
          <w:p w14:paraId="4D47355F" w14:textId="4A33F5F9"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34 </w:t>
            </w:r>
          </w:p>
        </w:tc>
        <w:tc>
          <w:tcPr>
            <w:tcW w:w="641" w:type="dxa"/>
            <w:tcBorders>
              <w:top w:val="nil"/>
              <w:left w:val="nil"/>
              <w:bottom w:val="single" w:sz="4" w:space="0" w:color="auto"/>
              <w:right w:val="nil"/>
            </w:tcBorders>
            <w:shd w:val="clear" w:color="auto" w:fill="auto"/>
            <w:vAlign w:val="center"/>
          </w:tcPr>
          <w:p w14:paraId="67D1ADB3" w14:textId="13AF207F"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17 </w:t>
            </w:r>
          </w:p>
        </w:tc>
        <w:tc>
          <w:tcPr>
            <w:tcW w:w="640" w:type="dxa"/>
            <w:tcBorders>
              <w:top w:val="nil"/>
              <w:left w:val="nil"/>
              <w:bottom w:val="single" w:sz="4" w:space="0" w:color="auto"/>
              <w:right w:val="nil"/>
            </w:tcBorders>
            <w:shd w:val="clear" w:color="auto" w:fill="auto"/>
            <w:vAlign w:val="center"/>
          </w:tcPr>
          <w:p w14:paraId="4F23D4FC" w14:textId="55E404E0"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5 </w:t>
            </w:r>
          </w:p>
        </w:tc>
        <w:tc>
          <w:tcPr>
            <w:tcW w:w="641" w:type="dxa"/>
            <w:tcBorders>
              <w:top w:val="nil"/>
              <w:left w:val="nil"/>
              <w:bottom w:val="single" w:sz="4" w:space="0" w:color="auto"/>
              <w:right w:val="nil"/>
            </w:tcBorders>
            <w:shd w:val="clear" w:color="auto" w:fill="auto"/>
            <w:vAlign w:val="center"/>
          </w:tcPr>
          <w:p w14:paraId="0ED8CA50" w14:textId="43213EF5"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10 </w:t>
            </w:r>
          </w:p>
        </w:tc>
        <w:tc>
          <w:tcPr>
            <w:tcW w:w="640" w:type="dxa"/>
            <w:tcBorders>
              <w:top w:val="nil"/>
              <w:left w:val="nil"/>
              <w:bottom w:val="single" w:sz="4" w:space="0" w:color="auto"/>
              <w:right w:val="nil"/>
            </w:tcBorders>
            <w:shd w:val="clear" w:color="auto" w:fill="auto"/>
            <w:vAlign w:val="center"/>
          </w:tcPr>
          <w:p w14:paraId="374537A3" w14:textId="44106FDE"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5 </w:t>
            </w:r>
          </w:p>
        </w:tc>
        <w:tc>
          <w:tcPr>
            <w:tcW w:w="641" w:type="dxa"/>
            <w:tcBorders>
              <w:top w:val="nil"/>
              <w:left w:val="nil"/>
              <w:bottom w:val="single" w:sz="4" w:space="0" w:color="auto"/>
              <w:right w:val="nil"/>
            </w:tcBorders>
            <w:shd w:val="clear" w:color="auto" w:fill="auto"/>
            <w:vAlign w:val="center"/>
          </w:tcPr>
          <w:p w14:paraId="70CCAA7E" w14:textId="7C90CCFE"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10 </w:t>
            </w:r>
          </w:p>
        </w:tc>
        <w:tc>
          <w:tcPr>
            <w:tcW w:w="640" w:type="dxa"/>
            <w:tcBorders>
              <w:top w:val="nil"/>
              <w:left w:val="nil"/>
              <w:bottom w:val="single" w:sz="4" w:space="0" w:color="auto"/>
              <w:right w:val="nil"/>
            </w:tcBorders>
            <w:shd w:val="clear" w:color="auto" w:fill="auto"/>
            <w:vAlign w:val="center"/>
          </w:tcPr>
          <w:p w14:paraId="06BADAE5" w14:textId="2DEB2968"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7 </w:t>
            </w:r>
          </w:p>
        </w:tc>
        <w:tc>
          <w:tcPr>
            <w:tcW w:w="641" w:type="dxa"/>
            <w:tcBorders>
              <w:top w:val="nil"/>
              <w:left w:val="nil"/>
              <w:bottom w:val="single" w:sz="4" w:space="0" w:color="auto"/>
              <w:right w:val="nil"/>
            </w:tcBorders>
            <w:shd w:val="clear" w:color="auto" w:fill="auto"/>
            <w:vAlign w:val="center"/>
          </w:tcPr>
          <w:p w14:paraId="00B69048" w14:textId="7165D9D2"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13 </w:t>
            </w:r>
          </w:p>
        </w:tc>
        <w:tc>
          <w:tcPr>
            <w:tcW w:w="640" w:type="dxa"/>
            <w:tcBorders>
              <w:top w:val="nil"/>
              <w:left w:val="nil"/>
              <w:bottom w:val="single" w:sz="4" w:space="0" w:color="auto"/>
              <w:right w:val="nil"/>
            </w:tcBorders>
            <w:shd w:val="clear" w:color="auto" w:fill="auto"/>
            <w:vAlign w:val="center"/>
          </w:tcPr>
          <w:p w14:paraId="1D1C6208" w14:textId="19CECB76"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20 </w:t>
            </w:r>
          </w:p>
        </w:tc>
        <w:tc>
          <w:tcPr>
            <w:tcW w:w="641" w:type="dxa"/>
            <w:tcBorders>
              <w:top w:val="nil"/>
              <w:left w:val="nil"/>
              <w:bottom w:val="single" w:sz="4" w:space="0" w:color="auto"/>
              <w:right w:val="nil"/>
            </w:tcBorders>
            <w:shd w:val="clear" w:color="auto" w:fill="auto"/>
            <w:vAlign w:val="center"/>
          </w:tcPr>
          <w:p w14:paraId="7FD77B91" w14:textId="788792ED"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26 </w:t>
            </w:r>
          </w:p>
        </w:tc>
        <w:tc>
          <w:tcPr>
            <w:tcW w:w="640" w:type="dxa"/>
            <w:tcBorders>
              <w:top w:val="nil"/>
              <w:left w:val="nil"/>
              <w:bottom w:val="single" w:sz="4" w:space="0" w:color="auto"/>
              <w:right w:val="nil"/>
            </w:tcBorders>
            <w:shd w:val="clear" w:color="auto" w:fill="auto"/>
            <w:vAlign w:val="center"/>
          </w:tcPr>
          <w:p w14:paraId="047DB695" w14:textId="3ED8EC2D"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24 </w:t>
            </w:r>
          </w:p>
        </w:tc>
        <w:tc>
          <w:tcPr>
            <w:tcW w:w="641" w:type="dxa"/>
            <w:tcBorders>
              <w:top w:val="nil"/>
              <w:left w:val="nil"/>
              <w:bottom w:val="single" w:sz="4" w:space="0" w:color="auto"/>
              <w:right w:val="single" w:sz="4" w:space="0" w:color="auto"/>
            </w:tcBorders>
            <w:shd w:val="clear" w:color="auto" w:fill="auto"/>
            <w:vAlign w:val="center"/>
          </w:tcPr>
          <w:p w14:paraId="52160F58" w14:textId="735E10C2"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19 </w:t>
            </w:r>
          </w:p>
        </w:tc>
        <w:tc>
          <w:tcPr>
            <w:tcW w:w="662" w:type="dxa"/>
            <w:tcBorders>
              <w:top w:val="nil"/>
              <w:left w:val="single" w:sz="4" w:space="0" w:color="auto"/>
              <w:bottom w:val="single" w:sz="4" w:space="0" w:color="auto"/>
              <w:right w:val="single" w:sz="4" w:space="0" w:color="auto"/>
            </w:tcBorders>
            <w:shd w:val="clear" w:color="auto" w:fill="auto"/>
            <w:vAlign w:val="center"/>
          </w:tcPr>
          <w:p w14:paraId="238D2E23" w14:textId="79E4A30A"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190 </w:t>
            </w:r>
          </w:p>
        </w:tc>
      </w:tr>
      <w:tr w:rsidR="00754A3A" w14:paraId="131098A1" w14:textId="77777777" w:rsidTr="00D76DD2">
        <w:trPr>
          <w:trHeight w:val="365"/>
        </w:trPr>
        <w:tc>
          <w:tcPr>
            <w:tcW w:w="1281" w:type="dxa"/>
            <w:tcBorders>
              <w:top w:val="single" w:sz="4" w:space="0" w:color="auto"/>
              <w:left w:val="single" w:sz="4" w:space="0" w:color="auto"/>
              <w:right w:val="single" w:sz="4" w:space="0" w:color="auto"/>
            </w:tcBorders>
            <w:vAlign w:val="center"/>
          </w:tcPr>
          <w:p w14:paraId="586F7610" w14:textId="4D980112" w:rsidR="00754A3A" w:rsidRDefault="00754A3A" w:rsidP="00754A3A">
            <w:pPr>
              <w:rPr>
                <w:rFonts w:ascii="Calibri" w:eastAsiaTheme="minorEastAsia" w:hAnsi="Calibri" w:cs="Calibri"/>
                <w:color w:val="000000" w:themeColor="text1"/>
                <w:sz w:val="16"/>
                <w:szCs w:val="16"/>
                <w:lang w:eastAsia="en-US"/>
              </w:rPr>
            </w:pPr>
            <w:r w:rsidRPr="6913F2BD">
              <w:rPr>
                <w:rFonts w:ascii="Calibri" w:eastAsiaTheme="minorEastAsia" w:hAnsi="Calibri" w:cs="Calibri"/>
                <w:color w:val="000000" w:themeColor="text1"/>
                <w:sz w:val="16"/>
                <w:szCs w:val="16"/>
                <w:lang w:eastAsia="en-US"/>
              </w:rPr>
              <w:t>Total</w:t>
            </w:r>
          </w:p>
        </w:tc>
        <w:tc>
          <w:tcPr>
            <w:tcW w:w="640" w:type="dxa"/>
            <w:tcBorders>
              <w:top w:val="nil"/>
              <w:left w:val="nil"/>
              <w:bottom w:val="nil"/>
              <w:right w:val="nil"/>
            </w:tcBorders>
            <w:shd w:val="clear" w:color="auto" w:fill="auto"/>
            <w:vAlign w:val="center"/>
          </w:tcPr>
          <w:p w14:paraId="5D57B69E" w14:textId="201E735B"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1,670 </w:t>
            </w:r>
          </w:p>
        </w:tc>
        <w:tc>
          <w:tcPr>
            <w:tcW w:w="641" w:type="dxa"/>
            <w:tcBorders>
              <w:top w:val="nil"/>
              <w:left w:val="nil"/>
              <w:bottom w:val="nil"/>
              <w:right w:val="nil"/>
            </w:tcBorders>
            <w:shd w:val="clear" w:color="auto" w:fill="auto"/>
            <w:vAlign w:val="center"/>
          </w:tcPr>
          <w:p w14:paraId="5C83F7B6" w14:textId="343D0075"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988 </w:t>
            </w:r>
          </w:p>
        </w:tc>
        <w:tc>
          <w:tcPr>
            <w:tcW w:w="640" w:type="dxa"/>
            <w:tcBorders>
              <w:top w:val="nil"/>
              <w:left w:val="nil"/>
              <w:bottom w:val="nil"/>
              <w:right w:val="nil"/>
            </w:tcBorders>
            <w:shd w:val="clear" w:color="auto" w:fill="auto"/>
            <w:vAlign w:val="center"/>
          </w:tcPr>
          <w:p w14:paraId="4BAB5AE3" w14:textId="450BB890"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597 </w:t>
            </w:r>
          </w:p>
        </w:tc>
        <w:tc>
          <w:tcPr>
            <w:tcW w:w="641" w:type="dxa"/>
            <w:tcBorders>
              <w:top w:val="nil"/>
              <w:left w:val="nil"/>
              <w:bottom w:val="nil"/>
              <w:right w:val="nil"/>
            </w:tcBorders>
            <w:shd w:val="clear" w:color="auto" w:fill="auto"/>
            <w:vAlign w:val="center"/>
          </w:tcPr>
          <w:p w14:paraId="4145C143" w14:textId="12290574"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1,180 </w:t>
            </w:r>
          </w:p>
        </w:tc>
        <w:tc>
          <w:tcPr>
            <w:tcW w:w="640" w:type="dxa"/>
            <w:tcBorders>
              <w:top w:val="nil"/>
              <w:left w:val="nil"/>
              <w:bottom w:val="nil"/>
              <w:right w:val="nil"/>
            </w:tcBorders>
            <w:shd w:val="clear" w:color="auto" w:fill="auto"/>
            <w:vAlign w:val="center"/>
          </w:tcPr>
          <w:p w14:paraId="3F0E7166" w14:textId="34D36D84"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1,432 </w:t>
            </w:r>
          </w:p>
        </w:tc>
        <w:tc>
          <w:tcPr>
            <w:tcW w:w="641" w:type="dxa"/>
            <w:tcBorders>
              <w:top w:val="nil"/>
              <w:left w:val="nil"/>
              <w:bottom w:val="nil"/>
              <w:right w:val="nil"/>
            </w:tcBorders>
            <w:shd w:val="clear" w:color="auto" w:fill="auto"/>
            <w:vAlign w:val="center"/>
          </w:tcPr>
          <w:p w14:paraId="7179F41F" w14:textId="311D9E2A"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1,254 </w:t>
            </w:r>
          </w:p>
        </w:tc>
        <w:tc>
          <w:tcPr>
            <w:tcW w:w="640" w:type="dxa"/>
            <w:tcBorders>
              <w:top w:val="nil"/>
              <w:left w:val="nil"/>
              <w:bottom w:val="nil"/>
              <w:right w:val="nil"/>
            </w:tcBorders>
            <w:shd w:val="clear" w:color="auto" w:fill="auto"/>
            <w:vAlign w:val="center"/>
          </w:tcPr>
          <w:p w14:paraId="67ECE90A" w14:textId="14034274"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1,571 </w:t>
            </w:r>
          </w:p>
        </w:tc>
        <w:tc>
          <w:tcPr>
            <w:tcW w:w="641" w:type="dxa"/>
            <w:tcBorders>
              <w:top w:val="nil"/>
              <w:left w:val="nil"/>
              <w:bottom w:val="nil"/>
              <w:right w:val="nil"/>
            </w:tcBorders>
            <w:shd w:val="clear" w:color="auto" w:fill="auto"/>
            <w:vAlign w:val="center"/>
          </w:tcPr>
          <w:p w14:paraId="0D3A6BD3" w14:textId="4908AB9B"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1,972 </w:t>
            </w:r>
          </w:p>
        </w:tc>
        <w:tc>
          <w:tcPr>
            <w:tcW w:w="640" w:type="dxa"/>
            <w:tcBorders>
              <w:top w:val="nil"/>
              <w:left w:val="nil"/>
              <w:bottom w:val="nil"/>
              <w:right w:val="nil"/>
            </w:tcBorders>
            <w:shd w:val="clear" w:color="auto" w:fill="auto"/>
            <w:vAlign w:val="center"/>
          </w:tcPr>
          <w:p w14:paraId="66BCAACB" w14:textId="22FFA3D4"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1,729 </w:t>
            </w:r>
          </w:p>
        </w:tc>
        <w:tc>
          <w:tcPr>
            <w:tcW w:w="641" w:type="dxa"/>
            <w:tcBorders>
              <w:top w:val="nil"/>
              <w:left w:val="nil"/>
              <w:bottom w:val="nil"/>
              <w:right w:val="nil"/>
            </w:tcBorders>
            <w:shd w:val="clear" w:color="auto" w:fill="auto"/>
            <w:vAlign w:val="center"/>
          </w:tcPr>
          <w:p w14:paraId="544224D0" w14:textId="676A4357"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1,699 </w:t>
            </w:r>
          </w:p>
        </w:tc>
        <w:tc>
          <w:tcPr>
            <w:tcW w:w="640" w:type="dxa"/>
            <w:tcBorders>
              <w:top w:val="nil"/>
              <w:left w:val="nil"/>
              <w:bottom w:val="nil"/>
              <w:right w:val="nil"/>
            </w:tcBorders>
            <w:shd w:val="clear" w:color="auto" w:fill="auto"/>
            <w:vAlign w:val="center"/>
          </w:tcPr>
          <w:p w14:paraId="55C50124" w14:textId="34C1892E"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1,413</w:t>
            </w:r>
            <w:r w:rsidR="00224901">
              <w:rPr>
                <w:rFonts w:ascii="Calibri" w:hAnsi="Calibri" w:cs="Calibri"/>
                <w:color w:val="000000"/>
                <w:sz w:val="14"/>
                <w:szCs w:val="14"/>
              </w:rPr>
              <w:t>r</w:t>
            </w:r>
            <w:r w:rsidRPr="00754A3A">
              <w:rPr>
                <w:rFonts w:ascii="Calibri" w:hAnsi="Calibri" w:cs="Calibri"/>
                <w:color w:val="000000"/>
                <w:sz w:val="14"/>
                <w:szCs w:val="14"/>
              </w:rPr>
              <w:t xml:space="preserve"> </w:t>
            </w:r>
          </w:p>
        </w:tc>
        <w:tc>
          <w:tcPr>
            <w:tcW w:w="641" w:type="dxa"/>
            <w:tcBorders>
              <w:top w:val="nil"/>
              <w:left w:val="nil"/>
              <w:bottom w:val="nil"/>
              <w:right w:val="single" w:sz="4" w:space="0" w:color="auto"/>
            </w:tcBorders>
            <w:shd w:val="clear" w:color="auto" w:fill="auto"/>
            <w:vAlign w:val="center"/>
          </w:tcPr>
          <w:p w14:paraId="0B4444AC" w14:textId="29A53A7C"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   1,451 </w:t>
            </w:r>
          </w:p>
        </w:tc>
        <w:tc>
          <w:tcPr>
            <w:tcW w:w="662" w:type="dxa"/>
            <w:tcBorders>
              <w:top w:val="nil"/>
              <w:left w:val="single" w:sz="4" w:space="0" w:color="auto"/>
              <w:bottom w:val="nil"/>
              <w:right w:val="single" w:sz="4" w:space="0" w:color="auto"/>
            </w:tcBorders>
            <w:shd w:val="clear" w:color="auto" w:fill="auto"/>
            <w:vAlign w:val="center"/>
          </w:tcPr>
          <w:p w14:paraId="0EDEEB44" w14:textId="70694DAE" w:rsidR="00754A3A" w:rsidRPr="00754A3A" w:rsidRDefault="00754A3A" w:rsidP="00754A3A">
            <w:pPr>
              <w:jc w:val="right"/>
              <w:rPr>
                <w:rFonts w:asciiTheme="minorHAnsi" w:eastAsiaTheme="minorEastAsia" w:hAnsiTheme="minorHAnsi" w:cstheme="minorHAnsi"/>
                <w:color w:val="000000" w:themeColor="text1"/>
                <w:sz w:val="14"/>
                <w:szCs w:val="14"/>
                <w:lang w:eastAsia="en-US"/>
              </w:rPr>
            </w:pPr>
            <w:r w:rsidRPr="00754A3A">
              <w:rPr>
                <w:rFonts w:ascii="Calibri" w:hAnsi="Calibri" w:cs="Calibri"/>
                <w:color w:val="000000"/>
                <w:sz w:val="14"/>
                <w:szCs w:val="14"/>
              </w:rPr>
              <w:t xml:space="preserve">16,956 </w:t>
            </w:r>
          </w:p>
        </w:tc>
      </w:tr>
      <w:tr w:rsidR="006447B3" w14:paraId="135F6874" w14:textId="77777777" w:rsidTr="009975B9">
        <w:trPr>
          <w:trHeight w:val="45"/>
        </w:trPr>
        <w:tc>
          <w:tcPr>
            <w:tcW w:w="1281" w:type="dxa"/>
            <w:tcBorders>
              <w:top w:val="nil"/>
              <w:left w:val="single" w:sz="4" w:space="0" w:color="auto"/>
              <w:bottom w:val="single" w:sz="12" w:space="0" w:color="auto"/>
              <w:right w:val="single" w:sz="4" w:space="0" w:color="auto"/>
            </w:tcBorders>
          </w:tcPr>
          <w:p w14:paraId="0E3BF756" w14:textId="77777777" w:rsidR="006447B3" w:rsidRPr="16514A82" w:rsidRDefault="006447B3" w:rsidP="006447B3">
            <w:pPr>
              <w:rPr>
                <w:rFonts w:ascii="Calibri" w:eastAsiaTheme="minorEastAsia" w:hAnsi="Calibri" w:cs="Calibri"/>
                <w:color w:val="000000" w:themeColor="text1"/>
                <w:sz w:val="16"/>
                <w:szCs w:val="16"/>
                <w:lang w:eastAsia="en-US"/>
              </w:rPr>
            </w:pPr>
          </w:p>
        </w:tc>
        <w:tc>
          <w:tcPr>
            <w:tcW w:w="640" w:type="dxa"/>
            <w:tcBorders>
              <w:top w:val="nil"/>
              <w:left w:val="single" w:sz="4" w:space="0" w:color="auto"/>
              <w:bottom w:val="single" w:sz="12" w:space="0" w:color="auto"/>
              <w:right w:val="nil"/>
            </w:tcBorders>
          </w:tcPr>
          <w:p w14:paraId="2D8C65E0" w14:textId="77777777" w:rsidR="006447B3" w:rsidRPr="16514A82" w:rsidRDefault="006447B3" w:rsidP="001C3ED9">
            <w:pPr>
              <w:jc w:val="center"/>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7E2D0EB9"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219AD2EF"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4B9ADAE3"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0ECC1BEC"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4757DDF6"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10EB0D2C"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24650C8E"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539F6692"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252ED7B7"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111657CF"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single" w:sz="4" w:space="0" w:color="auto"/>
            </w:tcBorders>
          </w:tcPr>
          <w:p w14:paraId="213348E3"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62" w:type="dxa"/>
            <w:tcBorders>
              <w:top w:val="nil"/>
              <w:left w:val="single" w:sz="4" w:space="0" w:color="auto"/>
              <w:bottom w:val="single" w:sz="12" w:space="0" w:color="auto"/>
              <w:right w:val="single" w:sz="4" w:space="0" w:color="auto"/>
            </w:tcBorders>
          </w:tcPr>
          <w:p w14:paraId="477FF824" w14:textId="77777777" w:rsidR="006447B3" w:rsidRPr="16514A82" w:rsidRDefault="006447B3" w:rsidP="006447B3">
            <w:pPr>
              <w:jc w:val="right"/>
              <w:rPr>
                <w:rFonts w:ascii="Calibri" w:eastAsiaTheme="minorEastAsia" w:hAnsi="Calibri" w:cs="Calibri"/>
                <w:color w:val="000000" w:themeColor="text1"/>
                <w:sz w:val="16"/>
                <w:szCs w:val="16"/>
                <w:lang w:eastAsia="en-US"/>
              </w:rPr>
            </w:pPr>
          </w:p>
        </w:tc>
      </w:tr>
      <w:tr w:rsidR="008E2F58" w14:paraId="1F467891" w14:textId="77777777" w:rsidTr="009975B9">
        <w:trPr>
          <w:trHeight w:val="374"/>
        </w:trPr>
        <w:tc>
          <w:tcPr>
            <w:tcW w:w="1281" w:type="dxa"/>
            <w:tcBorders>
              <w:top w:val="single" w:sz="12" w:space="0" w:color="auto"/>
              <w:left w:val="single" w:sz="4" w:space="0" w:color="auto"/>
              <w:bottom w:val="single" w:sz="4" w:space="0" w:color="auto"/>
              <w:right w:val="single" w:sz="4" w:space="0" w:color="auto"/>
            </w:tcBorders>
            <w:vAlign w:val="center"/>
          </w:tcPr>
          <w:p w14:paraId="52A8F137" w14:textId="77777777" w:rsidR="008E2F58" w:rsidRDefault="008E2F58" w:rsidP="008E2F58">
            <w:pPr>
              <w:rPr>
                <w:rFonts w:ascii="Calibri" w:eastAsiaTheme="minorEastAsia" w:hAnsi="Calibri" w:cs="Calibri"/>
                <w:color w:val="000000" w:themeColor="text1"/>
                <w:sz w:val="16"/>
                <w:szCs w:val="16"/>
                <w:lang w:eastAsia="en-US"/>
              </w:rPr>
            </w:pPr>
            <w:r w:rsidRPr="16514A82">
              <w:rPr>
                <w:rFonts w:ascii="Calibri" w:eastAsiaTheme="minorEastAsia" w:hAnsi="Calibri" w:cs="Calibri"/>
                <w:color w:val="000000" w:themeColor="text1"/>
                <w:sz w:val="16"/>
                <w:szCs w:val="16"/>
                <w:lang w:eastAsia="en-US"/>
              </w:rPr>
              <w:t>Month</w:t>
            </w:r>
          </w:p>
        </w:tc>
        <w:tc>
          <w:tcPr>
            <w:tcW w:w="640" w:type="dxa"/>
            <w:tcBorders>
              <w:top w:val="single" w:sz="12" w:space="0" w:color="auto"/>
              <w:left w:val="single" w:sz="4" w:space="0" w:color="auto"/>
              <w:bottom w:val="single" w:sz="4" w:space="0" w:color="auto"/>
              <w:right w:val="nil"/>
            </w:tcBorders>
            <w:vAlign w:val="center"/>
          </w:tcPr>
          <w:p w14:paraId="30A21CE9" w14:textId="468E52DA"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Mar 20</w:t>
            </w:r>
          </w:p>
        </w:tc>
        <w:tc>
          <w:tcPr>
            <w:tcW w:w="641" w:type="dxa"/>
            <w:tcBorders>
              <w:top w:val="single" w:sz="12" w:space="0" w:color="auto"/>
              <w:left w:val="nil"/>
              <w:bottom w:val="single" w:sz="4" w:space="0" w:color="auto"/>
              <w:right w:val="nil"/>
            </w:tcBorders>
            <w:vAlign w:val="center"/>
          </w:tcPr>
          <w:p w14:paraId="059212A1" w14:textId="64F982C8"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Apr 20</w:t>
            </w:r>
          </w:p>
        </w:tc>
        <w:tc>
          <w:tcPr>
            <w:tcW w:w="640" w:type="dxa"/>
            <w:tcBorders>
              <w:top w:val="single" w:sz="12" w:space="0" w:color="auto"/>
              <w:left w:val="nil"/>
              <w:bottom w:val="single" w:sz="4" w:space="0" w:color="auto"/>
              <w:right w:val="nil"/>
            </w:tcBorders>
            <w:vAlign w:val="center"/>
          </w:tcPr>
          <w:p w14:paraId="07F7A2E9" w14:textId="5233995B"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May 20</w:t>
            </w:r>
          </w:p>
        </w:tc>
        <w:tc>
          <w:tcPr>
            <w:tcW w:w="641" w:type="dxa"/>
            <w:tcBorders>
              <w:top w:val="single" w:sz="12" w:space="0" w:color="auto"/>
              <w:left w:val="nil"/>
              <w:bottom w:val="single" w:sz="4" w:space="0" w:color="auto"/>
              <w:right w:val="nil"/>
            </w:tcBorders>
            <w:vAlign w:val="center"/>
          </w:tcPr>
          <w:p w14:paraId="41D07C6E" w14:textId="2DB99EB1"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Jun 20</w:t>
            </w:r>
          </w:p>
        </w:tc>
        <w:tc>
          <w:tcPr>
            <w:tcW w:w="640" w:type="dxa"/>
            <w:tcBorders>
              <w:top w:val="single" w:sz="12" w:space="0" w:color="auto"/>
              <w:left w:val="nil"/>
              <w:bottom w:val="single" w:sz="4" w:space="0" w:color="auto"/>
              <w:right w:val="nil"/>
            </w:tcBorders>
            <w:vAlign w:val="center"/>
          </w:tcPr>
          <w:p w14:paraId="062E878D" w14:textId="1FC74A00"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Jul 20</w:t>
            </w:r>
          </w:p>
        </w:tc>
        <w:tc>
          <w:tcPr>
            <w:tcW w:w="641" w:type="dxa"/>
            <w:tcBorders>
              <w:top w:val="single" w:sz="12" w:space="0" w:color="auto"/>
              <w:left w:val="nil"/>
              <w:bottom w:val="single" w:sz="4" w:space="0" w:color="auto"/>
              <w:right w:val="nil"/>
            </w:tcBorders>
            <w:vAlign w:val="center"/>
          </w:tcPr>
          <w:p w14:paraId="30FD20D8" w14:textId="1BFBFFE9"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Aug 20</w:t>
            </w:r>
          </w:p>
        </w:tc>
        <w:tc>
          <w:tcPr>
            <w:tcW w:w="640" w:type="dxa"/>
            <w:tcBorders>
              <w:top w:val="single" w:sz="12" w:space="0" w:color="auto"/>
              <w:left w:val="nil"/>
              <w:bottom w:val="single" w:sz="4" w:space="0" w:color="auto"/>
              <w:right w:val="nil"/>
            </w:tcBorders>
            <w:vAlign w:val="center"/>
          </w:tcPr>
          <w:p w14:paraId="6438CF0F" w14:textId="52578F47"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Sep 20</w:t>
            </w:r>
          </w:p>
        </w:tc>
        <w:tc>
          <w:tcPr>
            <w:tcW w:w="641" w:type="dxa"/>
            <w:tcBorders>
              <w:top w:val="single" w:sz="12" w:space="0" w:color="auto"/>
              <w:left w:val="nil"/>
              <w:bottom w:val="single" w:sz="4" w:space="0" w:color="auto"/>
              <w:right w:val="nil"/>
            </w:tcBorders>
            <w:vAlign w:val="center"/>
          </w:tcPr>
          <w:p w14:paraId="39239C2D" w14:textId="6C400081"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Oct 20</w:t>
            </w:r>
          </w:p>
        </w:tc>
        <w:tc>
          <w:tcPr>
            <w:tcW w:w="640" w:type="dxa"/>
            <w:tcBorders>
              <w:top w:val="single" w:sz="12" w:space="0" w:color="auto"/>
              <w:left w:val="nil"/>
              <w:bottom w:val="single" w:sz="4" w:space="0" w:color="auto"/>
              <w:right w:val="nil"/>
            </w:tcBorders>
            <w:vAlign w:val="center"/>
          </w:tcPr>
          <w:p w14:paraId="1C02F09A" w14:textId="7CCF6B68"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Nov 20</w:t>
            </w:r>
          </w:p>
        </w:tc>
        <w:tc>
          <w:tcPr>
            <w:tcW w:w="641" w:type="dxa"/>
            <w:tcBorders>
              <w:top w:val="single" w:sz="12" w:space="0" w:color="auto"/>
              <w:left w:val="nil"/>
              <w:bottom w:val="single" w:sz="4" w:space="0" w:color="auto"/>
              <w:right w:val="nil"/>
            </w:tcBorders>
            <w:vAlign w:val="center"/>
          </w:tcPr>
          <w:p w14:paraId="2712B8FC" w14:textId="2944B105"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Dec 20</w:t>
            </w:r>
          </w:p>
        </w:tc>
        <w:tc>
          <w:tcPr>
            <w:tcW w:w="640" w:type="dxa"/>
            <w:tcBorders>
              <w:top w:val="single" w:sz="12" w:space="0" w:color="auto"/>
              <w:left w:val="nil"/>
              <w:bottom w:val="single" w:sz="4" w:space="0" w:color="auto"/>
              <w:right w:val="nil"/>
            </w:tcBorders>
            <w:vAlign w:val="center"/>
          </w:tcPr>
          <w:p w14:paraId="541A4F8A" w14:textId="1C5ADB64" w:rsidR="008E2F58" w:rsidRDefault="008E2F58" w:rsidP="008E2F58">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Jan 21</w:t>
            </w:r>
          </w:p>
        </w:tc>
        <w:tc>
          <w:tcPr>
            <w:tcW w:w="641" w:type="dxa"/>
            <w:tcBorders>
              <w:top w:val="single" w:sz="12" w:space="0" w:color="auto"/>
              <w:left w:val="nil"/>
              <w:bottom w:val="single" w:sz="4" w:space="0" w:color="auto"/>
              <w:right w:val="single" w:sz="4" w:space="0" w:color="auto"/>
            </w:tcBorders>
            <w:vAlign w:val="center"/>
          </w:tcPr>
          <w:p w14:paraId="00A52C1C" w14:textId="50A2E3AF" w:rsidR="008E2F58" w:rsidRDefault="008E2F58" w:rsidP="008E2F58">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62" w:type="dxa"/>
            <w:tcBorders>
              <w:top w:val="single" w:sz="12" w:space="0" w:color="auto"/>
              <w:left w:val="single" w:sz="4" w:space="0" w:color="auto"/>
              <w:bottom w:val="single" w:sz="4" w:space="0" w:color="auto"/>
              <w:right w:val="single" w:sz="4" w:space="0" w:color="auto"/>
            </w:tcBorders>
            <w:vAlign w:val="center"/>
          </w:tcPr>
          <w:p w14:paraId="2ED41074" w14:textId="77777777" w:rsidR="008E2F58" w:rsidRDefault="008E2F58" w:rsidP="008E2F58">
            <w:pPr>
              <w:jc w:val="right"/>
              <w:rPr>
                <w:rFonts w:ascii="Calibri" w:eastAsiaTheme="minorEastAsia" w:hAnsi="Calibri" w:cs="Calibri"/>
                <w:color w:val="000000" w:themeColor="text1"/>
                <w:sz w:val="16"/>
                <w:szCs w:val="16"/>
                <w:lang w:eastAsia="en-US"/>
              </w:rPr>
            </w:pPr>
            <w:r w:rsidRPr="16514A82">
              <w:rPr>
                <w:rFonts w:ascii="Calibri" w:eastAsiaTheme="minorEastAsia" w:hAnsi="Calibri" w:cs="Calibri"/>
                <w:color w:val="000000" w:themeColor="text1"/>
                <w:sz w:val="16"/>
                <w:szCs w:val="16"/>
                <w:lang w:eastAsia="en-US"/>
              </w:rPr>
              <w:t>Total</w:t>
            </w:r>
          </w:p>
        </w:tc>
      </w:tr>
      <w:tr w:rsidR="00375279" w14:paraId="1EBCE9A2" w14:textId="77777777" w:rsidTr="00D76DD2">
        <w:trPr>
          <w:trHeight w:val="365"/>
        </w:trPr>
        <w:tc>
          <w:tcPr>
            <w:tcW w:w="1281" w:type="dxa"/>
            <w:tcBorders>
              <w:top w:val="single" w:sz="4" w:space="0" w:color="auto"/>
              <w:left w:val="single" w:sz="4" w:space="0" w:color="auto"/>
              <w:bottom w:val="nil"/>
              <w:right w:val="single" w:sz="4" w:space="0" w:color="auto"/>
            </w:tcBorders>
            <w:vAlign w:val="center"/>
          </w:tcPr>
          <w:p w14:paraId="5119B505" w14:textId="56E57A8C" w:rsidR="00375279" w:rsidRDefault="00375279" w:rsidP="00375279">
            <w:pPr>
              <w:rPr>
                <w:rFonts w:ascii="Calibri" w:eastAsiaTheme="minorEastAsia" w:hAnsi="Calibri" w:cs="Calibri"/>
                <w:color w:val="000000" w:themeColor="text1"/>
                <w:sz w:val="16"/>
                <w:szCs w:val="16"/>
                <w:lang w:eastAsia="en-US"/>
              </w:rPr>
            </w:pPr>
            <w:r w:rsidRPr="422DB03F">
              <w:rPr>
                <w:rFonts w:ascii="Calibri" w:eastAsiaTheme="minorEastAsia" w:hAnsi="Calibri" w:cs="Calibri"/>
                <w:color w:val="000000" w:themeColor="text1"/>
                <w:sz w:val="16"/>
                <w:szCs w:val="16"/>
                <w:lang w:eastAsia="en-US"/>
              </w:rPr>
              <w:t>Planning</w:t>
            </w:r>
          </w:p>
        </w:tc>
        <w:tc>
          <w:tcPr>
            <w:tcW w:w="640" w:type="dxa"/>
            <w:tcBorders>
              <w:top w:val="nil"/>
              <w:left w:val="nil"/>
              <w:bottom w:val="nil"/>
              <w:right w:val="nil"/>
            </w:tcBorders>
            <w:shd w:val="clear" w:color="auto" w:fill="auto"/>
            <w:vAlign w:val="center"/>
          </w:tcPr>
          <w:p w14:paraId="5A8F2F65" w14:textId="77857F43"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1,342 </w:t>
            </w:r>
          </w:p>
        </w:tc>
        <w:tc>
          <w:tcPr>
            <w:tcW w:w="641" w:type="dxa"/>
            <w:tcBorders>
              <w:top w:val="nil"/>
              <w:left w:val="nil"/>
              <w:bottom w:val="nil"/>
              <w:right w:val="nil"/>
            </w:tcBorders>
            <w:shd w:val="clear" w:color="auto" w:fill="auto"/>
            <w:vAlign w:val="center"/>
          </w:tcPr>
          <w:p w14:paraId="67929759" w14:textId="2D83884D"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751 </w:t>
            </w:r>
          </w:p>
        </w:tc>
        <w:tc>
          <w:tcPr>
            <w:tcW w:w="640" w:type="dxa"/>
            <w:tcBorders>
              <w:top w:val="nil"/>
              <w:left w:val="nil"/>
              <w:bottom w:val="nil"/>
              <w:right w:val="nil"/>
            </w:tcBorders>
            <w:shd w:val="clear" w:color="auto" w:fill="auto"/>
            <w:vAlign w:val="center"/>
          </w:tcPr>
          <w:p w14:paraId="4DF7C6A4" w14:textId="22B9B128"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439 </w:t>
            </w:r>
          </w:p>
        </w:tc>
        <w:tc>
          <w:tcPr>
            <w:tcW w:w="641" w:type="dxa"/>
            <w:tcBorders>
              <w:top w:val="nil"/>
              <w:left w:val="nil"/>
              <w:bottom w:val="nil"/>
              <w:right w:val="nil"/>
            </w:tcBorders>
            <w:shd w:val="clear" w:color="auto" w:fill="auto"/>
            <w:vAlign w:val="center"/>
          </w:tcPr>
          <w:p w14:paraId="421D7E8B" w14:textId="24BC3EDF"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970 </w:t>
            </w:r>
          </w:p>
        </w:tc>
        <w:tc>
          <w:tcPr>
            <w:tcW w:w="640" w:type="dxa"/>
            <w:tcBorders>
              <w:top w:val="nil"/>
              <w:left w:val="nil"/>
              <w:bottom w:val="nil"/>
              <w:right w:val="nil"/>
            </w:tcBorders>
            <w:shd w:val="clear" w:color="auto" w:fill="auto"/>
            <w:vAlign w:val="center"/>
          </w:tcPr>
          <w:p w14:paraId="41038373" w14:textId="19A6D031"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1,149 </w:t>
            </w:r>
          </w:p>
        </w:tc>
        <w:tc>
          <w:tcPr>
            <w:tcW w:w="641" w:type="dxa"/>
            <w:tcBorders>
              <w:top w:val="nil"/>
              <w:left w:val="nil"/>
              <w:bottom w:val="nil"/>
              <w:right w:val="nil"/>
            </w:tcBorders>
            <w:shd w:val="clear" w:color="auto" w:fill="auto"/>
            <w:vAlign w:val="center"/>
          </w:tcPr>
          <w:p w14:paraId="4B954A44" w14:textId="6D1BECDA"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991 </w:t>
            </w:r>
          </w:p>
        </w:tc>
        <w:tc>
          <w:tcPr>
            <w:tcW w:w="640" w:type="dxa"/>
            <w:tcBorders>
              <w:top w:val="nil"/>
              <w:left w:val="nil"/>
              <w:bottom w:val="nil"/>
              <w:right w:val="nil"/>
            </w:tcBorders>
            <w:shd w:val="clear" w:color="auto" w:fill="auto"/>
            <w:vAlign w:val="center"/>
          </w:tcPr>
          <w:p w14:paraId="164144C8" w14:textId="53B4FDA0"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1,323 </w:t>
            </w:r>
          </w:p>
        </w:tc>
        <w:tc>
          <w:tcPr>
            <w:tcW w:w="641" w:type="dxa"/>
            <w:tcBorders>
              <w:top w:val="nil"/>
              <w:left w:val="nil"/>
              <w:bottom w:val="nil"/>
              <w:right w:val="nil"/>
            </w:tcBorders>
            <w:shd w:val="clear" w:color="auto" w:fill="auto"/>
            <w:vAlign w:val="center"/>
          </w:tcPr>
          <w:p w14:paraId="1C5023FB" w14:textId="0D827678"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1,639 </w:t>
            </w:r>
          </w:p>
        </w:tc>
        <w:tc>
          <w:tcPr>
            <w:tcW w:w="640" w:type="dxa"/>
            <w:tcBorders>
              <w:top w:val="nil"/>
              <w:left w:val="nil"/>
              <w:bottom w:val="nil"/>
              <w:right w:val="nil"/>
            </w:tcBorders>
            <w:shd w:val="clear" w:color="auto" w:fill="auto"/>
            <w:vAlign w:val="center"/>
          </w:tcPr>
          <w:p w14:paraId="246ED9D5" w14:textId="7B98E7BD"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1,488 </w:t>
            </w:r>
          </w:p>
        </w:tc>
        <w:tc>
          <w:tcPr>
            <w:tcW w:w="641" w:type="dxa"/>
            <w:tcBorders>
              <w:top w:val="nil"/>
              <w:left w:val="nil"/>
              <w:bottom w:val="nil"/>
              <w:right w:val="nil"/>
            </w:tcBorders>
            <w:shd w:val="clear" w:color="auto" w:fill="auto"/>
            <w:vAlign w:val="center"/>
          </w:tcPr>
          <w:p w14:paraId="0AE99801" w14:textId="62DB0EAF"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1,463 </w:t>
            </w:r>
          </w:p>
        </w:tc>
        <w:tc>
          <w:tcPr>
            <w:tcW w:w="640" w:type="dxa"/>
            <w:tcBorders>
              <w:top w:val="nil"/>
              <w:left w:val="nil"/>
              <w:bottom w:val="nil"/>
              <w:right w:val="nil"/>
            </w:tcBorders>
            <w:shd w:val="clear" w:color="auto" w:fill="auto"/>
            <w:vAlign w:val="center"/>
          </w:tcPr>
          <w:p w14:paraId="40381128" w14:textId="537FB85E"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1,187</w:t>
            </w:r>
            <w:r w:rsidR="009041C4">
              <w:rPr>
                <w:rFonts w:ascii="Calibri" w:hAnsi="Calibri" w:cs="Calibri"/>
                <w:color w:val="000000"/>
                <w:sz w:val="14"/>
                <w:szCs w:val="14"/>
              </w:rPr>
              <w:t>r</w:t>
            </w:r>
          </w:p>
        </w:tc>
        <w:tc>
          <w:tcPr>
            <w:tcW w:w="641" w:type="dxa"/>
            <w:tcBorders>
              <w:top w:val="nil"/>
              <w:left w:val="nil"/>
              <w:bottom w:val="nil"/>
              <w:right w:val="single" w:sz="4" w:space="0" w:color="auto"/>
            </w:tcBorders>
            <w:shd w:val="clear" w:color="auto" w:fill="auto"/>
            <w:vAlign w:val="center"/>
          </w:tcPr>
          <w:p w14:paraId="45D06E23" w14:textId="41E2467D"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1,250 </w:t>
            </w:r>
          </w:p>
        </w:tc>
        <w:tc>
          <w:tcPr>
            <w:tcW w:w="662" w:type="dxa"/>
            <w:tcBorders>
              <w:top w:val="nil"/>
              <w:left w:val="single" w:sz="4" w:space="0" w:color="auto"/>
              <w:bottom w:val="nil"/>
              <w:right w:val="single" w:sz="4" w:space="0" w:color="auto"/>
            </w:tcBorders>
            <w:shd w:val="clear" w:color="auto" w:fill="auto"/>
            <w:vAlign w:val="center"/>
          </w:tcPr>
          <w:p w14:paraId="5AAF6B00" w14:textId="439DEA98"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13,992 </w:t>
            </w:r>
          </w:p>
        </w:tc>
      </w:tr>
      <w:tr w:rsidR="00375279" w14:paraId="031B502E" w14:textId="77777777" w:rsidTr="00D76DD2">
        <w:trPr>
          <w:trHeight w:val="365"/>
        </w:trPr>
        <w:tc>
          <w:tcPr>
            <w:tcW w:w="1281" w:type="dxa"/>
            <w:tcBorders>
              <w:top w:val="nil"/>
              <w:left w:val="single" w:sz="4" w:space="0" w:color="auto"/>
              <w:right w:val="single" w:sz="4" w:space="0" w:color="auto"/>
            </w:tcBorders>
            <w:vAlign w:val="center"/>
          </w:tcPr>
          <w:p w14:paraId="1CE77166" w14:textId="14917AE5" w:rsidR="00375279" w:rsidRDefault="00375279" w:rsidP="00375279">
            <w:pPr>
              <w:rPr>
                <w:rFonts w:ascii="Calibri" w:eastAsiaTheme="minorEastAsia" w:hAnsi="Calibri" w:cs="Calibri"/>
                <w:color w:val="000000" w:themeColor="text1"/>
                <w:sz w:val="16"/>
                <w:szCs w:val="16"/>
                <w:lang w:eastAsia="en-US"/>
              </w:rPr>
            </w:pPr>
            <w:r w:rsidRPr="309D03CD">
              <w:rPr>
                <w:rFonts w:ascii="Calibri" w:eastAsiaTheme="minorEastAsia" w:hAnsi="Calibri" w:cs="Calibri"/>
                <w:color w:val="000000" w:themeColor="text1"/>
                <w:sz w:val="16"/>
                <w:szCs w:val="16"/>
                <w:lang w:eastAsia="en-US"/>
              </w:rPr>
              <w:t>Enforcement</w:t>
            </w:r>
          </w:p>
        </w:tc>
        <w:tc>
          <w:tcPr>
            <w:tcW w:w="640" w:type="dxa"/>
            <w:tcBorders>
              <w:top w:val="nil"/>
              <w:left w:val="nil"/>
              <w:bottom w:val="nil"/>
              <w:right w:val="nil"/>
            </w:tcBorders>
            <w:shd w:val="clear" w:color="auto" w:fill="auto"/>
            <w:vAlign w:val="center"/>
          </w:tcPr>
          <w:p w14:paraId="485CECCD" w14:textId="2FD65379"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272 </w:t>
            </w:r>
          </w:p>
        </w:tc>
        <w:tc>
          <w:tcPr>
            <w:tcW w:w="641" w:type="dxa"/>
            <w:tcBorders>
              <w:top w:val="nil"/>
              <w:left w:val="nil"/>
              <w:bottom w:val="nil"/>
              <w:right w:val="nil"/>
            </w:tcBorders>
            <w:shd w:val="clear" w:color="auto" w:fill="auto"/>
            <w:vAlign w:val="center"/>
          </w:tcPr>
          <w:p w14:paraId="25E7E1D1" w14:textId="7430C3B8"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144 </w:t>
            </w:r>
          </w:p>
        </w:tc>
        <w:tc>
          <w:tcPr>
            <w:tcW w:w="640" w:type="dxa"/>
            <w:tcBorders>
              <w:top w:val="nil"/>
              <w:left w:val="nil"/>
              <w:bottom w:val="nil"/>
              <w:right w:val="nil"/>
            </w:tcBorders>
            <w:shd w:val="clear" w:color="auto" w:fill="auto"/>
            <w:vAlign w:val="center"/>
          </w:tcPr>
          <w:p w14:paraId="3DF69F2D" w14:textId="47A785FC"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146 </w:t>
            </w:r>
          </w:p>
        </w:tc>
        <w:tc>
          <w:tcPr>
            <w:tcW w:w="641" w:type="dxa"/>
            <w:tcBorders>
              <w:top w:val="nil"/>
              <w:left w:val="nil"/>
              <w:bottom w:val="nil"/>
              <w:right w:val="nil"/>
            </w:tcBorders>
            <w:shd w:val="clear" w:color="auto" w:fill="auto"/>
            <w:vAlign w:val="center"/>
          </w:tcPr>
          <w:p w14:paraId="281E4F3B" w14:textId="69431313"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178 </w:t>
            </w:r>
          </w:p>
        </w:tc>
        <w:tc>
          <w:tcPr>
            <w:tcW w:w="640" w:type="dxa"/>
            <w:tcBorders>
              <w:top w:val="nil"/>
              <w:left w:val="nil"/>
              <w:bottom w:val="nil"/>
              <w:right w:val="nil"/>
            </w:tcBorders>
            <w:shd w:val="clear" w:color="auto" w:fill="auto"/>
            <w:vAlign w:val="center"/>
          </w:tcPr>
          <w:p w14:paraId="0581933D" w14:textId="35E1CBA4"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239 </w:t>
            </w:r>
          </w:p>
        </w:tc>
        <w:tc>
          <w:tcPr>
            <w:tcW w:w="641" w:type="dxa"/>
            <w:tcBorders>
              <w:top w:val="nil"/>
              <w:left w:val="nil"/>
              <w:bottom w:val="nil"/>
              <w:right w:val="nil"/>
            </w:tcBorders>
            <w:shd w:val="clear" w:color="auto" w:fill="auto"/>
            <w:vAlign w:val="center"/>
          </w:tcPr>
          <w:p w14:paraId="3E18020A" w14:textId="2F28EF5F"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227 </w:t>
            </w:r>
          </w:p>
        </w:tc>
        <w:tc>
          <w:tcPr>
            <w:tcW w:w="640" w:type="dxa"/>
            <w:tcBorders>
              <w:top w:val="nil"/>
              <w:left w:val="nil"/>
              <w:bottom w:val="nil"/>
              <w:right w:val="nil"/>
            </w:tcBorders>
            <w:shd w:val="clear" w:color="auto" w:fill="auto"/>
            <w:vAlign w:val="center"/>
          </w:tcPr>
          <w:p w14:paraId="571885A9" w14:textId="3543AAEA"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215 </w:t>
            </w:r>
          </w:p>
        </w:tc>
        <w:tc>
          <w:tcPr>
            <w:tcW w:w="641" w:type="dxa"/>
            <w:tcBorders>
              <w:top w:val="nil"/>
              <w:left w:val="nil"/>
              <w:bottom w:val="nil"/>
              <w:right w:val="nil"/>
            </w:tcBorders>
            <w:shd w:val="clear" w:color="auto" w:fill="auto"/>
            <w:vAlign w:val="center"/>
          </w:tcPr>
          <w:p w14:paraId="14AD7E75" w14:textId="30F7606A"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281 </w:t>
            </w:r>
          </w:p>
        </w:tc>
        <w:tc>
          <w:tcPr>
            <w:tcW w:w="640" w:type="dxa"/>
            <w:tcBorders>
              <w:top w:val="nil"/>
              <w:left w:val="nil"/>
              <w:bottom w:val="nil"/>
              <w:right w:val="nil"/>
            </w:tcBorders>
            <w:shd w:val="clear" w:color="auto" w:fill="auto"/>
            <w:vAlign w:val="center"/>
          </w:tcPr>
          <w:p w14:paraId="61891CC6" w14:textId="6D41F9A4"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195 </w:t>
            </w:r>
          </w:p>
        </w:tc>
        <w:tc>
          <w:tcPr>
            <w:tcW w:w="641" w:type="dxa"/>
            <w:tcBorders>
              <w:top w:val="nil"/>
              <w:left w:val="nil"/>
              <w:bottom w:val="nil"/>
              <w:right w:val="nil"/>
            </w:tcBorders>
            <w:shd w:val="clear" w:color="auto" w:fill="auto"/>
            <w:vAlign w:val="center"/>
          </w:tcPr>
          <w:p w14:paraId="564BBD06" w14:textId="4E36A9FF"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187 </w:t>
            </w:r>
          </w:p>
        </w:tc>
        <w:tc>
          <w:tcPr>
            <w:tcW w:w="640" w:type="dxa"/>
            <w:tcBorders>
              <w:top w:val="nil"/>
              <w:left w:val="nil"/>
              <w:bottom w:val="nil"/>
              <w:right w:val="nil"/>
            </w:tcBorders>
            <w:shd w:val="clear" w:color="auto" w:fill="auto"/>
            <w:vAlign w:val="center"/>
          </w:tcPr>
          <w:p w14:paraId="470B2145" w14:textId="69B35266"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165 </w:t>
            </w:r>
          </w:p>
        </w:tc>
        <w:tc>
          <w:tcPr>
            <w:tcW w:w="641" w:type="dxa"/>
            <w:tcBorders>
              <w:top w:val="nil"/>
              <w:left w:val="nil"/>
              <w:bottom w:val="nil"/>
              <w:right w:val="single" w:sz="4" w:space="0" w:color="auto"/>
            </w:tcBorders>
            <w:shd w:val="clear" w:color="auto" w:fill="auto"/>
            <w:vAlign w:val="center"/>
          </w:tcPr>
          <w:p w14:paraId="7BB28FF5" w14:textId="33442249"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112 </w:t>
            </w:r>
          </w:p>
        </w:tc>
        <w:tc>
          <w:tcPr>
            <w:tcW w:w="662" w:type="dxa"/>
            <w:tcBorders>
              <w:top w:val="nil"/>
              <w:left w:val="single" w:sz="4" w:space="0" w:color="auto"/>
              <w:bottom w:val="nil"/>
              <w:right w:val="single" w:sz="4" w:space="0" w:color="auto"/>
            </w:tcBorders>
            <w:shd w:val="clear" w:color="auto" w:fill="auto"/>
            <w:vAlign w:val="center"/>
          </w:tcPr>
          <w:p w14:paraId="48BD57C3" w14:textId="0DD31CBF"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2,361 </w:t>
            </w:r>
          </w:p>
        </w:tc>
      </w:tr>
      <w:tr w:rsidR="00375279" w14:paraId="5F3227C9" w14:textId="77777777" w:rsidTr="00D76DD2">
        <w:trPr>
          <w:trHeight w:val="365"/>
        </w:trPr>
        <w:tc>
          <w:tcPr>
            <w:tcW w:w="1281" w:type="dxa"/>
            <w:tcBorders>
              <w:top w:val="nil"/>
              <w:left w:val="single" w:sz="4" w:space="0" w:color="auto"/>
              <w:bottom w:val="single" w:sz="4" w:space="0" w:color="auto"/>
              <w:right w:val="single" w:sz="4" w:space="0" w:color="auto"/>
            </w:tcBorders>
            <w:vAlign w:val="center"/>
          </w:tcPr>
          <w:p w14:paraId="53E18F50" w14:textId="2F8F881F" w:rsidR="00375279" w:rsidRDefault="00375279" w:rsidP="00375279">
            <w:pPr>
              <w:rPr>
                <w:rFonts w:ascii="Calibri" w:eastAsiaTheme="minorEastAsia" w:hAnsi="Calibri" w:cs="Calibri"/>
                <w:color w:val="000000" w:themeColor="text1"/>
                <w:sz w:val="16"/>
                <w:szCs w:val="16"/>
                <w:lang w:eastAsia="en-US"/>
              </w:rPr>
            </w:pPr>
            <w:r w:rsidRPr="23AE73E3">
              <w:rPr>
                <w:rFonts w:ascii="Calibri" w:eastAsiaTheme="minorEastAsia" w:hAnsi="Calibri" w:cs="Calibri"/>
                <w:color w:val="000000" w:themeColor="text1"/>
                <w:sz w:val="16"/>
                <w:szCs w:val="16"/>
                <w:lang w:eastAsia="en-US"/>
              </w:rPr>
              <w:t>Specialist</w:t>
            </w:r>
          </w:p>
        </w:tc>
        <w:tc>
          <w:tcPr>
            <w:tcW w:w="640" w:type="dxa"/>
            <w:tcBorders>
              <w:top w:val="nil"/>
              <w:left w:val="nil"/>
              <w:bottom w:val="single" w:sz="4" w:space="0" w:color="auto"/>
              <w:right w:val="nil"/>
            </w:tcBorders>
            <w:shd w:val="clear" w:color="auto" w:fill="auto"/>
            <w:vAlign w:val="center"/>
          </w:tcPr>
          <w:p w14:paraId="3A6059C0" w14:textId="5779AA1E"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56 </w:t>
            </w:r>
          </w:p>
        </w:tc>
        <w:tc>
          <w:tcPr>
            <w:tcW w:w="641" w:type="dxa"/>
            <w:tcBorders>
              <w:top w:val="nil"/>
              <w:left w:val="nil"/>
              <w:bottom w:val="single" w:sz="4" w:space="0" w:color="auto"/>
              <w:right w:val="nil"/>
            </w:tcBorders>
            <w:shd w:val="clear" w:color="auto" w:fill="auto"/>
            <w:vAlign w:val="center"/>
          </w:tcPr>
          <w:p w14:paraId="252FC06F" w14:textId="032E716F"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93 </w:t>
            </w:r>
          </w:p>
        </w:tc>
        <w:tc>
          <w:tcPr>
            <w:tcW w:w="640" w:type="dxa"/>
            <w:tcBorders>
              <w:top w:val="nil"/>
              <w:left w:val="nil"/>
              <w:bottom w:val="single" w:sz="4" w:space="0" w:color="auto"/>
              <w:right w:val="nil"/>
            </w:tcBorders>
            <w:shd w:val="clear" w:color="auto" w:fill="auto"/>
            <w:vAlign w:val="center"/>
          </w:tcPr>
          <w:p w14:paraId="1D12B234" w14:textId="3479DB73"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12 </w:t>
            </w:r>
          </w:p>
        </w:tc>
        <w:tc>
          <w:tcPr>
            <w:tcW w:w="641" w:type="dxa"/>
            <w:tcBorders>
              <w:top w:val="nil"/>
              <w:left w:val="nil"/>
              <w:bottom w:val="single" w:sz="4" w:space="0" w:color="auto"/>
              <w:right w:val="nil"/>
            </w:tcBorders>
            <w:shd w:val="clear" w:color="auto" w:fill="auto"/>
            <w:vAlign w:val="center"/>
          </w:tcPr>
          <w:p w14:paraId="4AE008F0" w14:textId="73ACFB26"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32 </w:t>
            </w:r>
          </w:p>
        </w:tc>
        <w:tc>
          <w:tcPr>
            <w:tcW w:w="640" w:type="dxa"/>
            <w:tcBorders>
              <w:top w:val="nil"/>
              <w:left w:val="nil"/>
              <w:bottom w:val="single" w:sz="4" w:space="0" w:color="auto"/>
              <w:right w:val="nil"/>
            </w:tcBorders>
            <w:shd w:val="clear" w:color="auto" w:fill="auto"/>
            <w:vAlign w:val="center"/>
          </w:tcPr>
          <w:p w14:paraId="064103D0" w14:textId="40E4F539"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44 </w:t>
            </w:r>
          </w:p>
        </w:tc>
        <w:tc>
          <w:tcPr>
            <w:tcW w:w="641" w:type="dxa"/>
            <w:tcBorders>
              <w:top w:val="nil"/>
              <w:left w:val="nil"/>
              <w:bottom w:val="single" w:sz="4" w:space="0" w:color="auto"/>
              <w:right w:val="nil"/>
            </w:tcBorders>
            <w:shd w:val="clear" w:color="auto" w:fill="auto"/>
            <w:vAlign w:val="center"/>
          </w:tcPr>
          <w:p w14:paraId="73145F02" w14:textId="02E4C45D"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36 </w:t>
            </w:r>
          </w:p>
        </w:tc>
        <w:tc>
          <w:tcPr>
            <w:tcW w:w="640" w:type="dxa"/>
            <w:tcBorders>
              <w:top w:val="nil"/>
              <w:left w:val="nil"/>
              <w:bottom w:val="single" w:sz="4" w:space="0" w:color="auto"/>
              <w:right w:val="nil"/>
            </w:tcBorders>
            <w:shd w:val="clear" w:color="auto" w:fill="auto"/>
            <w:vAlign w:val="center"/>
          </w:tcPr>
          <w:p w14:paraId="6CBBF618" w14:textId="6ABEA441"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33 </w:t>
            </w:r>
          </w:p>
        </w:tc>
        <w:tc>
          <w:tcPr>
            <w:tcW w:w="641" w:type="dxa"/>
            <w:tcBorders>
              <w:top w:val="nil"/>
              <w:left w:val="nil"/>
              <w:bottom w:val="single" w:sz="4" w:space="0" w:color="auto"/>
              <w:right w:val="nil"/>
            </w:tcBorders>
            <w:shd w:val="clear" w:color="auto" w:fill="auto"/>
            <w:vAlign w:val="center"/>
          </w:tcPr>
          <w:p w14:paraId="21102DC7" w14:textId="4175F9F9"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52 </w:t>
            </w:r>
          </w:p>
        </w:tc>
        <w:tc>
          <w:tcPr>
            <w:tcW w:w="640" w:type="dxa"/>
            <w:tcBorders>
              <w:top w:val="nil"/>
              <w:left w:val="nil"/>
              <w:bottom w:val="single" w:sz="4" w:space="0" w:color="auto"/>
              <w:right w:val="nil"/>
            </w:tcBorders>
            <w:shd w:val="clear" w:color="auto" w:fill="auto"/>
            <w:vAlign w:val="center"/>
          </w:tcPr>
          <w:p w14:paraId="78BC4F21" w14:textId="31EF2D94"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46 </w:t>
            </w:r>
          </w:p>
        </w:tc>
        <w:tc>
          <w:tcPr>
            <w:tcW w:w="641" w:type="dxa"/>
            <w:tcBorders>
              <w:top w:val="nil"/>
              <w:left w:val="nil"/>
              <w:bottom w:val="single" w:sz="4" w:space="0" w:color="auto"/>
              <w:right w:val="nil"/>
            </w:tcBorders>
            <w:shd w:val="clear" w:color="auto" w:fill="auto"/>
            <w:vAlign w:val="center"/>
          </w:tcPr>
          <w:p w14:paraId="6B6A90B4" w14:textId="208AF2AF"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49 </w:t>
            </w:r>
          </w:p>
        </w:tc>
        <w:tc>
          <w:tcPr>
            <w:tcW w:w="640" w:type="dxa"/>
            <w:tcBorders>
              <w:top w:val="nil"/>
              <w:left w:val="nil"/>
              <w:bottom w:val="single" w:sz="4" w:space="0" w:color="auto"/>
              <w:right w:val="nil"/>
            </w:tcBorders>
            <w:shd w:val="clear" w:color="auto" w:fill="auto"/>
            <w:vAlign w:val="center"/>
          </w:tcPr>
          <w:p w14:paraId="3EA03ACA" w14:textId="70AE3B94"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61 </w:t>
            </w:r>
          </w:p>
        </w:tc>
        <w:tc>
          <w:tcPr>
            <w:tcW w:w="641" w:type="dxa"/>
            <w:tcBorders>
              <w:top w:val="nil"/>
              <w:left w:val="nil"/>
              <w:bottom w:val="single" w:sz="4" w:space="0" w:color="auto"/>
              <w:right w:val="single" w:sz="4" w:space="0" w:color="auto"/>
            </w:tcBorders>
            <w:shd w:val="clear" w:color="auto" w:fill="auto"/>
            <w:vAlign w:val="center"/>
          </w:tcPr>
          <w:p w14:paraId="1DA1291D" w14:textId="49943ECF"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89 </w:t>
            </w:r>
          </w:p>
        </w:tc>
        <w:tc>
          <w:tcPr>
            <w:tcW w:w="662" w:type="dxa"/>
            <w:tcBorders>
              <w:top w:val="nil"/>
              <w:left w:val="single" w:sz="4" w:space="0" w:color="auto"/>
              <w:bottom w:val="single" w:sz="4" w:space="0" w:color="auto"/>
              <w:right w:val="single" w:sz="4" w:space="0" w:color="auto"/>
            </w:tcBorders>
            <w:shd w:val="clear" w:color="auto" w:fill="auto"/>
            <w:vAlign w:val="center"/>
          </w:tcPr>
          <w:p w14:paraId="584DC163" w14:textId="3DCD15DD"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603 </w:t>
            </w:r>
          </w:p>
        </w:tc>
      </w:tr>
      <w:tr w:rsidR="00375279" w14:paraId="06F7526E" w14:textId="77777777" w:rsidTr="00D76DD2">
        <w:trPr>
          <w:trHeight w:val="365"/>
        </w:trPr>
        <w:tc>
          <w:tcPr>
            <w:tcW w:w="1281" w:type="dxa"/>
            <w:tcBorders>
              <w:top w:val="single" w:sz="4" w:space="0" w:color="auto"/>
              <w:left w:val="single" w:sz="4" w:space="0" w:color="auto"/>
              <w:bottom w:val="single" w:sz="4" w:space="0" w:color="auto"/>
              <w:right w:val="single" w:sz="4" w:space="0" w:color="auto"/>
            </w:tcBorders>
            <w:vAlign w:val="center"/>
          </w:tcPr>
          <w:p w14:paraId="7844B67C" w14:textId="4D980112" w:rsidR="00375279" w:rsidRDefault="00375279" w:rsidP="00375279">
            <w:pPr>
              <w:rPr>
                <w:rFonts w:ascii="Calibri" w:eastAsiaTheme="minorEastAsia" w:hAnsi="Calibri" w:cs="Calibri"/>
                <w:color w:val="000000" w:themeColor="text1"/>
                <w:sz w:val="16"/>
                <w:szCs w:val="16"/>
                <w:lang w:eastAsia="en-US"/>
              </w:rPr>
            </w:pPr>
            <w:r w:rsidRPr="16514A82">
              <w:rPr>
                <w:rFonts w:ascii="Calibri" w:eastAsiaTheme="minorEastAsia" w:hAnsi="Calibri" w:cs="Calibri"/>
                <w:color w:val="000000" w:themeColor="text1"/>
                <w:sz w:val="16"/>
                <w:szCs w:val="16"/>
                <w:lang w:eastAsia="en-US"/>
              </w:rPr>
              <w:t>Total</w:t>
            </w:r>
          </w:p>
        </w:tc>
        <w:tc>
          <w:tcPr>
            <w:tcW w:w="640" w:type="dxa"/>
            <w:tcBorders>
              <w:top w:val="nil"/>
              <w:left w:val="nil"/>
              <w:bottom w:val="single" w:sz="4" w:space="0" w:color="auto"/>
              <w:right w:val="nil"/>
            </w:tcBorders>
            <w:shd w:val="clear" w:color="auto" w:fill="auto"/>
            <w:vAlign w:val="center"/>
          </w:tcPr>
          <w:p w14:paraId="06BDC4E3" w14:textId="453896F7"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1,670 </w:t>
            </w:r>
          </w:p>
        </w:tc>
        <w:tc>
          <w:tcPr>
            <w:tcW w:w="641" w:type="dxa"/>
            <w:tcBorders>
              <w:top w:val="nil"/>
              <w:left w:val="nil"/>
              <w:bottom w:val="single" w:sz="4" w:space="0" w:color="auto"/>
              <w:right w:val="nil"/>
            </w:tcBorders>
            <w:shd w:val="clear" w:color="auto" w:fill="auto"/>
            <w:vAlign w:val="center"/>
          </w:tcPr>
          <w:p w14:paraId="089479F7" w14:textId="13344688"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988 </w:t>
            </w:r>
          </w:p>
        </w:tc>
        <w:tc>
          <w:tcPr>
            <w:tcW w:w="640" w:type="dxa"/>
            <w:tcBorders>
              <w:top w:val="nil"/>
              <w:left w:val="nil"/>
              <w:bottom w:val="single" w:sz="4" w:space="0" w:color="auto"/>
              <w:right w:val="nil"/>
            </w:tcBorders>
            <w:shd w:val="clear" w:color="auto" w:fill="auto"/>
            <w:vAlign w:val="center"/>
          </w:tcPr>
          <w:p w14:paraId="3BFAC467" w14:textId="254991D1"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597 </w:t>
            </w:r>
          </w:p>
        </w:tc>
        <w:tc>
          <w:tcPr>
            <w:tcW w:w="641" w:type="dxa"/>
            <w:tcBorders>
              <w:top w:val="nil"/>
              <w:left w:val="nil"/>
              <w:bottom w:val="single" w:sz="4" w:space="0" w:color="auto"/>
              <w:right w:val="nil"/>
            </w:tcBorders>
            <w:shd w:val="clear" w:color="auto" w:fill="auto"/>
            <w:vAlign w:val="center"/>
          </w:tcPr>
          <w:p w14:paraId="7CD9F037" w14:textId="4387DFB1"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1,180 </w:t>
            </w:r>
          </w:p>
        </w:tc>
        <w:tc>
          <w:tcPr>
            <w:tcW w:w="640" w:type="dxa"/>
            <w:tcBorders>
              <w:top w:val="nil"/>
              <w:left w:val="nil"/>
              <w:bottom w:val="single" w:sz="4" w:space="0" w:color="auto"/>
              <w:right w:val="nil"/>
            </w:tcBorders>
            <w:shd w:val="clear" w:color="auto" w:fill="auto"/>
            <w:vAlign w:val="center"/>
          </w:tcPr>
          <w:p w14:paraId="7C36B46A" w14:textId="05E8B9A7"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1,432 </w:t>
            </w:r>
          </w:p>
        </w:tc>
        <w:tc>
          <w:tcPr>
            <w:tcW w:w="641" w:type="dxa"/>
            <w:tcBorders>
              <w:top w:val="nil"/>
              <w:left w:val="nil"/>
              <w:bottom w:val="single" w:sz="4" w:space="0" w:color="auto"/>
              <w:right w:val="nil"/>
            </w:tcBorders>
            <w:shd w:val="clear" w:color="auto" w:fill="auto"/>
            <w:vAlign w:val="center"/>
          </w:tcPr>
          <w:p w14:paraId="729DC774" w14:textId="0BF378A7"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1,254 </w:t>
            </w:r>
          </w:p>
        </w:tc>
        <w:tc>
          <w:tcPr>
            <w:tcW w:w="640" w:type="dxa"/>
            <w:tcBorders>
              <w:top w:val="nil"/>
              <w:left w:val="nil"/>
              <w:bottom w:val="single" w:sz="4" w:space="0" w:color="auto"/>
              <w:right w:val="nil"/>
            </w:tcBorders>
            <w:shd w:val="clear" w:color="auto" w:fill="auto"/>
            <w:vAlign w:val="center"/>
          </w:tcPr>
          <w:p w14:paraId="69AA6BE9" w14:textId="3B9721F1"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1,571 </w:t>
            </w:r>
          </w:p>
        </w:tc>
        <w:tc>
          <w:tcPr>
            <w:tcW w:w="641" w:type="dxa"/>
            <w:tcBorders>
              <w:top w:val="nil"/>
              <w:left w:val="nil"/>
              <w:bottom w:val="single" w:sz="4" w:space="0" w:color="auto"/>
              <w:right w:val="nil"/>
            </w:tcBorders>
            <w:shd w:val="clear" w:color="auto" w:fill="auto"/>
            <w:vAlign w:val="center"/>
          </w:tcPr>
          <w:p w14:paraId="161DAE0C" w14:textId="3ACF466F"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1,972 </w:t>
            </w:r>
          </w:p>
        </w:tc>
        <w:tc>
          <w:tcPr>
            <w:tcW w:w="640" w:type="dxa"/>
            <w:tcBorders>
              <w:top w:val="nil"/>
              <w:left w:val="nil"/>
              <w:bottom w:val="single" w:sz="4" w:space="0" w:color="auto"/>
              <w:right w:val="nil"/>
            </w:tcBorders>
            <w:shd w:val="clear" w:color="auto" w:fill="auto"/>
            <w:vAlign w:val="center"/>
          </w:tcPr>
          <w:p w14:paraId="239F1F90" w14:textId="4263A184"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1,729 </w:t>
            </w:r>
          </w:p>
        </w:tc>
        <w:tc>
          <w:tcPr>
            <w:tcW w:w="641" w:type="dxa"/>
            <w:tcBorders>
              <w:top w:val="nil"/>
              <w:left w:val="nil"/>
              <w:bottom w:val="single" w:sz="4" w:space="0" w:color="auto"/>
              <w:right w:val="nil"/>
            </w:tcBorders>
            <w:shd w:val="clear" w:color="auto" w:fill="auto"/>
            <w:vAlign w:val="center"/>
          </w:tcPr>
          <w:p w14:paraId="2C49ECA9" w14:textId="1BCB5A5E"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1,699 </w:t>
            </w:r>
          </w:p>
        </w:tc>
        <w:tc>
          <w:tcPr>
            <w:tcW w:w="640" w:type="dxa"/>
            <w:tcBorders>
              <w:top w:val="nil"/>
              <w:left w:val="nil"/>
              <w:bottom w:val="single" w:sz="4" w:space="0" w:color="auto"/>
              <w:right w:val="nil"/>
            </w:tcBorders>
            <w:shd w:val="clear" w:color="auto" w:fill="auto"/>
            <w:vAlign w:val="center"/>
          </w:tcPr>
          <w:p w14:paraId="6555D3FE" w14:textId="03570BB7"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1,413</w:t>
            </w:r>
            <w:r w:rsidR="00F2431C">
              <w:rPr>
                <w:rFonts w:ascii="Calibri" w:hAnsi="Calibri" w:cs="Calibri"/>
                <w:color w:val="000000"/>
                <w:sz w:val="14"/>
                <w:szCs w:val="14"/>
              </w:rPr>
              <w:t>r</w:t>
            </w:r>
          </w:p>
        </w:tc>
        <w:tc>
          <w:tcPr>
            <w:tcW w:w="641" w:type="dxa"/>
            <w:tcBorders>
              <w:top w:val="nil"/>
              <w:left w:val="nil"/>
              <w:bottom w:val="single" w:sz="4" w:space="0" w:color="auto"/>
              <w:right w:val="single" w:sz="4" w:space="0" w:color="auto"/>
            </w:tcBorders>
            <w:shd w:val="clear" w:color="auto" w:fill="auto"/>
            <w:vAlign w:val="center"/>
          </w:tcPr>
          <w:p w14:paraId="71837828" w14:textId="124ED2D3"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1,451 </w:t>
            </w:r>
          </w:p>
        </w:tc>
        <w:tc>
          <w:tcPr>
            <w:tcW w:w="662" w:type="dxa"/>
            <w:tcBorders>
              <w:top w:val="nil"/>
              <w:left w:val="single" w:sz="4" w:space="0" w:color="auto"/>
              <w:bottom w:val="single" w:sz="4" w:space="0" w:color="auto"/>
              <w:right w:val="single" w:sz="4" w:space="0" w:color="auto"/>
            </w:tcBorders>
            <w:shd w:val="clear" w:color="auto" w:fill="auto"/>
            <w:vAlign w:val="center"/>
          </w:tcPr>
          <w:p w14:paraId="3792B13C" w14:textId="7CF0DB68" w:rsidR="00375279" w:rsidRPr="00375279" w:rsidRDefault="00375279" w:rsidP="00375279">
            <w:pPr>
              <w:jc w:val="right"/>
              <w:rPr>
                <w:rFonts w:asciiTheme="minorHAnsi" w:eastAsiaTheme="minorEastAsia" w:hAnsiTheme="minorHAnsi" w:cstheme="minorHAnsi"/>
                <w:color w:val="000000" w:themeColor="text1"/>
                <w:sz w:val="14"/>
                <w:szCs w:val="14"/>
                <w:lang w:eastAsia="en-US"/>
              </w:rPr>
            </w:pPr>
            <w:r w:rsidRPr="00375279">
              <w:rPr>
                <w:rFonts w:ascii="Calibri" w:hAnsi="Calibri" w:cs="Calibri"/>
                <w:color w:val="000000"/>
                <w:sz w:val="14"/>
                <w:szCs w:val="14"/>
              </w:rPr>
              <w:t xml:space="preserve"> 16,956 </w:t>
            </w:r>
          </w:p>
        </w:tc>
      </w:tr>
    </w:tbl>
    <w:p w14:paraId="0147A2EA" w14:textId="39EF96BE" w:rsidR="006A3227" w:rsidRPr="00234035" w:rsidRDefault="006A3227" w:rsidP="006A3227">
      <w:pPr>
        <w:rPr>
          <w:rFonts w:ascii="Helvetica" w:eastAsia="Calibri" w:hAnsi="Helvetica" w:cs="Helvetica"/>
        </w:rPr>
      </w:pPr>
      <w:r w:rsidRPr="00234035">
        <w:rPr>
          <w:rFonts w:ascii="Helvetica" w:eastAsia="Calibri" w:hAnsi="Helvetica" w:cs="Helvetica"/>
          <w:sz w:val="18"/>
          <w:szCs w:val="18"/>
        </w:rPr>
        <w:t>Source: Horizon and Picaso</w:t>
      </w:r>
      <w:r w:rsidR="008558A5">
        <w:rPr>
          <w:rFonts w:ascii="Helvetica" w:eastAsia="Calibri" w:hAnsi="Helvetica" w:cs="Helvetica"/>
          <w:sz w:val="18"/>
          <w:szCs w:val="18"/>
        </w:rPr>
        <w:t xml:space="preserve">. </w:t>
      </w:r>
      <w:r w:rsidR="008558A5" w:rsidRPr="008B0AAB">
        <w:rPr>
          <w:rFonts w:ascii="Helvetica" w:eastAsia="Verdana" w:hAnsi="Helvetica" w:cs="Helvetica"/>
          <w:sz w:val="18"/>
          <w:szCs w:val="18"/>
        </w:rPr>
        <w:t>r denotes revision – a change of more than 5 cases since last month (see Background Quality Report for more information)</w:t>
      </w:r>
    </w:p>
    <w:p w14:paraId="3441A84D" w14:textId="13B293C1" w:rsidR="006A3227" w:rsidRPr="00234035" w:rsidRDefault="006A3227" w:rsidP="006A3227">
      <w:pPr>
        <w:rPr>
          <w:rFonts w:ascii="Helvetica" w:hAnsi="Helvetica" w:cs="Helvetica"/>
        </w:rPr>
      </w:pPr>
    </w:p>
    <w:p w14:paraId="75462EEB" w14:textId="5096A884" w:rsidR="00126BA4" w:rsidRPr="0045307C" w:rsidRDefault="007447A1" w:rsidP="00C41717">
      <w:pPr>
        <w:jc w:val="both"/>
        <w:rPr>
          <w:rFonts w:ascii="Helvetica" w:hAnsi="Helvetica" w:cs="Helvetica"/>
        </w:rPr>
      </w:pPr>
      <w:r w:rsidRPr="0045307C">
        <w:rPr>
          <w:rFonts w:ascii="Helvetica" w:hAnsi="Helvetica" w:cs="Helvetica"/>
        </w:rPr>
        <w:t xml:space="preserve">Table </w:t>
      </w:r>
      <w:r w:rsidR="009233FA" w:rsidRPr="0045307C">
        <w:rPr>
          <w:rFonts w:ascii="Helvetica" w:hAnsi="Helvetica" w:cs="Helvetica"/>
        </w:rPr>
        <w:t>4</w:t>
      </w:r>
      <w:r w:rsidR="00DD0D10" w:rsidRPr="0045307C">
        <w:rPr>
          <w:rFonts w:ascii="Helvetica" w:hAnsi="Helvetica" w:cs="Helvetica"/>
        </w:rPr>
        <w:t xml:space="preserve"> shows that </w:t>
      </w:r>
      <w:r w:rsidR="00925B82" w:rsidRPr="0045307C">
        <w:rPr>
          <w:rFonts w:ascii="Helvetica" w:hAnsi="Helvetica" w:cs="Helvetica"/>
        </w:rPr>
        <w:t>w</w:t>
      </w:r>
      <w:r w:rsidR="00DD0D10" w:rsidRPr="0045307C">
        <w:rPr>
          <w:rFonts w:ascii="Helvetica" w:hAnsi="Helvetica" w:cs="Helvetica"/>
        </w:rPr>
        <w:t xml:space="preserve">ritten </w:t>
      </w:r>
      <w:r w:rsidR="00925B82" w:rsidRPr="0045307C">
        <w:rPr>
          <w:rFonts w:ascii="Helvetica" w:hAnsi="Helvetica" w:cs="Helvetica"/>
        </w:rPr>
        <w:t>r</w:t>
      </w:r>
      <w:r w:rsidR="00DD0D10" w:rsidRPr="0045307C">
        <w:rPr>
          <w:rFonts w:ascii="Helvetica" w:hAnsi="Helvetica" w:cs="Helvetica"/>
        </w:rPr>
        <w:t>epresentation</w:t>
      </w:r>
      <w:r w:rsidR="00925B82" w:rsidRPr="0045307C">
        <w:rPr>
          <w:rFonts w:ascii="Helvetica" w:hAnsi="Helvetica" w:cs="Helvetica"/>
        </w:rPr>
        <w:t>s</w:t>
      </w:r>
      <w:r w:rsidR="00DD0D10" w:rsidRPr="0045307C">
        <w:rPr>
          <w:rFonts w:ascii="Helvetica" w:hAnsi="Helvetica" w:cs="Helvetica"/>
        </w:rPr>
        <w:t xml:space="preserve"> decisions ha</w:t>
      </w:r>
      <w:r w:rsidR="00233D6E" w:rsidRPr="0045307C">
        <w:rPr>
          <w:rFonts w:ascii="Helvetica" w:hAnsi="Helvetica" w:cs="Helvetica"/>
        </w:rPr>
        <w:t>d</w:t>
      </w:r>
      <w:r w:rsidR="00DD0D10" w:rsidRPr="0045307C">
        <w:rPr>
          <w:rFonts w:ascii="Helvetica" w:hAnsi="Helvetica" w:cs="Helvetica"/>
        </w:rPr>
        <w:t xml:space="preserve"> recovered to </w:t>
      </w:r>
      <w:r w:rsidR="000E3B15" w:rsidRPr="0045307C">
        <w:rPr>
          <w:rFonts w:ascii="Helvetica" w:hAnsi="Helvetica" w:cs="Helvetica"/>
        </w:rPr>
        <w:t>pre-pandemic levels</w:t>
      </w:r>
      <w:r w:rsidR="001D5FC9" w:rsidRPr="0045307C">
        <w:rPr>
          <w:rFonts w:ascii="Helvetica" w:hAnsi="Helvetica" w:cs="Helvetica"/>
        </w:rPr>
        <w:t xml:space="preserve"> between September and December 20</w:t>
      </w:r>
      <w:r w:rsidR="00725332" w:rsidRPr="0045307C">
        <w:rPr>
          <w:rFonts w:ascii="Helvetica" w:hAnsi="Helvetica" w:cs="Helvetica"/>
        </w:rPr>
        <w:t xml:space="preserve">, but </w:t>
      </w:r>
      <w:r w:rsidR="008549F3" w:rsidRPr="0045307C">
        <w:rPr>
          <w:rFonts w:ascii="Helvetica" w:hAnsi="Helvetica" w:cs="Helvetica"/>
        </w:rPr>
        <w:t xml:space="preserve">both </w:t>
      </w:r>
      <w:r w:rsidR="00725332" w:rsidRPr="0045307C">
        <w:rPr>
          <w:rFonts w:ascii="Helvetica" w:hAnsi="Helvetica" w:cs="Helvetica"/>
        </w:rPr>
        <w:t>January</w:t>
      </w:r>
      <w:r w:rsidR="008549F3" w:rsidRPr="0045307C">
        <w:rPr>
          <w:rFonts w:ascii="Helvetica" w:hAnsi="Helvetica" w:cs="Helvetica"/>
        </w:rPr>
        <w:t xml:space="preserve"> and February</w:t>
      </w:r>
      <w:r w:rsidR="00725332" w:rsidRPr="0045307C">
        <w:rPr>
          <w:rFonts w:ascii="Helvetica" w:hAnsi="Helvetica" w:cs="Helvetica"/>
        </w:rPr>
        <w:t xml:space="preserve"> </w:t>
      </w:r>
      <w:r w:rsidR="00CC6A7B" w:rsidRPr="0045307C">
        <w:rPr>
          <w:rFonts w:ascii="Helvetica" w:hAnsi="Helvetica" w:cs="Helvetica"/>
        </w:rPr>
        <w:t xml:space="preserve">21 </w:t>
      </w:r>
      <w:r w:rsidR="008549F3" w:rsidRPr="0045307C">
        <w:rPr>
          <w:rFonts w:ascii="Helvetica" w:hAnsi="Helvetica" w:cs="Helvetica"/>
        </w:rPr>
        <w:t>are</w:t>
      </w:r>
      <w:r w:rsidR="00CC6A7B" w:rsidRPr="0045307C">
        <w:rPr>
          <w:rFonts w:ascii="Helvetica" w:hAnsi="Helvetica" w:cs="Helvetica"/>
        </w:rPr>
        <w:t xml:space="preserve"> </w:t>
      </w:r>
      <w:r w:rsidR="00A56CCF" w:rsidRPr="0045307C">
        <w:rPr>
          <w:rFonts w:ascii="Helvetica" w:hAnsi="Helvetica" w:cs="Helvetica"/>
        </w:rPr>
        <w:t>lower.</w:t>
      </w:r>
      <w:r w:rsidR="004037B2" w:rsidRPr="0045307C">
        <w:rPr>
          <w:rFonts w:ascii="Helvetica" w:hAnsi="Helvetica" w:cs="Helvetica"/>
        </w:rPr>
        <w:t xml:space="preserve"> </w:t>
      </w:r>
      <w:r w:rsidR="000421C2" w:rsidRPr="0045307C">
        <w:rPr>
          <w:rFonts w:ascii="Helvetica" w:hAnsi="Helvetica" w:cs="Helvetica"/>
        </w:rPr>
        <w:t xml:space="preserve">Decisions for hearings </w:t>
      </w:r>
      <w:r w:rsidR="00CE01FD" w:rsidRPr="0045307C">
        <w:rPr>
          <w:rFonts w:ascii="Helvetica" w:hAnsi="Helvetica" w:cs="Helvetica"/>
        </w:rPr>
        <w:t xml:space="preserve">in </w:t>
      </w:r>
      <w:r w:rsidR="008A298D" w:rsidRPr="0045307C">
        <w:rPr>
          <w:rFonts w:ascii="Helvetica" w:hAnsi="Helvetica" w:cs="Helvetica"/>
        </w:rPr>
        <w:t>December</w:t>
      </w:r>
      <w:r w:rsidR="00CE01FD" w:rsidRPr="0045307C">
        <w:rPr>
          <w:rFonts w:ascii="Helvetica" w:hAnsi="Helvetica" w:cs="Helvetica"/>
        </w:rPr>
        <w:t xml:space="preserve"> 20</w:t>
      </w:r>
      <w:r w:rsidR="008A298D" w:rsidRPr="0045307C">
        <w:rPr>
          <w:rFonts w:ascii="Helvetica" w:hAnsi="Helvetica" w:cs="Helvetica"/>
        </w:rPr>
        <w:t xml:space="preserve"> and January</w:t>
      </w:r>
      <w:r w:rsidR="00CE01FD" w:rsidRPr="0045307C">
        <w:rPr>
          <w:rFonts w:ascii="Helvetica" w:hAnsi="Helvetica" w:cs="Helvetica"/>
        </w:rPr>
        <w:t xml:space="preserve"> 21</w:t>
      </w:r>
      <w:r w:rsidR="008A298D" w:rsidRPr="0045307C">
        <w:rPr>
          <w:rFonts w:ascii="Helvetica" w:hAnsi="Helvetica" w:cs="Helvetica"/>
        </w:rPr>
        <w:t xml:space="preserve"> increased to levels approaching </w:t>
      </w:r>
      <w:r w:rsidR="0045307C" w:rsidRPr="0045307C">
        <w:rPr>
          <w:rFonts w:ascii="Helvetica" w:hAnsi="Helvetica" w:cs="Helvetica"/>
        </w:rPr>
        <w:t>pre-pandemic but</w:t>
      </w:r>
      <w:r w:rsidR="00B250F1" w:rsidRPr="0045307C">
        <w:rPr>
          <w:rFonts w:ascii="Helvetica" w:hAnsi="Helvetica" w:cs="Helvetica"/>
        </w:rPr>
        <w:t xml:space="preserve"> fell lower in February 21.  I</w:t>
      </w:r>
      <w:r w:rsidR="00126BA4" w:rsidRPr="0045307C">
        <w:rPr>
          <w:rFonts w:ascii="Helvetica" w:hAnsi="Helvetica" w:cs="Helvetica"/>
        </w:rPr>
        <w:t xml:space="preserve">nquiry decisions have been </w:t>
      </w:r>
      <w:r w:rsidR="00B250F1" w:rsidRPr="0045307C">
        <w:rPr>
          <w:rFonts w:ascii="Helvetica" w:hAnsi="Helvetica" w:cs="Helvetica"/>
        </w:rPr>
        <w:t xml:space="preserve">around </w:t>
      </w:r>
      <w:r w:rsidR="00126BA4" w:rsidRPr="0045307C">
        <w:rPr>
          <w:rFonts w:ascii="Helvetica" w:hAnsi="Helvetica" w:cs="Helvetica"/>
        </w:rPr>
        <w:t>20</w:t>
      </w:r>
      <w:r w:rsidR="00B250F1" w:rsidRPr="0045307C">
        <w:rPr>
          <w:rFonts w:ascii="Helvetica" w:hAnsi="Helvetica" w:cs="Helvetica"/>
        </w:rPr>
        <w:t>,</w:t>
      </w:r>
      <w:r w:rsidR="00126BA4" w:rsidRPr="0045307C">
        <w:rPr>
          <w:rFonts w:ascii="Helvetica" w:hAnsi="Helvetica" w:cs="Helvetica"/>
        </w:rPr>
        <w:t xml:space="preserve"> or more</w:t>
      </w:r>
      <w:r w:rsidR="00B250F1" w:rsidRPr="0045307C">
        <w:rPr>
          <w:rFonts w:ascii="Helvetica" w:hAnsi="Helvetica" w:cs="Helvetica"/>
        </w:rPr>
        <w:t>,</w:t>
      </w:r>
      <w:r w:rsidR="00126BA4" w:rsidRPr="0045307C">
        <w:rPr>
          <w:rFonts w:ascii="Helvetica" w:hAnsi="Helvetica" w:cs="Helvetica"/>
        </w:rPr>
        <w:t xml:space="preserve"> for the last </w:t>
      </w:r>
      <w:r w:rsidR="0045307C" w:rsidRPr="0045307C">
        <w:rPr>
          <w:rFonts w:ascii="Helvetica" w:hAnsi="Helvetica" w:cs="Helvetica"/>
        </w:rPr>
        <w:t>four</w:t>
      </w:r>
      <w:r w:rsidR="00126BA4" w:rsidRPr="0045307C">
        <w:rPr>
          <w:rFonts w:ascii="Helvetica" w:hAnsi="Helvetica" w:cs="Helvetica"/>
        </w:rPr>
        <w:t xml:space="preserve"> months.</w:t>
      </w:r>
    </w:p>
    <w:p w14:paraId="57DB896D" w14:textId="77777777" w:rsidR="00126BA4" w:rsidRPr="00D54BB4" w:rsidRDefault="00126BA4" w:rsidP="00C41717">
      <w:pPr>
        <w:jc w:val="both"/>
        <w:rPr>
          <w:rFonts w:ascii="Helvetica" w:hAnsi="Helvetica" w:cs="Helvetica"/>
          <w:highlight w:val="yellow"/>
        </w:rPr>
      </w:pPr>
    </w:p>
    <w:p w14:paraId="4BE37AF2" w14:textId="794BE4F6" w:rsidR="00740E6E" w:rsidRPr="00F7042A" w:rsidRDefault="00CC6A7B" w:rsidP="00C41717">
      <w:pPr>
        <w:jc w:val="both"/>
        <w:rPr>
          <w:rFonts w:ascii="Helvetica" w:hAnsi="Helvetica" w:cs="Helvetica"/>
        </w:rPr>
      </w:pPr>
      <w:r w:rsidRPr="003035B8">
        <w:rPr>
          <w:rFonts w:ascii="Helvetica" w:hAnsi="Helvetica" w:cs="Helvetica"/>
        </w:rPr>
        <w:t xml:space="preserve">Trends for </w:t>
      </w:r>
      <w:r w:rsidR="00740E6E" w:rsidRPr="003035B8">
        <w:rPr>
          <w:rFonts w:ascii="Helvetica" w:hAnsi="Helvetica" w:cs="Helvetica"/>
        </w:rPr>
        <w:t xml:space="preserve">planning </w:t>
      </w:r>
      <w:r w:rsidRPr="003035B8">
        <w:rPr>
          <w:rFonts w:ascii="Helvetica" w:hAnsi="Helvetica" w:cs="Helvetica"/>
        </w:rPr>
        <w:t xml:space="preserve">decisions </w:t>
      </w:r>
      <w:r w:rsidR="007409B8" w:rsidRPr="003035B8">
        <w:rPr>
          <w:rFonts w:ascii="Helvetica" w:hAnsi="Helvetica" w:cs="Helvetica"/>
        </w:rPr>
        <w:t>show similar patterns</w:t>
      </w:r>
      <w:r w:rsidR="009D00B6" w:rsidRPr="003035B8">
        <w:rPr>
          <w:rFonts w:ascii="Helvetica" w:hAnsi="Helvetica" w:cs="Helvetica"/>
        </w:rPr>
        <w:t xml:space="preserve"> to written representations</w:t>
      </w:r>
      <w:r w:rsidR="007409B8" w:rsidRPr="003035B8">
        <w:rPr>
          <w:rFonts w:ascii="Helvetica" w:hAnsi="Helvetica" w:cs="Helvetica"/>
        </w:rPr>
        <w:t xml:space="preserve">.  </w:t>
      </w:r>
      <w:r w:rsidR="007F7692">
        <w:rPr>
          <w:rFonts w:ascii="Helvetica" w:hAnsi="Helvetica" w:cs="Helvetica"/>
        </w:rPr>
        <w:t xml:space="preserve">The number of </w:t>
      </w:r>
      <w:r w:rsidR="00CB0210">
        <w:rPr>
          <w:rFonts w:ascii="Helvetica" w:hAnsi="Helvetica" w:cs="Helvetica"/>
        </w:rPr>
        <w:t>e</w:t>
      </w:r>
      <w:r w:rsidR="000B47A8" w:rsidRPr="003035B8">
        <w:rPr>
          <w:rFonts w:ascii="Helvetica" w:hAnsi="Helvetica" w:cs="Helvetica"/>
        </w:rPr>
        <w:t>nforcement decision</w:t>
      </w:r>
      <w:r w:rsidR="007F7692">
        <w:rPr>
          <w:rFonts w:ascii="Helvetica" w:hAnsi="Helvetica" w:cs="Helvetica"/>
        </w:rPr>
        <w:t>s</w:t>
      </w:r>
      <w:r w:rsidR="000B47A8" w:rsidRPr="003035B8">
        <w:rPr>
          <w:rFonts w:ascii="Helvetica" w:hAnsi="Helvetica" w:cs="Helvetica"/>
        </w:rPr>
        <w:t xml:space="preserve"> ha</w:t>
      </w:r>
      <w:r w:rsidR="00626D49">
        <w:rPr>
          <w:rFonts w:ascii="Helvetica" w:hAnsi="Helvetica" w:cs="Helvetica"/>
        </w:rPr>
        <w:t>s</w:t>
      </w:r>
      <w:r w:rsidR="000B47A8" w:rsidRPr="003035B8">
        <w:rPr>
          <w:rFonts w:ascii="Helvetica" w:hAnsi="Helvetica" w:cs="Helvetica"/>
        </w:rPr>
        <w:t xml:space="preserve"> been decreasing</w:t>
      </w:r>
      <w:r w:rsidR="00660CB0" w:rsidRPr="003035B8">
        <w:rPr>
          <w:rFonts w:ascii="Helvetica" w:hAnsi="Helvetica" w:cs="Helvetica"/>
        </w:rPr>
        <w:t xml:space="preserve"> month on month since Oct 20.</w:t>
      </w:r>
      <w:r w:rsidR="00355AFD" w:rsidRPr="003035B8">
        <w:rPr>
          <w:rFonts w:ascii="Helvetica" w:hAnsi="Helvetica" w:cs="Helvetica"/>
        </w:rPr>
        <w:t xml:space="preserve">  Specialist casework figures remain </w:t>
      </w:r>
      <w:r w:rsidR="00E160F5" w:rsidRPr="003035B8">
        <w:rPr>
          <w:rFonts w:ascii="Helvetica" w:hAnsi="Helvetica" w:cs="Helvetica"/>
        </w:rPr>
        <w:t>volatile</w:t>
      </w:r>
      <w:r w:rsidR="00F7042A" w:rsidRPr="003035B8">
        <w:rPr>
          <w:rFonts w:ascii="Helvetica" w:hAnsi="Helvetica" w:cs="Helvetica"/>
        </w:rPr>
        <w:t>;</w:t>
      </w:r>
      <w:r w:rsidR="00355AFD" w:rsidRPr="003035B8">
        <w:rPr>
          <w:rFonts w:ascii="Helvetica" w:hAnsi="Helvetica" w:cs="Helvetica"/>
        </w:rPr>
        <w:t xml:space="preserve"> </w:t>
      </w:r>
      <w:r w:rsidR="009130BC" w:rsidRPr="003035B8">
        <w:rPr>
          <w:rFonts w:ascii="Helvetica" w:hAnsi="Helvetica" w:cs="Helvetica"/>
        </w:rPr>
        <w:t>89</w:t>
      </w:r>
      <w:r w:rsidR="00355AFD" w:rsidRPr="003035B8">
        <w:rPr>
          <w:rFonts w:ascii="Helvetica" w:hAnsi="Helvetica" w:cs="Helvetica"/>
        </w:rPr>
        <w:t xml:space="preserve"> decisions in </w:t>
      </w:r>
      <w:r w:rsidR="003035B8" w:rsidRPr="003035B8">
        <w:rPr>
          <w:rFonts w:ascii="Helvetica" w:hAnsi="Helvetica" w:cs="Helvetica"/>
        </w:rPr>
        <w:t>February</w:t>
      </w:r>
      <w:r w:rsidR="00355AFD" w:rsidRPr="003035B8">
        <w:rPr>
          <w:rFonts w:ascii="Helvetica" w:hAnsi="Helvetica" w:cs="Helvetica"/>
        </w:rPr>
        <w:t xml:space="preserve"> 21 </w:t>
      </w:r>
      <w:r w:rsidR="00F7042A" w:rsidRPr="003035B8">
        <w:rPr>
          <w:rFonts w:ascii="Helvetica" w:hAnsi="Helvetica" w:cs="Helvetica"/>
        </w:rPr>
        <w:t>being the highest monthly total since Apr 20.</w:t>
      </w:r>
    </w:p>
    <w:p w14:paraId="17DB248B" w14:textId="5668258D" w:rsidR="00A0514D" w:rsidRPr="00D5593F" w:rsidRDefault="00A0514D" w:rsidP="002D0CD4">
      <w:pPr>
        <w:keepNext/>
        <w:spacing w:after="120"/>
        <w:rPr>
          <w:rFonts w:ascii="Helvetica" w:hAnsi="Helvetica" w:cs="Helvetica"/>
        </w:rPr>
      </w:pPr>
      <w:r w:rsidRPr="000F5CFD">
        <w:rPr>
          <w:rFonts w:ascii="Helvetica" w:hAnsi="Helvetica" w:cs="Helvetica"/>
        </w:rPr>
        <w:lastRenderedPageBreak/>
        <w:t xml:space="preserve">Figure </w:t>
      </w:r>
      <w:r w:rsidR="00BF65C8" w:rsidRPr="000F5CFD">
        <w:rPr>
          <w:rFonts w:ascii="Helvetica" w:hAnsi="Helvetica" w:cs="Helvetica"/>
        </w:rPr>
        <w:t>4</w:t>
      </w:r>
      <w:r w:rsidRPr="000F5CFD">
        <w:rPr>
          <w:rFonts w:ascii="Helvetica" w:hAnsi="Helvetica" w:cs="Helvetica"/>
        </w:rPr>
        <w:t xml:space="preserve"> – </w:t>
      </w:r>
      <w:r w:rsidR="00D46FB0" w:rsidRPr="000F5CFD">
        <w:rPr>
          <w:rFonts w:ascii="Helvetica" w:hAnsi="Helvetica" w:cs="Helvetica"/>
        </w:rPr>
        <w:t>A</w:t>
      </w:r>
      <w:r w:rsidRPr="000F5CFD">
        <w:rPr>
          <w:rFonts w:ascii="Helvetica" w:hAnsi="Helvetica" w:cs="Helvetica"/>
        </w:rPr>
        <w:t xml:space="preserve">ppeal </w:t>
      </w:r>
      <w:r w:rsidR="00D46FB0" w:rsidRPr="000F5CFD">
        <w:rPr>
          <w:rFonts w:ascii="Helvetica" w:hAnsi="Helvetica" w:cs="Helvetica"/>
        </w:rPr>
        <w:t xml:space="preserve">Decisions </w:t>
      </w:r>
      <w:r w:rsidR="000D3ED8" w:rsidRPr="000F5CFD">
        <w:rPr>
          <w:rFonts w:ascii="Helvetica" w:hAnsi="Helvetica" w:cs="Helvetica"/>
        </w:rPr>
        <w:t>by</w:t>
      </w:r>
      <w:r w:rsidR="00910107" w:rsidRPr="000F5CFD">
        <w:rPr>
          <w:rFonts w:ascii="Helvetica" w:hAnsi="Helvetica" w:cs="Helvetica"/>
        </w:rPr>
        <w:t xml:space="preserve"> Procedure</w:t>
      </w:r>
      <w:r w:rsidR="006942E0" w:rsidRPr="000F5CFD">
        <w:rPr>
          <w:rFonts w:ascii="Helvetica" w:hAnsi="Helvetica" w:cs="Helvetica"/>
        </w:rPr>
        <w:t xml:space="preserve"> and Casework Category</w:t>
      </w:r>
      <w:r w:rsidR="006C6773" w:rsidRPr="000F5CFD">
        <w:rPr>
          <w:rFonts w:ascii="Helvetica" w:hAnsi="Helvetica" w:cs="Helvetica"/>
        </w:rPr>
        <w:t>;</w:t>
      </w:r>
      <w:r w:rsidR="00910107" w:rsidRPr="000F5CFD">
        <w:rPr>
          <w:rFonts w:ascii="Helvetica" w:hAnsi="Helvetica" w:cs="Helvetica"/>
        </w:rPr>
        <w:t xml:space="preserve"> </w:t>
      </w:r>
      <w:r w:rsidR="006F6A41" w:rsidRPr="000F5CFD">
        <w:rPr>
          <w:rFonts w:ascii="Helvetica" w:hAnsi="Helvetica" w:cs="Helvetica"/>
        </w:rPr>
        <w:t>Mar</w:t>
      </w:r>
      <w:r w:rsidR="00A11D22" w:rsidRPr="000F5CFD">
        <w:rPr>
          <w:rFonts w:ascii="Helvetica" w:hAnsi="Helvetica" w:cs="Helvetica"/>
        </w:rPr>
        <w:t xml:space="preserve"> 20 to </w:t>
      </w:r>
      <w:r w:rsidR="006F6A41" w:rsidRPr="000F5CFD">
        <w:rPr>
          <w:rFonts w:ascii="Helvetica" w:hAnsi="Helvetica" w:cs="Helvetica"/>
        </w:rPr>
        <w:t>Feb</w:t>
      </w:r>
      <w:r w:rsidR="00A11D22" w:rsidRPr="000F5CFD">
        <w:rPr>
          <w:rFonts w:ascii="Helvetica" w:hAnsi="Helvetica" w:cs="Helvetica"/>
        </w:rPr>
        <w:t xml:space="preserve"> 21</w:t>
      </w:r>
    </w:p>
    <w:tbl>
      <w:tblPr>
        <w:tblStyle w:val="TableGrid"/>
        <w:tblW w:w="0" w:type="auto"/>
        <w:tblLook w:val="04A0" w:firstRow="1" w:lastRow="0" w:firstColumn="1" w:lastColumn="0" w:noHBand="0" w:noVBand="1"/>
      </w:tblPr>
      <w:tblGrid>
        <w:gridCol w:w="4975"/>
        <w:gridCol w:w="4654"/>
      </w:tblGrid>
      <w:tr w:rsidR="006F6A41" w:rsidRPr="00A41043" w14:paraId="03BFE2EB" w14:textId="77777777" w:rsidTr="00FB5DB6">
        <w:tc>
          <w:tcPr>
            <w:tcW w:w="4975" w:type="dxa"/>
          </w:tcPr>
          <w:p w14:paraId="6D74B8D4" w14:textId="6BC51657" w:rsidR="00982F15" w:rsidRPr="00A41043" w:rsidRDefault="000A5281" w:rsidP="006A3227">
            <w:pPr>
              <w:rPr>
                <w:rFonts w:ascii="Helvetica" w:hAnsi="Helvetica" w:cs="Helvetica"/>
                <w:color w:val="FF0000"/>
              </w:rPr>
            </w:pPr>
            <w:r>
              <w:rPr>
                <w:rFonts w:ascii="Helvetica" w:hAnsi="Helvetica" w:cs="Helvetica"/>
                <w:noProof/>
                <w:color w:val="FF0000"/>
              </w:rPr>
              <w:drawing>
                <wp:inline distT="0" distB="0" distL="0" distR="0" wp14:anchorId="17D6F391" wp14:editId="7FD91BA8">
                  <wp:extent cx="2829560" cy="2348581"/>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152" cy="2360693"/>
                          </a:xfrm>
                          <a:prstGeom prst="rect">
                            <a:avLst/>
                          </a:prstGeom>
                          <a:noFill/>
                        </pic:spPr>
                      </pic:pic>
                    </a:graphicData>
                  </a:graphic>
                </wp:inline>
              </w:drawing>
            </w:r>
          </w:p>
        </w:tc>
        <w:tc>
          <w:tcPr>
            <w:tcW w:w="4654" w:type="dxa"/>
          </w:tcPr>
          <w:p w14:paraId="31E39B0C" w14:textId="2ABADDE1" w:rsidR="00982F15" w:rsidRPr="00A41043" w:rsidRDefault="006F6A41" w:rsidP="007B230B">
            <w:pPr>
              <w:jc w:val="center"/>
              <w:rPr>
                <w:rFonts w:ascii="Helvetica" w:hAnsi="Helvetica" w:cs="Helvetica"/>
                <w:color w:val="FF0000"/>
              </w:rPr>
            </w:pPr>
            <w:r>
              <w:rPr>
                <w:rFonts w:ascii="Helvetica" w:hAnsi="Helvetica" w:cs="Helvetica"/>
                <w:noProof/>
                <w:color w:val="FF0000"/>
              </w:rPr>
              <w:drawing>
                <wp:inline distT="0" distB="0" distL="0" distR="0" wp14:anchorId="6C56E056" wp14:editId="5D227364">
                  <wp:extent cx="2167119" cy="229552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6085" cy="2305022"/>
                          </a:xfrm>
                          <a:prstGeom prst="rect">
                            <a:avLst/>
                          </a:prstGeom>
                          <a:noFill/>
                        </pic:spPr>
                      </pic:pic>
                    </a:graphicData>
                  </a:graphic>
                </wp:inline>
              </w:drawing>
            </w:r>
          </w:p>
        </w:tc>
      </w:tr>
    </w:tbl>
    <w:p w14:paraId="134AA540" w14:textId="77777777" w:rsidR="008577D1" w:rsidRPr="00D5593F" w:rsidRDefault="008577D1" w:rsidP="008577D1">
      <w:pPr>
        <w:rPr>
          <w:rFonts w:ascii="Helvetica" w:eastAsia="Calibri" w:hAnsi="Helvetica" w:cs="Helvetica"/>
        </w:rPr>
      </w:pPr>
      <w:r w:rsidRPr="00D5593F">
        <w:rPr>
          <w:rFonts w:ascii="Helvetica" w:eastAsia="Calibri" w:hAnsi="Helvetica" w:cs="Helvetica"/>
          <w:sz w:val="18"/>
          <w:szCs w:val="18"/>
        </w:rPr>
        <w:t>Source: Horizon and Picaso</w:t>
      </w:r>
    </w:p>
    <w:p w14:paraId="5161ACE8" w14:textId="77777777" w:rsidR="008577D1" w:rsidRPr="00A41043" w:rsidRDefault="008577D1" w:rsidP="006A3227">
      <w:pPr>
        <w:rPr>
          <w:rFonts w:ascii="Helvetica" w:hAnsi="Helvetica" w:cs="Helvetica"/>
          <w:color w:val="FF0000"/>
        </w:rPr>
      </w:pPr>
    </w:p>
    <w:tbl>
      <w:tblPr>
        <w:tblStyle w:val="TableGrid"/>
        <w:tblW w:w="9639" w:type="dxa"/>
        <w:shd w:val="clear" w:color="auto" w:fill="009999"/>
        <w:tblLook w:val="04A0" w:firstRow="1" w:lastRow="0" w:firstColumn="1" w:lastColumn="0" w:noHBand="0" w:noVBand="1"/>
      </w:tblPr>
      <w:tblGrid>
        <w:gridCol w:w="9639"/>
      </w:tblGrid>
      <w:tr w:rsidR="006A3227" w14:paraId="3239DCBA" w14:textId="77777777" w:rsidTr="00A67F6F">
        <w:tc>
          <w:tcPr>
            <w:tcW w:w="9639" w:type="dxa"/>
            <w:tcBorders>
              <w:top w:val="nil"/>
              <w:left w:val="nil"/>
              <w:bottom w:val="nil"/>
              <w:right w:val="nil"/>
            </w:tcBorders>
            <w:shd w:val="clear" w:color="auto" w:fill="009999"/>
          </w:tcPr>
          <w:p w14:paraId="61AFD98D" w14:textId="77777777" w:rsidR="006A3227" w:rsidRDefault="006A3227" w:rsidP="000D3887">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t>Decision timeliness</w:t>
            </w:r>
          </w:p>
        </w:tc>
      </w:tr>
    </w:tbl>
    <w:p w14:paraId="70D591A0" w14:textId="77777777" w:rsidR="006A3227" w:rsidRDefault="006A3227" w:rsidP="006A3227"/>
    <w:p w14:paraId="342E4FF1" w14:textId="77777777" w:rsidR="00A62E63" w:rsidRPr="00295C96" w:rsidRDefault="006A3227" w:rsidP="00C41717">
      <w:pPr>
        <w:jc w:val="both"/>
        <w:rPr>
          <w:rFonts w:ascii="Helvetica" w:hAnsi="Helvetica" w:cs="Helvetica"/>
        </w:rPr>
      </w:pPr>
      <w:r w:rsidRPr="00295C96">
        <w:rPr>
          <w:rFonts w:ascii="Helvetica" w:hAnsi="Helvetica" w:cs="Helvetica"/>
        </w:rPr>
        <w:t>It is important for people to know how long an appeal is going to take, so that they can make plans and decisions based on this information. This section covers the timeliness of decisions (i.e. how long it takes to make a decision)</w:t>
      </w:r>
      <w:r w:rsidR="00DC6F2C" w:rsidRPr="00295C96">
        <w:rPr>
          <w:rFonts w:ascii="Helvetica" w:hAnsi="Helvetica" w:cs="Helvetica"/>
        </w:rPr>
        <w:t xml:space="preserve"> across our appeal casework</w:t>
      </w:r>
      <w:r w:rsidRPr="00295C96">
        <w:rPr>
          <w:rFonts w:ascii="Helvetica" w:hAnsi="Helvetica" w:cs="Helvetica"/>
        </w:rPr>
        <w:t xml:space="preserve">. </w:t>
      </w:r>
      <w:r w:rsidR="006D11A3" w:rsidRPr="00295C96">
        <w:rPr>
          <w:rFonts w:ascii="Helvetica" w:hAnsi="Helvetica" w:cs="Helvetica"/>
        </w:rPr>
        <w:t xml:space="preserve">In addition to an overall measure, timeliness is analysed by procedure type and casework category, </w:t>
      </w:r>
      <w:r w:rsidR="00A62E63" w:rsidRPr="00295C96">
        <w:rPr>
          <w:rFonts w:ascii="Helvetica" w:hAnsi="Helvetica" w:cs="Helvetica"/>
        </w:rPr>
        <w:t>as timeliness varies a great deal depending on these characteristics.</w:t>
      </w:r>
    </w:p>
    <w:p w14:paraId="5A69AE0F" w14:textId="77777777" w:rsidR="00A62E63" w:rsidRPr="00295C96" w:rsidRDefault="00A62E63" w:rsidP="00C41717">
      <w:pPr>
        <w:jc w:val="both"/>
        <w:rPr>
          <w:rFonts w:ascii="Helvetica" w:hAnsi="Helvetica" w:cs="Helvetica"/>
        </w:rPr>
      </w:pPr>
    </w:p>
    <w:p w14:paraId="5286FB1C" w14:textId="1A968B90" w:rsidR="0048671D" w:rsidRPr="00295C96" w:rsidRDefault="006A3227" w:rsidP="00C41717">
      <w:pPr>
        <w:jc w:val="both"/>
        <w:rPr>
          <w:rFonts w:ascii="Helvetica" w:hAnsi="Helvetica" w:cs="Helvetica"/>
        </w:rPr>
      </w:pPr>
      <w:r w:rsidRPr="00295C96">
        <w:rPr>
          <w:rFonts w:ascii="Helvetica" w:hAnsi="Helvetica" w:cs="Helvetica"/>
        </w:rPr>
        <w:t xml:space="preserve">Table </w:t>
      </w:r>
      <w:r w:rsidR="002D0CD4" w:rsidRPr="00295C96">
        <w:rPr>
          <w:rFonts w:ascii="Helvetica" w:hAnsi="Helvetica" w:cs="Helvetica"/>
        </w:rPr>
        <w:t>5</w:t>
      </w:r>
      <w:r w:rsidRPr="00295C96">
        <w:rPr>
          <w:rFonts w:ascii="Helvetica" w:hAnsi="Helvetica" w:cs="Helvetica"/>
        </w:rPr>
        <w:t xml:space="preserve"> below shows that the mean average time to make a decision</w:t>
      </w:r>
      <w:r w:rsidRPr="00295C96">
        <w:rPr>
          <w:rStyle w:val="FootnoteReference"/>
          <w:rFonts w:ascii="Helvetica" w:hAnsi="Helvetica" w:cs="Helvetica"/>
        </w:rPr>
        <w:footnoteReference w:id="6"/>
      </w:r>
      <w:r w:rsidRPr="00295C96">
        <w:rPr>
          <w:rFonts w:ascii="Helvetica" w:hAnsi="Helvetica" w:cs="Helvetica"/>
        </w:rPr>
        <w:t>, across all cases in the last 12 months</w:t>
      </w:r>
      <w:r w:rsidR="00973274" w:rsidRPr="00295C96">
        <w:rPr>
          <w:rFonts w:ascii="Helvetica" w:hAnsi="Helvetica" w:cs="Helvetica"/>
        </w:rPr>
        <w:t xml:space="preserve"> </w:t>
      </w:r>
      <w:r w:rsidR="00A1015C" w:rsidRPr="00295C96">
        <w:rPr>
          <w:rFonts w:ascii="Helvetica" w:hAnsi="Helvetica" w:cs="Helvetica"/>
        </w:rPr>
        <w:t>(</w:t>
      </w:r>
      <w:r w:rsidR="00CD2251" w:rsidRPr="00295C96">
        <w:rPr>
          <w:rFonts w:ascii="Helvetica" w:hAnsi="Helvetica" w:cs="Helvetica"/>
        </w:rPr>
        <w:t>Mar</w:t>
      </w:r>
      <w:r w:rsidR="00BF101D" w:rsidRPr="00295C96">
        <w:rPr>
          <w:rFonts w:ascii="Helvetica" w:hAnsi="Helvetica" w:cs="Helvetica"/>
        </w:rPr>
        <w:t xml:space="preserve"> 20</w:t>
      </w:r>
      <w:r w:rsidR="00973274" w:rsidRPr="00295C96">
        <w:rPr>
          <w:rFonts w:ascii="Helvetica" w:hAnsi="Helvetica" w:cs="Helvetica"/>
        </w:rPr>
        <w:t xml:space="preserve"> to </w:t>
      </w:r>
      <w:r w:rsidR="00CD2251" w:rsidRPr="00295C96">
        <w:rPr>
          <w:rFonts w:ascii="Helvetica" w:hAnsi="Helvetica" w:cs="Helvetica"/>
        </w:rPr>
        <w:t>Feb</w:t>
      </w:r>
      <w:r w:rsidR="00CF537C" w:rsidRPr="00295C96">
        <w:rPr>
          <w:rFonts w:ascii="Helvetica" w:hAnsi="Helvetica" w:cs="Helvetica"/>
        </w:rPr>
        <w:t xml:space="preserve"> 21</w:t>
      </w:r>
      <w:r w:rsidR="00A1015C" w:rsidRPr="00295C96">
        <w:rPr>
          <w:rFonts w:ascii="Helvetica" w:hAnsi="Helvetica" w:cs="Helvetica"/>
        </w:rPr>
        <w:t>)</w:t>
      </w:r>
      <w:r w:rsidRPr="00295C96">
        <w:rPr>
          <w:rFonts w:ascii="Helvetica" w:hAnsi="Helvetica" w:cs="Helvetica"/>
        </w:rPr>
        <w:t xml:space="preserve">, was </w:t>
      </w:r>
      <w:r w:rsidR="00AC35C5" w:rsidRPr="00295C96">
        <w:rPr>
          <w:rFonts w:ascii="Helvetica" w:hAnsi="Helvetica" w:cs="Helvetica"/>
        </w:rPr>
        <w:t>27</w:t>
      </w:r>
      <w:r w:rsidRPr="00295C96">
        <w:rPr>
          <w:rFonts w:ascii="Helvetica" w:hAnsi="Helvetica" w:cs="Helvetica"/>
        </w:rPr>
        <w:t xml:space="preserve"> weeks.</w:t>
      </w:r>
      <w:r w:rsidRPr="00295C96">
        <w:rPr>
          <w:rStyle w:val="FootnoteReference"/>
          <w:rFonts w:ascii="Helvetica" w:hAnsi="Helvetica" w:cs="Helvetica"/>
        </w:rPr>
        <w:footnoteReference w:id="7"/>
      </w:r>
      <w:r w:rsidRPr="00295C96">
        <w:rPr>
          <w:rFonts w:ascii="Helvetica" w:hAnsi="Helvetica" w:cs="Helvetica"/>
        </w:rPr>
        <w:t xml:space="preserve"> The table also shows the median time </w:t>
      </w:r>
      <w:r w:rsidR="00D72402" w:rsidRPr="00295C96">
        <w:rPr>
          <w:rFonts w:ascii="Helvetica" w:hAnsi="Helvetica" w:cs="Helvetica"/>
        </w:rPr>
        <w:t xml:space="preserve">is </w:t>
      </w:r>
      <w:r w:rsidR="00AC35C5" w:rsidRPr="00295C96">
        <w:rPr>
          <w:rFonts w:ascii="Helvetica" w:hAnsi="Helvetica" w:cs="Helvetica"/>
        </w:rPr>
        <w:t>23</w:t>
      </w:r>
      <w:r w:rsidR="00D72402" w:rsidRPr="00295C96">
        <w:rPr>
          <w:rFonts w:ascii="Helvetica" w:hAnsi="Helvetica" w:cs="Helvetica"/>
        </w:rPr>
        <w:t xml:space="preserve"> weeks. </w:t>
      </w:r>
      <w:r w:rsidR="00CC1EFB" w:rsidRPr="00295C96">
        <w:rPr>
          <w:rFonts w:ascii="Helvetica" w:hAnsi="Helvetica" w:cs="Helvetica"/>
        </w:rPr>
        <w:t>E</w:t>
      </w:r>
      <w:r w:rsidR="00991FD2" w:rsidRPr="00295C96">
        <w:rPr>
          <w:rFonts w:ascii="Helvetica" w:hAnsi="Helvetica" w:cs="Helvetica"/>
        </w:rPr>
        <w:t>ach month</w:t>
      </w:r>
      <w:r w:rsidRPr="00295C96">
        <w:rPr>
          <w:rFonts w:ascii="Helvetica" w:hAnsi="Helvetica" w:cs="Helvetica"/>
        </w:rPr>
        <w:t xml:space="preserve"> the median is less than the mean</w:t>
      </w:r>
      <w:r w:rsidR="008F6B78" w:rsidRPr="00295C96">
        <w:rPr>
          <w:rFonts w:ascii="Helvetica" w:hAnsi="Helvetica" w:cs="Helvetica"/>
        </w:rPr>
        <w:t>;</w:t>
      </w:r>
      <w:r w:rsidRPr="00295C96">
        <w:rPr>
          <w:rFonts w:ascii="Helvetica" w:hAnsi="Helvetica" w:cs="Helvetica"/>
        </w:rPr>
        <w:t xml:space="preserve"> </w:t>
      </w:r>
      <w:r w:rsidR="008334AE" w:rsidRPr="00295C96">
        <w:rPr>
          <w:rFonts w:ascii="Helvetica" w:hAnsi="Helvetica" w:cs="Helvetica"/>
        </w:rPr>
        <w:t xml:space="preserve">this is </w:t>
      </w:r>
      <w:r w:rsidRPr="00295C96">
        <w:rPr>
          <w:rFonts w:ascii="Helvetica" w:hAnsi="Helvetica" w:cs="Helvetica"/>
        </w:rPr>
        <w:t xml:space="preserve">due to the larger impact on the mean of very long cases. </w:t>
      </w:r>
    </w:p>
    <w:p w14:paraId="5D9D81F6" w14:textId="7E8FAAFB" w:rsidR="00755D71" w:rsidRPr="00295C96" w:rsidRDefault="00755D71" w:rsidP="00C41717">
      <w:pPr>
        <w:jc w:val="both"/>
        <w:rPr>
          <w:rFonts w:ascii="Helvetica" w:hAnsi="Helvetica" w:cs="Helvetica"/>
        </w:rPr>
      </w:pPr>
    </w:p>
    <w:p w14:paraId="4523CA66" w14:textId="27EB1EB3" w:rsidR="00755D71" w:rsidRDefault="00755D71" w:rsidP="00755D71">
      <w:pPr>
        <w:jc w:val="both"/>
        <w:rPr>
          <w:rFonts w:ascii="Helvetica" w:hAnsi="Helvetica" w:cs="Helvetica"/>
        </w:rPr>
      </w:pPr>
      <w:r w:rsidRPr="00295C96">
        <w:rPr>
          <w:rFonts w:ascii="Helvetica" w:hAnsi="Helvetica" w:cs="Helvetica"/>
        </w:rPr>
        <w:t xml:space="preserve">Also included in the table is the </w:t>
      </w:r>
      <w:r w:rsidRPr="00295C96">
        <w:rPr>
          <w:rFonts w:ascii="Helvetica" w:hAnsi="Helvetica" w:cs="Helvetica"/>
          <w:i/>
          <w:iCs/>
        </w:rPr>
        <w:t>standard deviation</w:t>
      </w:r>
      <w:r w:rsidRPr="00295C96">
        <w:rPr>
          <w:rFonts w:ascii="Helvetica" w:hAnsi="Helvetica" w:cs="Helvetica"/>
        </w:rPr>
        <w:t xml:space="preserve"> of decision timeliness. A lower standard deviation would demonstrate greater consistency in the Planning Inspectorate</w:t>
      </w:r>
      <w:r w:rsidR="008F1BE4">
        <w:rPr>
          <w:rFonts w:ascii="Helvetica" w:hAnsi="Helvetica" w:cs="Helvetica"/>
        </w:rPr>
        <w:t>’</w:t>
      </w:r>
      <w:r w:rsidRPr="00295C96">
        <w:rPr>
          <w:rFonts w:ascii="Helvetica" w:hAnsi="Helvetica" w:cs="Helvetica"/>
        </w:rPr>
        <w:t xml:space="preserve">s decision timeliness. The data shows that the variability was getting less towards the end of 2020 – the standard deviation values are 15.6 or lower for June to December.  </w:t>
      </w:r>
      <w:r w:rsidR="007E6FA6" w:rsidRPr="00295C96">
        <w:rPr>
          <w:rFonts w:ascii="Helvetica" w:hAnsi="Helvetica" w:cs="Helvetica"/>
        </w:rPr>
        <w:t xml:space="preserve">Data for </w:t>
      </w:r>
      <w:r w:rsidRPr="00295C96">
        <w:rPr>
          <w:rFonts w:ascii="Helvetica" w:hAnsi="Helvetica" w:cs="Helvetica"/>
        </w:rPr>
        <w:t xml:space="preserve">January </w:t>
      </w:r>
      <w:r w:rsidR="007E6FA6" w:rsidRPr="00295C96">
        <w:rPr>
          <w:rFonts w:ascii="Helvetica" w:hAnsi="Helvetica" w:cs="Helvetica"/>
        </w:rPr>
        <w:t xml:space="preserve">and February 21 </w:t>
      </w:r>
      <w:r w:rsidRPr="00295C96">
        <w:rPr>
          <w:rFonts w:ascii="Helvetica" w:hAnsi="Helvetica" w:cs="Helvetica"/>
        </w:rPr>
        <w:t xml:space="preserve">represent a slight increase, up to </w:t>
      </w:r>
      <w:r w:rsidR="00295C96" w:rsidRPr="00295C96">
        <w:rPr>
          <w:rFonts w:ascii="Helvetica" w:hAnsi="Helvetica" w:cs="Helvetica"/>
        </w:rPr>
        <w:t xml:space="preserve">between 17 and </w:t>
      </w:r>
      <w:r w:rsidRPr="00295C96">
        <w:rPr>
          <w:rFonts w:ascii="Helvetica" w:hAnsi="Helvetica" w:cs="Helvetica"/>
        </w:rPr>
        <w:t>18 weeks.</w:t>
      </w:r>
    </w:p>
    <w:p w14:paraId="29BF7FEE" w14:textId="50DB8D14" w:rsidR="00683EDF" w:rsidRDefault="00683EDF" w:rsidP="00755D71">
      <w:pPr>
        <w:jc w:val="both"/>
        <w:rPr>
          <w:rFonts w:ascii="Helvetica" w:hAnsi="Helvetica" w:cs="Helvetica"/>
        </w:rPr>
      </w:pPr>
    </w:p>
    <w:tbl>
      <w:tblPr>
        <w:tblStyle w:val="TableGrid"/>
        <w:tblW w:w="0" w:type="auto"/>
        <w:tblInd w:w="279" w:type="dxa"/>
        <w:shd w:val="clear" w:color="auto" w:fill="E2EFD9" w:themeFill="accent6" w:themeFillTint="33"/>
        <w:tblLook w:val="04A0" w:firstRow="1" w:lastRow="0" w:firstColumn="1" w:lastColumn="0" w:noHBand="0" w:noVBand="1"/>
      </w:tblPr>
      <w:tblGrid>
        <w:gridCol w:w="2126"/>
        <w:gridCol w:w="6804"/>
      </w:tblGrid>
      <w:tr w:rsidR="00077EC0" w:rsidRPr="0010569F" w14:paraId="04DA39FC" w14:textId="77777777" w:rsidTr="00077EC0">
        <w:tc>
          <w:tcPr>
            <w:tcW w:w="8930" w:type="dxa"/>
            <w:gridSpan w:val="2"/>
            <w:shd w:val="clear" w:color="auto" w:fill="E2EFD9" w:themeFill="accent6" w:themeFillTint="33"/>
          </w:tcPr>
          <w:p w14:paraId="510D4343" w14:textId="2907207F" w:rsidR="00077EC0" w:rsidRPr="00077EC0" w:rsidRDefault="00077EC0" w:rsidP="00722AE2">
            <w:pPr>
              <w:rPr>
                <w:rFonts w:ascii="Helvetica" w:hAnsi="Helvetica" w:cs="Helvetica"/>
                <w:b/>
                <w:bCs/>
              </w:rPr>
            </w:pPr>
            <w:r w:rsidRPr="00077EC0">
              <w:rPr>
                <w:rFonts w:ascii="Helvetica" w:hAnsi="Helvetica" w:cs="Helvetica"/>
                <w:b/>
                <w:bCs/>
              </w:rPr>
              <w:t xml:space="preserve">What </w:t>
            </w:r>
            <w:r w:rsidR="00675282">
              <w:rPr>
                <w:rFonts w:ascii="Helvetica" w:hAnsi="Helvetica" w:cs="Helvetica"/>
                <w:b/>
                <w:bCs/>
              </w:rPr>
              <w:t>are</w:t>
            </w:r>
            <w:r w:rsidRPr="00077EC0">
              <w:rPr>
                <w:rFonts w:ascii="Helvetica" w:hAnsi="Helvetica" w:cs="Helvetica"/>
                <w:b/>
                <w:bCs/>
              </w:rPr>
              <w:t xml:space="preserve"> mean, </w:t>
            </w:r>
            <w:r w:rsidR="00315DFE" w:rsidRPr="00077EC0">
              <w:rPr>
                <w:rFonts w:ascii="Helvetica" w:hAnsi="Helvetica" w:cs="Helvetica"/>
                <w:b/>
                <w:bCs/>
              </w:rPr>
              <w:t>median,</w:t>
            </w:r>
            <w:r w:rsidR="00B068ED">
              <w:rPr>
                <w:rFonts w:ascii="Helvetica" w:hAnsi="Helvetica" w:cs="Helvetica"/>
                <w:b/>
                <w:bCs/>
              </w:rPr>
              <w:t xml:space="preserve"> and</w:t>
            </w:r>
            <w:r w:rsidRPr="00077EC0">
              <w:rPr>
                <w:rFonts w:ascii="Helvetica" w:hAnsi="Helvetica" w:cs="Helvetica"/>
                <w:b/>
                <w:bCs/>
              </w:rPr>
              <w:t xml:space="preserve"> standard deviation?</w:t>
            </w:r>
          </w:p>
        </w:tc>
      </w:tr>
      <w:tr w:rsidR="002A3F0C" w:rsidRPr="0010569F" w14:paraId="2C9CD667" w14:textId="77777777" w:rsidTr="00077EC0">
        <w:tc>
          <w:tcPr>
            <w:tcW w:w="2126" w:type="dxa"/>
            <w:shd w:val="clear" w:color="auto" w:fill="E2EFD9" w:themeFill="accent6" w:themeFillTint="33"/>
          </w:tcPr>
          <w:p w14:paraId="0946526E" w14:textId="50052BFD" w:rsidR="002A3F0C" w:rsidRPr="0010569F" w:rsidRDefault="002A3F0C" w:rsidP="002A3F0C">
            <w:pPr>
              <w:rPr>
                <w:rFonts w:ascii="Helvetica" w:hAnsi="Helvetica" w:cs="Helvetica"/>
              </w:rPr>
            </w:pPr>
            <w:r w:rsidRPr="0010569F">
              <w:rPr>
                <w:rFonts w:ascii="Helvetica" w:hAnsi="Helvetica" w:cs="Helvetica"/>
              </w:rPr>
              <w:t>Measure</w:t>
            </w:r>
          </w:p>
        </w:tc>
        <w:tc>
          <w:tcPr>
            <w:tcW w:w="6804" w:type="dxa"/>
            <w:shd w:val="clear" w:color="auto" w:fill="E2EFD9" w:themeFill="accent6" w:themeFillTint="33"/>
          </w:tcPr>
          <w:p w14:paraId="69D507E5" w14:textId="71756E23" w:rsidR="002A3F0C" w:rsidRPr="0010569F" w:rsidRDefault="002A3F0C" w:rsidP="002A3F0C">
            <w:pPr>
              <w:rPr>
                <w:rFonts w:ascii="Helvetica" w:hAnsi="Helvetica" w:cs="Helvetica"/>
              </w:rPr>
            </w:pPr>
            <w:r w:rsidRPr="0010569F">
              <w:rPr>
                <w:rFonts w:ascii="Helvetica" w:hAnsi="Helvetica" w:cs="Helvetica"/>
              </w:rPr>
              <w:t>Definition</w:t>
            </w:r>
          </w:p>
        </w:tc>
      </w:tr>
      <w:tr w:rsidR="002A3F0C" w:rsidRPr="0010569F" w14:paraId="26D15042" w14:textId="77777777" w:rsidTr="00077EC0">
        <w:tc>
          <w:tcPr>
            <w:tcW w:w="2126" w:type="dxa"/>
            <w:shd w:val="clear" w:color="auto" w:fill="E2EFD9" w:themeFill="accent6" w:themeFillTint="33"/>
          </w:tcPr>
          <w:p w14:paraId="42EF2774" w14:textId="77777777" w:rsidR="002A3F0C" w:rsidRPr="0010569F" w:rsidRDefault="002A3F0C" w:rsidP="002A3F0C">
            <w:pPr>
              <w:rPr>
                <w:rFonts w:ascii="Helvetica" w:hAnsi="Helvetica" w:cs="Helvetica"/>
              </w:rPr>
            </w:pPr>
            <w:r w:rsidRPr="0010569F">
              <w:rPr>
                <w:rFonts w:ascii="Helvetica" w:hAnsi="Helvetica" w:cs="Helvetica"/>
              </w:rPr>
              <w:t>Mean</w:t>
            </w:r>
          </w:p>
        </w:tc>
        <w:tc>
          <w:tcPr>
            <w:tcW w:w="6804" w:type="dxa"/>
            <w:shd w:val="clear" w:color="auto" w:fill="E2EFD9" w:themeFill="accent6" w:themeFillTint="33"/>
          </w:tcPr>
          <w:p w14:paraId="6BC95BBD" w14:textId="77777777" w:rsidR="002A3F0C" w:rsidRPr="0010569F" w:rsidRDefault="002A3F0C" w:rsidP="002A3F0C">
            <w:pPr>
              <w:rPr>
                <w:rFonts w:ascii="Helvetica" w:hAnsi="Helvetica" w:cs="Helvetica"/>
              </w:rPr>
            </w:pPr>
            <w:r w:rsidRPr="0010569F">
              <w:rPr>
                <w:rFonts w:ascii="Helvetica" w:hAnsi="Helvetica" w:cs="Helvetica"/>
              </w:rPr>
              <w:t>The total time taken divided by the number of cases. Also referred to as the ‘average’. A measure of how long each case would take, if the total time taken was spread evenly across all cases.</w:t>
            </w:r>
          </w:p>
        </w:tc>
      </w:tr>
      <w:tr w:rsidR="002A3F0C" w:rsidRPr="0010569F" w14:paraId="2AD22D45" w14:textId="77777777" w:rsidTr="00077EC0">
        <w:tc>
          <w:tcPr>
            <w:tcW w:w="2126" w:type="dxa"/>
            <w:shd w:val="clear" w:color="auto" w:fill="E2EFD9" w:themeFill="accent6" w:themeFillTint="33"/>
          </w:tcPr>
          <w:p w14:paraId="4700AB59" w14:textId="77777777" w:rsidR="002A3F0C" w:rsidRPr="0010569F" w:rsidRDefault="002A3F0C" w:rsidP="002A3F0C">
            <w:pPr>
              <w:rPr>
                <w:rFonts w:ascii="Helvetica" w:hAnsi="Helvetica" w:cs="Helvetica"/>
              </w:rPr>
            </w:pPr>
            <w:r w:rsidRPr="0010569F">
              <w:rPr>
                <w:rFonts w:ascii="Helvetica" w:hAnsi="Helvetica" w:cs="Helvetica"/>
              </w:rPr>
              <w:t>Median</w:t>
            </w:r>
          </w:p>
        </w:tc>
        <w:tc>
          <w:tcPr>
            <w:tcW w:w="6804" w:type="dxa"/>
            <w:shd w:val="clear" w:color="auto" w:fill="E2EFD9" w:themeFill="accent6" w:themeFillTint="33"/>
          </w:tcPr>
          <w:p w14:paraId="7FBA5815" w14:textId="77777777" w:rsidR="002A3F0C" w:rsidRPr="0010569F" w:rsidRDefault="002A3F0C" w:rsidP="002A3F0C">
            <w:pPr>
              <w:rPr>
                <w:rFonts w:ascii="Helvetica" w:hAnsi="Helvetica" w:cs="Helvetica"/>
              </w:rPr>
            </w:pPr>
            <w:r w:rsidRPr="0010569F">
              <w:rPr>
                <w:rFonts w:ascii="Helvetica" w:hAnsi="Helvetica" w:cs="Helvetica"/>
              </w:rPr>
              <w:t>This is the time taken by the ‘middle’ case if all cases were sorted from quickest to longest</w:t>
            </w:r>
          </w:p>
        </w:tc>
      </w:tr>
      <w:tr w:rsidR="002A3F0C" w:rsidRPr="0010569F" w14:paraId="7BD42C6B" w14:textId="77777777" w:rsidTr="00077EC0">
        <w:tc>
          <w:tcPr>
            <w:tcW w:w="2126" w:type="dxa"/>
            <w:shd w:val="clear" w:color="auto" w:fill="E2EFD9" w:themeFill="accent6" w:themeFillTint="33"/>
          </w:tcPr>
          <w:p w14:paraId="5C1F6B7C" w14:textId="77777777" w:rsidR="002A3F0C" w:rsidRPr="0010569F" w:rsidRDefault="002A3F0C" w:rsidP="002A3F0C">
            <w:pPr>
              <w:rPr>
                <w:rFonts w:ascii="Helvetica" w:hAnsi="Helvetica" w:cs="Helvetica"/>
              </w:rPr>
            </w:pPr>
            <w:r w:rsidRPr="0010569F">
              <w:rPr>
                <w:rFonts w:ascii="Helvetica" w:hAnsi="Helvetica" w:cs="Helvetica"/>
              </w:rPr>
              <w:t>Standard deviation</w:t>
            </w:r>
          </w:p>
        </w:tc>
        <w:tc>
          <w:tcPr>
            <w:tcW w:w="6804" w:type="dxa"/>
            <w:shd w:val="clear" w:color="auto" w:fill="E2EFD9" w:themeFill="accent6" w:themeFillTint="33"/>
          </w:tcPr>
          <w:p w14:paraId="3C6B4F76" w14:textId="77777777" w:rsidR="002A3F0C" w:rsidRPr="0010569F" w:rsidRDefault="002A3F0C" w:rsidP="002A3F0C">
            <w:pPr>
              <w:rPr>
                <w:rFonts w:ascii="Helvetica" w:hAnsi="Helvetica" w:cs="Helvetica"/>
              </w:rPr>
            </w:pPr>
            <w:r w:rsidRPr="0010569F">
              <w:rPr>
                <w:rFonts w:ascii="Helvetica" w:hAnsi="Helvetica" w:cs="Helvetica"/>
              </w:rPr>
              <w:t xml:space="preserve">This is a measure of variability or spread. It is calculated by examining how much each value differs from the mean. A </w:t>
            </w:r>
            <w:r w:rsidRPr="0010569F">
              <w:rPr>
                <w:rFonts w:ascii="Helvetica" w:hAnsi="Helvetica" w:cs="Helvetica"/>
              </w:rPr>
              <w:lastRenderedPageBreak/>
              <w:t>higher standard deviation means the individual decision times vary more widely around the mean.</w:t>
            </w:r>
          </w:p>
        </w:tc>
      </w:tr>
    </w:tbl>
    <w:p w14:paraId="11C01BD9" w14:textId="77777777" w:rsidR="00683EDF" w:rsidRPr="00D737BD" w:rsidRDefault="00683EDF" w:rsidP="00755D71">
      <w:pPr>
        <w:jc w:val="both"/>
        <w:rPr>
          <w:rFonts w:ascii="Helvetica" w:hAnsi="Helvetica" w:cs="Helvetica"/>
        </w:rPr>
      </w:pPr>
    </w:p>
    <w:p w14:paraId="2D432C55" w14:textId="3CFD4AFC" w:rsidR="005862C4" w:rsidRDefault="005862C4" w:rsidP="005862C4">
      <w:pPr>
        <w:keepNext/>
        <w:spacing w:after="120"/>
        <w:rPr>
          <w:rFonts w:ascii="Helvetica" w:hAnsi="Helvetica" w:cs="Helvetica"/>
        </w:rPr>
      </w:pPr>
      <w:r w:rsidRPr="0063319B">
        <w:rPr>
          <w:rFonts w:ascii="Helvetica" w:hAnsi="Helvetica" w:cs="Helvetica"/>
        </w:rPr>
        <w:t>Table 5: Mean, Median and Standard Deviation of Time to Decision</w:t>
      </w:r>
      <w:r w:rsidR="00320306" w:rsidRPr="0063319B">
        <w:rPr>
          <w:rFonts w:ascii="Helvetica" w:hAnsi="Helvetica" w:cs="Helvetica"/>
        </w:rPr>
        <w:t>;</w:t>
      </w:r>
      <w:r w:rsidRPr="0063319B">
        <w:rPr>
          <w:rFonts w:ascii="Helvetica" w:hAnsi="Helvetica" w:cs="Helvetica"/>
        </w:rPr>
        <w:t xml:space="preserve"> </w:t>
      </w:r>
      <w:r w:rsidR="009343E6" w:rsidRPr="0063319B">
        <w:rPr>
          <w:rFonts w:ascii="Helvetica" w:hAnsi="Helvetica" w:cs="Helvetica"/>
        </w:rPr>
        <w:t>Mar</w:t>
      </w:r>
      <w:r w:rsidR="0080077B" w:rsidRPr="0063319B">
        <w:rPr>
          <w:rFonts w:ascii="Helvetica" w:hAnsi="Helvetica" w:cs="Helvetica"/>
        </w:rPr>
        <w:t xml:space="preserve"> 20 to </w:t>
      </w:r>
      <w:r w:rsidR="009343E6" w:rsidRPr="0063319B">
        <w:rPr>
          <w:rFonts w:ascii="Helvetica" w:hAnsi="Helvetica" w:cs="Helvetica"/>
        </w:rPr>
        <w:t>Feb</w:t>
      </w:r>
      <w:r w:rsidR="0080077B" w:rsidRPr="0063319B">
        <w:rPr>
          <w:rFonts w:ascii="Helvetica" w:hAnsi="Helvetica" w:cs="Helvetica"/>
        </w:rPr>
        <w:t xml:space="preserve"> 21</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1"/>
        <w:gridCol w:w="666"/>
        <w:gridCol w:w="664"/>
        <w:gridCol w:w="665"/>
        <w:gridCol w:w="666"/>
        <w:gridCol w:w="665"/>
        <w:gridCol w:w="667"/>
        <w:gridCol w:w="664"/>
        <w:gridCol w:w="663"/>
        <w:gridCol w:w="666"/>
        <w:gridCol w:w="665"/>
        <w:gridCol w:w="665"/>
        <w:gridCol w:w="666"/>
        <w:gridCol w:w="670"/>
      </w:tblGrid>
      <w:tr w:rsidR="004F4DF4" w14:paraId="0C5EAC31" w14:textId="77777777" w:rsidTr="00722AE2">
        <w:trPr>
          <w:cantSplit/>
          <w:trHeight w:val="374"/>
        </w:trPr>
        <w:tc>
          <w:tcPr>
            <w:tcW w:w="851" w:type="dxa"/>
            <w:tcBorders>
              <w:right w:val="single" w:sz="4" w:space="0" w:color="auto"/>
            </w:tcBorders>
            <w:vAlign w:val="center"/>
          </w:tcPr>
          <w:p w14:paraId="05088635" w14:textId="77777777" w:rsidR="004F4DF4" w:rsidRDefault="004F4DF4" w:rsidP="004F4DF4">
            <w:pPr>
              <w:keepNext/>
              <w:rPr>
                <w:rFonts w:ascii="Calibri" w:eastAsiaTheme="minorEastAsia" w:hAnsi="Calibri" w:cs="Calibri"/>
                <w:color w:val="000000" w:themeColor="text1"/>
                <w:sz w:val="16"/>
                <w:szCs w:val="16"/>
                <w:lang w:eastAsia="en-US"/>
              </w:rPr>
            </w:pPr>
            <w:r w:rsidRPr="1669EBDB">
              <w:rPr>
                <w:rFonts w:ascii="Calibri" w:eastAsiaTheme="minorEastAsia" w:hAnsi="Calibri" w:cs="Calibri"/>
                <w:color w:val="000000" w:themeColor="text1"/>
                <w:sz w:val="16"/>
                <w:szCs w:val="16"/>
                <w:lang w:eastAsia="en-US"/>
              </w:rPr>
              <w:t>Month</w:t>
            </w:r>
          </w:p>
        </w:tc>
        <w:tc>
          <w:tcPr>
            <w:tcW w:w="666" w:type="dxa"/>
            <w:tcBorders>
              <w:top w:val="single" w:sz="4" w:space="0" w:color="auto"/>
              <w:left w:val="single" w:sz="4" w:space="0" w:color="auto"/>
              <w:bottom w:val="single" w:sz="4" w:space="0" w:color="auto"/>
              <w:right w:val="nil"/>
            </w:tcBorders>
            <w:vAlign w:val="center"/>
          </w:tcPr>
          <w:p w14:paraId="3311641D" w14:textId="661C7132" w:rsidR="004F4DF4" w:rsidRDefault="004F4DF4" w:rsidP="004F4DF4">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Mar 20</w:t>
            </w:r>
          </w:p>
        </w:tc>
        <w:tc>
          <w:tcPr>
            <w:tcW w:w="664" w:type="dxa"/>
            <w:tcBorders>
              <w:top w:val="single" w:sz="4" w:space="0" w:color="auto"/>
              <w:left w:val="nil"/>
              <w:bottom w:val="single" w:sz="4" w:space="0" w:color="auto"/>
              <w:right w:val="nil"/>
            </w:tcBorders>
            <w:vAlign w:val="center"/>
          </w:tcPr>
          <w:p w14:paraId="3D3A839A" w14:textId="74D1E009" w:rsidR="004F4DF4" w:rsidRDefault="004F4DF4" w:rsidP="004F4DF4">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Apr 20</w:t>
            </w:r>
          </w:p>
        </w:tc>
        <w:tc>
          <w:tcPr>
            <w:tcW w:w="665" w:type="dxa"/>
            <w:tcBorders>
              <w:top w:val="single" w:sz="4" w:space="0" w:color="auto"/>
              <w:left w:val="nil"/>
              <w:bottom w:val="single" w:sz="4" w:space="0" w:color="auto"/>
              <w:right w:val="nil"/>
            </w:tcBorders>
            <w:vAlign w:val="center"/>
          </w:tcPr>
          <w:p w14:paraId="08D78756" w14:textId="5B582CD7" w:rsidR="004F4DF4" w:rsidRDefault="004F4DF4" w:rsidP="004F4DF4">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May 20</w:t>
            </w:r>
          </w:p>
        </w:tc>
        <w:tc>
          <w:tcPr>
            <w:tcW w:w="666" w:type="dxa"/>
            <w:tcBorders>
              <w:top w:val="single" w:sz="4" w:space="0" w:color="auto"/>
              <w:left w:val="nil"/>
              <w:bottom w:val="single" w:sz="4" w:space="0" w:color="auto"/>
              <w:right w:val="nil"/>
            </w:tcBorders>
            <w:vAlign w:val="center"/>
          </w:tcPr>
          <w:p w14:paraId="4F6FA04B" w14:textId="534AC65D" w:rsidR="004F4DF4" w:rsidRDefault="004F4DF4" w:rsidP="004F4DF4">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Jun 20</w:t>
            </w:r>
          </w:p>
        </w:tc>
        <w:tc>
          <w:tcPr>
            <w:tcW w:w="665" w:type="dxa"/>
            <w:tcBorders>
              <w:top w:val="single" w:sz="4" w:space="0" w:color="auto"/>
              <w:left w:val="nil"/>
              <w:bottom w:val="single" w:sz="4" w:space="0" w:color="auto"/>
              <w:right w:val="nil"/>
            </w:tcBorders>
            <w:vAlign w:val="center"/>
          </w:tcPr>
          <w:p w14:paraId="086543FA" w14:textId="44EF0063" w:rsidR="004F4DF4" w:rsidRDefault="004F4DF4" w:rsidP="004F4DF4">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Jul 20</w:t>
            </w:r>
          </w:p>
        </w:tc>
        <w:tc>
          <w:tcPr>
            <w:tcW w:w="667" w:type="dxa"/>
            <w:tcBorders>
              <w:top w:val="single" w:sz="4" w:space="0" w:color="auto"/>
              <w:left w:val="nil"/>
              <w:bottom w:val="single" w:sz="4" w:space="0" w:color="auto"/>
              <w:right w:val="nil"/>
            </w:tcBorders>
            <w:vAlign w:val="center"/>
          </w:tcPr>
          <w:p w14:paraId="2FED826C" w14:textId="2359BDD2" w:rsidR="004F4DF4" w:rsidRDefault="004F4DF4" w:rsidP="004F4DF4">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Aug 20</w:t>
            </w:r>
          </w:p>
        </w:tc>
        <w:tc>
          <w:tcPr>
            <w:tcW w:w="664" w:type="dxa"/>
            <w:tcBorders>
              <w:top w:val="single" w:sz="4" w:space="0" w:color="auto"/>
              <w:left w:val="nil"/>
              <w:bottom w:val="single" w:sz="4" w:space="0" w:color="auto"/>
              <w:right w:val="nil"/>
            </w:tcBorders>
            <w:vAlign w:val="center"/>
          </w:tcPr>
          <w:p w14:paraId="45B13057" w14:textId="0F17638C" w:rsidR="004F4DF4" w:rsidRDefault="004F4DF4" w:rsidP="004F4DF4">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Sep 20</w:t>
            </w:r>
          </w:p>
        </w:tc>
        <w:tc>
          <w:tcPr>
            <w:tcW w:w="663" w:type="dxa"/>
            <w:tcBorders>
              <w:top w:val="single" w:sz="4" w:space="0" w:color="auto"/>
              <w:left w:val="nil"/>
              <w:bottom w:val="single" w:sz="4" w:space="0" w:color="auto"/>
              <w:right w:val="nil"/>
            </w:tcBorders>
            <w:vAlign w:val="center"/>
          </w:tcPr>
          <w:p w14:paraId="399861E8" w14:textId="74077E99" w:rsidR="004F4DF4" w:rsidRDefault="004F4DF4" w:rsidP="004F4DF4">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Oct 20</w:t>
            </w:r>
          </w:p>
        </w:tc>
        <w:tc>
          <w:tcPr>
            <w:tcW w:w="666" w:type="dxa"/>
            <w:tcBorders>
              <w:top w:val="single" w:sz="4" w:space="0" w:color="auto"/>
              <w:left w:val="nil"/>
              <w:bottom w:val="single" w:sz="4" w:space="0" w:color="auto"/>
              <w:right w:val="nil"/>
            </w:tcBorders>
            <w:vAlign w:val="center"/>
          </w:tcPr>
          <w:p w14:paraId="25F0D521" w14:textId="6C76E3FE" w:rsidR="004F4DF4" w:rsidRDefault="004F4DF4" w:rsidP="004F4DF4">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Nov 20</w:t>
            </w:r>
          </w:p>
        </w:tc>
        <w:tc>
          <w:tcPr>
            <w:tcW w:w="665" w:type="dxa"/>
            <w:tcBorders>
              <w:top w:val="single" w:sz="4" w:space="0" w:color="auto"/>
              <w:left w:val="nil"/>
              <w:bottom w:val="single" w:sz="4" w:space="0" w:color="auto"/>
              <w:right w:val="nil"/>
            </w:tcBorders>
            <w:vAlign w:val="center"/>
          </w:tcPr>
          <w:p w14:paraId="232D1048" w14:textId="5C740B12" w:rsidR="004F4DF4" w:rsidRDefault="004F4DF4" w:rsidP="004F4DF4">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Dec 20</w:t>
            </w:r>
          </w:p>
        </w:tc>
        <w:tc>
          <w:tcPr>
            <w:tcW w:w="665" w:type="dxa"/>
            <w:tcBorders>
              <w:top w:val="single" w:sz="4" w:space="0" w:color="auto"/>
              <w:left w:val="nil"/>
              <w:bottom w:val="single" w:sz="4" w:space="0" w:color="auto"/>
              <w:right w:val="nil"/>
            </w:tcBorders>
            <w:vAlign w:val="center"/>
          </w:tcPr>
          <w:p w14:paraId="12D663F7" w14:textId="36FB7774" w:rsidR="004F4DF4" w:rsidRDefault="004F4DF4" w:rsidP="004F4DF4">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Jan 21</w:t>
            </w:r>
          </w:p>
        </w:tc>
        <w:tc>
          <w:tcPr>
            <w:tcW w:w="666" w:type="dxa"/>
            <w:tcBorders>
              <w:top w:val="single" w:sz="4" w:space="0" w:color="auto"/>
              <w:left w:val="nil"/>
              <w:bottom w:val="single" w:sz="4" w:space="0" w:color="auto"/>
              <w:right w:val="single" w:sz="4" w:space="0" w:color="auto"/>
            </w:tcBorders>
            <w:vAlign w:val="center"/>
          </w:tcPr>
          <w:p w14:paraId="45C5AAFC" w14:textId="0CF09039" w:rsidR="004F4DF4" w:rsidRDefault="004F4DF4" w:rsidP="004F4DF4">
            <w:pPr>
              <w:keepNext/>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70" w:type="dxa"/>
            <w:tcBorders>
              <w:left w:val="single" w:sz="4" w:space="0" w:color="auto"/>
            </w:tcBorders>
            <w:vAlign w:val="center"/>
          </w:tcPr>
          <w:p w14:paraId="4B3D5E7D" w14:textId="77777777" w:rsidR="004F4DF4" w:rsidRDefault="004F4DF4" w:rsidP="004F4DF4">
            <w:pPr>
              <w:keepNext/>
              <w:jc w:val="right"/>
              <w:rPr>
                <w:rFonts w:ascii="Calibri" w:eastAsiaTheme="minorEastAsia" w:hAnsi="Calibri" w:cs="Calibri"/>
                <w:color w:val="000000" w:themeColor="text1"/>
                <w:sz w:val="16"/>
                <w:szCs w:val="16"/>
                <w:lang w:eastAsia="en-US"/>
              </w:rPr>
            </w:pPr>
            <w:r w:rsidRPr="1669EBDB">
              <w:rPr>
                <w:rFonts w:ascii="Calibri" w:eastAsiaTheme="minorEastAsia" w:hAnsi="Calibri" w:cs="Calibri"/>
                <w:color w:val="000000" w:themeColor="text1"/>
                <w:sz w:val="16"/>
                <w:szCs w:val="16"/>
                <w:lang w:eastAsia="en-US"/>
              </w:rPr>
              <w:t>Total</w:t>
            </w:r>
          </w:p>
        </w:tc>
      </w:tr>
      <w:tr w:rsidR="007A3AAD" w14:paraId="6A5ADF95" w14:textId="77777777" w:rsidTr="009343E6">
        <w:trPr>
          <w:trHeight w:val="365"/>
        </w:trPr>
        <w:tc>
          <w:tcPr>
            <w:tcW w:w="851" w:type="dxa"/>
            <w:tcBorders>
              <w:right w:val="single" w:sz="4" w:space="0" w:color="auto"/>
            </w:tcBorders>
            <w:vAlign w:val="center"/>
          </w:tcPr>
          <w:p w14:paraId="270091EB" w14:textId="77777777" w:rsidR="007A3AAD" w:rsidRDefault="007A3AAD" w:rsidP="007A3AAD">
            <w:pPr>
              <w:keepNext/>
              <w:rPr>
                <w:rFonts w:ascii="Calibri" w:eastAsiaTheme="minorEastAsia" w:hAnsi="Calibri" w:cs="Calibri"/>
                <w:color w:val="000000" w:themeColor="text1"/>
                <w:sz w:val="16"/>
                <w:szCs w:val="16"/>
                <w:lang w:eastAsia="en-US"/>
              </w:rPr>
            </w:pPr>
            <w:r w:rsidRPr="799FDB0D">
              <w:rPr>
                <w:rFonts w:ascii="Calibri" w:eastAsiaTheme="minorEastAsia" w:hAnsi="Calibri" w:cs="Calibri"/>
                <w:color w:val="000000" w:themeColor="text1"/>
                <w:sz w:val="16"/>
                <w:szCs w:val="16"/>
                <w:lang w:eastAsia="en-US"/>
              </w:rPr>
              <w:t xml:space="preserve">Valid to </w:t>
            </w:r>
            <w:r w:rsidRPr="1B4646A3">
              <w:rPr>
                <w:rFonts w:ascii="Calibri" w:eastAsiaTheme="minorEastAsia" w:hAnsi="Calibri" w:cs="Calibri"/>
                <w:color w:val="000000" w:themeColor="text1"/>
                <w:sz w:val="16"/>
                <w:szCs w:val="16"/>
                <w:lang w:eastAsia="en-US"/>
              </w:rPr>
              <w:t>Decision (</w:t>
            </w:r>
            <w:r w:rsidRPr="21F06681">
              <w:rPr>
                <w:rFonts w:ascii="Calibri" w:eastAsiaTheme="minorEastAsia" w:hAnsi="Calibri" w:cs="Calibri"/>
                <w:color w:val="000000" w:themeColor="text1"/>
                <w:sz w:val="16"/>
                <w:szCs w:val="16"/>
                <w:lang w:eastAsia="en-US"/>
              </w:rPr>
              <w:t>mean weeks)</w:t>
            </w:r>
          </w:p>
        </w:tc>
        <w:tc>
          <w:tcPr>
            <w:tcW w:w="666" w:type="dxa"/>
            <w:tcBorders>
              <w:top w:val="nil"/>
              <w:left w:val="nil"/>
              <w:bottom w:val="single" w:sz="4" w:space="0" w:color="auto"/>
              <w:right w:val="nil"/>
            </w:tcBorders>
            <w:shd w:val="clear" w:color="auto" w:fill="auto"/>
            <w:vAlign w:val="center"/>
          </w:tcPr>
          <w:p w14:paraId="5BEAAE19" w14:textId="259FD90C"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24.2 </w:t>
            </w:r>
          </w:p>
        </w:tc>
        <w:tc>
          <w:tcPr>
            <w:tcW w:w="664" w:type="dxa"/>
            <w:tcBorders>
              <w:top w:val="nil"/>
              <w:left w:val="nil"/>
              <w:bottom w:val="single" w:sz="4" w:space="0" w:color="auto"/>
              <w:right w:val="nil"/>
            </w:tcBorders>
            <w:shd w:val="clear" w:color="auto" w:fill="auto"/>
            <w:vAlign w:val="center"/>
          </w:tcPr>
          <w:p w14:paraId="5525EB18" w14:textId="5AD60ADA"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28.1 </w:t>
            </w:r>
          </w:p>
        </w:tc>
        <w:tc>
          <w:tcPr>
            <w:tcW w:w="665" w:type="dxa"/>
            <w:tcBorders>
              <w:top w:val="nil"/>
              <w:left w:val="nil"/>
              <w:bottom w:val="single" w:sz="4" w:space="0" w:color="auto"/>
              <w:right w:val="nil"/>
            </w:tcBorders>
            <w:shd w:val="clear" w:color="auto" w:fill="auto"/>
            <w:vAlign w:val="center"/>
          </w:tcPr>
          <w:p w14:paraId="2AB8D4C8" w14:textId="42ED2805"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29.1 </w:t>
            </w:r>
          </w:p>
        </w:tc>
        <w:tc>
          <w:tcPr>
            <w:tcW w:w="666" w:type="dxa"/>
            <w:tcBorders>
              <w:top w:val="nil"/>
              <w:left w:val="nil"/>
              <w:bottom w:val="single" w:sz="4" w:space="0" w:color="auto"/>
              <w:right w:val="nil"/>
            </w:tcBorders>
            <w:shd w:val="clear" w:color="auto" w:fill="auto"/>
            <w:vAlign w:val="center"/>
          </w:tcPr>
          <w:p w14:paraId="0FC7C710" w14:textId="26DFADA7"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26.1 </w:t>
            </w:r>
          </w:p>
        </w:tc>
        <w:tc>
          <w:tcPr>
            <w:tcW w:w="665" w:type="dxa"/>
            <w:tcBorders>
              <w:top w:val="nil"/>
              <w:left w:val="nil"/>
              <w:bottom w:val="single" w:sz="4" w:space="0" w:color="auto"/>
              <w:right w:val="nil"/>
            </w:tcBorders>
            <w:shd w:val="clear" w:color="auto" w:fill="auto"/>
            <w:vAlign w:val="center"/>
          </w:tcPr>
          <w:p w14:paraId="7E2C7272" w14:textId="5E7590F0"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26.0 </w:t>
            </w:r>
          </w:p>
        </w:tc>
        <w:tc>
          <w:tcPr>
            <w:tcW w:w="667" w:type="dxa"/>
            <w:tcBorders>
              <w:top w:val="nil"/>
              <w:left w:val="nil"/>
              <w:bottom w:val="single" w:sz="4" w:space="0" w:color="auto"/>
              <w:right w:val="nil"/>
            </w:tcBorders>
            <w:shd w:val="clear" w:color="auto" w:fill="auto"/>
            <w:vAlign w:val="center"/>
          </w:tcPr>
          <w:p w14:paraId="0A2F841E" w14:textId="6F30D65B"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25.9 </w:t>
            </w:r>
          </w:p>
        </w:tc>
        <w:tc>
          <w:tcPr>
            <w:tcW w:w="664" w:type="dxa"/>
            <w:tcBorders>
              <w:top w:val="nil"/>
              <w:left w:val="nil"/>
              <w:bottom w:val="single" w:sz="4" w:space="0" w:color="auto"/>
              <w:right w:val="nil"/>
            </w:tcBorders>
            <w:shd w:val="clear" w:color="auto" w:fill="auto"/>
            <w:vAlign w:val="center"/>
          </w:tcPr>
          <w:p w14:paraId="5BEC1A62" w14:textId="5E61D4AE"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26.1 </w:t>
            </w:r>
          </w:p>
        </w:tc>
        <w:tc>
          <w:tcPr>
            <w:tcW w:w="663" w:type="dxa"/>
            <w:tcBorders>
              <w:top w:val="nil"/>
              <w:left w:val="nil"/>
              <w:bottom w:val="single" w:sz="4" w:space="0" w:color="auto"/>
              <w:right w:val="nil"/>
            </w:tcBorders>
            <w:shd w:val="clear" w:color="auto" w:fill="auto"/>
            <w:vAlign w:val="center"/>
          </w:tcPr>
          <w:p w14:paraId="0BBD173E" w14:textId="774127D7"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28.4 </w:t>
            </w:r>
          </w:p>
        </w:tc>
        <w:tc>
          <w:tcPr>
            <w:tcW w:w="666" w:type="dxa"/>
            <w:tcBorders>
              <w:top w:val="nil"/>
              <w:left w:val="nil"/>
              <w:bottom w:val="single" w:sz="4" w:space="0" w:color="auto"/>
              <w:right w:val="nil"/>
            </w:tcBorders>
            <w:shd w:val="clear" w:color="auto" w:fill="auto"/>
            <w:vAlign w:val="center"/>
          </w:tcPr>
          <w:p w14:paraId="70315FBD" w14:textId="538E1D99"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28.6 </w:t>
            </w:r>
          </w:p>
        </w:tc>
        <w:tc>
          <w:tcPr>
            <w:tcW w:w="665" w:type="dxa"/>
            <w:tcBorders>
              <w:top w:val="nil"/>
              <w:left w:val="nil"/>
              <w:bottom w:val="single" w:sz="4" w:space="0" w:color="auto"/>
              <w:right w:val="nil"/>
            </w:tcBorders>
            <w:shd w:val="clear" w:color="auto" w:fill="auto"/>
            <w:vAlign w:val="center"/>
          </w:tcPr>
          <w:p w14:paraId="3132DB09" w14:textId="0C033825"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27.8 </w:t>
            </w:r>
          </w:p>
        </w:tc>
        <w:tc>
          <w:tcPr>
            <w:tcW w:w="665" w:type="dxa"/>
            <w:tcBorders>
              <w:top w:val="nil"/>
              <w:left w:val="nil"/>
              <w:bottom w:val="single" w:sz="4" w:space="0" w:color="auto"/>
              <w:right w:val="nil"/>
            </w:tcBorders>
            <w:shd w:val="clear" w:color="auto" w:fill="auto"/>
            <w:vAlign w:val="center"/>
          </w:tcPr>
          <w:p w14:paraId="0709A80A" w14:textId="50A5CBB8"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27.7 </w:t>
            </w:r>
          </w:p>
        </w:tc>
        <w:tc>
          <w:tcPr>
            <w:tcW w:w="666" w:type="dxa"/>
            <w:tcBorders>
              <w:top w:val="nil"/>
              <w:left w:val="nil"/>
              <w:bottom w:val="single" w:sz="4" w:space="0" w:color="auto"/>
              <w:right w:val="single" w:sz="4" w:space="0" w:color="auto"/>
            </w:tcBorders>
            <w:shd w:val="clear" w:color="auto" w:fill="auto"/>
            <w:vAlign w:val="center"/>
          </w:tcPr>
          <w:p w14:paraId="18802ADA" w14:textId="6909ECD3"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26.7 </w:t>
            </w:r>
          </w:p>
        </w:tc>
        <w:tc>
          <w:tcPr>
            <w:tcW w:w="670" w:type="dxa"/>
            <w:tcBorders>
              <w:top w:val="nil"/>
              <w:left w:val="single" w:sz="4" w:space="0" w:color="auto"/>
              <w:bottom w:val="single" w:sz="4" w:space="0" w:color="auto"/>
              <w:right w:val="single" w:sz="4" w:space="0" w:color="auto"/>
            </w:tcBorders>
            <w:shd w:val="clear" w:color="auto" w:fill="auto"/>
            <w:vAlign w:val="center"/>
          </w:tcPr>
          <w:p w14:paraId="07F8AEE9" w14:textId="54CE0F82"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26.8 </w:t>
            </w:r>
          </w:p>
        </w:tc>
      </w:tr>
      <w:tr w:rsidR="009343E6" w14:paraId="769C2EE5" w14:textId="77777777" w:rsidTr="009343E6">
        <w:trPr>
          <w:trHeight w:val="365"/>
        </w:trPr>
        <w:tc>
          <w:tcPr>
            <w:tcW w:w="851" w:type="dxa"/>
            <w:tcBorders>
              <w:right w:val="single" w:sz="4" w:space="0" w:color="auto"/>
            </w:tcBorders>
            <w:vAlign w:val="center"/>
          </w:tcPr>
          <w:p w14:paraId="3B404726" w14:textId="77777777" w:rsidR="007A3AAD" w:rsidRDefault="007A3AAD" w:rsidP="007A3AAD">
            <w:pPr>
              <w:keepNext/>
              <w:rPr>
                <w:rFonts w:ascii="Calibri" w:eastAsiaTheme="minorEastAsia" w:hAnsi="Calibri" w:cs="Calibri"/>
                <w:color w:val="000000" w:themeColor="text1"/>
                <w:sz w:val="16"/>
                <w:szCs w:val="16"/>
                <w:lang w:eastAsia="en-US"/>
              </w:rPr>
            </w:pPr>
            <w:r w:rsidRPr="21F06681">
              <w:rPr>
                <w:rFonts w:ascii="Calibri" w:eastAsiaTheme="minorEastAsia" w:hAnsi="Calibri" w:cs="Calibri"/>
                <w:color w:val="000000" w:themeColor="text1"/>
                <w:sz w:val="16"/>
                <w:szCs w:val="16"/>
                <w:lang w:eastAsia="en-US"/>
              </w:rPr>
              <w:t>Valid to Decision (median weeks)</w:t>
            </w:r>
          </w:p>
        </w:tc>
        <w:tc>
          <w:tcPr>
            <w:tcW w:w="666" w:type="dxa"/>
            <w:tcBorders>
              <w:top w:val="single" w:sz="4" w:space="0" w:color="auto"/>
              <w:left w:val="nil"/>
              <w:bottom w:val="single" w:sz="4" w:space="0" w:color="auto"/>
              <w:right w:val="nil"/>
            </w:tcBorders>
            <w:shd w:val="clear" w:color="auto" w:fill="auto"/>
            <w:vAlign w:val="center"/>
          </w:tcPr>
          <w:p w14:paraId="2BF6457D" w14:textId="0566B883"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20.0 </w:t>
            </w:r>
          </w:p>
        </w:tc>
        <w:tc>
          <w:tcPr>
            <w:tcW w:w="664" w:type="dxa"/>
            <w:tcBorders>
              <w:top w:val="single" w:sz="4" w:space="0" w:color="auto"/>
              <w:left w:val="nil"/>
              <w:bottom w:val="single" w:sz="4" w:space="0" w:color="auto"/>
              <w:right w:val="nil"/>
            </w:tcBorders>
            <w:shd w:val="clear" w:color="auto" w:fill="auto"/>
            <w:vAlign w:val="center"/>
          </w:tcPr>
          <w:p w14:paraId="21D4873B" w14:textId="4695B095"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22.4 </w:t>
            </w:r>
          </w:p>
        </w:tc>
        <w:tc>
          <w:tcPr>
            <w:tcW w:w="665" w:type="dxa"/>
            <w:tcBorders>
              <w:top w:val="single" w:sz="4" w:space="0" w:color="auto"/>
              <w:left w:val="nil"/>
              <w:bottom w:val="single" w:sz="4" w:space="0" w:color="auto"/>
              <w:right w:val="nil"/>
            </w:tcBorders>
            <w:shd w:val="clear" w:color="auto" w:fill="auto"/>
            <w:vAlign w:val="center"/>
          </w:tcPr>
          <w:p w14:paraId="7154AC76" w14:textId="2DD7157E"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24.9 </w:t>
            </w:r>
          </w:p>
        </w:tc>
        <w:tc>
          <w:tcPr>
            <w:tcW w:w="666" w:type="dxa"/>
            <w:tcBorders>
              <w:top w:val="single" w:sz="4" w:space="0" w:color="auto"/>
              <w:left w:val="nil"/>
              <w:bottom w:val="single" w:sz="4" w:space="0" w:color="auto"/>
              <w:right w:val="nil"/>
            </w:tcBorders>
            <w:shd w:val="clear" w:color="auto" w:fill="auto"/>
            <w:vAlign w:val="center"/>
          </w:tcPr>
          <w:p w14:paraId="58691663" w14:textId="51C7F561"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22.1 </w:t>
            </w:r>
          </w:p>
        </w:tc>
        <w:tc>
          <w:tcPr>
            <w:tcW w:w="665" w:type="dxa"/>
            <w:tcBorders>
              <w:top w:val="single" w:sz="4" w:space="0" w:color="auto"/>
              <w:left w:val="nil"/>
              <w:bottom w:val="single" w:sz="4" w:space="0" w:color="auto"/>
              <w:right w:val="nil"/>
            </w:tcBorders>
            <w:shd w:val="clear" w:color="auto" w:fill="auto"/>
            <w:vAlign w:val="center"/>
          </w:tcPr>
          <w:p w14:paraId="528CC6FB" w14:textId="3A4AD0DC"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23.3 </w:t>
            </w:r>
          </w:p>
        </w:tc>
        <w:tc>
          <w:tcPr>
            <w:tcW w:w="667" w:type="dxa"/>
            <w:tcBorders>
              <w:top w:val="single" w:sz="4" w:space="0" w:color="auto"/>
              <w:left w:val="nil"/>
              <w:bottom w:val="single" w:sz="4" w:space="0" w:color="auto"/>
              <w:right w:val="nil"/>
            </w:tcBorders>
            <w:shd w:val="clear" w:color="auto" w:fill="auto"/>
            <w:vAlign w:val="center"/>
          </w:tcPr>
          <w:p w14:paraId="7DBA5E0D" w14:textId="3B2075C4"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23.3 </w:t>
            </w:r>
          </w:p>
        </w:tc>
        <w:tc>
          <w:tcPr>
            <w:tcW w:w="664" w:type="dxa"/>
            <w:tcBorders>
              <w:top w:val="single" w:sz="4" w:space="0" w:color="auto"/>
              <w:left w:val="nil"/>
              <w:bottom w:val="single" w:sz="4" w:space="0" w:color="auto"/>
              <w:right w:val="nil"/>
            </w:tcBorders>
            <w:shd w:val="clear" w:color="auto" w:fill="auto"/>
            <w:vAlign w:val="center"/>
          </w:tcPr>
          <w:p w14:paraId="71B714E0" w14:textId="693BE871"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24.0 </w:t>
            </w:r>
          </w:p>
        </w:tc>
        <w:tc>
          <w:tcPr>
            <w:tcW w:w="663" w:type="dxa"/>
            <w:tcBorders>
              <w:top w:val="single" w:sz="4" w:space="0" w:color="auto"/>
              <w:left w:val="nil"/>
              <w:bottom w:val="single" w:sz="4" w:space="0" w:color="auto"/>
              <w:right w:val="nil"/>
            </w:tcBorders>
            <w:shd w:val="clear" w:color="auto" w:fill="auto"/>
            <w:vAlign w:val="center"/>
          </w:tcPr>
          <w:p w14:paraId="17A8D4D5" w14:textId="22896889"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25.6 </w:t>
            </w:r>
          </w:p>
        </w:tc>
        <w:tc>
          <w:tcPr>
            <w:tcW w:w="666" w:type="dxa"/>
            <w:tcBorders>
              <w:top w:val="single" w:sz="4" w:space="0" w:color="auto"/>
              <w:left w:val="nil"/>
              <w:bottom w:val="single" w:sz="4" w:space="0" w:color="auto"/>
              <w:right w:val="nil"/>
            </w:tcBorders>
            <w:shd w:val="clear" w:color="auto" w:fill="auto"/>
            <w:vAlign w:val="center"/>
          </w:tcPr>
          <w:p w14:paraId="42F9A1CE" w14:textId="1D5AD680"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26.9 </w:t>
            </w:r>
          </w:p>
        </w:tc>
        <w:tc>
          <w:tcPr>
            <w:tcW w:w="665" w:type="dxa"/>
            <w:tcBorders>
              <w:top w:val="single" w:sz="4" w:space="0" w:color="auto"/>
              <w:left w:val="nil"/>
              <w:bottom w:val="single" w:sz="4" w:space="0" w:color="auto"/>
              <w:right w:val="nil"/>
            </w:tcBorders>
            <w:shd w:val="clear" w:color="auto" w:fill="auto"/>
            <w:vAlign w:val="center"/>
          </w:tcPr>
          <w:p w14:paraId="7DC13F0A" w14:textId="2652BFE9"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23.9 </w:t>
            </w:r>
          </w:p>
        </w:tc>
        <w:tc>
          <w:tcPr>
            <w:tcW w:w="665" w:type="dxa"/>
            <w:tcBorders>
              <w:top w:val="single" w:sz="4" w:space="0" w:color="auto"/>
              <w:left w:val="nil"/>
              <w:bottom w:val="single" w:sz="4" w:space="0" w:color="auto"/>
              <w:right w:val="nil"/>
            </w:tcBorders>
            <w:shd w:val="clear" w:color="auto" w:fill="auto"/>
            <w:vAlign w:val="center"/>
          </w:tcPr>
          <w:p w14:paraId="799C4F5A" w14:textId="3D55C0DA"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22.0 </w:t>
            </w:r>
          </w:p>
        </w:tc>
        <w:tc>
          <w:tcPr>
            <w:tcW w:w="666" w:type="dxa"/>
            <w:tcBorders>
              <w:top w:val="single" w:sz="4" w:space="0" w:color="auto"/>
              <w:left w:val="nil"/>
              <w:bottom w:val="single" w:sz="4" w:space="0" w:color="auto"/>
              <w:right w:val="single" w:sz="4" w:space="0" w:color="auto"/>
            </w:tcBorders>
            <w:shd w:val="clear" w:color="auto" w:fill="auto"/>
            <w:vAlign w:val="center"/>
          </w:tcPr>
          <w:p w14:paraId="7C9D1F1C" w14:textId="43241F03"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20.9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2BF7946" w14:textId="42F428DC"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22.9 </w:t>
            </w:r>
          </w:p>
        </w:tc>
      </w:tr>
      <w:tr w:rsidR="007A3AAD" w14:paraId="422ADC58" w14:textId="77777777" w:rsidTr="009343E6">
        <w:trPr>
          <w:trHeight w:val="365"/>
        </w:trPr>
        <w:tc>
          <w:tcPr>
            <w:tcW w:w="851" w:type="dxa"/>
            <w:tcBorders>
              <w:right w:val="single" w:sz="4" w:space="0" w:color="auto"/>
            </w:tcBorders>
            <w:vAlign w:val="center"/>
          </w:tcPr>
          <w:p w14:paraId="60BFF76F" w14:textId="77777777" w:rsidR="007A3AAD" w:rsidRDefault="007A3AAD" w:rsidP="007A3AAD">
            <w:pPr>
              <w:keepNext/>
              <w:rPr>
                <w:rFonts w:ascii="Calibri" w:eastAsiaTheme="minorEastAsia" w:hAnsi="Calibri" w:cs="Calibri"/>
                <w:color w:val="000000" w:themeColor="text1"/>
                <w:sz w:val="16"/>
                <w:szCs w:val="16"/>
                <w:lang w:eastAsia="en-US"/>
              </w:rPr>
            </w:pPr>
            <w:r w:rsidRPr="21F06681">
              <w:rPr>
                <w:rFonts w:ascii="Calibri" w:eastAsiaTheme="minorEastAsia" w:hAnsi="Calibri" w:cs="Calibri"/>
                <w:color w:val="000000" w:themeColor="text1"/>
                <w:sz w:val="16"/>
                <w:szCs w:val="16"/>
                <w:lang w:eastAsia="en-US"/>
              </w:rPr>
              <w:t>Standard Deviation (</w:t>
            </w:r>
            <w:r w:rsidRPr="454BFDA5">
              <w:rPr>
                <w:rFonts w:ascii="Calibri" w:eastAsiaTheme="minorEastAsia" w:hAnsi="Calibri" w:cs="Calibri"/>
                <w:color w:val="000000" w:themeColor="text1"/>
                <w:sz w:val="16"/>
                <w:szCs w:val="16"/>
                <w:lang w:eastAsia="en-US"/>
              </w:rPr>
              <w:t>weeks)</w:t>
            </w:r>
          </w:p>
        </w:tc>
        <w:tc>
          <w:tcPr>
            <w:tcW w:w="666" w:type="dxa"/>
            <w:tcBorders>
              <w:top w:val="single" w:sz="4" w:space="0" w:color="auto"/>
              <w:left w:val="nil"/>
              <w:bottom w:val="single" w:sz="4" w:space="0" w:color="auto"/>
              <w:right w:val="nil"/>
            </w:tcBorders>
            <w:shd w:val="clear" w:color="auto" w:fill="auto"/>
            <w:vAlign w:val="center"/>
          </w:tcPr>
          <w:p w14:paraId="3F843B0F" w14:textId="5E25E58E"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14.1 </w:t>
            </w:r>
          </w:p>
        </w:tc>
        <w:tc>
          <w:tcPr>
            <w:tcW w:w="664" w:type="dxa"/>
            <w:tcBorders>
              <w:top w:val="single" w:sz="4" w:space="0" w:color="auto"/>
              <w:left w:val="nil"/>
              <w:bottom w:val="single" w:sz="4" w:space="0" w:color="auto"/>
              <w:right w:val="nil"/>
            </w:tcBorders>
            <w:shd w:val="clear" w:color="auto" w:fill="auto"/>
            <w:vAlign w:val="center"/>
          </w:tcPr>
          <w:p w14:paraId="4EDA9134" w14:textId="64E1C23C"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17.4 </w:t>
            </w:r>
          </w:p>
        </w:tc>
        <w:tc>
          <w:tcPr>
            <w:tcW w:w="665" w:type="dxa"/>
            <w:tcBorders>
              <w:top w:val="single" w:sz="4" w:space="0" w:color="auto"/>
              <w:left w:val="nil"/>
              <w:bottom w:val="single" w:sz="4" w:space="0" w:color="auto"/>
              <w:right w:val="nil"/>
            </w:tcBorders>
            <w:shd w:val="clear" w:color="auto" w:fill="auto"/>
            <w:vAlign w:val="center"/>
          </w:tcPr>
          <w:p w14:paraId="3201612B" w14:textId="4FE9C6D8"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15.9 </w:t>
            </w:r>
          </w:p>
        </w:tc>
        <w:tc>
          <w:tcPr>
            <w:tcW w:w="666" w:type="dxa"/>
            <w:tcBorders>
              <w:top w:val="single" w:sz="4" w:space="0" w:color="auto"/>
              <w:left w:val="nil"/>
              <w:bottom w:val="single" w:sz="4" w:space="0" w:color="auto"/>
              <w:right w:val="nil"/>
            </w:tcBorders>
            <w:shd w:val="clear" w:color="auto" w:fill="auto"/>
            <w:vAlign w:val="center"/>
          </w:tcPr>
          <w:p w14:paraId="79F969F6" w14:textId="3F6863B1"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13.9 </w:t>
            </w:r>
          </w:p>
        </w:tc>
        <w:tc>
          <w:tcPr>
            <w:tcW w:w="665" w:type="dxa"/>
            <w:tcBorders>
              <w:top w:val="single" w:sz="4" w:space="0" w:color="auto"/>
              <w:left w:val="nil"/>
              <w:bottom w:val="single" w:sz="4" w:space="0" w:color="auto"/>
              <w:right w:val="nil"/>
            </w:tcBorders>
            <w:shd w:val="clear" w:color="auto" w:fill="auto"/>
            <w:vAlign w:val="center"/>
          </w:tcPr>
          <w:p w14:paraId="7062FD2C" w14:textId="2D64B730"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14.4 </w:t>
            </w:r>
          </w:p>
        </w:tc>
        <w:tc>
          <w:tcPr>
            <w:tcW w:w="667" w:type="dxa"/>
            <w:tcBorders>
              <w:top w:val="single" w:sz="4" w:space="0" w:color="auto"/>
              <w:left w:val="nil"/>
              <w:bottom w:val="single" w:sz="4" w:space="0" w:color="auto"/>
              <w:right w:val="nil"/>
            </w:tcBorders>
            <w:shd w:val="clear" w:color="auto" w:fill="auto"/>
            <w:vAlign w:val="center"/>
          </w:tcPr>
          <w:p w14:paraId="20977619" w14:textId="7B4D1FCE"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14.1 </w:t>
            </w:r>
          </w:p>
        </w:tc>
        <w:tc>
          <w:tcPr>
            <w:tcW w:w="664" w:type="dxa"/>
            <w:tcBorders>
              <w:top w:val="single" w:sz="4" w:space="0" w:color="auto"/>
              <w:left w:val="nil"/>
              <w:bottom w:val="single" w:sz="4" w:space="0" w:color="auto"/>
              <w:right w:val="nil"/>
            </w:tcBorders>
            <w:shd w:val="clear" w:color="auto" w:fill="auto"/>
            <w:vAlign w:val="center"/>
          </w:tcPr>
          <w:p w14:paraId="6D9A7352" w14:textId="7546785D"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12.5 </w:t>
            </w:r>
          </w:p>
        </w:tc>
        <w:tc>
          <w:tcPr>
            <w:tcW w:w="663" w:type="dxa"/>
            <w:tcBorders>
              <w:top w:val="single" w:sz="4" w:space="0" w:color="auto"/>
              <w:left w:val="nil"/>
              <w:bottom w:val="single" w:sz="4" w:space="0" w:color="auto"/>
              <w:right w:val="nil"/>
            </w:tcBorders>
            <w:shd w:val="clear" w:color="auto" w:fill="auto"/>
            <w:vAlign w:val="center"/>
          </w:tcPr>
          <w:p w14:paraId="5947139D" w14:textId="1702BF6B"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14.9 </w:t>
            </w:r>
          </w:p>
        </w:tc>
        <w:tc>
          <w:tcPr>
            <w:tcW w:w="666" w:type="dxa"/>
            <w:tcBorders>
              <w:top w:val="single" w:sz="4" w:space="0" w:color="auto"/>
              <w:left w:val="nil"/>
              <w:bottom w:val="single" w:sz="4" w:space="0" w:color="auto"/>
              <w:right w:val="nil"/>
            </w:tcBorders>
            <w:shd w:val="clear" w:color="auto" w:fill="auto"/>
            <w:vAlign w:val="center"/>
          </w:tcPr>
          <w:p w14:paraId="16C84D92" w14:textId="528080C9"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12.9 </w:t>
            </w:r>
          </w:p>
        </w:tc>
        <w:tc>
          <w:tcPr>
            <w:tcW w:w="665" w:type="dxa"/>
            <w:tcBorders>
              <w:top w:val="single" w:sz="4" w:space="0" w:color="auto"/>
              <w:left w:val="nil"/>
              <w:bottom w:val="single" w:sz="4" w:space="0" w:color="auto"/>
              <w:right w:val="nil"/>
            </w:tcBorders>
            <w:shd w:val="clear" w:color="auto" w:fill="auto"/>
            <w:vAlign w:val="center"/>
          </w:tcPr>
          <w:p w14:paraId="1D54A438" w14:textId="11A32B83"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15.6 </w:t>
            </w:r>
          </w:p>
        </w:tc>
        <w:tc>
          <w:tcPr>
            <w:tcW w:w="665" w:type="dxa"/>
            <w:tcBorders>
              <w:top w:val="single" w:sz="4" w:space="0" w:color="auto"/>
              <w:left w:val="nil"/>
              <w:bottom w:val="single" w:sz="4" w:space="0" w:color="auto"/>
              <w:right w:val="nil"/>
            </w:tcBorders>
            <w:shd w:val="clear" w:color="auto" w:fill="auto"/>
            <w:vAlign w:val="center"/>
          </w:tcPr>
          <w:p w14:paraId="532CCB70" w14:textId="3D160BEE"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18.1 </w:t>
            </w:r>
          </w:p>
        </w:tc>
        <w:tc>
          <w:tcPr>
            <w:tcW w:w="666" w:type="dxa"/>
            <w:tcBorders>
              <w:top w:val="single" w:sz="4" w:space="0" w:color="auto"/>
              <w:left w:val="nil"/>
              <w:bottom w:val="single" w:sz="4" w:space="0" w:color="auto"/>
              <w:right w:val="single" w:sz="4" w:space="0" w:color="auto"/>
            </w:tcBorders>
            <w:shd w:val="clear" w:color="auto" w:fill="auto"/>
            <w:vAlign w:val="center"/>
          </w:tcPr>
          <w:p w14:paraId="78857262" w14:textId="1F53C2F1"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16.9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2820C9E" w14:textId="349D7B38" w:rsidR="007A3AAD" w:rsidRPr="007A3AAD" w:rsidRDefault="007A3AAD" w:rsidP="007A3AAD">
            <w:pPr>
              <w:keepNext/>
              <w:jc w:val="right"/>
              <w:rPr>
                <w:rFonts w:asciiTheme="minorHAnsi" w:eastAsiaTheme="minorEastAsia" w:hAnsiTheme="minorHAnsi" w:cstheme="minorHAnsi"/>
                <w:color w:val="000000" w:themeColor="text1"/>
                <w:sz w:val="16"/>
                <w:szCs w:val="16"/>
                <w:lang w:eastAsia="en-US"/>
              </w:rPr>
            </w:pPr>
            <w:r w:rsidRPr="007A3AAD">
              <w:rPr>
                <w:rFonts w:ascii="Calibri" w:hAnsi="Calibri" w:cs="Calibri"/>
                <w:color w:val="000000"/>
                <w:sz w:val="16"/>
                <w:szCs w:val="16"/>
              </w:rPr>
              <w:t xml:space="preserve">   15.2 </w:t>
            </w:r>
          </w:p>
        </w:tc>
      </w:tr>
    </w:tbl>
    <w:p w14:paraId="0153F8BC" w14:textId="77777777" w:rsidR="005862C4" w:rsidRDefault="005862C4" w:rsidP="005862C4">
      <w:pPr>
        <w:rPr>
          <w:rFonts w:ascii="Helvetica" w:eastAsia="Calibri" w:hAnsi="Helvetica" w:cs="Helvetica"/>
        </w:rPr>
      </w:pPr>
      <w:r w:rsidRPr="4117AA6F">
        <w:rPr>
          <w:rFonts w:ascii="Helvetica" w:eastAsia="Calibri" w:hAnsi="Helvetica" w:cs="Helvetica"/>
          <w:sz w:val="18"/>
          <w:szCs w:val="18"/>
        </w:rPr>
        <w:t>Source: Horizon and Picaso</w:t>
      </w:r>
    </w:p>
    <w:p w14:paraId="0D79F2D5" w14:textId="77777777" w:rsidR="005862C4" w:rsidRDefault="005862C4" w:rsidP="005862C4">
      <w:pPr>
        <w:keepNext/>
        <w:spacing w:after="120"/>
        <w:rPr>
          <w:rFonts w:ascii="Helvetica" w:hAnsi="Helvetica" w:cs="Helvetica"/>
        </w:rPr>
      </w:pPr>
    </w:p>
    <w:p w14:paraId="22A28742" w14:textId="25B76DF6" w:rsidR="000071A1" w:rsidRPr="001A1334" w:rsidRDefault="005E4A90" w:rsidP="00053CC7">
      <w:pPr>
        <w:rPr>
          <w:rFonts w:ascii="Helvetica" w:hAnsi="Helvetica" w:cs="Helvetica"/>
        </w:rPr>
      </w:pPr>
      <w:r w:rsidRPr="001A1334">
        <w:rPr>
          <w:rFonts w:ascii="Helvetica" w:hAnsi="Helvetica" w:cs="Helvetica"/>
        </w:rPr>
        <w:t xml:space="preserve">The median timeliness </w:t>
      </w:r>
      <w:r w:rsidR="00467148" w:rsidRPr="001A1334">
        <w:rPr>
          <w:rFonts w:ascii="Helvetica" w:hAnsi="Helvetica" w:cs="Helvetica"/>
        </w:rPr>
        <w:t xml:space="preserve">increased </w:t>
      </w:r>
      <w:r w:rsidR="001A1334" w:rsidRPr="001A1334">
        <w:rPr>
          <w:rFonts w:ascii="Helvetica" w:hAnsi="Helvetica" w:cs="Helvetica"/>
        </w:rPr>
        <w:t xml:space="preserve">in </w:t>
      </w:r>
      <w:r w:rsidR="008E5F56" w:rsidRPr="001A1334">
        <w:rPr>
          <w:rFonts w:ascii="Helvetica" w:hAnsi="Helvetica" w:cs="Helvetica"/>
        </w:rPr>
        <w:t>most months</w:t>
      </w:r>
      <w:r w:rsidR="00467148" w:rsidRPr="001A1334">
        <w:rPr>
          <w:rFonts w:ascii="Helvetica" w:hAnsi="Helvetica" w:cs="Helvetica"/>
        </w:rPr>
        <w:t xml:space="preserve"> </w:t>
      </w:r>
      <w:r w:rsidR="0084447D">
        <w:rPr>
          <w:rFonts w:ascii="Helvetica" w:hAnsi="Helvetica" w:cs="Helvetica"/>
        </w:rPr>
        <w:t>between Mar</w:t>
      </w:r>
      <w:r w:rsidR="00467148" w:rsidRPr="001A1334">
        <w:rPr>
          <w:rFonts w:ascii="Helvetica" w:hAnsi="Helvetica" w:cs="Helvetica"/>
        </w:rPr>
        <w:t xml:space="preserve"> 20</w:t>
      </w:r>
      <w:r w:rsidR="00AB7EF1">
        <w:rPr>
          <w:rFonts w:ascii="Helvetica" w:hAnsi="Helvetica" w:cs="Helvetica"/>
        </w:rPr>
        <w:t xml:space="preserve"> to</w:t>
      </w:r>
      <w:r w:rsidR="00467148" w:rsidRPr="001A1334">
        <w:rPr>
          <w:rFonts w:ascii="Helvetica" w:hAnsi="Helvetica" w:cs="Helvetica"/>
        </w:rPr>
        <w:t xml:space="preserve"> Nov 20</w:t>
      </w:r>
      <w:r w:rsidR="0084447D">
        <w:rPr>
          <w:rFonts w:ascii="Helvetica" w:hAnsi="Helvetica" w:cs="Helvetica"/>
        </w:rPr>
        <w:t>, peaking</w:t>
      </w:r>
      <w:r w:rsidR="00467148" w:rsidRPr="001A1334">
        <w:rPr>
          <w:rFonts w:ascii="Helvetica" w:hAnsi="Helvetica" w:cs="Helvetica"/>
        </w:rPr>
        <w:t xml:space="preserve"> at almost 27 weeks.</w:t>
      </w:r>
      <w:r w:rsidR="002F20D5" w:rsidRPr="001A1334">
        <w:rPr>
          <w:rFonts w:ascii="Helvetica" w:hAnsi="Helvetica" w:cs="Helvetica"/>
        </w:rPr>
        <w:t xml:space="preserve">  The last three months, Dec 20 to Feb 21, have seen a reduction in the median</w:t>
      </w:r>
      <w:r w:rsidR="00041851">
        <w:rPr>
          <w:rFonts w:ascii="Helvetica" w:hAnsi="Helvetica" w:cs="Helvetica"/>
        </w:rPr>
        <w:t xml:space="preserve"> time to decision</w:t>
      </w:r>
      <w:r w:rsidR="002F20D5" w:rsidRPr="001A1334">
        <w:rPr>
          <w:rFonts w:ascii="Helvetica" w:hAnsi="Helvetica" w:cs="Helvetica"/>
        </w:rPr>
        <w:t>.</w:t>
      </w:r>
    </w:p>
    <w:p w14:paraId="3859C767" w14:textId="77777777" w:rsidR="00053CC7" w:rsidRPr="00693103" w:rsidRDefault="00053CC7" w:rsidP="00053CC7">
      <w:pPr>
        <w:rPr>
          <w:rFonts w:ascii="Helvetica" w:hAnsi="Helvetica" w:cs="Helvetica"/>
          <w:highlight w:val="yellow"/>
        </w:rPr>
      </w:pPr>
    </w:p>
    <w:p w14:paraId="33321F63" w14:textId="3ACBE31B" w:rsidR="00CC7978" w:rsidRDefault="00CC7978" w:rsidP="00F225F9">
      <w:pPr>
        <w:keepNext/>
        <w:spacing w:after="120"/>
        <w:rPr>
          <w:rFonts w:ascii="Helvetica" w:hAnsi="Helvetica" w:cs="Helvetica"/>
        </w:rPr>
      </w:pPr>
      <w:r w:rsidRPr="0063319B">
        <w:rPr>
          <w:rFonts w:ascii="Helvetica" w:hAnsi="Helvetica" w:cs="Helvetica"/>
        </w:rPr>
        <w:t xml:space="preserve">Figure </w:t>
      </w:r>
      <w:r w:rsidR="00BE05D7" w:rsidRPr="0063319B">
        <w:rPr>
          <w:rFonts w:ascii="Helvetica" w:hAnsi="Helvetica" w:cs="Helvetica"/>
        </w:rPr>
        <w:t>5</w:t>
      </w:r>
      <w:r w:rsidR="00ED590B" w:rsidRPr="0063319B">
        <w:rPr>
          <w:rFonts w:ascii="Helvetica" w:hAnsi="Helvetica" w:cs="Helvetica"/>
        </w:rPr>
        <w:t xml:space="preserve">: </w:t>
      </w:r>
      <w:r w:rsidR="00A57215" w:rsidRPr="0063319B">
        <w:rPr>
          <w:rFonts w:ascii="Helvetica" w:hAnsi="Helvetica" w:cs="Helvetica"/>
        </w:rPr>
        <w:t>Mean and Median time to decision</w:t>
      </w:r>
      <w:r w:rsidR="008D5A24" w:rsidRPr="0063319B">
        <w:rPr>
          <w:rFonts w:ascii="Helvetica" w:hAnsi="Helvetica" w:cs="Helvetica"/>
        </w:rPr>
        <w:t xml:space="preserve">; </w:t>
      </w:r>
      <w:r w:rsidR="005542F8" w:rsidRPr="0063319B">
        <w:rPr>
          <w:rFonts w:ascii="Helvetica" w:hAnsi="Helvetica" w:cs="Helvetica"/>
        </w:rPr>
        <w:t>Mar</w:t>
      </w:r>
      <w:r w:rsidR="00AC47B3" w:rsidRPr="0063319B">
        <w:rPr>
          <w:rFonts w:ascii="Helvetica" w:hAnsi="Helvetica" w:cs="Helvetica"/>
        </w:rPr>
        <w:t xml:space="preserve"> 20 to </w:t>
      </w:r>
      <w:r w:rsidR="005542F8" w:rsidRPr="0063319B">
        <w:rPr>
          <w:rFonts w:ascii="Helvetica" w:hAnsi="Helvetica" w:cs="Helvetica"/>
        </w:rPr>
        <w:t>Feb</w:t>
      </w:r>
      <w:r w:rsidR="00AC47B3" w:rsidRPr="0063319B">
        <w:rPr>
          <w:rFonts w:ascii="Helvetica" w:hAnsi="Helvetica" w:cs="Helvetica"/>
        </w:rPr>
        <w:t xml:space="preserve"> 21</w:t>
      </w:r>
    </w:p>
    <w:p w14:paraId="7CD7482C" w14:textId="53CBDC4F" w:rsidR="006A3227" w:rsidRDefault="005542F8" w:rsidP="006A3227">
      <w:pPr>
        <w:rPr>
          <w:rFonts w:ascii="Helvetica" w:hAnsi="Helvetica" w:cs="Helvetica"/>
          <w:noProof/>
        </w:rPr>
      </w:pPr>
      <w:r>
        <w:rPr>
          <w:rFonts w:ascii="Helvetica" w:hAnsi="Helvetica" w:cs="Helvetica"/>
          <w:noProof/>
          <w:highlight w:val="yellow"/>
        </w:rPr>
        <w:drawing>
          <wp:inline distT="0" distB="0" distL="0" distR="0" wp14:anchorId="4ECFA42E" wp14:editId="0EDA5E9E">
            <wp:extent cx="6029325" cy="360966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0524" cy="3616367"/>
                    </a:xfrm>
                    <a:prstGeom prst="rect">
                      <a:avLst/>
                    </a:prstGeom>
                    <a:noFill/>
                  </pic:spPr>
                </pic:pic>
              </a:graphicData>
            </a:graphic>
          </wp:inline>
        </w:drawing>
      </w:r>
    </w:p>
    <w:p w14:paraId="70151024" w14:textId="77777777" w:rsidR="00C25920" w:rsidRDefault="00C25920" w:rsidP="00C25920">
      <w:pPr>
        <w:rPr>
          <w:rFonts w:ascii="Helvetica" w:eastAsia="Calibri" w:hAnsi="Helvetica" w:cs="Helvetica"/>
        </w:rPr>
      </w:pPr>
      <w:r w:rsidRPr="4117AA6F">
        <w:rPr>
          <w:rFonts w:ascii="Helvetica" w:eastAsia="Calibri" w:hAnsi="Helvetica" w:cs="Helvetica"/>
          <w:sz w:val="18"/>
          <w:szCs w:val="18"/>
        </w:rPr>
        <w:t>Source: Horizon and Picaso</w:t>
      </w:r>
    </w:p>
    <w:p w14:paraId="69F8B026" w14:textId="77777777" w:rsidR="006A3227" w:rsidRDefault="006A3227" w:rsidP="006A3227">
      <w:pPr>
        <w:rPr>
          <w:rFonts w:ascii="Helvetica" w:hAnsi="Helvetica" w:cs="Helvetica"/>
        </w:rPr>
      </w:pPr>
    </w:p>
    <w:p w14:paraId="26218624" w14:textId="57C46FEA" w:rsidR="00BE3A4F" w:rsidRPr="00F31F79" w:rsidRDefault="006A3227" w:rsidP="00C41717">
      <w:pPr>
        <w:jc w:val="both"/>
        <w:rPr>
          <w:rFonts w:ascii="Helvetica" w:hAnsi="Helvetica" w:cs="Helvetica"/>
        </w:rPr>
      </w:pPr>
      <w:r w:rsidRPr="00ED036C">
        <w:rPr>
          <w:rFonts w:ascii="Helvetica" w:hAnsi="Helvetica" w:cs="Helvetica"/>
        </w:rPr>
        <w:t xml:space="preserve">The mean time to decide, shows a </w:t>
      </w:r>
      <w:r w:rsidR="00BB3F08" w:rsidRPr="00ED036C">
        <w:rPr>
          <w:rFonts w:ascii="Helvetica" w:hAnsi="Helvetica" w:cs="Helvetica"/>
        </w:rPr>
        <w:t>different</w:t>
      </w:r>
      <w:r w:rsidRPr="00ED036C">
        <w:rPr>
          <w:rFonts w:ascii="Helvetica" w:hAnsi="Helvetica" w:cs="Helvetica"/>
        </w:rPr>
        <w:t xml:space="preserve"> pattern</w:t>
      </w:r>
      <w:r w:rsidR="00254058" w:rsidRPr="00ED036C">
        <w:rPr>
          <w:rFonts w:ascii="Helvetica" w:hAnsi="Helvetica" w:cs="Helvetica"/>
        </w:rPr>
        <w:t xml:space="preserve">. </w:t>
      </w:r>
      <w:r w:rsidR="003D3FE7" w:rsidRPr="00ED036C">
        <w:rPr>
          <w:rFonts w:ascii="Helvetica" w:hAnsi="Helvetica" w:cs="Helvetica"/>
        </w:rPr>
        <w:t>The mean</w:t>
      </w:r>
      <w:r w:rsidRPr="00ED036C">
        <w:rPr>
          <w:rFonts w:ascii="Helvetica" w:hAnsi="Helvetica" w:cs="Helvetica"/>
        </w:rPr>
        <w:t xml:space="preserve"> </w:t>
      </w:r>
      <w:r w:rsidR="00A55090" w:rsidRPr="00ED036C">
        <w:rPr>
          <w:rFonts w:ascii="Helvetica" w:hAnsi="Helvetica" w:cs="Helvetica"/>
        </w:rPr>
        <w:t>has</w:t>
      </w:r>
      <w:r w:rsidRPr="00ED036C">
        <w:rPr>
          <w:rFonts w:ascii="Helvetica" w:hAnsi="Helvetica" w:cs="Helvetica"/>
        </w:rPr>
        <w:t xml:space="preserve"> often </w:t>
      </w:r>
      <w:r w:rsidR="00A55090" w:rsidRPr="00ED036C">
        <w:rPr>
          <w:rFonts w:ascii="Helvetica" w:hAnsi="Helvetica" w:cs="Helvetica"/>
        </w:rPr>
        <w:t>been above 25 weeks</w:t>
      </w:r>
      <w:r w:rsidRPr="00ED036C">
        <w:rPr>
          <w:rFonts w:ascii="Helvetica" w:hAnsi="Helvetica" w:cs="Helvetica"/>
        </w:rPr>
        <w:t xml:space="preserve">, dropping below this only in Mar 20 (to 24.2 weeks). </w:t>
      </w:r>
      <w:r w:rsidR="00CB1B80" w:rsidRPr="00ED036C">
        <w:rPr>
          <w:rFonts w:ascii="Helvetica" w:hAnsi="Helvetica" w:cs="Helvetica"/>
        </w:rPr>
        <w:t xml:space="preserve">The </w:t>
      </w:r>
      <w:r w:rsidR="0043578C" w:rsidRPr="00ED036C">
        <w:rPr>
          <w:rFonts w:ascii="Helvetica" w:hAnsi="Helvetica" w:cs="Helvetica"/>
        </w:rPr>
        <w:t>d</w:t>
      </w:r>
      <w:r w:rsidR="0016633E" w:rsidRPr="00ED036C">
        <w:rPr>
          <w:rFonts w:ascii="Helvetica" w:hAnsi="Helvetica" w:cs="Helvetica"/>
        </w:rPr>
        <w:t xml:space="preserve">ecrease in the </w:t>
      </w:r>
      <w:r w:rsidR="00CB1B80" w:rsidRPr="00ED036C">
        <w:rPr>
          <w:rFonts w:ascii="Helvetica" w:hAnsi="Helvetica" w:cs="Helvetica"/>
        </w:rPr>
        <w:t>mean</w:t>
      </w:r>
      <w:r w:rsidR="0016633E" w:rsidRPr="00ED036C">
        <w:rPr>
          <w:rFonts w:ascii="Helvetica" w:hAnsi="Helvetica" w:cs="Helvetica"/>
        </w:rPr>
        <w:t xml:space="preserve"> between </w:t>
      </w:r>
      <w:r w:rsidR="00BE3A4F" w:rsidRPr="00ED036C">
        <w:rPr>
          <w:rFonts w:ascii="Helvetica" w:hAnsi="Helvetica" w:cs="Helvetica"/>
        </w:rPr>
        <w:t xml:space="preserve">Oct 20 </w:t>
      </w:r>
      <w:r w:rsidR="0043578C" w:rsidRPr="00ED036C">
        <w:rPr>
          <w:rFonts w:ascii="Helvetica" w:hAnsi="Helvetica" w:cs="Helvetica"/>
        </w:rPr>
        <w:t xml:space="preserve">and Feb 21 is </w:t>
      </w:r>
      <w:r w:rsidR="008F67F2" w:rsidRPr="00ED036C">
        <w:rPr>
          <w:rFonts w:ascii="Helvetica" w:hAnsi="Helvetica" w:cs="Helvetica"/>
        </w:rPr>
        <w:t>1.9</w:t>
      </w:r>
      <w:r w:rsidR="0043578C" w:rsidRPr="00ED036C">
        <w:rPr>
          <w:rFonts w:ascii="Helvetica" w:hAnsi="Helvetica" w:cs="Helvetica"/>
        </w:rPr>
        <w:t xml:space="preserve"> weeks</w:t>
      </w:r>
      <w:r w:rsidR="002333D5" w:rsidRPr="00ED036C">
        <w:rPr>
          <w:rFonts w:ascii="Helvetica" w:hAnsi="Helvetica" w:cs="Helvetica"/>
        </w:rPr>
        <w:t>;</w:t>
      </w:r>
      <w:r w:rsidR="00BE3A4F" w:rsidRPr="00ED036C">
        <w:rPr>
          <w:rFonts w:ascii="Helvetica" w:hAnsi="Helvetica" w:cs="Helvetica"/>
        </w:rPr>
        <w:t xml:space="preserve"> the median measure</w:t>
      </w:r>
      <w:r w:rsidR="000067E0" w:rsidRPr="00ED036C">
        <w:rPr>
          <w:rFonts w:ascii="Helvetica" w:hAnsi="Helvetica" w:cs="Helvetica"/>
        </w:rPr>
        <w:t xml:space="preserve"> has decreased by 4.7 weeks in the same period</w:t>
      </w:r>
      <w:r w:rsidR="00BE3A4F" w:rsidRPr="00ED036C">
        <w:rPr>
          <w:rFonts w:ascii="Helvetica" w:hAnsi="Helvetica" w:cs="Helvetica"/>
        </w:rPr>
        <w:t>.</w:t>
      </w:r>
    </w:p>
    <w:p w14:paraId="0885FF94" w14:textId="77777777" w:rsidR="006D04EA" w:rsidRDefault="006D04EA" w:rsidP="006A3227">
      <w:pPr>
        <w:rPr>
          <w:rFonts w:ascii="Helvetica" w:hAnsi="Helvetica" w:cs="Helvetica"/>
          <w:b/>
          <w:bCs/>
        </w:rPr>
      </w:pPr>
    </w:p>
    <w:p w14:paraId="07B5CA88" w14:textId="77777777" w:rsidR="00ED036C" w:rsidRDefault="00ED036C" w:rsidP="006A3227">
      <w:pPr>
        <w:rPr>
          <w:rFonts w:ascii="Helvetica" w:hAnsi="Helvetica" w:cs="Helvetica"/>
          <w:b/>
          <w:bCs/>
          <w:highlight w:val="yellow"/>
        </w:rPr>
      </w:pPr>
    </w:p>
    <w:p w14:paraId="57BB1CC6" w14:textId="77777777" w:rsidR="00ED036C" w:rsidRDefault="00ED036C" w:rsidP="006A3227">
      <w:pPr>
        <w:rPr>
          <w:rFonts w:ascii="Helvetica" w:hAnsi="Helvetica" w:cs="Helvetica"/>
          <w:b/>
          <w:bCs/>
          <w:highlight w:val="yellow"/>
        </w:rPr>
      </w:pPr>
    </w:p>
    <w:p w14:paraId="27B973F6" w14:textId="77777777" w:rsidR="00AB03F5" w:rsidRDefault="00AB03F5" w:rsidP="006A3227">
      <w:pPr>
        <w:rPr>
          <w:rFonts w:ascii="Helvetica" w:hAnsi="Helvetica" w:cs="Helvetica"/>
          <w:b/>
          <w:bCs/>
          <w:highlight w:val="yellow"/>
        </w:rPr>
      </w:pPr>
    </w:p>
    <w:p w14:paraId="4401923D" w14:textId="77777777" w:rsidR="00AB03F5" w:rsidRDefault="00AB03F5" w:rsidP="006A3227">
      <w:pPr>
        <w:rPr>
          <w:rFonts w:ascii="Helvetica" w:hAnsi="Helvetica" w:cs="Helvetica"/>
          <w:b/>
          <w:bCs/>
          <w:highlight w:val="yellow"/>
        </w:rPr>
      </w:pPr>
    </w:p>
    <w:p w14:paraId="5B153006" w14:textId="64276E30" w:rsidR="00CC7978" w:rsidRPr="00DA27D7" w:rsidRDefault="00CC7978" w:rsidP="006A3227">
      <w:pPr>
        <w:rPr>
          <w:rFonts w:ascii="Helvetica" w:hAnsi="Helvetica" w:cs="Helvetica"/>
          <w:b/>
          <w:bCs/>
        </w:rPr>
      </w:pPr>
      <w:r w:rsidRPr="00DA27D7">
        <w:rPr>
          <w:rFonts w:ascii="Helvetica" w:hAnsi="Helvetica" w:cs="Helvetica"/>
          <w:b/>
          <w:bCs/>
        </w:rPr>
        <w:lastRenderedPageBreak/>
        <w:t xml:space="preserve">Procedure </w:t>
      </w:r>
      <w:r w:rsidR="00F44FC6" w:rsidRPr="00DA27D7">
        <w:rPr>
          <w:rFonts w:ascii="Helvetica" w:hAnsi="Helvetica" w:cs="Helvetica"/>
          <w:b/>
          <w:bCs/>
        </w:rPr>
        <w:t>T</w:t>
      </w:r>
      <w:r w:rsidRPr="00DA27D7">
        <w:rPr>
          <w:rFonts w:ascii="Helvetica" w:hAnsi="Helvetica" w:cs="Helvetica"/>
          <w:b/>
          <w:bCs/>
        </w:rPr>
        <w:t>ype</w:t>
      </w:r>
    </w:p>
    <w:p w14:paraId="1239DB0A" w14:textId="6B17DDD4" w:rsidR="006A3227" w:rsidRPr="00DA27D7" w:rsidRDefault="006A3227" w:rsidP="00C41717">
      <w:pPr>
        <w:jc w:val="both"/>
        <w:rPr>
          <w:rFonts w:ascii="Helvetica" w:hAnsi="Helvetica" w:cs="Helvetica"/>
        </w:rPr>
      </w:pPr>
      <w:r w:rsidRPr="00DA27D7">
        <w:rPr>
          <w:rFonts w:ascii="Helvetica" w:hAnsi="Helvetica" w:cs="Helvetica"/>
        </w:rPr>
        <w:t xml:space="preserve">Table </w:t>
      </w:r>
      <w:r w:rsidR="003E5F59" w:rsidRPr="00DA27D7">
        <w:rPr>
          <w:rFonts w:ascii="Helvetica" w:hAnsi="Helvetica" w:cs="Helvetica"/>
        </w:rPr>
        <w:t>6</w:t>
      </w:r>
      <w:r w:rsidRPr="00DA27D7">
        <w:rPr>
          <w:rFonts w:ascii="Helvetica" w:hAnsi="Helvetica" w:cs="Helvetica"/>
        </w:rPr>
        <w:t xml:space="preserve"> below shows decision timeliness broken down by the procedure type. Hearings and inquires take longer than written representations – with </w:t>
      </w:r>
      <w:r w:rsidR="00B4242C" w:rsidRPr="00DA27D7">
        <w:rPr>
          <w:rFonts w:ascii="Helvetica" w:hAnsi="Helvetica" w:cs="Helvetica"/>
        </w:rPr>
        <w:t>Inquiries</w:t>
      </w:r>
      <w:r w:rsidRPr="00DA27D7">
        <w:rPr>
          <w:rFonts w:ascii="Helvetica" w:hAnsi="Helvetica" w:cs="Helvetica"/>
        </w:rPr>
        <w:t xml:space="preserve"> taking more than twice as long as written representations.  Because 19 of every 20 cases are by written representation, the timeliness measures for written representations is similar to the measure across all cases. </w:t>
      </w:r>
    </w:p>
    <w:p w14:paraId="5094CD1F" w14:textId="77777777" w:rsidR="006A3227" w:rsidRPr="00DA27D7" w:rsidRDefault="006A3227" w:rsidP="00C41717">
      <w:pPr>
        <w:jc w:val="both"/>
        <w:rPr>
          <w:rFonts w:ascii="Helvetica" w:hAnsi="Helvetica" w:cs="Helvetica"/>
          <w:color w:val="FF0000"/>
        </w:rPr>
      </w:pPr>
    </w:p>
    <w:p w14:paraId="778E0AD4" w14:textId="0CC7856A" w:rsidR="006A3227" w:rsidRPr="00DA27D7" w:rsidRDefault="006A3227" w:rsidP="00C41717">
      <w:pPr>
        <w:jc w:val="both"/>
        <w:rPr>
          <w:rFonts w:ascii="Helvetica" w:hAnsi="Helvetica" w:cs="Helvetica"/>
        </w:rPr>
      </w:pPr>
      <w:r w:rsidRPr="00DA27D7">
        <w:rPr>
          <w:rFonts w:ascii="Helvetica" w:hAnsi="Helvetica" w:cs="Helvetica"/>
        </w:rPr>
        <w:t xml:space="preserve">Where a small number of cases has been decided, the average timeliness (whether mean or median) is less meaningful as a measure than where there are many cases. Those areas shaded in the table below should be treated with </w:t>
      </w:r>
      <w:r w:rsidR="00E21E34" w:rsidRPr="00DA27D7">
        <w:rPr>
          <w:rFonts w:ascii="Helvetica" w:hAnsi="Helvetica" w:cs="Helvetica"/>
        </w:rPr>
        <w:t>caution</w:t>
      </w:r>
      <w:r w:rsidRPr="00DA27D7">
        <w:rPr>
          <w:rFonts w:ascii="Helvetica" w:hAnsi="Helvetica" w:cs="Helvetica"/>
        </w:rPr>
        <w:t xml:space="preserve"> as there are fewer than 20 cases decided.</w:t>
      </w:r>
    </w:p>
    <w:p w14:paraId="1F426ECA" w14:textId="5EFF460B" w:rsidR="006A3227" w:rsidRPr="00DA27D7" w:rsidRDefault="006A3227" w:rsidP="00C41717">
      <w:pPr>
        <w:jc w:val="both"/>
        <w:rPr>
          <w:rFonts w:ascii="Helvetica" w:hAnsi="Helvetica" w:cs="Helvetica"/>
        </w:rPr>
      </w:pPr>
    </w:p>
    <w:p w14:paraId="5087EFCF" w14:textId="461B6C18" w:rsidR="00AE60C0" w:rsidRPr="0070096C" w:rsidRDefault="0070096C" w:rsidP="00C41717">
      <w:pPr>
        <w:jc w:val="both"/>
        <w:rPr>
          <w:rFonts w:ascii="Helvetica" w:hAnsi="Helvetica" w:cs="Helvetica"/>
        </w:rPr>
      </w:pPr>
      <w:r w:rsidRPr="00DA27D7">
        <w:rPr>
          <w:rFonts w:ascii="Helvetica" w:hAnsi="Helvetica" w:cs="Helvetica"/>
        </w:rPr>
        <w:t xml:space="preserve">The median time for written representations over the 12 months to </w:t>
      </w:r>
      <w:r w:rsidR="006F63D7" w:rsidRPr="00DA27D7">
        <w:rPr>
          <w:rFonts w:ascii="Helvetica" w:hAnsi="Helvetica" w:cs="Helvetica"/>
        </w:rPr>
        <w:t>February</w:t>
      </w:r>
      <w:r w:rsidRPr="00DA27D7">
        <w:rPr>
          <w:rFonts w:ascii="Helvetica" w:hAnsi="Helvetica" w:cs="Helvetica"/>
        </w:rPr>
        <w:t xml:space="preserve"> 21 is 22 weeks.  The median time for inquiries over the 12 months to </w:t>
      </w:r>
      <w:r w:rsidR="006F63D7" w:rsidRPr="00DA27D7">
        <w:rPr>
          <w:rFonts w:ascii="Helvetica" w:hAnsi="Helvetica" w:cs="Helvetica"/>
        </w:rPr>
        <w:t>February</w:t>
      </w:r>
      <w:r w:rsidRPr="00DA27D7">
        <w:rPr>
          <w:rFonts w:ascii="Helvetica" w:hAnsi="Helvetica" w:cs="Helvetica"/>
        </w:rPr>
        <w:t xml:space="preserve"> 21 is just over a year - 53 weeks. The median time for hearings is slightly less at 4</w:t>
      </w:r>
      <w:r w:rsidR="00DA27D7" w:rsidRPr="00DA27D7">
        <w:rPr>
          <w:rFonts w:ascii="Helvetica" w:hAnsi="Helvetica" w:cs="Helvetica"/>
        </w:rPr>
        <w:t>5</w:t>
      </w:r>
      <w:r w:rsidRPr="00DA27D7">
        <w:rPr>
          <w:rFonts w:ascii="Helvetica" w:hAnsi="Helvetica" w:cs="Helvetica"/>
        </w:rPr>
        <w:t xml:space="preserve"> weeks.  </w:t>
      </w:r>
      <w:r w:rsidR="00AE60C0" w:rsidRPr="00DA27D7">
        <w:rPr>
          <w:rFonts w:ascii="Helvetica" w:hAnsi="Helvetica" w:cs="Helvetica"/>
        </w:rPr>
        <w:t xml:space="preserve">For </w:t>
      </w:r>
      <w:r w:rsidR="00F23F37" w:rsidRPr="00DA27D7">
        <w:rPr>
          <w:rFonts w:ascii="Helvetica" w:hAnsi="Helvetica" w:cs="Helvetica"/>
        </w:rPr>
        <w:t>each</w:t>
      </w:r>
      <w:r w:rsidR="00AE60C0" w:rsidRPr="00DA27D7">
        <w:rPr>
          <w:rFonts w:ascii="Helvetica" w:hAnsi="Helvetica" w:cs="Helvetica"/>
        </w:rPr>
        <w:t xml:space="preserve"> of these procedure types, the mean is higher as it is more affected by the longest cases.</w:t>
      </w:r>
    </w:p>
    <w:p w14:paraId="08B9874B" w14:textId="77777777" w:rsidR="00AE60C0" w:rsidRPr="00693103" w:rsidRDefault="00AE60C0" w:rsidP="006A3227">
      <w:pPr>
        <w:rPr>
          <w:rFonts w:ascii="Helvetica" w:hAnsi="Helvetica" w:cs="Helvetica"/>
          <w:highlight w:val="yellow"/>
        </w:rPr>
      </w:pPr>
    </w:p>
    <w:p w14:paraId="1A7C67B9" w14:textId="7B1002D5" w:rsidR="006A3227" w:rsidRDefault="006A3227" w:rsidP="58C461D3">
      <w:pPr>
        <w:keepNext/>
        <w:spacing w:after="120"/>
        <w:rPr>
          <w:rFonts w:ascii="Helvetica" w:hAnsi="Helvetica" w:cs="Helvetica"/>
        </w:rPr>
      </w:pPr>
      <w:r w:rsidRPr="00066715">
        <w:rPr>
          <w:rFonts w:ascii="Helvetica" w:hAnsi="Helvetica" w:cs="Helvetica"/>
        </w:rPr>
        <w:t xml:space="preserve">Table </w:t>
      </w:r>
      <w:r w:rsidR="006D7239" w:rsidRPr="00066715">
        <w:rPr>
          <w:rFonts w:ascii="Helvetica" w:hAnsi="Helvetica" w:cs="Helvetica"/>
        </w:rPr>
        <w:t>6</w:t>
      </w:r>
      <w:r w:rsidRPr="00066715">
        <w:rPr>
          <w:rFonts w:ascii="Helvetica" w:hAnsi="Helvetica" w:cs="Helvetica"/>
        </w:rPr>
        <w:t xml:space="preserve">: Mean and Median Time to Decision, with standard deviation, by procedure; </w:t>
      </w:r>
      <w:r w:rsidR="00156FAE" w:rsidRPr="00066715">
        <w:rPr>
          <w:rFonts w:ascii="Helvetica" w:hAnsi="Helvetica" w:cs="Helvetica"/>
        </w:rPr>
        <w:t>Mar</w:t>
      </w:r>
      <w:r w:rsidR="00A85BE9" w:rsidRPr="00066715">
        <w:rPr>
          <w:rFonts w:ascii="Helvetica" w:hAnsi="Helvetica" w:cs="Helvetica"/>
        </w:rPr>
        <w:t xml:space="preserve"> 20 to </w:t>
      </w:r>
      <w:r w:rsidR="00156FAE" w:rsidRPr="00066715">
        <w:rPr>
          <w:rFonts w:ascii="Helvetica" w:hAnsi="Helvetica" w:cs="Helvetica"/>
        </w:rPr>
        <w:t>Feb</w:t>
      </w:r>
      <w:r w:rsidR="00A85BE9" w:rsidRPr="00066715">
        <w:rPr>
          <w:rFonts w:ascii="Helvetica" w:hAnsi="Helvetica" w:cs="Helvetica"/>
        </w:rPr>
        <w:t xml:space="preserve"> 21</w:t>
      </w:r>
    </w:p>
    <w:tbl>
      <w:tblPr>
        <w:tblW w:w="9628" w:type="dxa"/>
        <w:tblLook w:val="0000" w:firstRow="0" w:lastRow="0" w:firstColumn="0" w:lastColumn="0" w:noHBand="0" w:noVBand="0"/>
      </w:tblPr>
      <w:tblGrid>
        <w:gridCol w:w="876"/>
        <w:gridCol w:w="1280"/>
        <w:gridCol w:w="575"/>
        <w:gridCol w:w="570"/>
        <w:gridCol w:w="573"/>
        <w:gridCol w:w="578"/>
        <w:gridCol w:w="567"/>
        <w:gridCol w:w="575"/>
        <w:gridCol w:w="571"/>
        <w:gridCol w:w="564"/>
        <w:gridCol w:w="576"/>
        <w:gridCol w:w="573"/>
        <w:gridCol w:w="572"/>
        <w:gridCol w:w="577"/>
        <w:gridCol w:w="601"/>
      </w:tblGrid>
      <w:tr w:rsidR="00B36579" w14:paraId="18A6355A" w14:textId="77777777" w:rsidTr="00BA11BB">
        <w:trPr>
          <w:trHeight w:val="374"/>
        </w:trPr>
        <w:tc>
          <w:tcPr>
            <w:tcW w:w="876" w:type="dxa"/>
            <w:tcBorders>
              <w:top w:val="single" w:sz="4" w:space="0" w:color="auto"/>
              <w:left w:val="single" w:sz="4" w:space="0" w:color="auto"/>
              <w:bottom w:val="single" w:sz="12" w:space="0" w:color="auto"/>
              <w:right w:val="nil"/>
            </w:tcBorders>
            <w:vAlign w:val="center"/>
          </w:tcPr>
          <w:p w14:paraId="740B8FFB" w14:textId="0FA2B2CD" w:rsidR="00B36579" w:rsidRDefault="00B36579" w:rsidP="00B36579">
            <w:pPr>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Measure</w:t>
            </w:r>
          </w:p>
        </w:tc>
        <w:tc>
          <w:tcPr>
            <w:tcW w:w="1280" w:type="dxa"/>
            <w:tcBorders>
              <w:top w:val="single" w:sz="4" w:space="0" w:color="auto"/>
              <w:left w:val="nil"/>
              <w:bottom w:val="single" w:sz="12" w:space="0" w:color="auto"/>
              <w:right w:val="single" w:sz="4" w:space="0" w:color="auto"/>
            </w:tcBorders>
            <w:vAlign w:val="center"/>
          </w:tcPr>
          <w:p w14:paraId="24FD7342" w14:textId="342DBF1C" w:rsidR="00B36579" w:rsidRDefault="00B36579" w:rsidP="00B36579">
            <w:pPr>
              <w:rPr>
                <w:rFonts w:ascii="Calibri" w:eastAsiaTheme="minorEastAsia" w:hAnsi="Calibri" w:cs="Calibri"/>
                <w:color w:val="000000" w:themeColor="text1"/>
                <w:sz w:val="16"/>
                <w:szCs w:val="16"/>
                <w:lang w:eastAsia="en-US"/>
              </w:rPr>
            </w:pPr>
            <w:r w:rsidRPr="353EF556">
              <w:rPr>
                <w:rFonts w:ascii="Calibri" w:eastAsiaTheme="minorEastAsia" w:hAnsi="Calibri" w:cs="Calibri"/>
                <w:color w:val="000000" w:themeColor="text1"/>
                <w:sz w:val="16"/>
                <w:szCs w:val="16"/>
                <w:lang w:eastAsia="en-US"/>
              </w:rPr>
              <w:t>Procedure</w:t>
            </w:r>
          </w:p>
        </w:tc>
        <w:tc>
          <w:tcPr>
            <w:tcW w:w="575" w:type="dxa"/>
            <w:tcBorders>
              <w:top w:val="single" w:sz="4" w:space="0" w:color="auto"/>
              <w:left w:val="single" w:sz="4" w:space="0" w:color="auto"/>
              <w:bottom w:val="single" w:sz="12" w:space="0" w:color="auto"/>
              <w:right w:val="nil"/>
            </w:tcBorders>
            <w:vAlign w:val="center"/>
          </w:tcPr>
          <w:p w14:paraId="41ABDFB1" w14:textId="7AB4A2A6" w:rsidR="00B36579" w:rsidRPr="00B36579" w:rsidRDefault="00B36579" w:rsidP="00B36579">
            <w:pPr>
              <w:jc w:val="right"/>
              <w:rPr>
                <w:rFonts w:ascii="Calibri" w:eastAsiaTheme="minorEastAsia" w:hAnsi="Calibri" w:cs="Calibri"/>
                <w:color w:val="000000" w:themeColor="text1"/>
                <w:sz w:val="16"/>
                <w:szCs w:val="16"/>
                <w:lang w:eastAsia="en-US"/>
              </w:rPr>
            </w:pPr>
            <w:r w:rsidRPr="00B36579">
              <w:rPr>
                <w:rFonts w:ascii="Calibri" w:hAnsi="Calibri" w:cs="Calibri"/>
                <w:color w:val="000000"/>
                <w:sz w:val="16"/>
                <w:szCs w:val="16"/>
              </w:rPr>
              <w:t>Mar 20</w:t>
            </w:r>
          </w:p>
        </w:tc>
        <w:tc>
          <w:tcPr>
            <w:tcW w:w="570" w:type="dxa"/>
            <w:tcBorders>
              <w:top w:val="single" w:sz="4" w:space="0" w:color="auto"/>
              <w:left w:val="nil"/>
              <w:bottom w:val="single" w:sz="12" w:space="0" w:color="auto"/>
              <w:right w:val="nil"/>
            </w:tcBorders>
            <w:vAlign w:val="center"/>
          </w:tcPr>
          <w:p w14:paraId="42FB91E7" w14:textId="29702BD1" w:rsidR="00B36579" w:rsidRPr="00B36579" w:rsidRDefault="00B36579" w:rsidP="00B36579">
            <w:pPr>
              <w:jc w:val="right"/>
              <w:rPr>
                <w:rFonts w:ascii="Calibri" w:eastAsiaTheme="minorEastAsia" w:hAnsi="Calibri" w:cs="Calibri"/>
                <w:color w:val="000000" w:themeColor="text1"/>
                <w:sz w:val="16"/>
                <w:szCs w:val="16"/>
                <w:lang w:eastAsia="en-US"/>
              </w:rPr>
            </w:pPr>
            <w:r w:rsidRPr="00B36579">
              <w:rPr>
                <w:rFonts w:ascii="Calibri" w:hAnsi="Calibri" w:cs="Calibri"/>
                <w:color w:val="000000"/>
                <w:sz w:val="16"/>
                <w:szCs w:val="16"/>
              </w:rPr>
              <w:t>Apr 20</w:t>
            </w:r>
          </w:p>
        </w:tc>
        <w:tc>
          <w:tcPr>
            <w:tcW w:w="573" w:type="dxa"/>
            <w:tcBorders>
              <w:top w:val="single" w:sz="4" w:space="0" w:color="auto"/>
              <w:left w:val="nil"/>
              <w:bottom w:val="single" w:sz="12" w:space="0" w:color="auto"/>
              <w:right w:val="nil"/>
            </w:tcBorders>
            <w:vAlign w:val="center"/>
          </w:tcPr>
          <w:p w14:paraId="3D95F6D7" w14:textId="72D0BC42" w:rsidR="00B36579" w:rsidRPr="00B36579" w:rsidRDefault="00B36579" w:rsidP="00B36579">
            <w:pPr>
              <w:jc w:val="right"/>
              <w:rPr>
                <w:rFonts w:ascii="Calibri" w:eastAsiaTheme="minorEastAsia" w:hAnsi="Calibri" w:cs="Calibri"/>
                <w:color w:val="000000" w:themeColor="text1"/>
                <w:sz w:val="16"/>
                <w:szCs w:val="16"/>
                <w:lang w:eastAsia="en-US"/>
              </w:rPr>
            </w:pPr>
            <w:r w:rsidRPr="00B36579">
              <w:rPr>
                <w:rFonts w:ascii="Calibri" w:hAnsi="Calibri" w:cs="Calibri"/>
                <w:color w:val="000000"/>
                <w:sz w:val="16"/>
                <w:szCs w:val="16"/>
              </w:rPr>
              <w:t>May 20</w:t>
            </w:r>
          </w:p>
        </w:tc>
        <w:tc>
          <w:tcPr>
            <w:tcW w:w="578" w:type="dxa"/>
            <w:tcBorders>
              <w:top w:val="single" w:sz="4" w:space="0" w:color="auto"/>
              <w:left w:val="nil"/>
              <w:bottom w:val="single" w:sz="12" w:space="0" w:color="auto"/>
              <w:right w:val="nil"/>
            </w:tcBorders>
            <w:vAlign w:val="center"/>
          </w:tcPr>
          <w:p w14:paraId="62292CAA" w14:textId="5943109E" w:rsidR="00B36579" w:rsidRPr="00B36579" w:rsidRDefault="00B36579" w:rsidP="00B36579">
            <w:pPr>
              <w:jc w:val="right"/>
              <w:rPr>
                <w:rFonts w:ascii="Calibri" w:eastAsiaTheme="minorEastAsia" w:hAnsi="Calibri" w:cs="Calibri"/>
                <w:color w:val="000000" w:themeColor="text1"/>
                <w:sz w:val="16"/>
                <w:szCs w:val="16"/>
                <w:lang w:eastAsia="en-US"/>
              </w:rPr>
            </w:pPr>
            <w:r w:rsidRPr="00B36579">
              <w:rPr>
                <w:rFonts w:ascii="Calibri" w:hAnsi="Calibri" w:cs="Calibri"/>
                <w:color w:val="000000"/>
                <w:sz w:val="16"/>
                <w:szCs w:val="16"/>
              </w:rPr>
              <w:t>Jun 20</w:t>
            </w:r>
          </w:p>
        </w:tc>
        <w:tc>
          <w:tcPr>
            <w:tcW w:w="567" w:type="dxa"/>
            <w:tcBorders>
              <w:top w:val="single" w:sz="4" w:space="0" w:color="auto"/>
              <w:left w:val="nil"/>
              <w:bottom w:val="single" w:sz="12" w:space="0" w:color="auto"/>
              <w:right w:val="nil"/>
            </w:tcBorders>
            <w:vAlign w:val="center"/>
          </w:tcPr>
          <w:p w14:paraId="47878332" w14:textId="6CF36449" w:rsidR="00B36579" w:rsidRPr="00B36579" w:rsidRDefault="00B36579" w:rsidP="00B36579">
            <w:pPr>
              <w:jc w:val="right"/>
              <w:rPr>
                <w:rFonts w:ascii="Calibri" w:eastAsiaTheme="minorEastAsia" w:hAnsi="Calibri" w:cs="Calibri"/>
                <w:color w:val="000000" w:themeColor="text1"/>
                <w:sz w:val="16"/>
                <w:szCs w:val="16"/>
                <w:lang w:eastAsia="en-US"/>
              </w:rPr>
            </w:pPr>
            <w:r w:rsidRPr="00B36579">
              <w:rPr>
                <w:rFonts w:ascii="Calibri" w:hAnsi="Calibri" w:cs="Calibri"/>
                <w:color w:val="000000"/>
                <w:sz w:val="16"/>
                <w:szCs w:val="16"/>
              </w:rPr>
              <w:t>Jul 20</w:t>
            </w:r>
          </w:p>
        </w:tc>
        <w:tc>
          <w:tcPr>
            <w:tcW w:w="575" w:type="dxa"/>
            <w:tcBorders>
              <w:top w:val="single" w:sz="4" w:space="0" w:color="auto"/>
              <w:left w:val="nil"/>
              <w:bottom w:val="single" w:sz="12" w:space="0" w:color="auto"/>
              <w:right w:val="nil"/>
            </w:tcBorders>
            <w:vAlign w:val="center"/>
          </w:tcPr>
          <w:p w14:paraId="3F14FF5B" w14:textId="55EFDB68" w:rsidR="00B36579" w:rsidRPr="00B36579" w:rsidRDefault="00B36579" w:rsidP="00B36579">
            <w:pPr>
              <w:jc w:val="right"/>
              <w:rPr>
                <w:rFonts w:ascii="Calibri" w:eastAsiaTheme="minorEastAsia" w:hAnsi="Calibri" w:cs="Calibri"/>
                <w:color w:val="000000" w:themeColor="text1"/>
                <w:sz w:val="16"/>
                <w:szCs w:val="16"/>
                <w:lang w:eastAsia="en-US"/>
              </w:rPr>
            </w:pPr>
            <w:r w:rsidRPr="00B36579">
              <w:rPr>
                <w:rFonts w:ascii="Calibri" w:hAnsi="Calibri" w:cs="Calibri"/>
                <w:color w:val="000000"/>
                <w:sz w:val="16"/>
                <w:szCs w:val="16"/>
              </w:rPr>
              <w:t>Aug 20</w:t>
            </w:r>
          </w:p>
        </w:tc>
        <w:tc>
          <w:tcPr>
            <w:tcW w:w="571" w:type="dxa"/>
            <w:tcBorders>
              <w:top w:val="single" w:sz="4" w:space="0" w:color="auto"/>
              <w:left w:val="nil"/>
              <w:bottom w:val="single" w:sz="12" w:space="0" w:color="auto"/>
              <w:right w:val="nil"/>
            </w:tcBorders>
            <w:vAlign w:val="center"/>
          </w:tcPr>
          <w:p w14:paraId="078DAE59" w14:textId="1ED2987F" w:rsidR="00B36579" w:rsidRPr="00B36579" w:rsidRDefault="00B36579" w:rsidP="00B36579">
            <w:pPr>
              <w:jc w:val="right"/>
              <w:rPr>
                <w:rFonts w:ascii="Calibri" w:eastAsiaTheme="minorEastAsia" w:hAnsi="Calibri" w:cs="Calibri"/>
                <w:color w:val="000000" w:themeColor="text1"/>
                <w:sz w:val="16"/>
                <w:szCs w:val="16"/>
                <w:lang w:eastAsia="en-US"/>
              </w:rPr>
            </w:pPr>
            <w:r w:rsidRPr="00B36579">
              <w:rPr>
                <w:rFonts w:ascii="Calibri" w:hAnsi="Calibri" w:cs="Calibri"/>
                <w:color w:val="000000"/>
                <w:sz w:val="16"/>
                <w:szCs w:val="16"/>
              </w:rPr>
              <w:t>Sep 20</w:t>
            </w:r>
          </w:p>
        </w:tc>
        <w:tc>
          <w:tcPr>
            <w:tcW w:w="564" w:type="dxa"/>
            <w:tcBorders>
              <w:top w:val="single" w:sz="4" w:space="0" w:color="auto"/>
              <w:left w:val="nil"/>
              <w:bottom w:val="single" w:sz="12" w:space="0" w:color="auto"/>
              <w:right w:val="nil"/>
            </w:tcBorders>
            <w:vAlign w:val="center"/>
          </w:tcPr>
          <w:p w14:paraId="4F2BDF0C" w14:textId="45D2A819" w:rsidR="00B36579" w:rsidRPr="00B36579" w:rsidRDefault="00B36579" w:rsidP="00B36579">
            <w:pPr>
              <w:jc w:val="right"/>
              <w:rPr>
                <w:rFonts w:ascii="Calibri" w:eastAsiaTheme="minorEastAsia" w:hAnsi="Calibri" w:cs="Calibri"/>
                <w:color w:val="000000" w:themeColor="text1"/>
                <w:sz w:val="16"/>
                <w:szCs w:val="16"/>
                <w:lang w:eastAsia="en-US"/>
              </w:rPr>
            </w:pPr>
            <w:r w:rsidRPr="00B36579">
              <w:rPr>
                <w:rFonts w:ascii="Calibri" w:hAnsi="Calibri" w:cs="Calibri"/>
                <w:color w:val="000000"/>
                <w:sz w:val="16"/>
                <w:szCs w:val="16"/>
              </w:rPr>
              <w:t>Oct 20</w:t>
            </w:r>
          </w:p>
        </w:tc>
        <w:tc>
          <w:tcPr>
            <w:tcW w:w="576" w:type="dxa"/>
            <w:tcBorders>
              <w:top w:val="single" w:sz="4" w:space="0" w:color="auto"/>
              <w:left w:val="nil"/>
              <w:bottom w:val="single" w:sz="12" w:space="0" w:color="auto"/>
              <w:right w:val="nil"/>
            </w:tcBorders>
            <w:vAlign w:val="center"/>
          </w:tcPr>
          <w:p w14:paraId="248B7187" w14:textId="160A5CDC" w:rsidR="00B36579" w:rsidRPr="00B36579" w:rsidRDefault="00B36579" w:rsidP="00B36579">
            <w:pPr>
              <w:jc w:val="right"/>
              <w:rPr>
                <w:rFonts w:ascii="Calibri" w:eastAsiaTheme="minorEastAsia" w:hAnsi="Calibri" w:cs="Calibri"/>
                <w:color w:val="000000" w:themeColor="text1"/>
                <w:sz w:val="16"/>
                <w:szCs w:val="16"/>
                <w:lang w:eastAsia="en-US"/>
              </w:rPr>
            </w:pPr>
            <w:r w:rsidRPr="00B36579">
              <w:rPr>
                <w:rFonts w:ascii="Calibri" w:hAnsi="Calibri" w:cs="Calibri"/>
                <w:color w:val="000000"/>
                <w:sz w:val="16"/>
                <w:szCs w:val="16"/>
              </w:rPr>
              <w:t>Nov 20</w:t>
            </w:r>
          </w:p>
        </w:tc>
        <w:tc>
          <w:tcPr>
            <w:tcW w:w="573" w:type="dxa"/>
            <w:tcBorders>
              <w:top w:val="single" w:sz="4" w:space="0" w:color="auto"/>
              <w:left w:val="nil"/>
              <w:bottom w:val="single" w:sz="12" w:space="0" w:color="auto"/>
              <w:right w:val="nil"/>
            </w:tcBorders>
            <w:vAlign w:val="center"/>
          </w:tcPr>
          <w:p w14:paraId="1CFE0B82" w14:textId="5B0F2B1F" w:rsidR="00B36579" w:rsidRPr="00B36579" w:rsidRDefault="00B36579" w:rsidP="00B36579">
            <w:pPr>
              <w:jc w:val="right"/>
              <w:rPr>
                <w:rFonts w:ascii="Calibri" w:eastAsiaTheme="minorEastAsia" w:hAnsi="Calibri" w:cs="Calibri"/>
                <w:color w:val="000000" w:themeColor="text1"/>
                <w:sz w:val="16"/>
                <w:szCs w:val="16"/>
                <w:lang w:eastAsia="en-US"/>
              </w:rPr>
            </w:pPr>
            <w:r w:rsidRPr="00B36579">
              <w:rPr>
                <w:rFonts w:ascii="Calibri" w:hAnsi="Calibri" w:cs="Calibri"/>
                <w:color w:val="000000"/>
                <w:sz w:val="16"/>
                <w:szCs w:val="16"/>
              </w:rPr>
              <w:t>Dec 20</w:t>
            </w:r>
          </w:p>
        </w:tc>
        <w:tc>
          <w:tcPr>
            <w:tcW w:w="572" w:type="dxa"/>
            <w:tcBorders>
              <w:top w:val="single" w:sz="4" w:space="0" w:color="auto"/>
              <w:left w:val="nil"/>
              <w:bottom w:val="single" w:sz="12" w:space="0" w:color="auto"/>
              <w:right w:val="nil"/>
            </w:tcBorders>
            <w:vAlign w:val="center"/>
          </w:tcPr>
          <w:p w14:paraId="2640AA8D" w14:textId="50F61138" w:rsidR="00B36579" w:rsidRPr="00B36579" w:rsidRDefault="00B36579" w:rsidP="00B36579">
            <w:pPr>
              <w:jc w:val="right"/>
              <w:rPr>
                <w:rFonts w:ascii="Calibri" w:eastAsiaTheme="minorEastAsia" w:hAnsi="Calibri" w:cs="Calibri"/>
                <w:color w:val="000000" w:themeColor="text1"/>
                <w:sz w:val="16"/>
                <w:szCs w:val="16"/>
                <w:lang w:eastAsia="en-US"/>
              </w:rPr>
            </w:pPr>
            <w:r w:rsidRPr="00B36579">
              <w:rPr>
                <w:rFonts w:ascii="Calibri" w:hAnsi="Calibri" w:cs="Calibri"/>
                <w:color w:val="000000"/>
                <w:sz w:val="16"/>
                <w:szCs w:val="16"/>
              </w:rPr>
              <w:t>Jan 21</w:t>
            </w:r>
          </w:p>
        </w:tc>
        <w:tc>
          <w:tcPr>
            <w:tcW w:w="577" w:type="dxa"/>
            <w:tcBorders>
              <w:top w:val="single" w:sz="4" w:space="0" w:color="auto"/>
              <w:left w:val="nil"/>
              <w:bottom w:val="single" w:sz="12" w:space="0" w:color="auto"/>
              <w:right w:val="single" w:sz="4" w:space="0" w:color="auto"/>
            </w:tcBorders>
            <w:vAlign w:val="center"/>
          </w:tcPr>
          <w:p w14:paraId="61746DFB" w14:textId="0460B482" w:rsidR="00B36579" w:rsidRPr="00B36579" w:rsidRDefault="00B36579" w:rsidP="00B36579">
            <w:pPr>
              <w:jc w:val="right"/>
              <w:rPr>
                <w:rFonts w:ascii="Calibri" w:eastAsiaTheme="minorEastAsia" w:hAnsi="Calibri" w:cs="Calibri"/>
                <w:color w:val="000000" w:themeColor="text1"/>
                <w:sz w:val="16"/>
                <w:szCs w:val="16"/>
                <w:lang w:eastAsia="en-US"/>
              </w:rPr>
            </w:pPr>
            <w:r w:rsidRPr="00B36579">
              <w:rPr>
                <w:rFonts w:ascii="Calibri" w:hAnsi="Calibri" w:cs="Calibri"/>
                <w:color w:val="000000"/>
                <w:sz w:val="16"/>
                <w:szCs w:val="16"/>
              </w:rPr>
              <w:t>Feb 21</w:t>
            </w:r>
          </w:p>
        </w:tc>
        <w:tc>
          <w:tcPr>
            <w:tcW w:w="601" w:type="dxa"/>
            <w:tcBorders>
              <w:top w:val="single" w:sz="4" w:space="0" w:color="auto"/>
              <w:left w:val="single" w:sz="4" w:space="0" w:color="auto"/>
              <w:bottom w:val="single" w:sz="12" w:space="0" w:color="auto"/>
              <w:right w:val="single" w:sz="4" w:space="0" w:color="auto"/>
            </w:tcBorders>
            <w:vAlign w:val="center"/>
          </w:tcPr>
          <w:p w14:paraId="0DDF1990" w14:textId="77777777" w:rsidR="00B36579" w:rsidRDefault="00B36579" w:rsidP="00B36579">
            <w:pPr>
              <w:jc w:val="right"/>
              <w:rPr>
                <w:rFonts w:ascii="Calibri" w:eastAsiaTheme="minorEastAsia" w:hAnsi="Calibri" w:cs="Calibri"/>
                <w:color w:val="000000" w:themeColor="text1"/>
                <w:sz w:val="16"/>
                <w:szCs w:val="16"/>
                <w:lang w:eastAsia="en-US"/>
              </w:rPr>
            </w:pPr>
            <w:r w:rsidRPr="3B492722">
              <w:rPr>
                <w:rFonts w:ascii="Calibri" w:eastAsiaTheme="minorEastAsia" w:hAnsi="Calibri" w:cs="Calibri"/>
                <w:color w:val="000000" w:themeColor="text1"/>
                <w:sz w:val="16"/>
                <w:szCs w:val="16"/>
                <w:lang w:eastAsia="en-US"/>
              </w:rPr>
              <w:t>Total</w:t>
            </w:r>
          </w:p>
        </w:tc>
      </w:tr>
      <w:tr w:rsidR="00917B35" w14:paraId="722ACDC2" w14:textId="77777777" w:rsidTr="00EF18AF">
        <w:trPr>
          <w:trHeight w:val="365"/>
        </w:trPr>
        <w:tc>
          <w:tcPr>
            <w:tcW w:w="876" w:type="dxa"/>
            <w:vMerge w:val="restart"/>
            <w:tcBorders>
              <w:top w:val="nil"/>
              <w:left w:val="single" w:sz="4" w:space="0" w:color="auto"/>
              <w:right w:val="nil"/>
            </w:tcBorders>
          </w:tcPr>
          <w:p w14:paraId="09FB6412" w14:textId="5C700BBA" w:rsidR="00917B35" w:rsidRDefault="00917B35" w:rsidP="00917B35">
            <w:pPr>
              <w:rPr>
                <w:rFonts w:ascii="Calibri" w:eastAsiaTheme="minorEastAsia" w:hAnsi="Calibri" w:cs="Calibri"/>
                <w:color w:val="000000" w:themeColor="text1"/>
                <w:sz w:val="16"/>
                <w:szCs w:val="16"/>
                <w:lang w:eastAsia="en-US"/>
              </w:rPr>
            </w:pPr>
            <w:r w:rsidRPr="6A335848">
              <w:rPr>
                <w:rFonts w:ascii="Calibri" w:eastAsiaTheme="minorEastAsia" w:hAnsi="Calibri" w:cs="Calibri"/>
                <w:color w:val="000000" w:themeColor="text1"/>
                <w:sz w:val="16"/>
                <w:szCs w:val="16"/>
                <w:lang w:eastAsia="en-US"/>
              </w:rPr>
              <w:t xml:space="preserve">Valid to </w:t>
            </w:r>
            <w:r w:rsidRPr="38D38674">
              <w:rPr>
                <w:rFonts w:ascii="Calibri" w:eastAsiaTheme="minorEastAsia" w:hAnsi="Calibri" w:cs="Calibri"/>
                <w:color w:val="000000" w:themeColor="text1"/>
                <w:sz w:val="16"/>
                <w:szCs w:val="16"/>
                <w:lang w:eastAsia="en-US"/>
              </w:rPr>
              <w:t>Decision</w:t>
            </w:r>
            <w:r w:rsidRPr="6A335848">
              <w:rPr>
                <w:rFonts w:ascii="Calibri" w:eastAsiaTheme="minorEastAsia" w:hAnsi="Calibri" w:cs="Calibri"/>
                <w:color w:val="000000" w:themeColor="text1"/>
                <w:sz w:val="16"/>
                <w:szCs w:val="16"/>
                <w:lang w:eastAsia="en-US"/>
              </w:rPr>
              <w:t xml:space="preserve"> </w:t>
            </w:r>
            <w:r w:rsidRPr="51836F5E">
              <w:rPr>
                <w:rFonts w:ascii="Calibri" w:eastAsiaTheme="minorEastAsia" w:hAnsi="Calibri" w:cs="Calibri"/>
                <w:color w:val="000000" w:themeColor="text1"/>
                <w:sz w:val="16"/>
                <w:szCs w:val="16"/>
                <w:lang w:eastAsia="en-US"/>
              </w:rPr>
              <w:t>(mean weeks)</w:t>
            </w:r>
          </w:p>
        </w:tc>
        <w:tc>
          <w:tcPr>
            <w:tcW w:w="1280" w:type="dxa"/>
            <w:tcBorders>
              <w:top w:val="nil"/>
              <w:left w:val="nil"/>
              <w:bottom w:val="nil"/>
              <w:right w:val="single" w:sz="4" w:space="0" w:color="auto"/>
            </w:tcBorders>
            <w:vAlign w:val="center"/>
          </w:tcPr>
          <w:p w14:paraId="63964560" w14:textId="6016F77D" w:rsidR="00917B35" w:rsidRDefault="00917B35" w:rsidP="00917B35">
            <w:pPr>
              <w:rPr>
                <w:rFonts w:ascii="Calibri" w:eastAsiaTheme="minorEastAsia" w:hAnsi="Calibri" w:cs="Calibri"/>
                <w:color w:val="000000" w:themeColor="text1"/>
                <w:sz w:val="16"/>
                <w:szCs w:val="16"/>
                <w:lang w:eastAsia="en-US"/>
              </w:rPr>
            </w:pPr>
            <w:r w:rsidRPr="64C8186F">
              <w:rPr>
                <w:rFonts w:ascii="Calibri" w:eastAsiaTheme="minorEastAsia" w:hAnsi="Calibri" w:cs="Calibri"/>
                <w:color w:val="000000" w:themeColor="text1"/>
                <w:sz w:val="16"/>
                <w:szCs w:val="16"/>
                <w:lang w:eastAsia="en-US"/>
              </w:rPr>
              <w:t>Written Representations</w:t>
            </w:r>
          </w:p>
        </w:tc>
        <w:tc>
          <w:tcPr>
            <w:tcW w:w="575" w:type="dxa"/>
            <w:tcBorders>
              <w:top w:val="single" w:sz="12" w:space="0" w:color="auto"/>
              <w:left w:val="nil"/>
              <w:bottom w:val="nil"/>
              <w:right w:val="nil"/>
            </w:tcBorders>
            <w:shd w:val="clear" w:color="auto" w:fill="auto"/>
            <w:vAlign w:val="center"/>
          </w:tcPr>
          <w:p w14:paraId="06F7DA69" w14:textId="05E0D52B"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22.8</w:t>
            </w:r>
          </w:p>
        </w:tc>
        <w:tc>
          <w:tcPr>
            <w:tcW w:w="570" w:type="dxa"/>
            <w:tcBorders>
              <w:top w:val="single" w:sz="12" w:space="0" w:color="auto"/>
              <w:left w:val="nil"/>
              <w:bottom w:val="nil"/>
              <w:right w:val="nil"/>
            </w:tcBorders>
            <w:shd w:val="clear" w:color="auto" w:fill="auto"/>
            <w:vAlign w:val="center"/>
          </w:tcPr>
          <w:p w14:paraId="6C9BFFD1" w14:textId="5087450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26.4</w:t>
            </w:r>
          </w:p>
        </w:tc>
        <w:tc>
          <w:tcPr>
            <w:tcW w:w="573" w:type="dxa"/>
            <w:tcBorders>
              <w:top w:val="single" w:sz="12" w:space="0" w:color="auto"/>
              <w:left w:val="nil"/>
              <w:right w:val="nil"/>
            </w:tcBorders>
            <w:shd w:val="clear" w:color="auto" w:fill="auto"/>
            <w:vAlign w:val="center"/>
          </w:tcPr>
          <w:p w14:paraId="1DC4D4D1" w14:textId="04B6BA71"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28.1</w:t>
            </w:r>
          </w:p>
        </w:tc>
        <w:tc>
          <w:tcPr>
            <w:tcW w:w="578" w:type="dxa"/>
            <w:tcBorders>
              <w:top w:val="single" w:sz="12" w:space="0" w:color="auto"/>
              <w:left w:val="nil"/>
              <w:right w:val="nil"/>
            </w:tcBorders>
            <w:shd w:val="clear" w:color="auto" w:fill="auto"/>
            <w:vAlign w:val="center"/>
          </w:tcPr>
          <w:p w14:paraId="5C778756" w14:textId="3DD75867"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25.3</w:t>
            </w:r>
          </w:p>
        </w:tc>
        <w:tc>
          <w:tcPr>
            <w:tcW w:w="567" w:type="dxa"/>
            <w:tcBorders>
              <w:top w:val="single" w:sz="12" w:space="0" w:color="auto"/>
              <w:left w:val="nil"/>
              <w:right w:val="nil"/>
            </w:tcBorders>
            <w:shd w:val="clear" w:color="auto" w:fill="auto"/>
            <w:vAlign w:val="center"/>
          </w:tcPr>
          <w:p w14:paraId="0B2A62BD" w14:textId="58146019"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25.6</w:t>
            </w:r>
          </w:p>
        </w:tc>
        <w:tc>
          <w:tcPr>
            <w:tcW w:w="575" w:type="dxa"/>
            <w:tcBorders>
              <w:top w:val="single" w:sz="12" w:space="0" w:color="auto"/>
              <w:left w:val="nil"/>
              <w:right w:val="nil"/>
            </w:tcBorders>
            <w:shd w:val="clear" w:color="auto" w:fill="auto"/>
            <w:vAlign w:val="center"/>
          </w:tcPr>
          <w:p w14:paraId="79D71983" w14:textId="3A927CCD"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25.4</w:t>
            </w:r>
          </w:p>
        </w:tc>
        <w:tc>
          <w:tcPr>
            <w:tcW w:w="571" w:type="dxa"/>
            <w:tcBorders>
              <w:top w:val="single" w:sz="12" w:space="0" w:color="auto"/>
              <w:left w:val="nil"/>
              <w:bottom w:val="nil"/>
              <w:right w:val="nil"/>
            </w:tcBorders>
            <w:shd w:val="clear" w:color="auto" w:fill="auto"/>
            <w:vAlign w:val="center"/>
          </w:tcPr>
          <w:p w14:paraId="3EDECFE1" w14:textId="1930A8D7"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25.6</w:t>
            </w:r>
          </w:p>
        </w:tc>
        <w:tc>
          <w:tcPr>
            <w:tcW w:w="564" w:type="dxa"/>
            <w:tcBorders>
              <w:top w:val="single" w:sz="12" w:space="0" w:color="auto"/>
              <w:left w:val="nil"/>
              <w:bottom w:val="nil"/>
              <w:right w:val="nil"/>
            </w:tcBorders>
            <w:shd w:val="clear" w:color="auto" w:fill="auto"/>
            <w:vAlign w:val="center"/>
          </w:tcPr>
          <w:p w14:paraId="1622F9CA" w14:textId="312DA5D2"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27.9</w:t>
            </w:r>
          </w:p>
        </w:tc>
        <w:tc>
          <w:tcPr>
            <w:tcW w:w="576" w:type="dxa"/>
            <w:tcBorders>
              <w:top w:val="single" w:sz="12" w:space="0" w:color="auto"/>
              <w:left w:val="nil"/>
              <w:bottom w:val="nil"/>
              <w:right w:val="nil"/>
            </w:tcBorders>
            <w:shd w:val="clear" w:color="auto" w:fill="auto"/>
            <w:vAlign w:val="center"/>
          </w:tcPr>
          <w:p w14:paraId="0BFD492E" w14:textId="74535075"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28.0</w:t>
            </w:r>
          </w:p>
        </w:tc>
        <w:tc>
          <w:tcPr>
            <w:tcW w:w="573" w:type="dxa"/>
            <w:tcBorders>
              <w:top w:val="single" w:sz="12" w:space="0" w:color="auto"/>
              <w:left w:val="nil"/>
              <w:bottom w:val="nil"/>
              <w:right w:val="nil"/>
            </w:tcBorders>
            <w:shd w:val="clear" w:color="auto" w:fill="auto"/>
            <w:vAlign w:val="center"/>
          </w:tcPr>
          <w:p w14:paraId="20385EE0" w14:textId="030BFEF9"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26.6</w:t>
            </w:r>
          </w:p>
        </w:tc>
        <w:tc>
          <w:tcPr>
            <w:tcW w:w="572" w:type="dxa"/>
            <w:tcBorders>
              <w:top w:val="single" w:sz="12" w:space="0" w:color="auto"/>
              <w:left w:val="nil"/>
              <w:bottom w:val="nil"/>
              <w:right w:val="nil"/>
            </w:tcBorders>
            <w:shd w:val="clear" w:color="auto" w:fill="auto"/>
            <w:vAlign w:val="center"/>
          </w:tcPr>
          <w:p w14:paraId="34E849EB" w14:textId="29C1075F"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25.8</w:t>
            </w:r>
          </w:p>
        </w:tc>
        <w:tc>
          <w:tcPr>
            <w:tcW w:w="577" w:type="dxa"/>
            <w:tcBorders>
              <w:top w:val="single" w:sz="12" w:space="0" w:color="auto"/>
              <w:left w:val="nil"/>
              <w:bottom w:val="nil"/>
              <w:right w:val="single" w:sz="4" w:space="0" w:color="auto"/>
            </w:tcBorders>
            <w:shd w:val="clear" w:color="auto" w:fill="auto"/>
            <w:vAlign w:val="center"/>
          </w:tcPr>
          <w:p w14:paraId="1E869608" w14:textId="79F22DC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25.3</w:t>
            </w:r>
          </w:p>
        </w:tc>
        <w:tc>
          <w:tcPr>
            <w:tcW w:w="601" w:type="dxa"/>
            <w:tcBorders>
              <w:top w:val="single" w:sz="4" w:space="0" w:color="auto"/>
              <w:left w:val="single" w:sz="4" w:space="0" w:color="auto"/>
              <w:bottom w:val="nil"/>
              <w:right w:val="single" w:sz="4" w:space="0" w:color="auto"/>
            </w:tcBorders>
            <w:shd w:val="clear" w:color="auto" w:fill="auto"/>
            <w:vAlign w:val="center"/>
          </w:tcPr>
          <w:p w14:paraId="7B153B0F" w14:textId="5E755C7F"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25.8</w:t>
            </w:r>
          </w:p>
        </w:tc>
      </w:tr>
      <w:tr w:rsidR="00917B35" w14:paraId="65A48B62" w14:textId="77777777" w:rsidTr="00EF18AF">
        <w:trPr>
          <w:trHeight w:val="365"/>
        </w:trPr>
        <w:tc>
          <w:tcPr>
            <w:tcW w:w="876" w:type="dxa"/>
            <w:vMerge/>
            <w:tcBorders>
              <w:left w:val="single" w:sz="4" w:space="0" w:color="auto"/>
              <w:right w:val="nil"/>
            </w:tcBorders>
          </w:tcPr>
          <w:p w14:paraId="222A0FAC" w14:textId="5C49F300" w:rsidR="00917B35" w:rsidRDefault="00917B35" w:rsidP="00917B35">
            <w:pPr>
              <w:rPr>
                <w:rFonts w:ascii="Calibri" w:eastAsiaTheme="minorEastAsia" w:hAnsi="Calibri" w:cs="Calibri"/>
                <w:color w:val="000000" w:themeColor="text1"/>
                <w:sz w:val="16"/>
                <w:szCs w:val="16"/>
                <w:lang w:eastAsia="en-US"/>
              </w:rPr>
            </w:pPr>
          </w:p>
        </w:tc>
        <w:tc>
          <w:tcPr>
            <w:tcW w:w="1280" w:type="dxa"/>
            <w:tcBorders>
              <w:top w:val="nil"/>
              <w:left w:val="nil"/>
              <w:bottom w:val="nil"/>
              <w:right w:val="single" w:sz="4" w:space="0" w:color="auto"/>
            </w:tcBorders>
            <w:vAlign w:val="center"/>
          </w:tcPr>
          <w:p w14:paraId="0C865106" w14:textId="49AB06F8" w:rsidR="00917B35" w:rsidRDefault="00917B35" w:rsidP="00917B35">
            <w:pPr>
              <w:rPr>
                <w:rFonts w:ascii="Calibri" w:eastAsiaTheme="minorEastAsia" w:hAnsi="Calibri" w:cs="Calibri"/>
                <w:color w:val="000000" w:themeColor="text1"/>
                <w:sz w:val="16"/>
                <w:szCs w:val="16"/>
                <w:lang w:eastAsia="en-US"/>
              </w:rPr>
            </w:pPr>
            <w:r w:rsidRPr="64C8186F">
              <w:rPr>
                <w:rFonts w:ascii="Calibri" w:eastAsiaTheme="minorEastAsia" w:hAnsi="Calibri" w:cs="Calibri"/>
                <w:color w:val="000000" w:themeColor="text1"/>
                <w:sz w:val="16"/>
                <w:szCs w:val="16"/>
                <w:lang w:eastAsia="en-US"/>
              </w:rPr>
              <w:t>Hearings</w:t>
            </w:r>
          </w:p>
        </w:tc>
        <w:tc>
          <w:tcPr>
            <w:tcW w:w="575" w:type="dxa"/>
            <w:tcBorders>
              <w:top w:val="nil"/>
              <w:left w:val="nil"/>
              <w:bottom w:val="nil"/>
              <w:right w:val="nil"/>
            </w:tcBorders>
            <w:shd w:val="clear" w:color="auto" w:fill="auto"/>
            <w:vAlign w:val="center"/>
          </w:tcPr>
          <w:p w14:paraId="2B34D4B2" w14:textId="2594521B"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45.5</w:t>
            </w:r>
          </w:p>
        </w:tc>
        <w:tc>
          <w:tcPr>
            <w:tcW w:w="570" w:type="dxa"/>
            <w:tcBorders>
              <w:top w:val="nil"/>
              <w:left w:val="nil"/>
              <w:bottom w:val="nil"/>
              <w:right w:val="nil"/>
            </w:tcBorders>
            <w:shd w:val="clear" w:color="auto" w:fill="auto"/>
            <w:vAlign w:val="center"/>
          </w:tcPr>
          <w:p w14:paraId="47E468BC" w14:textId="1DB3599D"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48.0</w:t>
            </w:r>
          </w:p>
        </w:tc>
        <w:tc>
          <w:tcPr>
            <w:tcW w:w="573" w:type="dxa"/>
            <w:tcBorders>
              <w:top w:val="nil"/>
              <w:left w:val="nil"/>
              <w:bottom w:val="nil"/>
              <w:right w:val="nil"/>
            </w:tcBorders>
            <w:shd w:val="clear" w:color="auto" w:fill="D9D9D9" w:themeFill="background1" w:themeFillShade="D9"/>
            <w:vAlign w:val="center"/>
          </w:tcPr>
          <w:p w14:paraId="25D9529B" w14:textId="7D7ED750"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50.4</w:t>
            </w:r>
          </w:p>
        </w:tc>
        <w:tc>
          <w:tcPr>
            <w:tcW w:w="578" w:type="dxa"/>
            <w:tcBorders>
              <w:top w:val="nil"/>
              <w:left w:val="nil"/>
              <w:bottom w:val="nil"/>
              <w:right w:val="nil"/>
            </w:tcBorders>
            <w:shd w:val="clear" w:color="auto" w:fill="D9D9D9" w:themeFill="background1" w:themeFillShade="D9"/>
            <w:vAlign w:val="center"/>
          </w:tcPr>
          <w:p w14:paraId="7405E4D0" w14:textId="3F021AC3"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63.8</w:t>
            </w:r>
          </w:p>
        </w:tc>
        <w:tc>
          <w:tcPr>
            <w:tcW w:w="567" w:type="dxa"/>
            <w:tcBorders>
              <w:top w:val="nil"/>
              <w:left w:val="nil"/>
              <w:bottom w:val="nil"/>
              <w:right w:val="nil"/>
            </w:tcBorders>
            <w:shd w:val="clear" w:color="auto" w:fill="D9D9D9" w:themeFill="background1" w:themeFillShade="D9"/>
            <w:vAlign w:val="center"/>
          </w:tcPr>
          <w:p w14:paraId="775BD2DB" w14:textId="25BCE452"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56.0</w:t>
            </w:r>
          </w:p>
        </w:tc>
        <w:tc>
          <w:tcPr>
            <w:tcW w:w="575" w:type="dxa"/>
            <w:tcBorders>
              <w:top w:val="nil"/>
              <w:left w:val="nil"/>
              <w:bottom w:val="nil"/>
              <w:right w:val="nil"/>
            </w:tcBorders>
            <w:shd w:val="clear" w:color="auto" w:fill="D9D9D9" w:themeFill="background1" w:themeFillShade="D9"/>
            <w:vAlign w:val="center"/>
          </w:tcPr>
          <w:p w14:paraId="5D7E5332" w14:textId="5F94933D"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44.5</w:t>
            </w:r>
          </w:p>
        </w:tc>
        <w:tc>
          <w:tcPr>
            <w:tcW w:w="571" w:type="dxa"/>
            <w:tcBorders>
              <w:top w:val="nil"/>
              <w:left w:val="nil"/>
              <w:bottom w:val="nil"/>
              <w:right w:val="nil"/>
            </w:tcBorders>
            <w:shd w:val="clear" w:color="auto" w:fill="auto"/>
            <w:vAlign w:val="center"/>
          </w:tcPr>
          <w:p w14:paraId="703F66C2" w14:textId="1F232038"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50.5</w:t>
            </w:r>
          </w:p>
        </w:tc>
        <w:tc>
          <w:tcPr>
            <w:tcW w:w="564" w:type="dxa"/>
            <w:tcBorders>
              <w:top w:val="nil"/>
              <w:left w:val="nil"/>
              <w:bottom w:val="nil"/>
              <w:right w:val="nil"/>
            </w:tcBorders>
            <w:shd w:val="clear" w:color="auto" w:fill="auto"/>
            <w:vAlign w:val="center"/>
          </w:tcPr>
          <w:p w14:paraId="17970CE8" w14:textId="5426287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49.8</w:t>
            </w:r>
          </w:p>
        </w:tc>
        <w:tc>
          <w:tcPr>
            <w:tcW w:w="576" w:type="dxa"/>
            <w:tcBorders>
              <w:top w:val="nil"/>
              <w:left w:val="nil"/>
              <w:bottom w:val="nil"/>
              <w:right w:val="nil"/>
            </w:tcBorders>
            <w:shd w:val="clear" w:color="auto" w:fill="auto"/>
            <w:vAlign w:val="center"/>
          </w:tcPr>
          <w:p w14:paraId="17F08531" w14:textId="06C96D3B"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37.6</w:t>
            </w:r>
          </w:p>
        </w:tc>
        <w:tc>
          <w:tcPr>
            <w:tcW w:w="573" w:type="dxa"/>
            <w:tcBorders>
              <w:top w:val="nil"/>
              <w:left w:val="nil"/>
              <w:bottom w:val="nil"/>
              <w:right w:val="nil"/>
            </w:tcBorders>
            <w:shd w:val="clear" w:color="auto" w:fill="auto"/>
            <w:vAlign w:val="center"/>
          </w:tcPr>
          <w:p w14:paraId="65EAEF59" w14:textId="01C24BF3"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49.6</w:t>
            </w:r>
          </w:p>
        </w:tc>
        <w:tc>
          <w:tcPr>
            <w:tcW w:w="572" w:type="dxa"/>
            <w:tcBorders>
              <w:top w:val="nil"/>
              <w:left w:val="nil"/>
              <w:bottom w:val="nil"/>
              <w:right w:val="nil"/>
            </w:tcBorders>
            <w:shd w:val="clear" w:color="auto" w:fill="auto"/>
            <w:vAlign w:val="center"/>
          </w:tcPr>
          <w:p w14:paraId="2B018DB1" w14:textId="0D77B296"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59.8</w:t>
            </w:r>
          </w:p>
        </w:tc>
        <w:tc>
          <w:tcPr>
            <w:tcW w:w="577" w:type="dxa"/>
            <w:tcBorders>
              <w:top w:val="nil"/>
              <w:left w:val="nil"/>
              <w:bottom w:val="nil"/>
              <w:right w:val="single" w:sz="4" w:space="0" w:color="auto"/>
            </w:tcBorders>
            <w:shd w:val="clear" w:color="auto" w:fill="auto"/>
            <w:vAlign w:val="center"/>
          </w:tcPr>
          <w:p w14:paraId="4EBAD749" w14:textId="6E6DFDE0"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47.5</w:t>
            </w:r>
          </w:p>
        </w:tc>
        <w:tc>
          <w:tcPr>
            <w:tcW w:w="601" w:type="dxa"/>
            <w:tcBorders>
              <w:top w:val="nil"/>
              <w:left w:val="single" w:sz="4" w:space="0" w:color="auto"/>
              <w:bottom w:val="nil"/>
              <w:right w:val="single" w:sz="4" w:space="0" w:color="auto"/>
            </w:tcBorders>
            <w:shd w:val="clear" w:color="auto" w:fill="auto"/>
            <w:vAlign w:val="center"/>
          </w:tcPr>
          <w:p w14:paraId="4C315F18" w14:textId="0F1FF872"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49.3</w:t>
            </w:r>
          </w:p>
        </w:tc>
      </w:tr>
      <w:tr w:rsidR="00917B35" w14:paraId="08A3E102" w14:textId="77777777" w:rsidTr="0041672C">
        <w:trPr>
          <w:trHeight w:val="365"/>
        </w:trPr>
        <w:tc>
          <w:tcPr>
            <w:tcW w:w="876" w:type="dxa"/>
            <w:vMerge/>
            <w:tcBorders>
              <w:left w:val="single" w:sz="4" w:space="0" w:color="auto"/>
              <w:right w:val="nil"/>
            </w:tcBorders>
          </w:tcPr>
          <w:p w14:paraId="6CC0C418" w14:textId="1BD5EC00" w:rsidR="00917B35" w:rsidRDefault="00917B35" w:rsidP="00917B35">
            <w:pPr>
              <w:rPr>
                <w:rFonts w:ascii="Calibri" w:eastAsiaTheme="minorEastAsia" w:hAnsi="Calibri" w:cs="Calibri"/>
                <w:color w:val="000000" w:themeColor="text1"/>
                <w:sz w:val="16"/>
                <w:szCs w:val="16"/>
                <w:lang w:eastAsia="en-US"/>
              </w:rPr>
            </w:pPr>
          </w:p>
        </w:tc>
        <w:tc>
          <w:tcPr>
            <w:tcW w:w="1280" w:type="dxa"/>
            <w:tcBorders>
              <w:top w:val="nil"/>
              <w:left w:val="nil"/>
              <w:right w:val="single" w:sz="4" w:space="0" w:color="auto"/>
            </w:tcBorders>
            <w:vAlign w:val="center"/>
          </w:tcPr>
          <w:p w14:paraId="4FC4D9AA" w14:textId="76A6AA3F" w:rsidR="00917B35" w:rsidRDefault="00917B35" w:rsidP="00917B35">
            <w:pPr>
              <w:rPr>
                <w:rFonts w:ascii="Calibri" w:eastAsiaTheme="minorEastAsia" w:hAnsi="Calibri" w:cs="Calibri"/>
                <w:color w:val="000000" w:themeColor="text1"/>
                <w:sz w:val="16"/>
                <w:szCs w:val="16"/>
                <w:lang w:eastAsia="en-US"/>
              </w:rPr>
            </w:pPr>
            <w:r w:rsidRPr="64C8186F">
              <w:rPr>
                <w:rFonts w:ascii="Calibri" w:eastAsiaTheme="minorEastAsia" w:hAnsi="Calibri" w:cs="Calibri"/>
                <w:color w:val="000000" w:themeColor="text1"/>
                <w:sz w:val="16"/>
                <w:szCs w:val="16"/>
                <w:lang w:eastAsia="en-US"/>
              </w:rPr>
              <w:t>Inquiries</w:t>
            </w:r>
          </w:p>
        </w:tc>
        <w:tc>
          <w:tcPr>
            <w:tcW w:w="575" w:type="dxa"/>
            <w:tcBorders>
              <w:top w:val="nil"/>
              <w:left w:val="nil"/>
              <w:bottom w:val="nil"/>
              <w:right w:val="nil"/>
            </w:tcBorders>
            <w:shd w:val="clear" w:color="auto" w:fill="auto"/>
            <w:vAlign w:val="center"/>
          </w:tcPr>
          <w:p w14:paraId="02D8DFC6" w14:textId="63247986"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48.5</w:t>
            </w:r>
          </w:p>
        </w:tc>
        <w:tc>
          <w:tcPr>
            <w:tcW w:w="570" w:type="dxa"/>
            <w:tcBorders>
              <w:top w:val="nil"/>
              <w:left w:val="nil"/>
              <w:bottom w:val="nil"/>
              <w:right w:val="nil"/>
            </w:tcBorders>
            <w:shd w:val="clear" w:color="auto" w:fill="D9D9D9" w:themeFill="background1" w:themeFillShade="D9"/>
            <w:vAlign w:val="center"/>
          </w:tcPr>
          <w:p w14:paraId="6540493D" w14:textId="685CF4B7"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73.4</w:t>
            </w:r>
          </w:p>
        </w:tc>
        <w:tc>
          <w:tcPr>
            <w:tcW w:w="573" w:type="dxa"/>
            <w:tcBorders>
              <w:top w:val="nil"/>
              <w:left w:val="nil"/>
              <w:bottom w:val="nil"/>
              <w:right w:val="nil"/>
            </w:tcBorders>
            <w:shd w:val="clear" w:color="auto" w:fill="D9D9D9" w:themeFill="background1" w:themeFillShade="D9"/>
            <w:vAlign w:val="center"/>
          </w:tcPr>
          <w:p w14:paraId="45CFC200" w14:textId="133D9AEF"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77.4</w:t>
            </w:r>
          </w:p>
        </w:tc>
        <w:tc>
          <w:tcPr>
            <w:tcW w:w="578" w:type="dxa"/>
            <w:tcBorders>
              <w:top w:val="nil"/>
              <w:left w:val="nil"/>
              <w:bottom w:val="nil"/>
              <w:right w:val="nil"/>
            </w:tcBorders>
            <w:shd w:val="clear" w:color="auto" w:fill="D9D9D9" w:themeFill="background1" w:themeFillShade="D9"/>
            <w:vAlign w:val="center"/>
          </w:tcPr>
          <w:p w14:paraId="0FD53B30" w14:textId="2D238558"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71.4</w:t>
            </w:r>
          </w:p>
        </w:tc>
        <w:tc>
          <w:tcPr>
            <w:tcW w:w="567" w:type="dxa"/>
            <w:tcBorders>
              <w:top w:val="nil"/>
              <w:left w:val="nil"/>
              <w:bottom w:val="nil"/>
              <w:right w:val="nil"/>
            </w:tcBorders>
            <w:shd w:val="clear" w:color="auto" w:fill="D9D9D9" w:themeFill="background1" w:themeFillShade="D9"/>
            <w:vAlign w:val="center"/>
          </w:tcPr>
          <w:p w14:paraId="2AF56839" w14:textId="3100E2F1"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42.3</w:t>
            </w:r>
          </w:p>
        </w:tc>
        <w:tc>
          <w:tcPr>
            <w:tcW w:w="575" w:type="dxa"/>
            <w:tcBorders>
              <w:top w:val="nil"/>
              <w:left w:val="nil"/>
              <w:bottom w:val="nil"/>
              <w:right w:val="nil"/>
            </w:tcBorders>
            <w:shd w:val="clear" w:color="auto" w:fill="D9D9D9" w:themeFill="background1" w:themeFillShade="D9"/>
            <w:vAlign w:val="center"/>
          </w:tcPr>
          <w:p w14:paraId="60D32C8D" w14:textId="7AA00E99"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55.1</w:t>
            </w:r>
          </w:p>
        </w:tc>
        <w:tc>
          <w:tcPr>
            <w:tcW w:w="571" w:type="dxa"/>
            <w:tcBorders>
              <w:top w:val="nil"/>
              <w:left w:val="nil"/>
              <w:bottom w:val="nil"/>
              <w:right w:val="nil"/>
            </w:tcBorders>
            <w:shd w:val="clear" w:color="auto" w:fill="D9D9D9" w:themeFill="background1" w:themeFillShade="D9"/>
            <w:vAlign w:val="center"/>
          </w:tcPr>
          <w:p w14:paraId="5DF6013E" w14:textId="2F89B1CD"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63.2</w:t>
            </w:r>
          </w:p>
        </w:tc>
        <w:tc>
          <w:tcPr>
            <w:tcW w:w="564" w:type="dxa"/>
            <w:tcBorders>
              <w:top w:val="nil"/>
              <w:left w:val="nil"/>
              <w:bottom w:val="nil"/>
              <w:right w:val="nil"/>
            </w:tcBorders>
            <w:shd w:val="clear" w:color="auto" w:fill="D9D9D9" w:themeFill="background1" w:themeFillShade="D9"/>
            <w:vAlign w:val="center"/>
          </w:tcPr>
          <w:p w14:paraId="327BFAC5" w14:textId="79370AB1"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43.8</w:t>
            </w:r>
          </w:p>
        </w:tc>
        <w:tc>
          <w:tcPr>
            <w:tcW w:w="576" w:type="dxa"/>
            <w:tcBorders>
              <w:top w:val="nil"/>
              <w:left w:val="nil"/>
              <w:bottom w:val="nil"/>
              <w:right w:val="nil"/>
            </w:tcBorders>
            <w:shd w:val="clear" w:color="auto" w:fill="auto"/>
            <w:vAlign w:val="center"/>
          </w:tcPr>
          <w:p w14:paraId="5A15480F" w14:textId="195DA108"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58.5</w:t>
            </w:r>
          </w:p>
        </w:tc>
        <w:tc>
          <w:tcPr>
            <w:tcW w:w="573" w:type="dxa"/>
            <w:tcBorders>
              <w:top w:val="nil"/>
              <w:left w:val="nil"/>
              <w:bottom w:val="nil"/>
              <w:right w:val="nil"/>
            </w:tcBorders>
            <w:shd w:val="clear" w:color="auto" w:fill="auto"/>
            <w:vAlign w:val="center"/>
          </w:tcPr>
          <w:p w14:paraId="6897E279" w14:textId="2AAF0120"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52.8</w:t>
            </w:r>
          </w:p>
        </w:tc>
        <w:tc>
          <w:tcPr>
            <w:tcW w:w="572" w:type="dxa"/>
            <w:tcBorders>
              <w:top w:val="nil"/>
              <w:left w:val="nil"/>
              <w:bottom w:val="nil"/>
              <w:right w:val="nil"/>
            </w:tcBorders>
            <w:shd w:val="clear" w:color="auto" w:fill="auto"/>
            <w:vAlign w:val="center"/>
          </w:tcPr>
          <w:p w14:paraId="39614521" w14:textId="03C8D0D0"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57.0</w:t>
            </w:r>
          </w:p>
        </w:tc>
        <w:tc>
          <w:tcPr>
            <w:tcW w:w="577" w:type="dxa"/>
            <w:tcBorders>
              <w:top w:val="nil"/>
              <w:left w:val="nil"/>
              <w:bottom w:val="nil"/>
              <w:right w:val="single" w:sz="4" w:space="0" w:color="auto"/>
            </w:tcBorders>
            <w:shd w:val="clear" w:color="auto" w:fill="D9D9D9" w:themeFill="background1" w:themeFillShade="D9"/>
            <w:vAlign w:val="center"/>
          </w:tcPr>
          <w:p w14:paraId="03C709FC" w14:textId="687BB6FB"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76.3</w:t>
            </w:r>
          </w:p>
        </w:tc>
        <w:tc>
          <w:tcPr>
            <w:tcW w:w="601" w:type="dxa"/>
            <w:tcBorders>
              <w:top w:val="nil"/>
              <w:left w:val="single" w:sz="4" w:space="0" w:color="auto"/>
              <w:bottom w:val="nil"/>
              <w:right w:val="single" w:sz="4" w:space="0" w:color="auto"/>
            </w:tcBorders>
            <w:shd w:val="clear" w:color="auto" w:fill="auto"/>
            <w:vAlign w:val="center"/>
          </w:tcPr>
          <w:p w14:paraId="0860E7C3" w14:textId="27DC7BAF"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58.0</w:t>
            </w:r>
          </w:p>
        </w:tc>
      </w:tr>
      <w:tr w:rsidR="00917B35" w14:paraId="03A7ADD4" w14:textId="77777777" w:rsidTr="00EC051A">
        <w:trPr>
          <w:trHeight w:val="365"/>
        </w:trPr>
        <w:tc>
          <w:tcPr>
            <w:tcW w:w="876" w:type="dxa"/>
            <w:tcBorders>
              <w:top w:val="nil"/>
              <w:left w:val="single" w:sz="4" w:space="0" w:color="auto"/>
              <w:bottom w:val="single" w:sz="12" w:space="0" w:color="auto"/>
              <w:right w:val="nil"/>
            </w:tcBorders>
          </w:tcPr>
          <w:p w14:paraId="070D4345" w14:textId="47042087" w:rsidR="00917B35" w:rsidRDefault="00917B35" w:rsidP="00917B35">
            <w:pPr>
              <w:rPr>
                <w:rFonts w:ascii="Calibri" w:eastAsiaTheme="minorEastAsia" w:hAnsi="Calibri" w:cs="Calibri"/>
                <w:color w:val="000000" w:themeColor="text1"/>
                <w:sz w:val="16"/>
                <w:szCs w:val="16"/>
                <w:lang w:eastAsia="en-US"/>
              </w:rPr>
            </w:pPr>
          </w:p>
        </w:tc>
        <w:tc>
          <w:tcPr>
            <w:tcW w:w="1280" w:type="dxa"/>
            <w:tcBorders>
              <w:top w:val="nil"/>
              <w:left w:val="nil"/>
              <w:bottom w:val="single" w:sz="12" w:space="0" w:color="auto"/>
              <w:right w:val="single" w:sz="4" w:space="0" w:color="auto"/>
            </w:tcBorders>
            <w:vAlign w:val="center"/>
          </w:tcPr>
          <w:p w14:paraId="0E6815F0" w14:textId="4F7CD2C6" w:rsidR="00917B35" w:rsidRDefault="00917B35" w:rsidP="00917B35">
            <w:pPr>
              <w:rPr>
                <w:rFonts w:ascii="Calibri" w:eastAsiaTheme="minorEastAsia" w:hAnsi="Calibri" w:cs="Calibri"/>
                <w:color w:val="000000" w:themeColor="text1"/>
                <w:sz w:val="16"/>
                <w:szCs w:val="16"/>
                <w:lang w:eastAsia="en-US"/>
              </w:rPr>
            </w:pPr>
            <w:r w:rsidRPr="64C8186F">
              <w:rPr>
                <w:rFonts w:ascii="Calibri" w:eastAsiaTheme="minorEastAsia" w:hAnsi="Calibri" w:cs="Calibri"/>
                <w:color w:val="000000" w:themeColor="text1"/>
                <w:sz w:val="16"/>
                <w:szCs w:val="16"/>
                <w:lang w:eastAsia="en-US"/>
              </w:rPr>
              <w:t>All Cases</w:t>
            </w:r>
          </w:p>
        </w:tc>
        <w:tc>
          <w:tcPr>
            <w:tcW w:w="575" w:type="dxa"/>
            <w:tcBorders>
              <w:top w:val="nil"/>
              <w:left w:val="nil"/>
              <w:bottom w:val="single" w:sz="12" w:space="0" w:color="auto"/>
              <w:right w:val="nil"/>
            </w:tcBorders>
            <w:shd w:val="clear" w:color="auto" w:fill="auto"/>
            <w:vAlign w:val="center"/>
          </w:tcPr>
          <w:p w14:paraId="3FC3542A" w14:textId="1854E480"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24.2</w:t>
            </w:r>
          </w:p>
        </w:tc>
        <w:tc>
          <w:tcPr>
            <w:tcW w:w="570" w:type="dxa"/>
            <w:tcBorders>
              <w:top w:val="nil"/>
              <w:left w:val="nil"/>
              <w:bottom w:val="single" w:sz="12" w:space="0" w:color="auto"/>
              <w:right w:val="nil"/>
            </w:tcBorders>
            <w:shd w:val="clear" w:color="auto" w:fill="auto"/>
            <w:vAlign w:val="center"/>
          </w:tcPr>
          <w:p w14:paraId="22F21868" w14:textId="14C34283"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28.1</w:t>
            </w:r>
          </w:p>
        </w:tc>
        <w:tc>
          <w:tcPr>
            <w:tcW w:w="573" w:type="dxa"/>
            <w:tcBorders>
              <w:top w:val="nil"/>
              <w:left w:val="nil"/>
              <w:bottom w:val="single" w:sz="12" w:space="0" w:color="auto"/>
              <w:right w:val="nil"/>
            </w:tcBorders>
            <w:shd w:val="clear" w:color="auto" w:fill="auto"/>
            <w:vAlign w:val="center"/>
          </w:tcPr>
          <w:p w14:paraId="6092B1C8" w14:textId="7689046E"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29.1</w:t>
            </w:r>
          </w:p>
        </w:tc>
        <w:tc>
          <w:tcPr>
            <w:tcW w:w="578" w:type="dxa"/>
            <w:tcBorders>
              <w:top w:val="nil"/>
              <w:left w:val="nil"/>
              <w:bottom w:val="single" w:sz="12" w:space="0" w:color="auto"/>
              <w:right w:val="nil"/>
            </w:tcBorders>
            <w:shd w:val="clear" w:color="auto" w:fill="auto"/>
            <w:vAlign w:val="center"/>
          </w:tcPr>
          <w:p w14:paraId="4AC4C6EF" w14:textId="08DC227A"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26.1</w:t>
            </w:r>
          </w:p>
        </w:tc>
        <w:tc>
          <w:tcPr>
            <w:tcW w:w="567" w:type="dxa"/>
            <w:tcBorders>
              <w:top w:val="nil"/>
              <w:left w:val="nil"/>
              <w:bottom w:val="single" w:sz="12" w:space="0" w:color="auto"/>
              <w:right w:val="nil"/>
            </w:tcBorders>
            <w:shd w:val="clear" w:color="auto" w:fill="auto"/>
            <w:vAlign w:val="center"/>
          </w:tcPr>
          <w:p w14:paraId="44869DB2" w14:textId="66A23027"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26.0</w:t>
            </w:r>
          </w:p>
        </w:tc>
        <w:tc>
          <w:tcPr>
            <w:tcW w:w="575" w:type="dxa"/>
            <w:tcBorders>
              <w:top w:val="nil"/>
              <w:left w:val="nil"/>
              <w:bottom w:val="single" w:sz="12" w:space="0" w:color="auto"/>
              <w:right w:val="nil"/>
            </w:tcBorders>
            <w:shd w:val="clear" w:color="auto" w:fill="auto"/>
            <w:vAlign w:val="center"/>
          </w:tcPr>
          <w:p w14:paraId="547887DB" w14:textId="5B8E255A"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25.9</w:t>
            </w:r>
          </w:p>
        </w:tc>
        <w:tc>
          <w:tcPr>
            <w:tcW w:w="571" w:type="dxa"/>
            <w:tcBorders>
              <w:top w:val="nil"/>
              <w:left w:val="nil"/>
              <w:bottom w:val="single" w:sz="12" w:space="0" w:color="auto"/>
              <w:right w:val="nil"/>
            </w:tcBorders>
            <w:shd w:val="clear" w:color="auto" w:fill="auto"/>
            <w:vAlign w:val="center"/>
          </w:tcPr>
          <w:p w14:paraId="61C3D6EC" w14:textId="4D458EB7"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26.1</w:t>
            </w:r>
          </w:p>
        </w:tc>
        <w:tc>
          <w:tcPr>
            <w:tcW w:w="564" w:type="dxa"/>
            <w:tcBorders>
              <w:top w:val="nil"/>
              <w:left w:val="nil"/>
              <w:bottom w:val="single" w:sz="12" w:space="0" w:color="auto"/>
              <w:right w:val="nil"/>
            </w:tcBorders>
            <w:shd w:val="clear" w:color="auto" w:fill="auto"/>
            <w:vAlign w:val="center"/>
          </w:tcPr>
          <w:p w14:paraId="50F91E37" w14:textId="6A408B1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28.4</w:t>
            </w:r>
          </w:p>
        </w:tc>
        <w:tc>
          <w:tcPr>
            <w:tcW w:w="576" w:type="dxa"/>
            <w:tcBorders>
              <w:top w:val="nil"/>
              <w:left w:val="nil"/>
              <w:bottom w:val="single" w:sz="12" w:space="0" w:color="auto"/>
              <w:right w:val="nil"/>
            </w:tcBorders>
            <w:shd w:val="clear" w:color="auto" w:fill="auto"/>
            <w:vAlign w:val="center"/>
          </w:tcPr>
          <w:p w14:paraId="030D8140" w14:textId="180EDEFE"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28.6</w:t>
            </w:r>
          </w:p>
        </w:tc>
        <w:tc>
          <w:tcPr>
            <w:tcW w:w="573" w:type="dxa"/>
            <w:tcBorders>
              <w:top w:val="nil"/>
              <w:left w:val="nil"/>
              <w:bottom w:val="single" w:sz="12" w:space="0" w:color="auto"/>
              <w:right w:val="nil"/>
            </w:tcBorders>
            <w:shd w:val="clear" w:color="auto" w:fill="auto"/>
            <w:vAlign w:val="center"/>
          </w:tcPr>
          <w:p w14:paraId="6CABC7C8" w14:textId="05161CD0"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27.8</w:t>
            </w:r>
          </w:p>
        </w:tc>
        <w:tc>
          <w:tcPr>
            <w:tcW w:w="572" w:type="dxa"/>
            <w:tcBorders>
              <w:top w:val="nil"/>
              <w:left w:val="nil"/>
              <w:bottom w:val="single" w:sz="12" w:space="0" w:color="auto"/>
              <w:right w:val="nil"/>
            </w:tcBorders>
            <w:shd w:val="clear" w:color="auto" w:fill="auto"/>
            <w:vAlign w:val="center"/>
          </w:tcPr>
          <w:p w14:paraId="52061702" w14:textId="33E95BBE"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27.7</w:t>
            </w:r>
          </w:p>
        </w:tc>
        <w:tc>
          <w:tcPr>
            <w:tcW w:w="577" w:type="dxa"/>
            <w:tcBorders>
              <w:top w:val="nil"/>
              <w:left w:val="nil"/>
              <w:bottom w:val="single" w:sz="12" w:space="0" w:color="auto"/>
              <w:right w:val="single" w:sz="4" w:space="0" w:color="auto"/>
            </w:tcBorders>
            <w:shd w:val="clear" w:color="auto" w:fill="auto"/>
            <w:vAlign w:val="center"/>
          </w:tcPr>
          <w:p w14:paraId="2BD5BCC6" w14:textId="0A3D130A"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26.7</w:t>
            </w:r>
          </w:p>
        </w:tc>
        <w:tc>
          <w:tcPr>
            <w:tcW w:w="601" w:type="dxa"/>
            <w:tcBorders>
              <w:top w:val="nil"/>
              <w:left w:val="single" w:sz="4" w:space="0" w:color="auto"/>
              <w:bottom w:val="single" w:sz="12" w:space="0" w:color="auto"/>
              <w:right w:val="single" w:sz="4" w:space="0" w:color="auto"/>
            </w:tcBorders>
            <w:shd w:val="clear" w:color="auto" w:fill="auto"/>
            <w:vAlign w:val="center"/>
          </w:tcPr>
          <w:p w14:paraId="36655474" w14:textId="58FD1363"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26.8</w:t>
            </w:r>
          </w:p>
        </w:tc>
      </w:tr>
      <w:tr w:rsidR="00917B35" w14:paraId="09A9BB20" w14:textId="77777777" w:rsidTr="00EC051A">
        <w:trPr>
          <w:trHeight w:val="365"/>
        </w:trPr>
        <w:tc>
          <w:tcPr>
            <w:tcW w:w="876" w:type="dxa"/>
            <w:vMerge w:val="restart"/>
            <w:tcBorders>
              <w:top w:val="single" w:sz="12" w:space="0" w:color="auto"/>
              <w:left w:val="single" w:sz="4" w:space="0" w:color="auto"/>
              <w:right w:val="nil"/>
            </w:tcBorders>
          </w:tcPr>
          <w:p w14:paraId="2027D6BD" w14:textId="41F0C8CC" w:rsidR="00917B35" w:rsidRDefault="00917B35" w:rsidP="00917B35">
            <w:pPr>
              <w:rPr>
                <w:rFonts w:ascii="Calibri" w:eastAsiaTheme="minorEastAsia" w:hAnsi="Calibri" w:cs="Calibri"/>
                <w:color w:val="000000" w:themeColor="text1"/>
                <w:sz w:val="16"/>
                <w:szCs w:val="16"/>
                <w:lang w:eastAsia="en-US"/>
              </w:rPr>
            </w:pPr>
            <w:r w:rsidRPr="79A16EA4">
              <w:rPr>
                <w:rFonts w:ascii="Calibri" w:eastAsiaTheme="minorEastAsia" w:hAnsi="Calibri" w:cs="Calibri"/>
                <w:color w:val="000000" w:themeColor="text1"/>
                <w:sz w:val="16"/>
                <w:szCs w:val="16"/>
                <w:lang w:eastAsia="en-US"/>
              </w:rPr>
              <w:t xml:space="preserve">Valid to Decision (median </w:t>
            </w:r>
            <w:r w:rsidRPr="59D24942">
              <w:rPr>
                <w:rFonts w:ascii="Calibri" w:eastAsiaTheme="minorEastAsia" w:hAnsi="Calibri" w:cs="Calibri"/>
                <w:color w:val="000000" w:themeColor="text1"/>
                <w:sz w:val="16"/>
                <w:szCs w:val="16"/>
                <w:lang w:eastAsia="en-US"/>
              </w:rPr>
              <w:t>weeks)</w:t>
            </w:r>
          </w:p>
        </w:tc>
        <w:tc>
          <w:tcPr>
            <w:tcW w:w="1280" w:type="dxa"/>
            <w:tcBorders>
              <w:top w:val="single" w:sz="12" w:space="0" w:color="auto"/>
              <w:left w:val="nil"/>
              <w:bottom w:val="nil"/>
              <w:right w:val="single" w:sz="4" w:space="0" w:color="auto"/>
            </w:tcBorders>
            <w:vAlign w:val="center"/>
          </w:tcPr>
          <w:p w14:paraId="3E6887E5" w14:textId="492E8037" w:rsidR="00917B35" w:rsidRDefault="00917B35" w:rsidP="00917B35">
            <w:pPr>
              <w:rPr>
                <w:rFonts w:eastAsiaTheme="minorEastAsia"/>
              </w:rPr>
            </w:pPr>
            <w:r w:rsidRPr="175787B0">
              <w:rPr>
                <w:rFonts w:ascii="Calibri" w:eastAsia="Calibri" w:hAnsi="Calibri" w:cs="Calibri"/>
                <w:color w:val="000000" w:themeColor="text1"/>
                <w:sz w:val="16"/>
                <w:szCs w:val="16"/>
              </w:rPr>
              <w:t>Written Representations</w:t>
            </w:r>
          </w:p>
        </w:tc>
        <w:tc>
          <w:tcPr>
            <w:tcW w:w="575" w:type="dxa"/>
            <w:tcBorders>
              <w:top w:val="single" w:sz="12" w:space="0" w:color="auto"/>
              <w:left w:val="nil"/>
              <w:bottom w:val="nil"/>
              <w:right w:val="nil"/>
            </w:tcBorders>
            <w:shd w:val="clear" w:color="auto" w:fill="auto"/>
            <w:vAlign w:val="center"/>
          </w:tcPr>
          <w:p w14:paraId="7267D2F4" w14:textId="72A191FF"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19.4</w:t>
            </w:r>
          </w:p>
        </w:tc>
        <w:tc>
          <w:tcPr>
            <w:tcW w:w="570" w:type="dxa"/>
            <w:tcBorders>
              <w:top w:val="single" w:sz="12" w:space="0" w:color="auto"/>
              <w:left w:val="nil"/>
              <w:bottom w:val="nil"/>
              <w:right w:val="nil"/>
            </w:tcBorders>
            <w:shd w:val="clear" w:color="auto" w:fill="auto"/>
            <w:vAlign w:val="center"/>
          </w:tcPr>
          <w:p w14:paraId="40572CEC" w14:textId="0E128819"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22.1</w:t>
            </w:r>
          </w:p>
        </w:tc>
        <w:tc>
          <w:tcPr>
            <w:tcW w:w="573" w:type="dxa"/>
            <w:tcBorders>
              <w:top w:val="single" w:sz="12" w:space="0" w:color="auto"/>
              <w:left w:val="nil"/>
              <w:bottom w:val="nil"/>
              <w:right w:val="nil"/>
            </w:tcBorders>
            <w:shd w:val="clear" w:color="auto" w:fill="auto"/>
            <w:vAlign w:val="center"/>
          </w:tcPr>
          <w:p w14:paraId="2B63469F" w14:textId="150D8557"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24.1</w:t>
            </w:r>
          </w:p>
        </w:tc>
        <w:tc>
          <w:tcPr>
            <w:tcW w:w="578" w:type="dxa"/>
            <w:tcBorders>
              <w:top w:val="single" w:sz="12" w:space="0" w:color="auto"/>
              <w:left w:val="nil"/>
              <w:bottom w:val="nil"/>
              <w:right w:val="nil"/>
            </w:tcBorders>
            <w:shd w:val="clear" w:color="auto" w:fill="auto"/>
            <w:vAlign w:val="center"/>
          </w:tcPr>
          <w:p w14:paraId="27EBF011" w14:textId="0209DB88"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22.0</w:t>
            </w:r>
          </w:p>
        </w:tc>
        <w:tc>
          <w:tcPr>
            <w:tcW w:w="567" w:type="dxa"/>
            <w:tcBorders>
              <w:top w:val="single" w:sz="12" w:space="0" w:color="auto"/>
              <w:left w:val="nil"/>
              <w:bottom w:val="nil"/>
              <w:right w:val="nil"/>
            </w:tcBorders>
            <w:shd w:val="clear" w:color="auto" w:fill="auto"/>
            <w:vAlign w:val="center"/>
          </w:tcPr>
          <w:p w14:paraId="5C5518F4" w14:textId="237773B6"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23.1</w:t>
            </w:r>
          </w:p>
        </w:tc>
        <w:tc>
          <w:tcPr>
            <w:tcW w:w="575" w:type="dxa"/>
            <w:tcBorders>
              <w:top w:val="single" w:sz="12" w:space="0" w:color="auto"/>
              <w:left w:val="nil"/>
              <w:bottom w:val="nil"/>
              <w:right w:val="nil"/>
            </w:tcBorders>
            <w:shd w:val="clear" w:color="auto" w:fill="auto"/>
            <w:vAlign w:val="center"/>
          </w:tcPr>
          <w:p w14:paraId="641D7B2E" w14:textId="3F352309"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23.0</w:t>
            </w:r>
          </w:p>
        </w:tc>
        <w:tc>
          <w:tcPr>
            <w:tcW w:w="571" w:type="dxa"/>
            <w:tcBorders>
              <w:top w:val="single" w:sz="12" w:space="0" w:color="auto"/>
              <w:left w:val="nil"/>
              <w:bottom w:val="nil"/>
              <w:right w:val="nil"/>
            </w:tcBorders>
            <w:shd w:val="clear" w:color="auto" w:fill="auto"/>
            <w:vAlign w:val="center"/>
          </w:tcPr>
          <w:p w14:paraId="46AF6DC5" w14:textId="0266B0D7"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23.9</w:t>
            </w:r>
          </w:p>
        </w:tc>
        <w:tc>
          <w:tcPr>
            <w:tcW w:w="564" w:type="dxa"/>
            <w:tcBorders>
              <w:top w:val="single" w:sz="12" w:space="0" w:color="auto"/>
              <w:left w:val="nil"/>
              <w:bottom w:val="nil"/>
              <w:right w:val="nil"/>
            </w:tcBorders>
            <w:shd w:val="clear" w:color="auto" w:fill="auto"/>
            <w:vAlign w:val="center"/>
          </w:tcPr>
          <w:p w14:paraId="22D48256" w14:textId="2898ECC9"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25.1</w:t>
            </w:r>
          </w:p>
        </w:tc>
        <w:tc>
          <w:tcPr>
            <w:tcW w:w="576" w:type="dxa"/>
            <w:tcBorders>
              <w:top w:val="single" w:sz="12" w:space="0" w:color="auto"/>
              <w:left w:val="nil"/>
              <w:bottom w:val="nil"/>
              <w:right w:val="nil"/>
            </w:tcBorders>
            <w:shd w:val="clear" w:color="auto" w:fill="auto"/>
            <w:vAlign w:val="center"/>
          </w:tcPr>
          <w:p w14:paraId="444AA02A" w14:textId="347CD261"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26.6</w:t>
            </w:r>
          </w:p>
        </w:tc>
        <w:tc>
          <w:tcPr>
            <w:tcW w:w="573" w:type="dxa"/>
            <w:tcBorders>
              <w:top w:val="single" w:sz="12" w:space="0" w:color="auto"/>
              <w:left w:val="nil"/>
              <w:bottom w:val="nil"/>
              <w:right w:val="nil"/>
            </w:tcBorders>
            <w:shd w:val="clear" w:color="auto" w:fill="auto"/>
            <w:vAlign w:val="center"/>
          </w:tcPr>
          <w:p w14:paraId="38372894" w14:textId="0F890C66"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23.1</w:t>
            </w:r>
          </w:p>
        </w:tc>
        <w:tc>
          <w:tcPr>
            <w:tcW w:w="572" w:type="dxa"/>
            <w:tcBorders>
              <w:top w:val="single" w:sz="12" w:space="0" w:color="auto"/>
              <w:left w:val="nil"/>
              <w:bottom w:val="nil"/>
              <w:right w:val="nil"/>
            </w:tcBorders>
            <w:shd w:val="clear" w:color="auto" w:fill="auto"/>
            <w:vAlign w:val="center"/>
          </w:tcPr>
          <w:p w14:paraId="336C35EF" w14:textId="70554923"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21.3</w:t>
            </w:r>
          </w:p>
        </w:tc>
        <w:tc>
          <w:tcPr>
            <w:tcW w:w="577" w:type="dxa"/>
            <w:tcBorders>
              <w:top w:val="single" w:sz="12" w:space="0" w:color="auto"/>
              <w:left w:val="nil"/>
              <w:bottom w:val="nil"/>
              <w:right w:val="single" w:sz="4" w:space="0" w:color="auto"/>
            </w:tcBorders>
            <w:shd w:val="clear" w:color="auto" w:fill="auto"/>
            <w:vAlign w:val="center"/>
          </w:tcPr>
          <w:p w14:paraId="12211C4E" w14:textId="434AE94C"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20.4</w:t>
            </w:r>
          </w:p>
        </w:tc>
        <w:tc>
          <w:tcPr>
            <w:tcW w:w="601" w:type="dxa"/>
            <w:tcBorders>
              <w:top w:val="single" w:sz="12" w:space="0" w:color="auto"/>
              <w:left w:val="single" w:sz="4" w:space="0" w:color="auto"/>
              <w:bottom w:val="nil"/>
              <w:right w:val="single" w:sz="4" w:space="0" w:color="auto"/>
            </w:tcBorders>
            <w:shd w:val="clear" w:color="auto" w:fill="auto"/>
            <w:vAlign w:val="center"/>
          </w:tcPr>
          <w:p w14:paraId="7E451BB3" w14:textId="0848B683"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22.4</w:t>
            </w:r>
          </w:p>
        </w:tc>
      </w:tr>
      <w:tr w:rsidR="00917B35" w14:paraId="1795D0C5" w14:textId="77777777" w:rsidTr="007B431A">
        <w:trPr>
          <w:trHeight w:val="365"/>
        </w:trPr>
        <w:tc>
          <w:tcPr>
            <w:tcW w:w="876" w:type="dxa"/>
            <w:vMerge/>
            <w:tcBorders>
              <w:left w:val="single" w:sz="4" w:space="0" w:color="auto"/>
              <w:right w:val="nil"/>
            </w:tcBorders>
          </w:tcPr>
          <w:p w14:paraId="29EEDC07" w14:textId="1832AC4D" w:rsidR="00917B35" w:rsidRDefault="00917B35" w:rsidP="00917B35">
            <w:pPr>
              <w:rPr>
                <w:rFonts w:ascii="Calibri" w:eastAsiaTheme="minorEastAsia" w:hAnsi="Calibri" w:cs="Calibri"/>
                <w:color w:val="000000" w:themeColor="text1"/>
                <w:sz w:val="16"/>
                <w:szCs w:val="16"/>
                <w:lang w:eastAsia="en-US"/>
              </w:rPr>
            </w:pPr>
          </w:p>
        </w:tc>
        <w:tc>
          <w:tcPr>
            <w:tcW w:w="1280" w:type="dxa"/>
            <w:tcBorders>
              <w:top w:val="nil"/>
              <w:left w:val="nil"/>
              <w:bottom w:val="nil"/>
              <w:right w:val="single" w:sz="4" w:space="0" w:color="auto"/>
            </w:tcBorders>
            <w:vAlign w:val="center"/>
          </w:tcPr>
          <w:p w14:paraId="71CB61A4" w14:textId="5E93C373" w:rsidR="00917B35" w:rsidRDefault="00917B35" w:rsidP="00917B35">
            <w:pPr>
              <w:rPr>
                <w:rFonts w:ascii="Calibri" w:eastAsiaTheme="minorEastAsia" w:hAnsi="Calibri" w:cs="Calibri"/>
                <w:color w:val="000000" w:themeColor="text1"/>
                <w:sz w:val="16"/>
                <w:szCs w:val="16"/>
                <w:lang w:eastAsia="en-US"/>
              </w:rPr>
            </w:pPr>
            <w:r w:rsidRPr="113C4CE3">
              <w:rPr>
                <w:rFonts w:ascii="Calibri" w:eastAsiaTheme="minorEastAsia" w:hAnsi="Calibri" w:cs="Calibri"/>
                <w:color w:val="000000" w:themeColor="text1"/>
                <w:sz w:val="16"/>
                <w:szCs w:val="16"/>
                <w:lang w:eastAsia="en-US"/>
              </w:rPr>
              <w:t>Hearings</w:t>
            </w:r>
          </w:p>
        </w:tc>
        <w:tc>
          <w:tcPr>
            <w:tcW w:w="575" w:type="dxa"/>
            <w:tcBorders>
              <w:top w:val="nil"/>
              <w:left w:val="nil"/>
              <w:bottom w:val="nil"/>
              <w:right w:val="nil"/>
            </w:tcBorders>
            <w:shd w:val="clear" w:color="auto" w:fill="auto"/>
            <w:vAlign w:val="center"/>
          </w:tcPr>
          <w:p w14:paraId="57B4F706" w14:textId="3B658A69"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44.0</w:t>
            </w:r>
          </w:p>
        </w:tc>
        <w:tc>
          <w:tcPr>
            <w:tcW w:w="570" w:type="dxa"/>
            <w:tcBorders>
              <w:top w:val="nil"/>
              <w:left w:val="nil"/>
              <w:bottom w:val="nil"/>
              <w:right w:val="nil"/>
            </w:tcBorders>
            <w:shd w:val="clear" w:color="auto" w:fill="auto"/>
            <w:vAlign w:val="center"/>
          </w:tcPr>
          <w:p w14:paraId="7417E4F7" w14:textId="400C4A37"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43.9</w:t>
            </w:r>
          </w:p>
        </w:tc>
        <w:tc>
          <w:tcPr>
            <w:tcW w:w="573" w:type="dxa"/>
            <w:tcBorders>
              <w:top w:val="nil"/>
              <w:left w:val="nil"/>
              <w:bottom w:val="nil"/>
              <w:right w:val="nil"/>
            </w:tcBorders>
            <w:shd w:val="clear" w:color="auto" w:fill="D9D9D9" w:themeFill="background1" w:themeFillShade="D9"/>
            <w:vAlign w:val="center"/>
          </w:tcPr>
          <w:p w14:paraId="6D60ACC4" w14:textId="231DBAC5"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47.1</w:t>
            </w:r>
          </w:p>
        </w:tc>
        <w:tc>
          <w:tcPr>
            <w:tcW w:w="578" w:type="dxa"/>
            <w:tcBorders>
              <w:top w:val="nil"/>
              <w:left w:val="nil"/>
              <w:bottom w:val="nil"/>
              <w:right w:val="nil"/>
            </w:tcBorders>
            <w:shd w:val="clear" w:color="auto" w:fill="D9D9D9" w:themeFill="background1" w:themeFillShade="D9"/>
            <w:vAlign w:val="center"/>
          </w:tcPr>
          <w:p w14:paraId="1370B754" w14:textId="08FFD11C"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52.6</w:t>
            </w:r>
          </w:p>
        </w:tc>
        <w:tc>
          <w:tcPr>
            <w:tcW w:w="567" w:type="dxa"/>
            <w:tcBorders>
              <w:top w:val="nil"/>
              <w:left w:val="nil"/>
              <w:bottom w:val="nil"/>
              <w:right w:val="nil"/>
            </w:tcBorders>
            <w:shd w:val="clear" w:color="auto" w:fill="D9D9D9" w:themeFill="background1" w:themeFillShade="D9"/>
            <w:vAlign w:val="center"/>
          </w:tcPr>
          <w:p w14:paraId="7CCBAC35" w14:textId="518E4388"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39.6</w:t>
            </w:r>
          </w:p>
        </w:tc>
        <w:tc>
          <w:tcPr>
            <w:tcW w:w="575" w:type="dxa"/>
            <w:tcBorders>
              <w:top w:val="nil"/>
              <w:left w:val="nil"/>
              <w:bottom w:val="nil"/>
              <w:right w:val="nil"/>
            </w:tcBorders>
            <w:shd w:val="clear" w:color="auto" w:fill="D9D9D9" w:themeFill="background1" w:themeFillShade="D9"/>
            <w:vAlign w:val="center"/>
          </w:tcPr>
          <w:p w14:paraId="18EBBB36" w14:textId="76053F2A"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47.6</w:t>
            </w:r>
          </w:p>
        </w:tc>
        <w:tc>
          <w:tcPr>
            <w:tcW w:w="571" w:type="dxa"/>
            <w:tcBorders>
              <w:top w:val="nil"/>
              <w:left w:val="nil"/>
              <w:bottom w:val="nil"/>
              <w:right w:val="nil"/>
            </w:tcBorders>
            <w:shd w:val="clear" w:color="auto" w:fill="auto"/>
            <w:vAlign w:val="center"/>
          </w:tcPr>
          <w:p w14:paraId="6869291C" w14:textId="54C54600"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40.3</w:t>
            </w:r>
          </w:p>
        </w:tc>
        <w:tc>
          <w:tcPr>
            <w:tcW w:w="564" w:type="dxa"/>
            <w:tcBorders>
              <w:top w:val="nil"/>
              <w:left w:val="nil"/>
              <w:bottom w:val="nil"/>
              <w:right w:val="nil"/>
            </w:tcBorders>
            <w:shd w:val="clear" w:color="auto" w:fill="auto"/>
            <w:vAlign w:val="center"/>
          </w:tcPr>
          <w:p w14:paraId="73285BE4" w14:textId="46FE597D"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40.1</w:t>
            </w:r>
          </w:p>
        </w:tc>
        <w:tc>
          <w:tcPr>
            <w:tcW w:w="576" w:type="dxa"/>
            <w:tcBorders>
              <w:top w:val="nil"/>
              <w:left w:val="nil"/>
              <w:bottom w:val="nil"/>
              <w:right w:val="nil"/>
            </w:tcBorders>
            <w:shd w:val="clear" w:color="auto" w:fill="auto"/>
            <w:vAlign w:val="center"/>
          </w:tcPr>
          <w:p w14:paraId="459A18FA" w14:textId="13F0B596"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37.3</w:t>
            </w:r>
          </w:p>
        </w:tc>
        <w:tc>
          <w:tcPr>
            <w:tcW w:w="573" w:type="dxa"/>
            <w:tcBorders>
              <w:top w:val="nil"/>
              <w:left w:val="nil"/>
              <w:bottom w:val="nil"/>
              <w:right w:val="nil"/>
            </w:tcBorders>
            <w:shd w:val="clear" w:color="auto" w:fill="auto"/>
            <w:vAlign w:val="center"/>
          </w:tcPr>
          <w:p w14:paraId="48E0B9D2" w14:textId="19CA804F"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43.9</w:t>
            </w:r>
          </w:p>
        </w:tc>
        <w:tc>
          <w:tcPr>
            <w:tcW w:w="572" w:type="dxa"/>
            <w:tcBorders>
              <w:top w:val="nil"/>
              <w:left w:val="nil"/>
              <w:bottom w:val="nil"/>
              <w:right w:val="nil"/>
            </w:tcBorders>
            <w:shd w:val="clear" w:color="auto" w:fill="auto"/>
            <w:vAlign w:val="center"/>
          </w:tcPr>
          <w:p w14:paraId="3CC41C62" w14:textId="5AC3F1D1"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51.5</w:t>
            </w:r>
          </w:p>
        </w:tc>
        <w:tc>
          <w:tcPr>
            <w:tcW w:w="577" w:type="dxa"/>
            <w:tcBorders>
              <w:top w:val="nil"/>
              <w:left w:val="nil"/>
              <w:bottom w:val="nil"/>
              <w:right w:val="single" w:sz="4" w:space="0" w:color="auto"/>
            </w:tcBorders>
            <w:shd w:val="clear" w:color="auto" w:fill="auto"/>
            <w:vAlign w:val="center"/>
          </w:tcPr>
          <w:p w14:paraId="51FF272D" w14:textId="45BE98F8"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49.0</w:t>
            </w:r>
          </w:p>
        </w:tc>
        <w:tc>
          <w:tcPr>
            <w:tcW w:w="601" w:type="dxa"/>
            <w:tcBorders>
              <w:top w:val="nil"/>
              <w:left w:val="single" w:sz="4" w:space="0" w:color="auto"/>
              <w:bottom w:val="nil"/>
              <w:right w:val="single" w:sz="4" w:space="0" w:color="auto"/>
            </w:tcBorders>
            <w:shd w:val="clear" w:color="auto" w:fill="auto"/>
            <w:vAlign w:val="center"/>
          </w:tcPr>
          <w:p w14:paraId="60C7299A" w14:textId="4860805E"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45.0</w:t>
            </w:r>
          </w:p>
        </w:tc>
      </w:tr>
      <w:tr w:rsidR="00917B35" w14:paraId="09E466B1" w14:textId="77777777" w:rsidTr="007B431A">
        <w:trPr>
          <w:trHeight w:val="365"/>
        </w:trPr>
        <w:tc>
          <w:tcPr>
            <w:tcW w:w="876" w:type="dxa"/>
            <w:vMerge/>
            <w:tcBorders>
              <w:left w:val="single" w:sz="4" w:space="0" w:color="auto"/>
              <w:right w:val="nil"/>
            </w:tcBorders>
          </w:tcPr>
          <w:p w14:paraId="20DF0653" w14:textId="5443B88B" w:rsidR="00917B35" w:rsidRDefault="00917B35" w:rsidP="00917B35">
            <w:pPr>
              <w:rPr>
                <w:rFonts w:ascii="Calibri" w:eastAsiaTheme="minorEastAsia" w:hAnsi="Calibri" w:cs="Calibri"/>
                <w:color w:val="000000" w:themeColor="text1"/>
                <w:sz w:val="16"/>
                <w:szCs w:val="16"/>
                <w:lang w:eastAsia="en-US"/>
              </w:rPr>
            </w:pPr>
          </w:p>
        </w:tc>
        <w:tc>
          <w:tcPr>
            <w:tcW w:w="1280" w:type="dxa"/>
            <w:tcBorders>
              <w:top w:val="nil"/>
              <w:left w:val="nil"/>
              <w:right w:val="single" w:sz="4" w:space="0" w:color="auto"/>
            </w:tcBorders>
            <w:vAlign w:val="center"/>
          </w:tcPr>
          <w:p w14:paraId="1CDBCD93" w14:textId="041B66C2" w:rsidR="00917B35" w:rsidRDefault="00917B35" w:rsidP="00917B35">
            <w:pPr>
              <w:rPr>
                <w:rFonts w:ascii="Calibri" w:eastAsiaTheme="minorEastAsia" w:hAnsi="Calibri" w:cs="Calibri"/>
                <w:color w:val="000000" w:themeColor="text1"/>
                <w:sz w:val="16"/>
                <w:szCs w:val="16"/>
                <w:lang w:eastAsia="en-US"/>
              </w:rPr>
            </w:pPr>
            <w:r w:rsidRPr="0D7DE66C">
              <w:rPr>
                <w:rFonts w:ascii="Calibri" w:eastAsiaTheme="minorEastAsia" w:hAnsi="Calibri" w:cs="Calibri"/>
                <w:color w:val="000000" w:themeColor="text1"/>
                <w:sz w:val="16"/>
                <w:szCs w:val="16"/>
                <w:lang w:eastAsia="en-US"/>
              </w:rPr>
              <w:t>Inquiries</w:t>
            </w:r>
          </w:p>
        </w:tc>
        <w:tc>
          <w:tcPr>
            <w:tcW w:w="575" w:type="dxa"/>
            <w:tcBorders>
              <w:top w:val="nil"/>
              <w:left w:val="nil"/>
              <w:bottom w:val="nil"/>
              <w:right w:val="nil"/>
            </w:tcBorders>
            <w:shd w:val="clear" w:color="auto" w:fill="auto"/>
            <w:vAlign w:val="center"/>
          </w:tcPr>
          <w:p w14:paraId="0BF9C881" w14:textId="07B117F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43.9</w:t>
            </w:r>
          </w:p>
        </w:tc>
        <w:tc>
          <w:tcPr>
            <w:tcW w:w="570" w:type="dxa"/>
            <w:tcBorders>
              <w:top w:val="nil"/>
              <w:left w:val="nil"/>
              <w:bottom w:val="nil"/>
              <w:right w:val="nil"/>
            </w:tcBorders>
            <w:shd w:val="clear" w:color="auto" w:fill="D9D9D9" w:themeFill="background1" w:themeFillShade="D9"/>
            <w:vAlign w:val="center"/>
          </w:tcPr>
          <w:p w14:paraId="37497A20" w14:textId="3E2BE707"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96.9</w:t>
            </w:r>
          </w:p>
        </w:tc>
        <w:tc>
          <w:tcPr>
            <w:tcW w:w="573" w:type="dxa"/>
            <w:tcBorders>
              <w:top w:val="nil"/>
              <w:left w:val="nil"/>
              <w:bottom w:val="nil"/>
              <w:right w:val="nil"/>
            </w:tcBorders>
            <w:shd w:val="clear" w:color="auto" w:fill="D9D9D9" w:themeFill="background1" w:themeFillShade="D9"/>
            <w:vAlign w:val="center"/>
          </w:tcPr>
          <w:p w14:paraId="37598B4E" w14:textId="0FD42ADC"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88.1</w:t>
            </w:r>
          </w:p>
        </w:tc>
        <w:tc>
          <w:tcPr>
            <w:tcW w:w="578" w:type="dxa"/>
            <w:tcBorders>
              <w:top w:val="nil"/>
              <w:left w:val="nil"/>
              <w:bottom w:val="nil"/>
              <w:right w:val="nil"/>
            </w:tcBorders>
            <w:shd w:val="clear" w:color="auto" w:fill="D9D9D9" w:themeFill="background1" w:themeFillShade="D9"/>
            <w:vAlign w:val="center"/>
          </w:tcPr>
          <w:p w14:paraId="5DAA75F0" w14:textId="271CA5B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67.7</w:t>
            </w:r>
          </w:p>
        </w:tc>
        <w:tc>
          <w:tcPr>
            <w:tcW w:w="567" w:type="dxa"/>
            <w:tcBorders>
              <w:top w:val="nil"/>
              <w:left w:val="nil"/>
              <w:bottom w:val="nil"/>
              <w:right w:val="nil"/>
            </w:tcBorders>
            <w:shd w:val="clear" w:color="auto" w:fill="D9D9D9" w:themeFill="background1" w:themeFillShade="D9"/>
            <w:vAlign w:val="center"/>
          </w:tcPr>
          <w:p w14:paraId="7E88BBAD" w14:textId="57B80268"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24.0</w:t>
            </w:r>
          </w:p>
        </w:tc>
        <w:tc>
          <w:tcPr>
            <w:tcW w:w="575" w:type="dxa"/>
            <w:tcBorders>
              <w:top w:val="nil"/>
              <w:left w:val="nil"/>
              <w:bottom w:val="nil"/>
              <w:right w:val="nil"/>
            </w:tcBorders>
            <w:shd w:val="clear" w:color="auto" w:fill="D9D9D9" w:themeFill="background1" w:themeFillShade="D9"/>
            <w:vAlign w:val="center"/>
          </w:tcPr>
          <w:p w14:paraId="4391312D" w14:textId="66285070"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44.4</w:t>
            </w:r>
          </w:p>
        </w:tc>
        <w:tc>
          <w:tcPr>
            <w:tcW w:w="571" w:type="dxa"/>
            <w:tcBorders>
              <w:top w:val="nil"/>
              <w:left w:val="nil"/>
              <w:bottom w:val="nil"/>
              <w:right w:val="nil"/>
            </w:tcBorders>
            <w:shd w:val="clear" w:color="auto" w:fill="D9D9D9" w:themeFill="background1" w:themeFillShade="D9"/>
            <w:vAlign w:val="center"/>
          </w:tcPr>
          <w:p w14:paraId="470AFAD1" w14:textId="05EF3C77"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65.0</w:t>
            </w:r>
          </w:p>
        </w:tc>
        <w:tc>
          <w:tcPr>
            <w:tcW w:w="564" w:type="dxa"/>
            <w:tcBorders>
              <w:top w:val="nil"/>
              <w:left w:val="nil"/>
              <w:bottom w:val="nil"/>
              <w:right w:val="nil"/>
            </w:tcBorders>
            <w:shd w:val="clear" w:color="auto" w:fill="D9D9D9" w:themeFill="background1" w:themeFillShade="D9"/>
            <w:vAlign w:val="center"/>
          </w:tcPr>
          <w:p w14:paraId="08ABA9BC" w14:textId="0A9CC967"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37.3</w:t>
            </w:r>
          </w:p>
        </w:tc>
        <w:tc>
          <w:tcPr>
            <w:tcW w:w="576" w:type="dxa"/>
            <w:tcBorders>
              <w:top w:val="nil"/>
              <w:left w:val="nil"/>
              <w:bottom w:val="nil"/>
              <w:right w:val="nil"/>
            </w:tcBorders>
            <w:shd w:val="clear" w:color="auto" w:fill="auto"/>
            <w:vAlign w:val="center"/>
          </w:tcPr>
          <w:p w14:paraId="1F63F998" w14:textId="2DEF6DFE"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55.0</w:t>
            </w:r>
          </w:p>
        </w:tc>
        <w:tc>
          <w:tcPr>
            <w:tcW w:w="573" w:type="dxa"/>
            <w:tcBorders>
              <w:top w:val="nil"/>
              <w:left w:val="nil"/>
              <w:bottom w:val="nil"/>
              <w:right w:val="nil"/>
            </w:tcBorders>
            <w:shd w:val="clear" w:color="auto" w:fill="auto"/>
            <w:vAlign w:val="center"/>
          </w:tcPr>
          <w:p w14:paraId="0F55E0F5" w14:textId="334E9ADF"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40.1</w:t>
            </w:r>
          </w:p>
        </w:tc>
        <w:tc>
          <w:tcPr>
            <w:tcW w:w="572" w:type="dxa"/>
            <w:tcBorders>
              <w:top w:val="nil"/>
              <w:left w:val="nil"/>
              <w:bottom w:val="nil"/>
              <w:right w:val="nil"/>
            </w:tcBorders>
            <w:shd w:val="clear" w:color="auto" w:fill="auto"/>
            <w:vAlign w:val="center"/>
          </w:tcPr>
          <w:p w14:paraId="243A640A" w14:textId="0DE7CD1B"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52.0</w:t>
            </w:r>
          </w:p>
        </w:tc>
        <w:tc>
          <w:tcPr>
            <w:tcW w:w="577" w:type="dxa"/>
            <w:tcBorders>
              <w:top w:val="nil"/>
              <w:left w:val="nil"/>
              <w:bottom w:val="nil"/>
              <w:right w:val="single" w:sz="4" w:space="0" w:color="auto"/>
            </w:tcBorders>
            <w:shd w:val="clear" w:color="auto" w:fill="D9D9D9" w:themeFill="background1" w:themeFillShade="D9"/>
            <w:vAlign w:val="center"/>
          </w:tcPr>
          <w:p w14:paraId="7EB98DEB" w14:textId="6DA6714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68.1</w:t>
            </w:r>
          </w:p>
        </w:tc>
        <w:tc>
          <w:tcPr>
            <w:tcW w:w="601" w:type="dxa"/>
            <w:tcBorders>
              <w:top w:val="nil"/>
              <w:left w:val="single" w:sz="4" w:space="0" w:color="auto"/>
              <w:bottom w:val="nil"/>
              <w:right w:val="single" w:sz="4" w:space="0" w:color="auto"/>
            </w:tcBorders>
            <w:shd w:val="clear" w:color="auto" w:fill="auto"/>
            <w:vAlign w:val="center"/>
          </w:tcPr>
          <w:p w14:paraId="66E1B5B9" w14:textId="2967FB2B"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52.7</w:t>
            </w:r>
          </w:p>
        </w:tc>
      </w:tr>
      <w:tr w:rsidR="00917B35" w14:paraId="0D994810" w14:textId="77777777" w:rsidTr="00EC051A">
        <w:trPr>
          <w:trHeight w:val="365"/>
        </w:trPr>
        <w:tc>
          <w:tcPr>
            <w:tcW w:w="876" w:type="dxa"/>
            <w:vMerge/>
            <w:tcBorders>
              <w:left w:val="single" w:sz="4" w:space="0" w:color="auto"/>
              <w:bottom w:val="single" w:sz="12" w:space="0" w:color="auto"/>
              <w:right w:val="nil"/>
            </w:tcBorders>
          </w:tcPr>
          <w:p w14:paraId="569FA187" w14:textId="5AF26604" w:rsidR="00917B35" w:rsidRDefault="00917B35" w:rsidP="00917B35">
            <w:pPr>
              <w:rPr>
                <w:rFonts w:ascii="Calibri" w:eastAsiaTheme="minorEastAsia" w:hAnsi="Calibri" w:cs="Calibri"/>
                <w:color w:val="000000" w:themeColor="text1"/>
                <w:sz w:val="16"/>
                <w:szCs w:val="16"/>
                <w:lang w:eastAsia="en-US"/>
              </w:rPr>
            </w:pPr>
          </w:p>
        </w:tc>
        <w:tc>
          <w:tcPr>
            <w:tcW w:w="1280" w:type="dxa"/>
            <w:tcBorders>
              <w:top w:val="nil"/>
              <w:left w:val="nil"/>
              <w:bottom w:val="single" w:sz="12" w:space="0" w:color="auto"/>
              <w:right w:val="single" w:sz="4" w:space="0" w:color="auto"/>
            </w:tcBorders>
            <w:vAlign w:val="center"/>
          </w:tcPr>
          <w:p w14:paraId="40000C95" w14:textId="001A3C7D" w:rsidR="00917B35" w:rsidRDefault="00917B35" w:rsidP="00917B35">
            <w:pPr>
              <w:rPr>
                <w:rFonts w:ascii="Calibri" w:eastAsiaTheme="minorEastAsia" w:hAnsi="Calibri" w:cs="Calibri"/>
                <w:color w:val="000000" w:themeColor="text1"/>
                <w:sz w:val="16"/>
                <w:szCs w:val="16"/>
                <w:lang w:eastAsia="en-US"/>
              </w:rPr>
            </w:pPr>
            <w:r w:rsidRPr="0D7DE66C">
              <w:rPr>
                <w:rFonts w:ascii="Calibri" w:eastAsiaTheme="minorEastAsia" w:hAnsi="Calibri" w:cs="Calibri"/>
                <w:color w:val="000000" w:themeColor="text1"/>
                <w:sz w:val="16"/>
                <w:szCs w:val="16"/>
                <w:lang w:eastAsia="en-US"/>
              </w:rPr>
              <w:t>All Cases</w:t>
            </w:r>
          </w:p>
        </w:tc>
        <w:tc>
          <w:tcPr>
            <w:tcW w:w="575" w:type="dxa"/>
            <w:tcBorders>
              <w:top w:val="nil"/>
              <w:left w:val="nil"/>
              <w:bottom w:val="single" w:sz="12" w:space="0" w:color="auto"/>
              <w:right w:val="nil"/>
            </w:tcBorders>
            <w:shd w:val="clear" w:color="auto" w:fill="auto"/>
            <w:vAlign w:val="center"/>
          </w:tcPr>
          <w:p w14:paraId="5D2A7280" w14:textId="584488E9"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20.0</w:t>
            </w:r>
          </w:p>
        </w:tc>
        <w:tc>
          <w:tcPr>
            <w:tcW w:w="570" w:type="dxa"/>
            <w:tcBorders>
              <w:top w:val="nil"/>
              <w:left w:val="nil"/>
              <w:bottom w:val="single" w:sz="12" w:space="0" w:color="auto"/>
              <w:right w:val="nil"/>
            </w:tcBorders>
            <w:shd w:val="clear" w:color="auto" w:fill="auto"/>
            <w:vAlign w:val="center"/>
          </w:tcPr>
          <w:p w14:paraId="730C4119" w14:textId="74129CD3"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22.4</w:t>
            </w:r>
          </w:p>
        </w:tc>
        <w:tc>
          <w:tcPr>
            <w:tcW w:w="573" w:type="dxa"/>
            <w:tcBorders>
              <w:top w:val="nil"/>
              <w:left w:val="nil"/>
              <w:bottom w:val="single" w:sz="12" w:space="0" w:color="auto"/>
              <w:right w:val="nil"/>
            </w:tcBorders>
            <w:shd w:val="clear" w:color="auto" w:fill="auto"/>
            <w:vAlign w:val="center"/>
          </w:tcPr>
          <w:p w14:paraId="163E3F21" w14:textId="5AD3C595"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24.9</w:t>
            </w:r>
          </w:p>
        </w:tc>
        <w:tc>
          <w:tcPr>
            <w:tcW w:w="578" w:type="dxa"/>
            <w:tcBorders>
              <w:top w:val="nil"/>
              <w:left w:val="nil"/>
              <w:bottom w:val="single" w:sz="12" w:space="0" w:color="auto"/>
              <w:right w:val="nil"/>
            </w:tcBorders>
            <w:shd w:val="clear" w:color="auto" w:fill="auto"/>
            <w:vAlign w:val="center"/>
          </w:tcPr>
          <w:p w14:paraId="243E4D3D" w14:textId="53F09B2B"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22.1</w:t>
            </w:r>
          </w:p>
        </w:tc>
        <w:tc>
          <w:tcPr>
            <w:tcW w:w="567" w:type="dxa"/>
            <w:tcBorders>
              <w:top w:val="nil"/>
              <w:left w:val="nil"/>
              <w:bottom w:val="single" w:sz="12" w:space="0" w:color="auto"/>
              <w:right w:val="nil"/>
            </w:tcBorders>
            <w:shd w:val="clear" w:color="auto" w:fill="auto"/>
            <w:vAlign w:val="center"/>
          </w:tcPr>
          <w:p w14:paraId="3B5CD00A" w14:textId="0089B0CA"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23.3</w:t>
            </w:r>
          </w:p>
        </w:tc>
        <w:tc>
          <w:tcPr>
            <w:tcW w:w="575" w:type="dxa"/>
            <w:tcBorders>
              <w:top w:val="nil"/>
              <w:left w:val="nil"/>
              <w:bottom w:val="single" w:sz="12" w:space="0" w:color="auto"/>
              <w:right w:val="nil"/>
            </w:tcBorders>
            <w:shd w:val="clear" w:color="auto" w:fill="auto"/>
            <w:vAlign w:val="center"/>
          </w:tcPr>
          <w:p w14:paraId="5A1ECD3C" w14:textId="3D5D34D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23.3</w:t>
            </w:r>
          </w:p>
        </w:tc>
        <w:tc>
          <w:tcPr>
            <w:tcW w:w="571" w:type="dxa"/>
            <w:tcBorders>
              <w:top w:val="nil"/>
              <w:left w:val="nil"/>
              <w:bottom w:val="single" w:sz="12" w:space="0" w:color="auto"/>
              <w:right w:val="nil"/>
            </w:tcBorders>
            <w:shd w:val="clear" w:color="auto" w:fill="auto"/>
            <w:vAlign w:val="center"/>
          </w:tcPr>
          <w:p w14:paraId="5A7F37C0" w14:textId="63409F0A"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24.0</w:t>
            </w:r>
          </w:p>
        </w:tc>
        <w:tc>
          <w:tcPr>
            <w:tcW w:w="564" w:type="dxa"/>
            <w:tcBorders>
              <w:top w:val="nil"/>
              <w:left w:val="nil"/>
              <w:bottom w:val="single" w:sz="12" w:space="0" w:color="auto"/>
              <w:right w:val="nil"/>
            </w:tcBorders>
            <w:shd w:val="clear" w:color="auto" w:fill="auto"/>
            <w:vAlign w:val="center"/>
          </w:tcPr>
          <w:p w14:paraId="3030AFAF" w14:textId="577F7F0A"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25.6</w:t>
            </w:r>
          </w:p>
        </w:tc>
        <w:tc>
          <w:tcPr>
            <w:tcW w:w="576" w:type="dxa"/>
            <w:tcBorders>
              <w:top w:val="nil"/>
              <w:left w:val="nil"/>
              <w:bottom w:val="single" w:sz="12" w:space="0" w:color="auto"/>
              <w:right w:val="nil"/>
            </w:tcBorders>
            <w:shd w:val="clear" w:color="auto" w:fill="auto"/>
            <w:vAlign w:val="center"/>
          </w:tcPr>
          <w:p w14:paraId="70CE3AE6" w14:textId="24F04510"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26.9</w:t>
            </w:r>
          </w:p>
        </w:tc>
        <w:tc>
          <w:tcPr>
            <w:tcW w:w="573" w:type="dxa"/>
            <w:tcBorders>
              <w:top w:val="nil"/>
              <w:left w:val="nil"/>
              <w:bottom w:val="single" w:sz="12" w:space="0" w:color="auto"/>
              <w:right w:val="nil"/>
            </w:tcBorders>
            <w:shd w:val="clear" w:color="auto" w:fill="auto"/>
            <w:vAlign w:val="center"/>
          </w:tcPr>
          <w:p w14:paraId="40BBA23C" w14:textId="0EC10973"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23.9</w:t>
            </w:r>
          </w:p>
        </w:tc>
        <w:tc>
          <w:tcPr>
            <w:tcW w:w="572" w:type="dxa"/>
            <w:tcBorders>
              <w:top w:val="nil"/>
              <w:left w:val="nil"/>
              <w:bottom w:val="single" w:sz="12" w:space="0" w:color="auto"/>
              <w:right w:val="nil"/>
            </w:tcBorders>
            <w:shd w:val="clear" w:color="auto" w:fill="auto"/>
            <w:vAlign w:val="center"/>
          </w:tcPr>
          <w:p w14:paraId="1987B501" w14:textId="397412F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22.0</w:t>
            </w:r>
          </w:p>
        </w:tc>
        <w:tc>
          <w:tcPr>
            <w:tcW w:w="577" w:type="dxa"/>
            <w:tcBorders>
              <w:top w:val="nil"/>
              <w:left w:val="nil"/>
              <w:bottom w:val="single" w:sz="12" w:space="0" w:color="auto"/>
              <w:right w:val="single" w:sz="4" w:space="0" w:color="auto"/>
            </w:tcBorders>
            <w:shd w:val="clear" w:color="auto" w:fill="auto"/>
            <w:vAlign w:val="center"/>
          </w:tcPr>
          <w:p w14:paraId="564AC241" w14:textId="0DFE5B91"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20.9</w:t>
            </w:r>
          </w:p>
        </w:tc>
        <w:tc>
          <w:tcPr>
            <w:tcW w:w="601" w:type="dxa"/>
            <w:tcBorders>
              <w:top w:val="nil"/>
              <w:left w:val="single" w:sz="4" w:space="0" w:color="auto"/>
              <w:bottom w:val="single" w:sz="12" w:space="0" w:color="auto"/>
              <w:right w:val="single" w:sz="4" w:space="0" w:color="auto"/>
            </w:tcBorders>
            <w:shd w:val="clear" w:color="auto" w:fill="auto"/>
            <w:vAlign w:val="center"/>
          </w:tcPr>
          <w:p w14:paraId="371B84E7" w14:textId="3BFB67CB"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22.9</w:t>
            </w:r>
          </w:p>
        </w:tc>
      </w:tr>
      <w:tr w:rsidR="00917B35" w14:paraId="3243C717" w14:textId="77777777" w:rsidTr="00EC051A">
        <w:trPr>
          <w:trHeight w:val="365"/>
        </w:trPr>
        <w:tc>
          <w:tcPr>
            <w:tcW w:w="876" w:type="dxa"/>
            <w:vMerge w:val="restart"/>
            <w:tcBorders>
              <w:top w:val="single" w:sz="12" w:space="0" w:color="auto"/>
              <w:left w:val="single" w:sz="4" w:space="0" w:color="auto"/>
              <w:right w:val="nil"/>
            </w:tcBorders>
          </w:tcPr>
          <w:p w14:paraId="0224FE8C" w14:textId="595CE977" w:rsidR="00917B35" w:rsidRDefault="00917B35" w:rsidP="00917B35">
            <w:pPr>
              <w:rPr>
                <w:rFonts w:ascii="Calibri" w:eastAsiaTheme="minorEastAsia" w:hAnsi="Calibri" w:cs="Calibri"/>
                <w:color w:val="000000" w:themeColor="text1"/>
                <w:sz w:val="16"/>
                <w:szCs w:val="16"/>
                <w:lang w:eastAsia="en-US"/>
              </w:rPr>
            </w:pPr>
            <w:r w:rsidRPr="0C82041D">
              <w:rPr>
                <w:rFonts w:ascii="Calibri" w:eastAsiaTheme="minorEastAsia" w:hAnsi="Calibri" w:cs="Calibri"/>
                <w:color w:val="000000" w:themeColor="text1"/>
                <w:sz w:val="16"/>
                <w:szCs w:val="16"/>
                <w:lang w:eastAsia="en-US"/>
              </w:rPr>
              <w:t>Standard Deviation (weeks</w:t>
            </w:r>
            <w:r w:rsidRPr="1BF01A79">
              <w:rPr>
                <w:rFonts w:ascii="Calibri" w:eastAsiaTheme="minorEastAsia" w:hAnsi="Calibri" w:cs="Calibri"/>
                <w:color w:val="000000" w:themeColor="text1"/>
                <w:sz w:val="16"/>
                <w:szCs w:val="16"/>
                <w:lang w:eastAsia="en-US"/>
              </w:rPr>
              <w:t>)</w:t>
            </w:r>
          </w:p>
        </w:tc>
        <w:tc>
          <w:tcPr>
            <w:tcW w:w="1280" w:type="dxa"/>
            <w:tcBorders>
              <w:top w:val="single" w:sz="12" w:space="0" w:color="auto"/>
              <w:left w:val="nil"/>
              <w:bottom w:val="nil"/>
              <w:right w:val="single" w:sz="4" w:space="0" w:color="auto"/>
            </w:tcBorders>
            <w:vAlign w:val="center"/>
          </w:tcPr>
          <w:p w14:paraId="22BCA423" w14:textId="2C9F64D3" w:rsidR="00917B35" w:rsidRDefault="00917B35" w:rsidP="00917B35">
            <w:pPr>
              <w:rPr>
                <w:rFonts w:ascii="Calibri" w:eastAsiaTheme="minorEastAsia" w:hAnsi="Calibri" w:cs="Calibri"/>
                <w:color w:val="000000" w:themeColor="text1"/>
                <w:sz w:val="16"/>
                <w:szCs w:val="16"/>
                <w:lang w:eastAsia="en-US"/>
              </w:rPr>
            </w:pPr>
            <w:r w:rsidRPr="799065A3">
              <w:rPr>
                <w:rFonts w:ascii="Calibri" w:eastAsiaTheme="minorEastAsia" w:hAnsi="Calibri" w:cs="Calibri"/>
                <w:color w:val="000000" w:themeColor="text1"/>
                <w:sz w:val="16"/>
                <w:szCs w:val="16"/>
                <w:lang w:eastAsia="en-US"/>
              </w:rPr>
              <w:t>Written Representations</w:t>
            </w:r>
          </w:p>
        </w:tc>
        <w:tc>
          <w:tcPr>
            <w:tcW w:w="575" w:type="dxa"/>
            <w:tcBorders>
              <w:top w:val="single" w:sz="12" w:space="0" w:color="auto"/>
              <w:left w:val="nil"/>
              <w:bottom w:val="nil"/>
              <w:right w:val="nil"/>
            </w:tcBorders>
            <w:shd w:val="clear" w:color="auto" w:fill="auto"/>
            <w:vAlign w:val="center"/>
          </w:tcPr>
          <w:p w14:paraId="210DE37D" w14:textId="6F076483"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12.1</w:t>
            </w:r>
          </w:p>
        </w:tc>
        <w:tc>
          <w:tcPr>
            <w:tcW w:w="570" w:type="dxa"/>
            <w:tcBorders>
              <w:top w:val="single" w:sz="12" w:space="0" w:color="auto"/>
              <w:left w:val="nil"/>
              <w:bottom w:val="nil"/>
              <w:right w:val="nil"/>
            </w:tcBorders>
            <w:shd w:val="clear" w:color="auto" w:fill="auto"/>
            <w:vAlign w:val="center"/>
          </w:tcPr>
          <w:p w14:paraId="7AF4B61B" w14:textId="08B31F58"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15.1</w:t>
            </w:r>
          </w:p>
        </w:tc>
        <w:tc>
          <w:tcPr>
            <w:tcW w:w="573" w:type="dxa"/>
            <w:tcBorders>
              <w:top w:val="single" w:sz="12" w:space="0" w:color="auto"/>
              <w:left w:val="nil"/>
              <w:bottom w:val="nil"/>
              <w:right w:val="nil"/>
            </w:tcBorders>
            <w:shd w:val="clear" w:color="auto" w:fill="auto"/>
            <w:vAlign w:val="center"/>
          </w:tcPr>
          <w:p w14:paraId="170C301C" w14:textId="015B76F5"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14.5</w:t>
            </w:r>
          </w:p>
        </w:tc>
        <w:tc>
          <w:tcPr>
            <w:tcW w:w="578" w:type="dxa"/>
            <w:tcBorders>
              <w:top w:val="single" w:sz="12" w:space="0" w:color="auto"/>
              <w:left w:val="nil"/>
              <w:bottom w:val="nil"/>
              <w:right w:val="nil"/>
            </w:tcBorders>
            <w:shd w:val="clear" w:color="auto" w:fill="auto"/>
            <w:vAlign w:val="center"/>
          </w:tcPr>
          <w:p w14:paraId="43E1601B" w14:textId="72800B12"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12.3</w:t>
            </w:r>
          </w:p>
        </w:tc>
        <w:tc>
          <w:tcPr>
            <w:tcW w:w="567" w:type="dxa"/>
            <w:tcBorders>
              <w:top w:val="single" w:sz="12" w:space="0" w:color="auto"/>
              <w:left w:val="nil"/>
              <w:bottom w:val="nil"/>
              <w:right w:val="nil"/>
            </w:tcBorders>
            <w:shd w:val="clear" w:color="auto" w:fill="auto"/>
            <w:vAlign w:val="center"/>
          </w:tcPr>
          <w:p w14:paraId="3AA2500B" w14:textId="655165EE"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13.7</w:t>
            </w:r>
          </w:p>
        </w:tc>
        <w:tc>
          <w:tcPr>
            <w:tcW w:w="575" w:type="dxa"/>
            <w:tcBorders>
              <w:top w:val="single" w:sz="12" w:space="0" w:color="auto"/>
              <w:left w:val="nil"/>
              <w:bottom w:val="nil"/>
              <w:right w:val="nil"/>
            </w:tcBorders>
            <w:shd w:val="clear" w:color="auto" w:fill="auto"/>
            <w:vAlign w:val="center"/>
          </w:tcPr>
          <w:p w14:paraId="252701D4" w14:textId="2FB831E9"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13.4</w:t>
            </w:r>
          </w:p>
        </w:tc>
        <w:tc>
          <w:tcPr>
            <w:tcW w:w="571" w:type="dxa"/>
            <w:tcBorders>
              <w:top w:val="single" w:sz="12" w:space="0" w:color="auto"/>
              <w:left w:val="nil"/>
              <w:bottom w:val="nil"/>
              <w:right w:val="nil"/>
            </w:tcBorders>
            <w:shd w:val="clear" w:color="auto" w:fill="auto"/>
            <w:vAlign w:val="center"/>
          </w:tcPr>
          <w:p w14:paraId="4A02B182" w14:textId="15CA4ECF"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11.7</w:t>
            </w:r>
          </w:p>
        </w:tc>
        <w:tc>
          <w:tcPr>
            <w:tcW w:w="564" w:type="dxa"/>
            <w:tcBorders>
              <w:top w:val="single" w:sz="12" w:space="0" w:color="auto"/>
              <w:left w:val="nil"/>
              <w:bottom w:val="nil"/>
              <w:right w:val="nil"/>
            </w:tcBorders>
            <w:shd w:val="clear" w:color="auto" w:fill="auto"/>
            <w:vAlign w:val="center"/>
          </w:tcPr>
          <w:p w14:paraId="76366B19" w14:textId="203BDABB"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14.2</w:t>
            </w:r>
          </w:p>
        </w:tc>
        <w:tc>
          <w:tcPr>
            <w:tcW w:w="576" w:type="dxa"/>
            <w:tcBorders>
              <w:top w:val="single" w:sz="12" w:space="0" w:color="auto"/>
              <w:left w:val="nil"/>
              <w:bottom w:val="nil"/>
              <w:right w:val="nil"/>
            </w:tcBorders>
            <w:shd w:val="clear" w:color="auto" w:fill="auto"/>
            <w:vAlign w:val="center"/>
          </w:tcPr>
          <w:p w14:paraId="4D9EBD1E" w14:textId="2A22A33F"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12.3</w:t>
            </w:r>
          </w:p>
        </w:tc>
        <w:tc>
          <w:tcPr>
            <w:tcW w:w="573" w:type="dxa"/>
            <w:tcBorders>
              <w:top w:val="single" w:sz="12" w:space="0" w:color="auto"/>
              <w:left w:val="nil"/>
              <w:bottom w:val="nil"/>
              <w:right w:val="nil"/>
            </w:tcBorders>
            <w:shd w:val="clear" w:color="auto" w:fill="auto"/>
            <w:vAlign w:val="center"/>
          </w:tcPr>
          <w:p w14:paraId="7FF0EC22" w14:textId="06000BA9"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14.0</w:t>
            </w:r>
          </w:p>
        </w:tc>
        <w:tc>
          <w:tcPr>
            <w:tcW w:w="572" w:type="dxa"/>
            <w:tcBorders>
              <w:top w:val="single" w:sz="12" w:space="0" w:color="auto"/>
              <w:left w:val="nil"/>
              <w:bottom w:val="nil"/>
              <w:right w:val="nil"/>
            </w:tcBorders>
            <w:shd w:val="clear" w:color="auto" w:fill="auto"/>
            <w:vAlign w:val="center"/>
          </w:tcPr>
          <w:p w14:paraId="6E1CD3B8" w14:textId="0F1E584B"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15.1</w:t>
            </w:r>
          </w:p>
        </w:tc>
        <w:tc>
          <w:tcPr>
            <w:tcW w:w="577" w:type="dxa"/>
            <w:tcBorders>
              <w:top w:val="single" w:sz="12" w:space="0" w:color="auto"/>
              <w:left w:val="nil"/>
              <w:bottom w:val="nil"/>
              <w:right w:val="single" w:sz="4" w:space="0" w:color="auto"/>
            </w:tcBorders>
            <w:shd w:val="clear" w:color="auto" w:fill="auto"/>
            <w:vAlign w:val="center"/>
          </w:tcPr>
          <w:p w14:paraId="49B9D997" w14:textId="6D1AE05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14.7</w:t>
            </w:r>
          </w:p>
        </w:tc>
        <w:tc>
          <w:tcPr>
            <w:tcW w:w="601" w:type="dxa"/>
            <w:tcBorders>
              <w:top w:val="single" w:sz="12" w:space="0" w:color="auto"/>
              <w:left w:val="single" w:sz="4" w:space="0" w:color="auto"/>
              <w:bottom w:val="nil"/>
              <w:right w:val="single" w:sz="4" w:space="0" w:color="auto"/>
            </w:tcBorders>
            <w:shd w:val="clear" w:color="auto" w:fill="auto"/>
            <w:vAlign w:val="center"/>
          </w:tcPr>
          <w:p w14:paraId="46766D49" w14:textId="5C5DBA33"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13.6</w:t>
            </w:r>
          </w:p>
        </w:tc>
      </w:tr>
      <w:tr w:rsidR="00917B35" w14:paraId="584AC9F2" w14:textId="77777777" w:rsidTr="007B431A">
        <w:trPr>
          <w:trHeight w:val="365"/>
        </w:trPr>
        <w:tc>
          <w:tcPr>
            <w:tcW w:w="876" w:type="dxa"/>
            <w:vMerge/>
            <w:tcBorders>
              <w:left w:val="single" w:sz="4" w:space="0" w:color="auto"/>
              <w:right w:val="nil"/>
            </w:tcBorders>
          </w:tcPr>
          <w:p w14:paraId="52300A13" w14:textId="0D09C30F" w:rsidR="00917B35" w:rsidRDefault="00917B35" w:rsidP="00917B35">
            <w:pPr>
              <w:rPr>
                <w:rFonts w:ascii="Calibri" w:eastAsiaTheme="minorEastAsia" w:hAnsi="Calibri" w:cs="Calibri"/>
                <w:color w:val="000000" w:themeColor="text1"/>
                <w:sz w:val="16"/>
                <w:szCs w:val="16"/>
                <w:lang w:eastAsia="en-US"/>
              </w:rPr>
            </w:pPr>
          </w:p>
        </w:tc>
        <w:tc>
          <w:tcPr>
            <w:tcW w:w="1280" w:type="dxa"/>
            <w:tcBorders>
              <w:top w:val="nil"/>
              <w:left w:val="nil"/>
              <w:bottom w:val="nil"/>
              <w:right w:val="single" w:sz="4" w:space="0" w:color="auto"/>
            </w:tcBorders>
            <w:vAlign w:val="center"/>
          </w:tcPr>
          <w:p w14:paraId="710FD702" w14:textId="45C3B944" w:rsidR="00917B35" w:rsidRDefault="00917B35" w:rsidP="00917B35">
            <w:pPr>
              <w:rPr>
                <w:rFonts w:ascii="Calibri" w:eastAsiaTheme="minorEastAsia" w:hAnsi="Calibri" w:cs="Calibri"/>
                <w:color w:val="000000" w:themeColor="text1"/>
                <w:sz w:val="16"/>
                <w:szCs w:val="16"/>
                <w:lang w:eastAsia="en-US"/>
              </w:rPr>
            </w:pPr>
            <w:r w:rsidRPr="19F759BC">
              <w:rPr>
                <w:rFonts w:ascii="Calibri" w:eastAsiaTheme="minorEastAsia" w:hAnsi="Calibri" w:cs="Calibri"/>
                <w:color w:val="000000" w:themeColor="text1"/>
                <w:sz w:val="16"/>
                <w:szCs w:val="16"/>
                <w:lang w:eastAsia="en-US"/>
              </w:rPr>
              <w:t>Hearing</w:t>
            </w:r>
            <w:r>
              <w:rPr>
                <w:rFonts w:ascii="Calibri" w:eastAsiaTheme="minorEastAsia" w:hAnsi="Calibri" w:cs="Calibri"/>
                <w:color w:val="000000" w:themeColor="text1"/>
                <w:sz w:val="16"/>
                <w:szCs w:val="16"/>
                <w:lang w:eastAsia="en-US"/>
              </w:rPr>
              <w:t>s</w:t>
            </w:r>
          </w:p>
        </w:tc>
        <w:tc>
          <w:tcPr>
            <w:tcW w:w="575" w:type="dxa"/>
            <w:tcBorders>
              <w:top w:val="nil"/>
              <w:left w:val="nil"/>
              <w:bottom w:val="nil"/>
              <w:right w:val="nil"/>
            </w:tcBorders>
            <w:shd w:val="clear" w:color="auto" w:fill="auto"/>
            <w:vAlign w:val="center"/>
          </w:tcPr>
          <w:p w14:paraId="5A4852C0" w14:textId="7C3D7FE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19.2</w:t>
            </w:r>
          </w:p>
        </w:tc>
        <w:tc>
          <w:tcPr>
            <w:tcW w:w="570" w:type="dxa"/>
            <w:tcBorders>
              <w:top w:val="nil"/>
              <w:left w:val="nil"/>
              <w:bottom w:val="nil"/>
              <w:right w:val="nil"/>
            </w:tcBorders>
            <w:shd w:val="clear" w:color="auto" w:fill="auto"/>
            <w:vAlign w:val="center"/>
          </w:tcPr>
          <w:p w14:paraId="2A80772C" w14:textId="3047F319"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19.8</w:t>
            </w:r>
          </w:p>
        </w:tc>
        <w:tc>
          <w:tcPr>
            <w:tcW w:w="573" w:type="dxa"/>
            <w:tcBorders>
              <w:top w:val="nil"/>
              <w:left w:val="nil"/>
              <w:bottom w:val="nil"/>
              <w:right w:val="nil"/>
            </w:tcBorders>
            <w:shd w:val="clear" w:color="auto" w:fill="D9D9D9" w:themeFill="background1" w:themeFillShade="D9"/>
            <w:vAlign w:val="center"/>
          </w:tcPr>
          <w:p w14:paraId="7C11261D" w14:textId="3AC05180"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20.3</w:t>
            </w:r>
          </w:p>
        </w:tc>
        <w:tc>
          <w:tcPr>
            <w:tcW w:w="578" w:type="dxa"/>
            <w:tcBorders>
              <w:top w:val="nil"/>
              <w:left w:val="nil"/>
              <w:bottom w:val="nil"/>
              <w:right w:val="nil"/>
            </w:tcBorders>
            <w:shd w:val="clear" w:color="auto" w:fill="D9D9D9" w:themeFill="background1" w:themeFillShade="D9"/>
            <w:vAlign w:val="center"/>
          </w:tcPr>
          <w:p w14:paraId="3DE1CAD8" w14:textId="44152CA1"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30.7</w:t>
            </w:r>
          </w:p>
        </w:tc>
        <w:tc>
          <w:tcPr>
            <w:tcW w:w="567" w:type="dxa"/>
            <w:tcBorders>
              <w:top w:val="nil"/>
              <w:left w:val="nil"/>
              <w:bottom w:val="nil"/>
              <w:right w:val="nil"/>
            </w:tcBorders>
            <w:shd w:val="clear" w:color="auto" w:fill="D9D9D9" w:themeFill="background1" w:themeFillShade="D9"/>
            <w:vAlign w:val="center"/>
          </w:tcPr>
          <w:p w14:paraId="51FFB21C" w14:textId="5EB446B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31.8</w:t>
            </w:r>
          </w:p>
        </w:tc>
        <w:tc>
          <w:tcPr>
            <w:tcW w:w="575" w:type="dxa"/>
            <w:tcBorders>
              <w:top w:val="nil"/>
              <w:left w:val="nil"/>
              <w:bottom w:val="nil"/>
              <w:right w:val="nil"/>
            </w:tcBorders>
            <w:shd w:val="clear" w:color="auto" w:fill="D9D9D9" w:themeFill="background1" w:themeFillShade="D9"/>
            <w:vAlign w:val="center"/>
          </w:tcPr>
          <w:p w14:paraId="4EAD4EE9" w14:textId="11852A2D"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11.4</w:t>
            </w:r>
          </w:p>
        </w:tc>
        <w:tc>
          <w:tcPr>
            <w:tcW w:w="571" w:type="dxa"/>
            <w:tcBorders>
              <w:top w:val="nil"/>
              <w:left w:val="nil"/>
              <w:bottom w:val="nil"/>
              <w:right w:val="nil"/>
            </w:tcBorders>
            <w:shd w:val="clear" w:color="auto" w:fill="auto"/>
            <w:vAlign w:val="center"/>
          </w:tcPr>
          <w:p w14:paraId="050A60F2" w14:textId="3A56458D"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20.4</w:t>
            </w:r>
          </w:p>
        </w:tc>
        <w:tc>
          <w:tcPr>
            <w:tcW w:w="564" w:type="dxa"/>
            <w:tcBorders>
              <w:top w:val="nil"/>
              <w:left w:val="nil"/>
              <w:bottom w:val="nil"/>
              <w:right w:val="nil"/>
            </w:tcBorders>
            <w:shd w:val="clear" w:color="auto" w:fill="auto"/>
            <w:vAlign w:val="center"/>
          </w:tcPr>
          <w:p w14:paraId="23C6599C" w14:textId="7A37206A"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25.5</w:t>
            </w:r>
          </w:p>
        </w:tc>
        <w:tc>
          <w:tcPr>
            <w:tcW w:w="576" w:type="dxa"/>
            <w:tcBorders>
              <w:top w:val="nil"/>
              <w:left w:val="nil"/>
              <w:bottom w:val="nil"/>
              <w:right w:val="nil"/>
            </w:tcBorders>
            <w:shd w:val="clear" w:color="auto" w:fill="auto"/>
            <w:vAlign w:val="center"/>
          </w:tcPr>
          <w:p w14:paraId="012EBEC3" w14:textId="448DA3B6"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15.0</w:t>
            </w:r>
          </w:p>
        </w:tc>
        <w:tc>
          <w:tcPr>
            <w:tcW w:w="573" w:type="dxa"/>
            <w:tcBorders>
              <w:top w:val="nil"/>
              <w:left w:val="nil"/>
              <w:bottom w:val="nil"/>
              <w:right w:val="nil"/>
            </w:tcBorders>
            <w:shd w:val="clear" w:color="auto" w:fill="auto"/>
            <w:vAlign w:val="center"/>
          </w:tcPr>
          <w:p w14:paraId="2FB80BC8" w14:textId="6EE22710"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20.0</w:t>
            </w:r>
          </w:p>
        </w:tc>
        <w:tc>
          <w:tcPr>
            <w:tcW w:w="572" w:type="dxa"/>
            <w:tcBorders>
              <w:top w:val="nil"/>
              <w:left w:val="nil"/>
              <w:bottom w:val="nil"/>
              <w:right w:val="nil"/>
            </w:tcBorders>
            <w:shd w:val="clear" w:color="auto" w:fill="auto"/>
            <w:vAlign w:val="center"/>
          </w:tcPr>
          <w:p w14:paraId="2ED483AD" w14:textId="542E65ED"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29.1</w:t>
            </w:r>
          </w:p>
        </w:tc>
        <w:tc>
          <w:tcPr>
            <w:tcW w:w="577" w:type="dxa"/>
            <w:tcBorders>
              <w:top w:val="nil"/>
              <w:left w:val="nil"/>
              <w:bottom w:val="nil"/>
              <w:right w:val="single" w:sz="4" w:space="0" w:color="auto"/>
            </w:tcBorders>
            <w:shd w:val="clear" w:color="auto" w:fill="auto"/>
            <w:vAlign w:val="center"/>
          </w:tcPr>
          <w:p w14:paraId="4D1F0A6D" w14:textId="5F214CC1"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20.9</w:t>
            </w:r>
          </w:p>
        </w:tc>
        <w:tc>
          <w:tcPr>
            <w:tcW w:w="601" w:type="dxa"/>
            <w:tcBorders>
              <w:top w:val="nil"/>
              <w:left w:val="single" w:sz="4" w:space="0" w:color="auto"/>
              <w:bottom w:val="nil"/>
              <w:right w:val="single" w:sz="4" w:space="0" w:color="auto"/>
            </w:tcBorders>
            <w:shd w:val="clear" w:color="auto" w:fill="auto"/>
            <w:vAlign w:val="center"/>
          </w:tcPr>
          <w:p w14:paraId="329A0D17" w14:textId="2691E2AD"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23.8</w:t>
            </w:r>
          </w:p>
        </w:tc>
      </w:tr>
      <w:tr w:rsidR="00917B35" w14:paraId="30AE63D5" w14:textId="77777777" w:rsidTr="007B431A">
        <w:trPr>
          <w:trHeight w:val="365"/>
        </w:trPr>
        <w:tc>
          <w:tcPr>
            <w:tcW w:w="876" w:type="dxa"/>
            <w:vMerge/>
            <w:tcBorders>
              <w:left w:val="single" w:sz="4" w:space="0" w:color="auto"/>
              <w:right w:val="nil"/>
            </w:tcBorders>
          </w:tcPr>
          <w:p w14:paraId="37999CF3" w14:textId="55851AA5" w:rsidR="00917B35" w:rsidRDefault="00917B35" w:rsidP="00917B35">
            <w:pPr>
              <w:rPr>
                <w:rFonts w:ascii="Calibri" w:eastAsiaTheme="minorEastAsia" w:hAnsi="Calibri" w:cs="Calibri"/>
                <w:color w:val="000000" w:themeColor="text1"/>
                <w:sz w:val="16"/>
                <w:szCs w:val="16"/>
                <w:lang w:eastAsia="en-US"/>
              </w:rPr>
            </w:pPr>
          </w:p>
        </w:tc>
        <w:tc>
          <w:tcPr>
            <w:tcW w:w="1280" w:type="dxa"/>
            <w:tcBorders>
              <w:top w:val="nil"/>
              <w:left w:val="nil"/>
              <w:bottom w:val="nil"/>
              <w:right w:val="single" w:sz="4" w:space="0" w:color="auto"/>
            </w:tcBorders>
            <w:vAlign w:val="center"/>
          </w:tcPr>
          <w:p w14:paraId="4AB04530" w14:textId="24916273" w:rsidR="00917B35" w:rsidRDefault="00917B35" w:rsidP="00917B35">
            <w:pPr>
              <w:rPr>
                <w:rFonts w:ascii="Calibri" w:eastAsiaTheme="minorEastAsia" w:hAnsi="Calibri" w:cs="Calibri"/>
                <w:color w:val="000000" w:themeColor="text1"/>
                <w:sz w:val="16"/>
                <w:szCs w:val="16"/>
                <w:lang w:eastAsia="en-US"/>
              </w:rPr>
            </w:pPr>
            <w:r w:rsidRPr="483093CF">
              <w:rPr>
                <w:rFonts w:ascii="Calibri" w:eastAsiaTheme="minorEastAsia" w:hAnsi="Calibri" w:cs="Calibri"/>
                <w:color w:val="000000" w:themeColor="text1"/>
                <w:sz w:val="16"/>
                <w:szCs w:val="16"/>
                <w:lang w:eastAsia="en-US"/>
              </w:rPr>
              <w:t>Inquiries</w:t>
            </w:r>
          </w:p>
        </w:tc>
        <w:tc>
          <w:tcPr>
            <w:tcW w:w="575" w:type="dxa"/>
            <w:tcBorders>
              <w:top w:val="nil"/>
              <w:left w:val="nil"/>
              <w:bottom w:val="nil"/>
              <w:right w:val="nil"/>
            </w:tcBorders>
            <w:shd w:val="clear" w:color="auto" w:fill="auto"/>
            <w:vAlign w:val="center"/>
          </w:tcPr>
          <w:p w14:paraId="5C79A145" w14:textId="52C3A018"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24.3</w:t>
            </w:r>
          </w:p>
        </w:tc>
        <w:tc>
          <w:tcPr>
            <w:tcW w:w="570" w:type="dxa"/>
            <w:tcBorders>
              <w:top w:val="nil"/>
              <w:left w:val="nil"/>
              <w:bottom w:val="nil"/>
              <w:right w:val="nil"/>
            </w:tcBorders>
            <w:shd w:val="clear" w:color="auto" w:fill="D9D9D9" w:themeFill="background1" w:themeFillShade="D9"/>
            <w:vAlign w:val="center"/>
          </w:tcPr>
          <w:p w14:paraId="7596B04D" w14:textId="29DD085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32.8</w:t>
            </w:r>
          </w:p>
        </w:tc>
        <w:tc>
          <w:tcPr>
            <w:tcW w:w="573" w:type="dxa"/>
            <w:tcBorders>
              <w:top w:val="nil"/>
              <w:left w:val="nil"/>
              <w:bottom w:val="nil"/>
              <w:right w:val="nil"/>
            </w:tcBorders>
            <w:shd w:val="clear" w:color="auto" w:fill="D9D9D9" w:themeFill="background1" w:themeFillShade="D9"/>
            <w:vAlign w:val="center"/>
          </w:tcPr>
          <w:p w14:paraId="2569732E" w14:textId="3EECF26C"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18.5</w:t>
            </w:r>
          </w:p>
        </w:tc>
        <w:tc>
          <w:tcPr>
            <w:tcW w:w="578" w:type="dxa"/>
            <w:tcBorders>
              <w:top w:val="nil"/>
              <w:left w:val="nil"/>
              <w:bottom w:val="nil"/>
              <w:right w:val="nil"/>
            </w:tcBorders>
            <w:shd w:val="clear" w:color="auto" w:fill="D9D9D9" w:themeFill="background1" w:themeFillShade="D9"/>
            <w:vAlign w:val="center"/>
          </w:tcPr>
          <w:p w14:paraId="50D1E404" w14:textId="27024475"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13.2</w:t>
            </w:r>
          </w:p>
        </w:tc>
        <w:tc>
          <w:tcPr>
            <w:tcW w:w="567" w:type="dxa"/>
            <w:tcBorders>
              <w:top w:val="nil"/>
              <w:left w:val="nil"/>
              <w:bottom w:val="nil"/>
              <w:right w:val="nil"/>
            </w:tcBorders>
            <w:shd w:val="clear" w:color="auto" w:fill="D9D9D9" w:themeFill="background1" w:themeFillShade="D9"/>
            <w:vAlign w:val="center"/>
          </w:tcPr>
          <w:p w14:paraId="0826FFC9" w14:textId="7EC8155D"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24.0</w:t>
            </w:r>
          </w:p>
        </w:tc>
        <w:tc>
          <w:tcPr>
            <w:tcW w:w="575" w:type="dxa"/>
            <w:tcBorders>
              <w:top w:val="nil"/>
              <w:left w:val="nil"/>
              <w:bottom w:val="nil"/>
              <w:right w:val="nil"/>
            </w:tcBorders>
            <w:shd w:val="clear" w:color="auto" w:fill="D9D9D9" w:themeFill="background1" w:themeFillShade="D9"/>
            <w:vAlign w:val="center"/>
          </w:tcPr>
          <w:p w14:paraId="3F3962C1" w14:textId="6142C954"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34.0</w:t>
            </w:r>
          </w:p>
        </w:tc>
        <w:tc>
          <w:tcPr>
            <w:tcW w:w="571" w:type="dxa"/>
            <w:tcBorders>
              <w:top w:val="nil"/>
              <w:left w:val="nil"/>
              <w:bottom w:val="nil"/>
              <w:right w:val="nil"/>
            </w:tcBorders>
            <w:shd w:val="clear" w:color="auto" w:fill="D9D9D9" w:themeFill="background1" w:themeFillShade="D9"/>
            <w:vAlign w:val="center"/>
          </w:tcPr>
          <w:p w14:paraId="7DCCF30A" w14:textId="5E28C615"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18.5</w:t>
            </w:r>
          </w:p>
        </w:tc>
        <w:tc>
          <w:tcPr>
            <w:tcW w:w="564" w:type="dxa"/>
            <w:tcBorders>
              <w:top w:val="nil"/>
              <w:left w:val="nil"/>
              <w:bottom w:val="nil"/>
              <w:right w:val="nil"/>
            </w:tcBorders>
            <w:shd w:val="clear" w:color="auto" w:fill="D9D9D9" w:themeFill="background1" w:themeFillShade="D9"/>
            <w:vAlign w:val="center"/>
          </w:tcPr>
          <w:p w14:paraId="2E03E225" w14:textId="11EB86EA"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17.4</w:t>
            </w:r>
          </w:p>
        </w:tc>
        <w:tc>
          <w:tcPr>
            <w:tcW w:w="576" w:type="dxa"/>
            <w:tcBorders>
              <w:top w:val="nil"/>
              <w:left w:val="nil"/>
              <w:bottom w:val="nil"/>
              <w:right w:val="nil"/>
            </w:tcBorders>
            <w:shd w:val="clear" w:color="auto" w:fill="auto"/>
            <w:vAlign w:val="center"/>
          </w:tcPr>
          <w:p w14:paraId="422EFD00" w14:textId="03710DEF"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14.0</w:t>
            </w:r>
          </w:p>
        </w:tc>
        <w:tc>
          <w:tcPr>
            <w:tcW w:w="573" w:type="dxa"/>
            <w:tcBorders>
              <w:top w:val="nil"/>
              <w:left w:val="nil"/>
              <w:bottom w:val="nil"/>
              <w:right w:val="nil"/>
            </w:tcBorders>
            <w:shd w:val="clear" w:color="auto" w:fill="auto"/>
            <w:vAlign w:val="center"/>
          </w:tcPr>
          <w:p w14:paraId="72FD4DCF" w14:textId="0D339E92"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31.0</w:t>
            </w:r>
          </w:p>
        </w:tc>
        <w:tc>
          <w:tcPr>
            <w:tcW w:w="572" w:type="dxa"/>
            <w:tcBorders>
              <w:top w:val="nil"/>
              <w:left w:val="nil"/>
              <w:bottom w:val="nil"/>
              <w:right w:val="nil"/>
            </w:tcBorders>
            <w:shd w:val="clear" w:color="auto" w:fill="auto"/>
            <w:vAlign w:val="center"/>
          </w:tcPr>
          <w:p w14:paraId="657AC2AD" w14:textId="737C4FA2"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29.8</w:t>
            </w:r>
          </w:p>
        </w:tc>
        <w:tc>
          <w:tcPr>
            <w:tcW w:w="577" w:type="dxa"/>
            <w:tcBorders>
              <w:top w:val="nil"/>
              <w:left w:val="nil"/>
              <w:bottom w:val="nil"/>
              <w:right w:val="single" w:sz="4" w:space="0" w:color="auto"/>
            </w:tcBorders>
            <w:shd w:val="clear" w:color="auto" w:fill="D9D9D9" w:themeFill="background1" w:themeFillShade="D9"/>
            <w:vAlign w:val="center"/>
          </w:tcPr>
          <w:p w14:paraId="702EAE30" w14:textId="60258A0A"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36.9</w:t>
            </w:r>
          </w:p>
        </w:tc>
        <w:tc>
          <w:tcPr>
            <w:tcW w:w="601" w:type="dxa"/>
            <w:tcBorders>
              <w:top w:val="nil"/>
              <w:left w:val="single" w:sz="4" w:space="0" w:color="auto"/>
              <w:bottom w:val="nil"/>
              <w:right w:val="single" w:sz="4" w:space="0" w:color="auto"/>
            </w:tcBorders>
            <w:shd w:val="clear" w:color="auto" w:fill="auto"/>
            <w:vAlign w:val="center"/>
          </w:tcPr>
          <w:p w14:paraId="7604A8D3" w14:textId="3FBDA1E5"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28.6</w:t>
            </w:r>
          </w:p>
        </w:tc>
      </w:tr>
      <w:tr w:rsidR="00917B35" w14:paraId="6B14CC2F" w14:textId="77777777" w:rsidTr="00EC051A">
        <w:trPr>
          <w:trHeight w:val="365"/>
        </w:trPr>
        <w:tc>
          <w:tcPr>
            <w:tcW w:w="876" w:type="dxa"/>
            <w:vMerge/>
            <w:tcBorders>
              <w:left w:val="single" w:sz="4" w:space="0" w:color="auto"/>
              <w:bottom w:val="single" w:sz="12" w:space="0" w:color="auto"/>
              <w:right w:val="nil"/>
            </w:tcBorders>
          </w:tcPr>
          <w:p w14:paraId="20107666" w14:textId="3DE5D5EA" w:rsidR="00917B35" w:rsidRDefault="00917B35" w:rsidP="00917B35">
            <w:pPr>
              <w:rPr>
                <w:rFonts w:ascii="Calibri" w:eastAsiaTheme="minorEastAsia" w:hAnsi="Calibri" w:cs="Calibri"/>
                <w:color w:val="000000" w:themeColor="text1"/>
                <w:sz w:val="16"/>
                <w:szCs w:val="16"/>
                <w:lang w:eastAsia="en-US"/>
              </w:rPr>
            </w:pPr>
          </w:p>
        </w:tc>
        <w:tc>
          <w:tcPr>
            <w:tcW w:w="1280" w:type="dxa"/>
            <w:tcBorders>
              <w:top w:val="nil"/>
              <w:left w:val="nil"/>
              <w:bottom w:val="single" w:sz="12" w:space="0" w:color="auto"/>
              <w:right w:val="single" w:sz="4" w:space="0" w:color="auto"/>
            </w:tcBorders>
            <w:vAlign w:val="center"/>
          </w:tcPr>
          <w:p w14:paraId="73A55BEB" w14:textId="0EFB5053" w:rsidR="00917B35" w:rsidRDefault="00917B35" w:rsidP="00917B35">
            <w:pPr>
              <w:rPr>
                <w:rFonts w:ascii="Calibri" w:eastAsiaTheme="minorEastAsia" w:hAnsi="Calibri" w:cs="Calibri"/>
                <w:color w:val="000000" w:themeColor="text1"/>
                <w:sz w:val="16"/>
                <w:szCs w:val="16"/>
                <w:lang w:eastAsia="en-US"/>
              </w:rPr>
            </w:pPr>
            <w:r w:rsidRPr="483093CF">
              <w:rPr>
                <w:rFonts w:ascii="Calibri" w:eastAsiaTheme="minorEastAsia" w:hAnsi="Calibri" w:cs="Calibri"/>
                <w:color w:val="000000" w:themeColor="text1"/>
                <w:sz w:val="16"/>
                <w:szCs w:val="16"/>
                <w:lang w:eastAsia="en-US"/>
              </w:rPr>
              <w:t>All Cases</w:t>
            </w:r>
          </w:p>
        </w:tc>
        <w:tc>
          <w:tcPr>
            <w:tcW w:w="575" w:type="dxa"/>
            <w:tcBorders>
              <w:top w:val="nil"/>
              <w:left w:val="nil"/>
              <w:bottom w:val="single" w:sz="12" w:space="0" w:color="auto"/>
              <w:right w:val="nil"/>
            </w:tcBorders>
            <w:shd w:val="clear" w:color="auto" w:fill="auto"/>
            <w:vAlign w:val="center"/>
          </w:tcPr>
          <w:p w14:paraId="0825CDA7" w14:textId="232E30CB"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14.1</w:t>
            </w:r>
          </w:p>
        </w:tc>
        <w:tc>
          <w:tcPr>
            <w:tcW w:w="570" w:type="dxa"/>
            <w:tcBorders>
              <w:top w:val="nil"/>
              <w:left w:val="nil"/>
              <w:bottom w:val="single" w:sz="12" w:space="0" w:color="auto"/>
              <w:right w:val="nil"/>
            </w:tcBorders>
            <w:shd w:val="clear" w:color="auto" w:fill="auto"/>
            <w:vAlign w:val="center"/>
          </w:tcPr>
          <w:p w14:paraId="205A3846" w14:textId="696F0AFB"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17.4</w:t>
            </w:r>
          </w:p>
        </w:tc>
        <w:tc>
          <w:tcPr>
            <w:tcW w:w="573" w:type="dxa"/>
            <w:tcBorders>
              <w:top w:val="nil"/>
              <w:left w:val="nil"/>
              <w:bottom w:val="single" w:sz="12" w:space="0" w:color="auto"/>
              <w:right w:val="nil"/>
            </w:tcBorders>
            <w:shd w:val="clear" w:color="auto" w:fill="auto"/>
            <w:vAlign w:val="center"/>
          </w:tcPr>
          <w:p w14:paraId="237187CB" w14:textId="348C369C"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15.9</w:t>
            </w:r>
          </w:p>
        </w:tc>
        <w:tc>
          <w:tcPr>
            <w:tcW w:w="578" w:type="dxa"/>
            <w:tcBorders>
              <w:top w:val="nil"/>
              <w:left w:val="nil"/>
              <w:bottom w:val="single" w:sz="12" w:space="0" w:color="auto"/>
              <w:right w:val="nil"/>
            </w:tcBorders>
            <w:shd w:val="clear" w:color="auto" w:fill="auto"/>
            <w:vAlign w:val="center"/>
          </w:tcPr>
          <w:p w14:paraId="54C7EF12" w14:textId="650B4B97"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13.9</w:t>
            </w:r>
          </w:p>
        </w:tc>
        <w:tc>
          <w:tcPr>
            <w:tcW w:w="567" w:type="dxa"/>
            <w:tcBorders>
              <w:top w:val="nil"/>
              <w:left w:val="nil"/>
              <w:bottom w:val="single" w:sz="12" w:space="0" w:color="auto"/>
              <w:right w:val="nil"/>
            </w:tcBorders>
            <w:shd w:val="clear" w:color="auto" w:fill="auto"/>
            <w:vAlign w:val="center"/>
          </w:tcPr>
          <w:p w14:paraId="04B9F840" w14:textId="613D9278"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14.4</w:t>
            </w:r>
          </w:p>
        </w:tc>
        <w:tc>
          <w:tcPr>
            <w:tcW w:w="575" w:type="dxa"/>
            <w:tcBorders>
              <w:top w:val="nil"/>
              <w:left w:val="nil"/>
              <w:bottom w:val="single" w:sz="12" w:space="0" w:color="auto"/>
              <w:right w:val="nil"/>
            </w:tcBorders>
            <w:shd w:val="clear" w:color="auto" w:fill="auto"/>
            <w:vAlign w:val="center"/>
          </w:tcPr>
          <w:p w14:paraId="5AE98E5B" w14:textId="47101FFA"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14.1</w:t>
            </w:r>
          </w:p>
        </w:tc>
        <w:tc>
          <w:tcPr>
            <w:tcW w:w="571" w:type="dxa"/>
            <w:tcBorders>
              <w:top w:val="nil"/>
              <w:left w:val="nil"/>
              <w:bottom w:val="single" w:sz="12" w:space="0" w:color="auto"/>
              <w:right w:val="nil"/>
            </w:tcBorders>
            <w:shd w:val="clear" w:color="auto" w:fill="auto"/>
            <w:vAlign w:val="center"/>
          </w:tcPr>
          <w:p w14:paraId="0211005F" w14:textId="471514DC"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12.5</w:t>
            </w:r>
          </w:p>
        </w:tc>
        <w:tc>
          <w:tcPr>
            <w:tcW w:w="564" w:type="dxa"/>
            <w:tcBorders>
              <w:top w:val="nil"/>
              <w:left w:val="nil"/>
              <w:bottom w:val="single" w:sz="12" w:space="0" w:color="auto"/>
              <w:right w:val="nil"/>
            </w:tcBorders>
            <w:shd w:val="clear" w:color="auto" w:fill="auto"/>
            <w:vAlign w:val="center"/>
          </w:tcPr>
          <w:p w14:paraId="4141FC8F" w14:textId="14D4D81E"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14.9</w:t>
            </w:r>
          </w:p>
        </w:tc>
        <w:tc>
          <w:tcPr>
            <w:tcW w:w="576" w:type="dxa"/>
            <w:tcBorders>
              <w:top w:val="nil"/>
              <w:left w:val="nil"/>
              <w:bottom w:val="single" w:sz="12" w:space="0" w:color="auto"/>
              <w:right w:val="nil"/>
            </w:tcBorders>
            <w:shd w:val="clear" w:color="auto" w:fill="auto"/>
            <w:vAlign w:val="center"/>
          </w:tcPr>
          <w:p w14:paraId="36DF18EE" w14:textId="23A3FED3"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12.9</w:t>
            </w:r>
          </w:p>
        </w:tc>
        <w:tc>
          <w:tcPr>
            <w:tcW w:w="573" w:type="dxa"/>
            <w:tcBorders>
              <w:top w:val="nil"/>
              <w:left w:val="nil"/>
              <w:bottom w:val="single" w:sz="12" w:space="0" w:color="auto"/>
              <w:right w:val="nil"/>
            </w:tcBorders>
            <w:shd w:val="clear" w:color="auto" w:fill="auto"/>
            <w:vAlign w:val="center"/>
          </w:tcPr>
          <w:p w14:paraId="17D16335" w14:textId="23968280"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15.6</w:t>
            </w:r>
          </w:p>
        </w:tc>
        <w:tc>
          <w:tcPr>
            <w:tcW w:w="572" w:type="dxa"/>
            <w:tcBorders>
              <w:top w:val="nil"/>
              <w:left w:val="nil"/>
              <w:bottom w:val="single" w:sz="12" w:space="0" w:color="auto"/>
              <w:right w:val="nil"/>
            </w:tcBorders>
            <w:shd w:val="clear" w:color="auto" w:fill="auto"/>
            <w:vAlign w:val="center"/>
          </w:tcPr>
          <w:p w14:paraId="2060F78C" w14:textId="413E75DE"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18.1</w:t>
            </w:r>
          </w:p>
        </w:tc>
        <w:tc>
          <w:tcPr>
            <w:tcW w:w="577" w:type="dxa"/>
            <w:tcBorders>
              <w:top w:val="nil"/>
              <w:left w:val="nil"/>
              <w:bottom w:val="single" w:sz="12" w:space="0" w:color="auto"/>
              <w:right w:val="single" w:sz="4" w:space="0" w:color="auto"/>
            </w:tcBorders>
            <w:shd w:val="clear" w:color="auto" w:fill="auto"/>
            <w:vAlign w:val="center"/>
          </w:tcPr>
          <w:p w14:paraId="21083445" w14:textId="75158C33"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16.9</w:t>
            </w:r>
          </w:p>
        </w:tc>
        <w:tc>
          <w:tcPr>
            <w:tcW w:w="601" w:type="dxa"/>
            <w:tcBorders>
              <w:top w:val="nil"/>
              <w:left w:val="single" w:sz="4" w:space="0" w:color="auto"/>
              <w:bottom w:val="single" w:sz="12" w:space="0" w:color="auto"/>
              <w:right w:val="single" w:sz="4" w:space="0" w:color="auto"/>
            </w:tcBorders>
            <w:shd w:val="clear" w:color="auto" w:fill="auto"/>
            <w:vAlign w:val="center"/>
          </w:tcPr>
          <w:p w14:paraId="7B5EE198" w14:textId="4AEE6733" w:rsidR="00917B35" w:rsidRPr="00917B35" w:rsidRDefault="00917B35" w:rsidP="00917B35">
            <w:pPr>
              <w:jc w:val="right"/>
              <w:rPr>
                <w:rFonts w:asciiTheme="minorHAnsi" w:eastAsiaTheme="minorEastAsia" w:hAnsiTheme="minorHAnsi" w:cstheme="minorHAnsi"/>
                <w:color w:val="000000" w:themeColor="text1"/>
                <w:sz w:val="16"/>
                <w:szCs w:val="16"/>
                <w:lang w:eastAsia="en-US"/>
              </w:rPr>
            </w:pPr>
            <w:r w:rsidRPr="00917B35">
              <w:rPr>
                <w:rFonts w:ascii="Calibri" w:hAnsi="Calibri" w:cs="Calibri"/>
                <w:color w:val="000000"/>
                <w:sz w:val="16"/>
                <w:szCs w:val="16"/>
              </w:rPr>
              <w:t>15.2</w:t>
            </w:r>
          </w:p>
        </w:tc>
      </w:tr>
    </w:tbl>
    <w:p w14:paraId="2807648C" w14:textId="2F443EA8" w:rsidR="00512EDB" w:rsidRPr="00B66AA2" w:rsidRDefault="006A3227" w:rsidP="00F51AB8">
      <w:pPr>
        <w:rPr>
          <w:rFonts w:ascii="Helvetica" w:eastAsia="Verdana" w:hAnsi="Helvetica" w:cs="Helvetica"/>
          <w:i/>
          <w:iCs/>
          <w:sz w:val="18"/>
          <w:szCs w:val="18"/>
        </w:rPr>
      </w:pPr>
      <w:r w:rsidRPr="00D174A0">
        <w:rPr>
          <w:rFonts w:ascii="Helvetica" w:eastAsia="Calibri" w:hAnsi="Helvetica" w:cs="Helvetica"/>
          <w:sz w:val="18"/>
          <w:szCs w:val="18"/>
        </w:rPr>
        <w:t>Source: Horizon and Picaso</w:t>
      </w:r>
      <w:r w:rsidR="00C75523">
        <w:rPr>
          <w:rFonts w:ascii="Helvetica" w:eastAsia="Calibri" w:hAnsi="Helvetica" w:cs="Helvetica"/>
          <w:sz w:val="18"/>
          <w:szCs w:val="18"/>
        </w:rPr>
        <w:t xml:space="preserve">. </w:t>
      </w:r>
      <w:r w:rsidR="005E1ADF">
        <w:rPr>
          <w:rFonts w:ascii="Helvetica" w:eastAsia="Calibri" w:hAnsi="Helvetica" w:cs="Helvetica"/>
          <w:sz w:val="18"/>
          <w:szCs w:val="18"/>
        </w:rPr>
        <w:t>Cells shaded grey had fewer than 20 decisions</w:t>
      </w:r>
      <w:r w:rsidR="00F51AB8" w:rsidRPr="0044288B">
        <w:rPr>
          <w:rFonts w:ascii="Helvetica" w:eastAsia="Calibri" w:hAnsi="Helvetica" w:cs="Helvetica"/>
          <w:sz w:val="18"/>
          <w:szCs w:val="18"/>
        </w:rPr>
        <w:t xml:space="preserve">. </w:t>
      </w:r>
    </w:p>
    <w:p w14:paraId="3D8713B0" w14:textId="77777777" w:rsidR="006A3227" w:rsidRPr="00D174A0" w:rsidRDefault="006A3227" w:rsidP="006A3227">
      <w:pPr>
        <w:rPr>
          <w:rFonts w:ascii="Helvetica" w:hAnsi="Helvetica" w:cs="Helvetica"/>
        </w:rPr>
      </w:pPr>
    </w:p>
    <w:p w14:paraId="196C263D" w14:textId="1F149FFE" w:rsidR="006A3227" w:rsidRPr="00CB4217" w:rsidRDefault="006A3227" w:rsidP="00C41717">
      <w:pPr>
        <w:jc w:val="both"/>
        <w:rPr>
          <w:rFonts w:ascii="Helvetica" w:hAnsi="Helvetica" w:cs="Helvetica"/>
        </w:rPr>
      </w:pPr>
      <w:r w:rsidRPr="00CB4217">
        <w:rPr>
          <w:rFonts w:ascii="Helvetica" w:hAnsi="Helvetica" w:cs="Helvetica"/>
        </w:rPr>
        <w:t xml:space="preserve">The standard deviation information </w:t>
      </w:r>
      <w:r w:rsidR="00DF072C" w:rsidRPr="00CB4217">
        <w:rPr>
          <w:rFonts w:ascii="Helvetica" w:hAnsi="Helvetica" w:cs="Helvetica"/>
        </w:rPr>
        <w:t>indicates</w:t>
      </w:r>
      <w:r w:rsidR="00C3307B" w:rsidRPr="00CB4217">
        <w:rPr>
          <w:rFonts w:ascii="Helvetica" w:hAnsi="Helvetica" w:cs="Helvetica"/>
        </w:rPr>
        <w:t xml:space="preserve"> </w:t>
      </w:r>
      <w:r w:rsidRPr="00CB4217">
        <w:rPr>
          <w:rFonts w:ascii="Helvetica" w:hAnsi="Helvetica" w:cs="Helvetica"/>
        </w:rPr>
        <w:t xml:space="preserve">that </w:t>
      </w:r>
      <w:r w:rsidR="00CD7FF0" w:rsidRPr="00CB4217">
        <w:rPr>
          <w:rFonts w:ascii="Helvetica" w:hAnsi="Helvetica" w:cs="Helvetica"/>
        </w:rPr>
        <w:t xml:space="preserve">for all three procedures, there is considerable variation, meaning times are widely spread about the mean. </w:t>
      </w:r>
      <w:r w:rsidR="00AC71B8" w:rsidRPr="00CB4217">
        <w:rPr>
          <w:rFonts w:ascii="Helvetica" w:hAnsi="Helvetica" w:cs="Helvetica"/>
        </w:rPr>
        <w:t xml:space="preserve">For each type, the amount of variation is </w:t>
      </w:r>
      <w:r w:rsidR="00DF072C" w:rsidRPr="00CB4217">
        <w:rPr>
          <w:rFonts w:ascii="Helvetica" w:hAnsi="Helvetica" w:cs="Helvetica"/>
        </w:rPr>
        <w:t>fairly</w:t>
      </w:r>
      <w:r w:rsidR="00B434E6" w:rsidRPr="00CB4217">
        <w:rPr>
          <w:rFonts w:ascii="Helvetica" w:hAnsi="Helvetica" w:cs="Helvetica"/>
        </w:rPr>
        <w:t xml:space="preserve"> stable through the year.</w:t>
      </w:r>
    </w:p>
    <w:p w14:paraId="0C028DA3" w14:textId="77777777" w:rsidR="00A45BE8" w:rsidRPr="00CB4217" w:rsidRDefault="00A45BE8" w:rsidP="00C41717">
      <w:pPr>
        <w:jc w:val="both"/>
        <w:rPr>
          <w:rFonts w:ascii="Helvetica" w:hAnsi="Helvetica" w:cs="Helvetica"/>
        </w:rPr>
      </w:pPr>
    </w:p>
    <w:p w14:paraId="48C9376F" w14:textId="0ABD962E" w:rsidR="00CE54C8" w:rsidRPr="00CB4217" w:rsidRDefault="00CE54C8" w:rsidP="00C41717">
      <w:pPr>
        <w:jc w:val="both"/>
        <w:rPr>
          <w:rFonts w:ascii="Helvetica" w:hAnsi="Helvetica" w:cs="Helvetica"/>
          <w:b/>
          <w:bCs/>
        </w:rPr>
      </w:pPr>
      <w:r w:rsidRPr="00CB4217">
        <w:rPr>
          <w:rFonts w:ascii="Helvetica" w:hAnsi="Helvetica" w:cs="Helvetica"/>
          <w:b/>
          <w:bCs/>
        </w:rPr>
        <w:t xml:space="preserve">Casework </w:t>
      </w:r>
      <w:r w:rsidR="00F44FC6" w:rsidRPr="00CB4217">
        <w:rPr>
          <w:rFonts w:ascii="Helvetica" w:hAnsi="Helvetica" w:cs="Helvetica"/>
          <w:b/>
          <w:bCs/>
        </w:rPr>
        <w:t>Category</w:t>
      </w:r>
    </w:p>
    <w:p w14:paraId="0B0CDEE8" w14:textId="599A4479" w:rsidR="00CB6A2D" w:rsidRPr="00CB4217" w:rsidRDefault="00CB6A2D" w:rsidP="00C41717">
      <w:pPr>
        <w:jc w:val="both"/>
        <w:rPr>
          <w:rFonts w:ascii="Helvetica" w:hAnsi="Helvetica" w:cs="Helvetica"/>
        </w:rPr>
      </w:pPr>
      <w:r w:rsidRPr="00CB4217">
        <w:rPr>
          <w:rFonts w:ascii="Helvetica" w:hAnsi="Helvetica" w:cs="Helvetica"/>
        </w:rPr>
        <w:t xml:space="preserve">The nature of the cases the Planning Inspectorate deal with varies widely and </w:t>
      </w:r>
      <w:r w:rsidR="0070530E" w:rsidRPr="00CB4217">
        <w:rPr>
          <w:rFonts w:ascii="Helvetica" w:hAnsi="Helvetica" w:cs="Helvetica"/>
        </w:rPr>
        <w:t>several</w:t>
      </w:r>
      <w:r w:rsidRPr="00CB4217">
        <w:rPr>
          <w:rFonts w:ascii="Helvetica" w:hAnsi="Helvetica" w:cs="Helvetica"/>
        </w:rPr>
        <w:t xml:space="preserve"> factors play a part in determining how long it takes to make a decision. </w:t>
      </w:r>
      <w:r w:rsidR="000C5527" w:rsidRPr="00CB4217">
        <w:rPr>
          <w:rFonts w:ascii="Helvetica" w:hAnsi="Helvetica" w:cs="Helvetica"/>
        </w:rPr>
        <w:t xml:space="preserve">One such factor is the casework type. </w:t>
      </w:r>
      <w:r w:rsidRPr="00CB4217">
        <w:rPr>
          <w:rFonts w:ascii="Helvetica" w:hAnsi="Helvetica" w:cs="Helvetica"/>
        </w:rPr>
        <w:t xml:space="preserve">Table </w:t>
      </w:r>
      <w:r w:rsidR="00871E89" w:rsidRPr="00CB4217">
        <w:rPr>
          <w:rFonts w:ascii="Helvetica" w:hAnsi="Helvetica" w:cs="Helvetica"/>
        </w:rPr>
        <w:t>7</w:t>
      </w:r>
      <w:r w:rsidRPr="00CB4217">
        <w:rPr>
          <w:rFonts w:ascii="Helvetica" w:hAnsi="Helvetica" w:cs="Helvetica"/>
        </w:rPr>
        <w:t xml:space="preserve"> below shows the time taken to </w:t>
      </w:r>
      <w:r w:rsidR="0070530E" w:rsidRPr="00CB4217">
        <w:rPr>
          <w:rFonts w:ascii="Helvetica" w:hAnsi="Helvetica" w:cs="Helvetica"/>
        </w:rPr>
        <w:t>decide</w:t>
      </w:r>
      <w:r w:rsidRPr="00CB4217">
        <w:rPr>
          <w:rFonts w:ascii="Helvetica" w:hAnsi="Helvetica" w:cs="Helvetica"/>
        </w:rPr>
        <w:t>, in planning cases</w:t>
      </w:r>
      <w:r w:rsidR="00263BC1" w:rsidRPr="00CB4217">
        <w:rPr>
          <w:rFonts w:ascii="Helvetica" w:hAnsi="Helvetica" w:cs="Helvetica"/>
        </w:rPr>
        <w:t>, in enforcement cases,</w:t>
      </w:r>
      <w:r w:rsidRPr="00CB4217">
        <w:rPr>
          <w:rFonts w:ascii="Helvetica" w:hAnsi="Helvetica" w:cs="Helvetica"/>
        </w:rPr>
        <w:t xml:space="preserve"> and in specialist</w:t>
      </w:r>
      <w:r w:rsidRPr="00CB4217">
        <w:rPr>
          <w:rStyle w:val="FootnoteReference"/>
          <w:rFonts w:ascii="Helvetica" w:hAnsi="Helvetica" w:cs="Helvetica"/>
        </w:rPr>
        <w:footnoteReference w:id="8"/>
      </w:r>
      <w:r w:rsidRPr="00CB4217">
        <w:rPr>
          <w:rFonts w:ascii="Helvetica" w:hAnsi="Helvetica" w:cs="Helvetica"/>
        </w:rPr>
        <w:t xml:space="preserve"> </w:t>
      </w:r>
      <w:r w:rsidR="006D08E1" w:rsidRPr="00CB4217">
        <w:rPr>
          <w:rFonts w:ascii="Helvetica" w:hAnsi="Helvetica" w:cs="Helvetica"/>
        </w:rPr>
        <w:t>cases</w:t>
      </w:r>
      <w:r w:rsidR="0070530E" w:rsidRPr="00CB4217">
        <w:rPr>
          <w:rFonts w:ascii="Helvetica" w:hAnsi="Helvetica" w:cs="Helvetica"/>
        </w:rPr>
        <w:t>,</w:t>
      </w:r>
      <w:r w:rsidRPr="00CB4217">
        <w:rPr>
          <w:rFonts w:ascii="Helvetica" w:hAnsi="Helvetica" w:cs="Helvetica"/>
        </w:rPr>
        <w:t xml:space="preserve"> as does Figure </w:t>
      </w:r>
      <w:r w:rsidR="00871E89" w:rsidRPr="00CB4217">
        <w:rPr>
          <w:rFonts w:ascii="Helvetica" w:hAnsi="Helvetica" w:cs="Helvetica"/>
        </w:rPr>
        <w:t>6</w:t>
      </w:r>
      <w:r w:rsidRPr="00CB4217">
        <w:rPr>
          <w:rFonts w:ascii="Helvetica" w:hAnsi="Helvetica" w:cs="Helvetica"/>
        </w:rPr>
        <w:t xml:space="preserve">. </w:t>
      </w:r>
    </w:p>
    <w:p w14:paraId="07D01E36" w14:textId="77777777" w:rsidR="00CB6A2D" w:rsidRPr="00D54BB4" w:rsidRDefault="00CB6A2D" w:rsidP="00C41717">
      <w:pPr>
        <w:jc w:val="both"/>
        <w:rPr>
          <w:rFonts w:ascii="Helvetica" w:hAnsi="Helvetica" w:cs="Helvetica"/>
          <w:highlight w:val="yellow"/>
        </w:rPr>
      </w:pPr>
    </w:p>
    <w:p w14:paraId="351B9197" w14:textId="1A980F08" w:rsidR="00263BC1" w:rsidRPr="006A4A90" w:rsidRDefault="00263BC1" w:rsidP="006A4A90">
      <w:pPr>
        <w:jc w:val="both"/>
        <w:rPr>
          <w:rFonts w:ascii="Helvetica" w:hAnsi="Helvetica" w:cs="Helvetica"/>
        </w:rPr>
      </w:pPr>
      <w:r w:rsidRPr="006A4A90">
        <w:rPr>
          <w:rFonts w:ascii="Helvetica" w:hAnsi="Helvetica" w:cs="Helvetica"/>
        </w:rPr>
        <w:lastRenderedPageBreak/>
        <w:t xml:space="preserve">The median time to decision for planning cases (there are many more of these decisions than in the other categories) is lower than for other casework </w:t>
      </w:r>
      <w:r w:rsidR="0029594D" w:rsidRPr="006A4A90">
        <w:rPr>
          <w:rFonts w:ascii="Helvetica" w:hAnsi="Helvetica" w:cs="Helvetica"/>
        </w:rPr>
        <w:t>categories</w:t>
      </w:r>
      <w:r w:rsidRPr="006A4A90">
        <w:rPr>
          <w:rFonts w:ascii="Helvetica" w:hAnsi="Helvetica" w:cs="Helvetica"/>
        </w:rPr>
        <w:t xml:space="preserve">, apart from in May 2020. Table </w:t>
      </w:r>
      <w:r w:rsidR="00871E89" w:rsidRPr="006A4A90">
        <w:rPr>
          <w:rFonts w:ascii="Helvetica" w:hAnsi="Helvetica" w:cs="Helvetica"/>
        </w:rPr>
        <w:t>7</w:t>
      </w:r>
      <w:r w:rsidRPr="006A4A90">
        <w:rPr>
          <w:rFonts w:ascii="Helvetica" w:hAnsi="Helvetica" w:cs="Helvetica"/>
        </w:rPr>
        <w:t xml:space="preserve"> and Figure </w:t>
      </w:r>
      <w:r w:rsidR="00871E89" w:rsidRPr="006A4A90">
        <w:rPr>
          <w:rFonts w:ascii="Helvetica" w:hAnsi="Helvetica" w:cs="Helvetica"/>
        </w:rPr>
        <w:t>6</w:t>
      </w:r>
      <w:r w:rsidRPr="006A4A90">
        <w:rPr>
          <w:rFonts w:ascii="Helvetica" w:hAnsi="Helvetica" w:cs="Helvetica"/>
        </w:rPr>
        <w:t xml:space="preserve"> show </w:t>
      </w:r>
      <w:r w:rsidR="008A5FEF" w:rsidRPr="006A4A90">
        <w:rPr>
          <w:rFonts w:ascii="Helvetica" w:hAnsi="Helvetica" w:cs="Helvetica"/>
        </w:rPr>
        <w:t xml:space="preserve">the median </w:t>
      </w:r>
      <w:r w:rsidRPr="006A4A90">
        <w:rPr>
          <w:rFonts w:ascii="Helvetica" w:hAnsi="Helvetica" w:cs="Helvetica"/>
        </w:rPr>
        <w:t xml:space="preserve">time for </w:t>
      </w:r>
      <w:r w:rsidR="0029594D" w:rsidRPr="006A4A90">
        <w:rPr>
          <w:rFonts w:ascii="Helvetica" w:hAnsi="Helvetica" w:cs="Helvetica"/>
        </w:rPr>
        <w:t>planning</w:t>
      </w:r>
      <w:r w:rsidRPr="006A4A90">
        <w:rPr>
          <w:rFonts w:ascii="Helvetica" w:hAnsi="Helvetica" w:cs="Helvetica"/>
        </w:rPr>
        <w:t xml:space="preserve"> cases </w:t>
      </w:r>
      <w:r w:rsidR="006A7644" w:rsidRPr="006A4A90">
        <w:rPr>
          <w:rFonts w:ascii="Helvetica" w:hAnsi="Helvetica" w:cs="Helvetica"/>
        </w:rPr>
        <w:t>was above 20 weeks from April 20 until Feb 21</w:t>
      </w:r>
      <w:r w:rsidR="001061E8" w:rsidRPr="006A4A90">
        <w:rPr>
          <w:rFonts w:ascii="Helvetica" w:hAnsi="Helvetica" w:cs="Helvetica"/>
        </w:rPr>
        <w:t>, when it dipped below 20 weeks.</w:t>
      </w:r>
      <w:r w:rsidR="006A4A90" w:rsidRPr="006A4A90">
        <w:rPr>
          <w:rFonts w:ascii="Helvetica" w:hAnsi="Helvetica" w:cs="Helvetica"/>
        </w:rPr>
        <w:t xml:space="preserve"> </w:t>
      </w:r>
      <w:r w:rsidR="001327E9" w:rsidRPr="006A4A90">
        <w:rPr>
          <w:rFonts w:ascii="Helvetica" w:hAnsi="Helvetica" w:cs="Helvetica"/>
        </w:rPr>
        <w:t xml:space="preserve"> </w:t>
      </w:r>
      <w:r w:rsidR="00FD5F96" w:rsidRPr="006A4A90">
        <w:rPr>
          <w:rFonts w:ascii="Helvetica" w:hAnsi="Helvetica" w:cs="Helvetica"/>
        </w:rPr>
        <w:t xml:space="preserve">Across the whole year, the median </w:t>
      </w:r>
      <w:r w:rsidR="002F4D0A" w:rsidRPr="006A4A90">
        <w:rPr>
          <w:rFonts w:ascii="Helvetica" w:hAnsi="Helvetica" w:cs="Helvetica"/>
        </w:rPr>
        <w:t>time to decision is 2</w:t>
      </w:r>
      <w:r w:rsidR="00890AD8" w:rsidRPr="006A4A90">
        <w:rPr>
          <w:rFonts w:ascii="Helvetica" w:hAnsi="Helvetica" w:cs="Helvetica"/>
        </w:rPr>
        <w:t>1</w:t>
      </w:r>
      <w:r w:rsidR="002F4D0A" w:rsidRPr="006A4A90">
        <w:rPr>
          <w:rFonts w:ascii="Helvetica" w:hAnsi="Helvetica" w:cs="Helvetica"/>
        </w:rPr>
        <w:t xml:space="preserve"> weeks.</w:t>
      </w:r>
    </w:p>
    <w:p w14:paraId="26CDF4B7" w14:textId="4631E06E" w:rsidR="00982A7F" w:rsidRPr="006A4A90" w:rsidRDefault="00982A7F" w:rsidP="00C41717">
      <w:pPr>
        <w:jc w:val="both"/>
        <w:rPr>
          <w:rFonts w:ascii="Helvetica" w:hAnsi="Helvetica" w:cs="Helvetica"/>
        </w:rPr>
      </w:pPr>
    </w:p>
    <w:p w14:paraId="5DE377B0" w14:textId="1B1A6E52" w:rsidR="00982A7F" w:rsidRPr="00344C3B" w:rsidRDefault="00982A7F" w:rsidP="00982A7F">
      <w:pPr>
        <w:jc w:val="both"/>
        <w:rPr>
          <w:rFonts w:ascii="Helvetica" w:hAnsi="Helvetica" w:cs="Helvetica"/>
        </w:rPr>
      </w:pPr>
      <w:r w:rsidRPr="006A4A90">
        <w:rPr>
          <w:rFonts w:ascii="Helvetica" w:hAnsi="Helvetica" w:cs="Helvetica"/>
        </w:rPr>
        <w:t>Annex B gives information on mean and median time to decision, with standard deviation, for these procedure types, split by planning, enforcement and specialist casework categories</w:t>
      </w:r>
      <w:r w:rsidR="0006663A">
        <w:rPr>
          <w:rFonts w:ascii="Helvetica" w:hAnsi="Helvetica" w:cs="Helvetica"/>
        </w:rPr>
        <w:t>.</w:t>
      </w:r>
    </w:p>
    <w:p w14:paraId="5B1853DE" w14:textId="77777777" w:rsidR="002A6DE5" w:rsidRPr="00442424" w:rsidRDefault="002A6DE5" w:rsidP="00C41717">
      <w:pPr>
        <w:jc w:val="both"/>
        <w:rPr>
          <w:rFonts w:ascii="Helvetica" w:hAnsi="Helvetica" w:cs="Helvetica"/>
          <w:highlight w:val="yellow"/>
        </w:rPr>
      </w:pPr>
    </w:p>
    <w:p w14:paraId="42A6D583" w14:textId="79912063" w:rsidR="00F82F00" w:rsidRDefault="00F82F00" w:rsidP="00F82F00">
      <w:pPr>
        <w:keepNext/>
        <w:spacing w:after="120"/>
        <w:rPr>
          <w:rFonts w:ascii="Helvetica" w:hAnsi="Helvetica" w:cs="Helvetica"/>
        </w:rPr>
      </w:pPr>
      <w:r w:rsidRPr="00976FE7">
        <w:rPr>
          <w:rFonts w:ascii="Helvetica" w:hAnsi="Helvetica" w:cs="Helvetica"/>
        </w:rPr>
        <w:t xml:space="preserve">Table 7: Decisions, Mean, Median and Standard Deviation of Time to Decision – Planning, Enforcement, Specialist Cases; </w:t>
      </w:r>
      <w:r w:rsidR="006834D4" w:rsidRPr="00976FE7">
        <w:rPr>
          <w:rFonts w:ascii="Helvetica" w:hAnsi="Helvetica" w:cs="Helvetica"/>
        </w:rPr>
        <w:t>Mar</w:t>
      </w:r>
      <w:r w:rsidR="00861E81" w:rsidRPr="00976FE7">
        <w:rPr>
          <w:rFonts w:ascii="Helvetica" w:hAnsi="Helvetica" w:cs="Helvetica"/>
        </w:rPr>
        <w:t xml:space="preserve"> 20 to </w:t>
      </w:r>
      <w:r w:rsidR="006834D4" w:rsidRPr="00976FE7">
        <w:rPr>
          <w:rFonts w:ascii="Helvetica" w:hAnsi="Helvetica" w:cs="Helvetica"/>
        </w:rPr>
        <w:t>Feb</w:t>
      </w:r>
      <w:r w:rsidR="00861E81" w:rsidRPr="00976FE7">
        <w:rPr>
          <w:rFonts w:ascii="Helvetica" w:hAnsi="Helvetica" w:cs="Helvetica"/>
        </w:rPr>
        <w:t xml:space="preserve"> 21</w:t>
      </w: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1"/>
        <w:gridCol w:w="1403"/>
        <w:gridCol w:w="562"/>
        <w:gridCol w:w="562"/>
        <w:gridCol w:w="563"/>
        <w:gridCol w:w="562"/>
        <w:gridCol w:w="563"/>
        <w:gridCol w:w="562"/>
        <w:gridCol w:w="563"/>
        <w:gridCol w:w="562"/>
        <w:gridCol w:w="563"/>
        <w:gridCol w:w="562"/>
        <w:gridCol w:w="563"/>
        <w:gridCol w:w="562"/>
        <w:gridCol w:w="563"/>
      </w:tblGrid>
      <w:tr w:rsidR="00E63480" w14:paraId="6703F7B0" w14:textId="77777777" w:rsidTr="00047100">
        <w:trPr>
          <w:trHeight w:val="374"/>
        </w:trPr>
        <w:tc>
          <w:tcPr>
            <w:tcW w:w="1061" w:type="dxa"/>
            <w:tcBorders>
              <w:bottom w:val="single" w:sz="4" w:space="0" w:color="auto"/>
            </w:tcBorders>
          </w:tcPr>
          <w:p w14:paraId="1559DE88" w14:textId="77777777" w:rsidR="00E63480" w:rsidRDefault="00E63480" w:rsidP="00E63480">
            <w:pPr>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Casework Category</w:t>
            </w:r>
          </w:p>
        </w:tc>
        <w:tc>
          <w:tcPr>
            <w:tcW w:w="1403" w:type="dxa"/>
            <w:tcBorders>
              <w:bottom w:val="single" w:sz="4" w:space="0" w:color="auto"/>
              <w:right w:val="single" w:sz="4" w:space="0" w:color="auto"/>
            </w:tcBorders>
            <w:vAlign w:val="center"/>
          </w:tcPr>
          <w:p w14:paraId="33BAB603" w14:textId="77777777" w:rsidR="00E63480" w:rsidRDefault="00E63480" w:rsidP="00E63480">
            <w:pPr>
              <w:jc w:val="right"/>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Measure</w:t>
            </w:r>
          </w:p>
        </w:tc>
        <w:tc>
          <w:tcPr>
            <w:tcW w:w="562" w:type="dxa"/>
            <w:tcBorders>
              <w:top w:val="single" w:sz="4" w:space="0" w:color="auto"/>
              <w:left w:val="single" w:sz="4" w:space="0" w:color="auto"/>
              <w:bottom w:val="single" w:sz="4" w:space="0" w:color="auto"/>
            </w:tcBorders>
            <w:vAlign w:val="center"/>
          </w:tcPr>
          <w:p w14:paraId="1CE56A2F" w14:textId="06E0D8C4" w:rsidR="00E63480" w:rsidRDefault="00E63480" w:rsidP="00E63480">
            <w:pPr>
              <w:jc w:val="right"/>
              <w:rPr>
                <w:rFonts w:ascii="Calibri" w:eastAsiaTheme="minorEastAsia" w:hAnsi="Calibri" w:cs="Calibri"/>
                <w:color w:val="000000" w:themeColor="text1"/>
                <w:sz w:val="14"/>
                <w:szCs w:val="14"/>
                <w:lang w:eastAsia="en-US"/>
              </w:rPr>
            </w:pPr>
            <w:r w:rsidRPr="00B36579">
              <w:rPr>
                <w:rFonts w:ascii="Calibri" w:hAnsi="Calibri" w:cs="Calibri"/>
                <w:color w:val="000000"/>
                <w:sz w:val="16"/>
                <w:szCs w:val="16"/>
              </w:rPr>
              <w:t>Mar 20</w:t>
            </w:r>
          </w:p>
        </w:tc>
        <w:tc>
          <w:tcPr>
            <w:tcW w:w="562" w:type="dxa"/>
            <w:tcBorders>
              <w:bottom w:val="single" w:sz="4" w:space="0" w:color="auto"/>
            </w:tcBorders>
            <w:vAlign w:val="center"/>
          </w:tcPr>
          <w:p w14:paraId="28273F6E" w14:textId="48BDA89F" w:rsidR="00E63480" w:rsidRDefault="00E63480" w:rsidP="00E63480">
            <w:pPr>
              <w:jc w:val="right"/>
              <w:rPr>
                <w:rFonts w:ascii="Calibri" w:eastAsiaTheme="minorEastAsia" w:hAnsi="Calibri" w:cs="Calibri"/>
                <w:color w:val="000000" w:themeColor="text1"/>
                <w:sz w:val="14"/>
                <w:szCs w:val="14"/>
                <w:lang w:eastAsia="en-US"/>
              </w:rPr>
            </w:pPr>
            <w:r w:rsidRPr="00B36579">
              <w:rPr>
                <w:rFonts w:ascii="Calibri" w:hAnsi="Calibri" w:cs="Calibri"/>
                <w:color w:val="000000"/>
                <w:sz w:val="16"/>
                <w:szCs w:val="16"/>
              </w:rPr>
              <w:t>Apr 20</w:t>
            </w:r>
          </w:p>
        </w:tc>
        <w:tc>
          <w:tcPr>
            <w:tcW w:w="563" w:type="dxa"/>
            <w:tcBorders>
              <w:bottom w:val="single" w:sz="4" w:space="0" w:color="auto"/>
            </w:tcBorders>
            <w:vAlign w:val="center"/>
          </w:tcPr>
          <w:p w14:paraId="04B914D7" w14:textId="623B3072" w:rsidR="00E63480" w:rsidRDefault="00E63480" w:rsidP="00E63480">
            <w:pPr>
              <w:jc w:val="right"/>
              <w:rPr>
                <w:rFonts w:ascii="Calibri" w:eastAsiaTheme="minorEastAsia" w:hAnsi="Calibri" w:cs="Calibri"/>
                <w:color w:val="000000" w:themeColor="text1"/>
                <w:sz w:val="14"/>
                <w:szCs w:val="14"/>
                <w:lang w:eastAsia="en-US"/>
              </w:rPr>
            </w:pPr>
            <w:r w:rsidRPr="00B36579">
              <w:rPr>
                <w:rFonts w:ascii="Calibri" w:hAnsi="Calibri" w:cs="Calibri"/>
                <w:color w:val="000000"/>
                <w:sz w:val="16"/>
                <w:szCs w:val="16"/>
              </w:rPr>
              <w:t>May 20</w:t>
            </w:r>
          </w:p>
        </w:tc>
        <w:tc>
          <w:tcPr>
            <w:tcW w:w="562" w:type="dxa"/>
            <w:tcBorders>
              <w:bottom w:val="single" w:sz="4" w:space="0" w:color="auto"/>
            </w:tcBorders>
            <w:vAlign w:val="center"/>
          </w:tcPr>
          <w:p w14:paraId="4B612038" w14:textId="0A394834" w:rsidR="00E63480" w:rsidRDefault="00E63480" w:rsidP="00E63480">
            <w:pPr>
              <w:jc w:val="right"/>
              <w:rPr>
                <w:rFonts w:ascii="Calibri" w:eastAsiaTheme="minorEastAsia" w:hAnsi="Calibri" w:cs="Calibri"/>
                <w:color w:val="000000" w:themeColor="text1"/>
                <w:sz w:val="14"/>
                <w:szCs w:val="14"/>
                <w:lang w:eastAsia="en-US"/>
              </w:rPr>
            </w:pPr>
            <w:r w:rsidRPr="00B36579">
              <w:rPr>
                <w:rFonts w:ascii="Calibri" w:hAnsi="Calibri" w:cs="Calibri"/>
                <w:color w:val="000000"/>
                <w:sz w:val="16"/>
                <w:szCs w:val="16"/>
              </w:rPr>
              <w:t>Jun 20</w:t>
            </w:r>
          </w:p>
        </w:tc>
        <w:tc>
          <w:tcPr>
            <w:tcW w:w="563" w:type="dxa"/>
            <w:tcBorders>
              <w:bottom w:val="single" w:sz="4" w:space="0" w:color="auto"/>
            </w:tcBorders>
            <w:vAlign w:val="center"/>
          </w:tcPr>
          <w:p w14:paraId="681DF34F" w14:textId="03234FB1" w:rsidR="00E63480" w:rsidRDefault="00E63480" w:rsidP="00E63480">
            <w:pPr>
              <w:jc w:val="right"/>
              <w:rPr>
                <w:rFonts w:ascii="Calibri" w:eastAsiaTheme="minorEastAsia" w:hAnsi="Calibri" w:cs="Calibri"/>
                <w:color w:val="000000" w:themeColor="text1"/>
                <w:sz w:val="14"/>
                <w:szCs w:val="14"/>
                <w:lang w:eastAsia="en-US"/>
              </w:rPr>
            </w:pPr>
            <w:r w:rsidRPr="00B36579">
              <w:rPr>
                <w:rFonts w:ascii="Calibri" w:hAnsi="Calibri" w:cs="Calibri"/>
                <w:color w:val="000000"/>
                <w:sz w:val="16"/>
                <w:szCs w:val="16"/>
              </w:rPr>
              <w:t>Jul 20</w:t>
            </w:r>
          </w:p>
        </w:tc>
        <w:tc>
          <w:tcPr>
            <w:tcW w:w="562" w:type="dxa"/>
            <w:tcBorders>
              <w:bottom w:val="single" w:sz="4" w:space="0" w:color="auto"/>
            </w:tcBorders>
            <w:vAlign w:val="center"/>
          </w:tcPr>
          <w:p w14:paraId="600C1E46" w14:textId="40E442E3" w:rsidR="00E63480" w:rsidRDefault="00E63480" w:rsidP="00E63480">
            <w:pPr>
              <w:jc w:val="right"/>
              <w:rPr>
                <w:rFonts w:ascii="Calibri" w:eastAsiaTheme="minorEastAsia" w:hAnsi="Calibri" w:cs="Calibri"/>
                <w:color w:val="000000" w:themeColor="text1"/>
                <w:sz w:val="14"/>
                <w:szCs w:val="14"/>
                <w:lang w:eastAsia="en-US"/>
              </w:rPr>
            </w:pPr>
            <w:r w:rsidRPr="00B36579">
              <w:rPr>
                <w:rFonts w:ascii="Calibri" w:hAnsi="Calibri" w:cs="Calibri"/>
                <w:color w:val="000000"/>
                <w:sz w:val="16"/>
                <w:szCs w:val="16"/>
              </w:rPr>
              <w:t>Aug 20</w:t>
            </w:r>
          </w:p>
        </w:tc>
        <w:tc>
          <w:tcPr>
            <w:tcW w:w="563" w:type="dxa"/>
            <w:tcBorders>
              <w:bottom w:val="single" w:sz="4" w:space="0" w:color="auto"/>
            </w:tcBorders>
            <w:vAlign w:val="center"/>
          </w:tcPr>
          <w:p w14:paraId="4BF257F1" w14:textId="23AF14E9" w:rsidR="00E63480" w:rsidRDefault="00E63480" w:rsidP="00E63480">
            <w:pPr>
              <w:jc w:val="right"/>
              <w:rPr>
                <w:rFonts w:ascii="Calibri" w:eastAsiaTheme="minorEastAsia" w:hAnsi="Calibri" w:cs="Calibri"/>
                <w:color w:val="000000" w:themeColor="text1"/>
                <w:sz w:val="14"/>
                <w:szCs w:val="14"/>
                <w:lang w:eastAsia="en-US"/>
              </w:rPr>
            </w:pPr>
            <w:r w:rsidRPr="00B36579">
              <w:rPr>
                <w:rFonts w:ascii="Calibri" w:hAnsi="Calibri" w:cs="Calibri"/>
                <w:color w:val="000000"/>
                <w:sz w:val="16"/>
                <w:szCs w:val="16"/>
              </w:rPr>
              <w:t>Sep 20</w:t>
            </w:r>
          </w:p>
        </w:tc>
        <w:tc>
          <w:tcPr>
            <w:tcW w:w="562" w:type="dxa"/>
            <w:tcBorders>
              <w:bottom w:val="single" w:sz="4" w:space="0" w:color="auto"/>
            </w:tcBorders>
            <w:vAlign w:val="center"/>
          </w:tcPr>
          <w:p w14:paraId="2B24A3B3" w14:textId="40F53AF3" w:rsidR="00E63480" w:rsidRDefault="00E63480" w:rsidP="00E63480">
            <w:pPr>
              <w:jc w:val="right"/>
              <w:rPr>
                <w:rFonts w:ascii="Calibri" w:eastAsiaTheme="minorEastAsia" w:hAnsi="Calibri" w:cs="Calibri"/>
                <w:color w:val="000000" w:themeColor="text1"/>
                <w:sz w:val="14"/>
                <w:szCs w:val="14"/>
                <w:lang w:eastAsia="en-US"/>
              </w:rPr>
            </w:pPr>
            <w:r w:rsidRPr="00B36579">
              <w:rPr>
                <w:rFonts w:ascii="Calibri" w:hAnsi="Calibri" w:cs="Calibri"/>
                <w:color w:val="000000"/>
                <w:sz w:val="16"/>
                <w:szCs w:val="16"/>
              </w:rPr>
              <w:t>Oct 20</w:t>
            </w:r>
          </w:p>
        </w:tc>
        <w:tc>
          <w:tcPr>
            <w:tcW w:w="563" w:type="dxa"/>
            <w:tcBorders>
              <w:bottom w:val="single" w:sz="4" w:space="0" w:color="auto"/>
            </w:tcBorders>
            <w:vAlign w:val="center"/>
          </w:tcPr>
          <w:p w14:paraId="37A8DA20" w14:textId="1CD920AE" w:rsidR="00E63480" w:rsidRDefault="00E63480" w:rsidP="00E63480">
            <w:pPr>
              <w:jc w:val="right"/>
              <w:rPr>
                <w:rFonts w:ascii="Calibri" w:eastAsiaTheme="minorEastAsia" w:hAnsi="Calibri" w:cs="Calibri"/>
                <w:color w:val="000000" w:themeColor="text1"/>
                <w:sz w:val="14"/>
                <w:szCs w:val="14"/>
                <w:lang w:eastAsia="en-US"/>
              </w:rPr>
            </w:pPr>
            <w:r w:rsidRPr="00B36579">
              <w:rPr>
                <w:rFonts w:ascii="Calibri" w:hAnsi="Calibri" w:cs="Calibri"/>
                <w:color w:val="000000"/>
                <w:sz w:val="16"/>
                <w:szCs w:val="16"/>
              </w:rPr>
              <w:t>Nov 20</w:t>
            </w:r>
          </w:p>
        </w:tc>
        <w:tc>
          <w:tcPr>
            <w:tcW w:w="562" w:type="dxa"/>
            <w:tcBorders>
              <w:bottom w:val="single" w:sz="4" w:space="0" w:color="auto"/>
            </w:tcBorders>
            <w:vAlign w:val="center"/>
          </w:tcPr>
          <w:p w14:paraId="63C4DE21" w14:textId="0CE37DCD" w:rsidR="00E63480" w:rsidRDefault="00E63480" w:rsidP="00E63480">
            <w:pPr>
              <w:jc w:val="right"/>
              <w:rPr>
                <w:rFonts w:ascii="Calibri" w:eastAsiaTheme="minorEastAsia" w:hAnsi="Calibri" w:cs="Calibri"/>
                <w:color w:val="000000" w:themeColor="text1"/>
                <w:sz w:val="14"/>
                <w:szCs w:val="14"/>
                <w:lang w:eastAsia="en-US"/>
              </w:rPr>
            </w:pPr>
            <w:r w:rsidRPr="00B36579">
              <w:rPr>
                <w:rFonts w:ascii="Calibri" w:hAnsi="Calibri" w:cs="Calibri"/>
                <w:color w:val="000000"/>
                <w:sz w:val="16"/>
                <w:szCs w:val="16"/>
              </w:rPr>
              <w:t>Dec 20</w:t>
            </w:r>
          </w:p>
        </w:tc>
        <w:tc>
          <w:tcPr>
            <w:tcW w:w="563" w:type="dxa"/>
            <w:tcBorders>
              <w:bottom w:val="single" w:sz="4" w:space="0" w:color="auto"/>
            </w:tcBorders>
            <w:vAlign w:val="center"/>
          </w:tcPr>
          <w:p w14:paraId="128A9665" w14:textId="43881FE0" w:rsidR="00E63480" w:rsidRDefault="00E63480" w:rsidP="00E63480">
            <w:pPr>
              <w:jc w:val="right"/>
              <w:rPr>
                <w:rFonts w:ascii="Calibri" w:eastAsiaTheme="minorEastAsia" w:hAnsi="Calibri" w:cs="Calibri"/>
                <w:color w:val="000000" w:themeColor="text1"/>
                <w:sz w:val="14"/>
                <w:szCs w:val="14"/>
                <w:lang w:eastAsia="en-US"/>
              </w:rPr>
            </w:pPr>
            <w:r w:rsidRPr="00B36579">
              <w:rPr>
                <w:rFonts w:ascii="Calibri" w:hAnsi="Calibri" w:cs="Calibri"/>
                <w:color w:val="000000"/>
                <w:sz w:val="16"/>
                <w:szCs w:val="16"/>
              </w:rPr>
              <w:t>Jan 21</w:t>
            </w:r>
          </w:p>
        </w:tc>
        <w:tc>
          <w:tcPr>
            <w:tcW w:w="562" w:type="dxa"/>
            <w:tcBorders>
              <w:bottom w:val="single" w:sz="4" w:space="0" w:color="auto"/>
              <w:right w:val="single" w:sz="4" w:space="0" w:color="auto"/>
            </w:tcBorders>
            <w:vAlign w:val="center"/>
          </w:tcPr>
          <w:p w14:paraId="69B86493" w14:textId="0696EEA3" w:rsidR="00E63480" w:rsidRDefault="00E63480" w:rsidP="00E63480">
            <w:pPr>
              <w:jc w:val="right"/>
              <w:rPr>
                <w:rFonts w:ascii="Calibri" w:eastAsiaTheme="minorEastAsia" w:hAnsi="Calibri" w:cs="Calibri"/>
                <w:color w:val="000000" w:themeColor="text1"/>
                <w:sz w:val="14"/>
                <w:szCs w:val="14"/>
                <w:lang w:eastAsia="en-US"/>
              </w:rPr>
            </w:pPr>
            <w:r w:rsidRPr="00B36579">
              <w:rPr>
                <w:rFonts w:ascii="Calibri" w:hAnsi="Calibri" w:cs="Calibri"/>
                <w:color w:val="000000"/>
                <w:sz w:val="16"/>
                <w:szCs w:val="16"/>
              </w:rPr>
              <w:t>Feb 21</w:t>
            </w:r>
          </w:p>
        </w:tc>
        <w:tc>
          <w:tcPr>
            <w:tcW w:w="563" w:type="dxa"/>
            <w:tcBorders>
              <w:top w:val="single" w:sz="4" w:space="0" w:color="auto"/>
              <w:left w:val="single" w:sz="4" w:space="0" w:color="auto"/>
              <w:bottom w:val="single" w:sz="4" w:space="0" w:color="auto"/>
            </w:tcBorders>
            <w:vAlign w:val="center"/>
          </w:tcPr>
          <w:p w14:paraId="61F74AF8" w14:textId="77777777" w:rsidR="00E63480" w:rsidRPr="51EE4092" w:rsidRDefault="00E63480" w:rsidP="00E63480">
            <w:pPr>
              <w:jc w:val="right"/>
              <w:rPr>
                <w:rFonts w:ascii="Calibri" w:eastAsiaTheme="minorEastAsia" w:hAnsi="Calibri" w:cs="Calibri"/>
                <w:color w:val="000000" w:themeColor="text1"/>
                <w:sz w:val="16"/>
                <w:szCs w:val="16"/>
                <w:lang w:eastAsia="en-US"/>
              </w:rPr>
            </w:pPr>
            <w:r w:rsidRPr="51EE4092">
              <w:rPr>
                <w:rFonts w:ascii="Calibri" w:eastAsiaTheme="minorEastAsia" w:hAnsi="Calibri" w:cs="Calibri"/>
                <w:color w:val="000000" w:themeColor="text1"/>
                <w:sz w:val="16"/>
                <w:szCs w:val="16"/>
                <w:lang w:eastAsia="en-US"/>
              </w:rPr>
              <w:t>Total</w:t>
            </w:r>
          </w:p>
        </w:tc>
      </w:tr>
      <w:tr w:rsidR="006834D4" w14:paraId="2874620D" w14:textId="77777777" w:rsidTr="006834D4">
        <w:trPr>
          <w:trHeight w:val="365"/>
        </w:trPr>
        <w:tc>
          <w:tcPr>
            <w:tcW w:w="1061" w:type="dxa"/>
            <w:tcBorders>
              <w:top w:val="single" w:sz="4" w:space="0" w:color="auto"/>
              <w:bottom w:val="nil"/>
            </w:tcBorders>
          </w:tcPr>
          <w:p w14:paraId="1E4214D9" w14:textId="77777777" w:rsidR="006834D4" w:rsidRDefault="006834D4" w:rsidP="006834D4">
            <w:pPr>
              <w:rPr>
                <w:rFonts w:ascii="Calibri" w:eastAsiaTheme="minorEastAsia" w:hAnsi="Calibri" w:cs="Calibri"/>
                <w:color w:val="000000" w:themeColor="text1"/>
                <w:sz w:val="16"/>
                <w:szCs w:val="16"/>
                <w:lang w:eastAsia="en-US"/>
              </w:rPr>
            </w:pPr>
            <w:r w:rsidRPr="3C2A110F">
              <w:rPr>
                <w:rFonts w:ascii="Calibri" w:eastAsiaTheme="minorEastAsia" w:hAnsi="Calibri" w:cs="Calibri"/>
                <w:color w:val="000000" w:themeColor="text1"/>
                <w:sz w:val="16"/>
                <w:szCs w:val="16"/>
                <w:lang w:eastAsia="en-US"/>
              </w:rPr>
              <w:t>Planning Cases</w:t>
            </w:r>
          </w:p>
        </w:tc>
        <w:tc>
          <w:tcPr>
            <w:tcW w:w="1403" w:type="dxa"/>
            <w:tcBorders>
              <w:top w:val="single" w:sz="4" w:space="0" w:color="auto"/>
              <w:bottom w:val="nil"/>
              <w:right w:val="single" w:sz="4" w:space="0" w:color="auto"/>
            </w:tcBorders>
            <w:vAlign w:val="center"/>
          </w:tcPr>
          <w:p w14:paraId="6826909C" w14:textId="77777777" w:rsidR="006834D4" w:rsidRDefault="006834D4" w:rsidP="006834D4">
            <w:pPr>
              <w:jc w:val="right"/>
              <w:rPr>
                <w:rFonts w:ascii="Calibri" w:eastAsiaTheme="minorEastAsia" w:hAnsi="Calibri" w:cs="Calibri"/>
                <w:color w:val="000000" w:themeColor="text1"/>
                <w:sz w:val="16"/>
                <w:szCs w:val="16"/>
                <w:lang w:eastAsia="en-US"/>
              </w:rPr>
            </w:pPr>
            <w:r w:rsidRPr="0D49C5AD">
              <w:rPr>
                <w:rFonts w:ascii="Calibri" w:eastAsiaTheme="minorEastAsia" w:hAnsi="Calibri" w:cs="Calibri"/>
                <w:color w:val="000000" w:themeColor="text1"/>
                <w:sz w:val="16"/>
                <w:szCs w:val="16"/>
                <w:lang w:eastAsia="en-US"/>
              </w:rPr>
              <w:t xml:space="preserve">Valid to Decision </w:t>
            </w:r>
            <w:r w:rsidRPr="06E2A385">
              <w:rPr>
                <w:rFonts w:ascii="Calibri" w:eastAsiaTheme="minorEastAsia" w:hAnsi="Calibri" w:cs="Calibri"/>
                <w:color w:val="000000" w:themeColor="text1"/>
                <w:sz w:val="16"/>
                <w:szCs w:val="16"/>
                <w:lang w:eastAsia="en-US"/>
              </w:rPr>
              <w:t>(mean wks)</w:t>
            </w:r>
          </w:p>
        </w:tc>
        <w:tc>
          <w:tcPr>
            <w:tcW w:w="562" w:type="dxa"/>
            <w:tcBorders>
              <w:top w:val="single" w:sz="4" w:space="0" w:color="auto"/>
              <w:left w:val="nil"/>
              <w:bottom w:val="nil"/>
              <w:right w:val="nil"/>
            </w:tcBorders>
            <w:shd w:val="clear" w:color="auto" w:fill="auto"/>
            <w:vAlign w:val="center"/>
          </w:tcPr>
          <w:p w14:paraId="2A86B153" w14:textId="08A143E1"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21.6</w:t>
            </w:r>
          </w:p>
        </w:tc>
        <w:tc>
          <w:tcPr>
            <w:tcW w:w="562" w:type="dxa"/>
            <w:tcBorders>
              <w:top w:val="single" w:sz="4" w:space="0" w:color="auto"/>
              <w:left w:val="nil"/>
              <w:bottom w:val="nil"/>
              <w:right w:val="nil"/>
            </w:tcBorders>
            <w:shd w:val="clear" w:color="auto" w:fill="auto"/>
            <w:vAlign w:val="center"/>
          </w:tcPr>
          <w:p w14:paraId="0C4D9246" w14:textId="32867708"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25.2</w:t>
            </w:r>
          </w:p>
        </w:tc>
        <w:tc>
          <w:tcPr>
            <w:tcW w:w="563" w:type="dxa"/>
            <w:tcBorders>
              <w:top w:val="single" w:sz="4" w:space="0" w:color="auto"/>
              <w:left w:val="nil"/>
              <w:bottom w:val="nil"/>
              <w:right w:val="nil"/>
            </w:tcBorders>
            <w:shd w:val="clear" w:color="auto" w:fill="auto"/>
            <w:vAlign w:val="center"/>
          </w:tcPr>
          <w:p w14:paraId="16F14818" w14:textId="3CB71BE0"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27.1</w:t>
            </w:r>
          </w:p>
        </w:tc>
        <w:tc>
          <w:tcPr>
            <w:tcW w:w="562" w:type="dxa"/>
            <w:tcBorders>
              <w:top w:val="single" w:sz="4" w:space="0" w:color="auto"/>
              <w:left w:val="nil"/>
              <w:bottom w:val="nil"/>
              <w:right w:val="nil"/>
            </w:tcBorders>
            <w:shd w:val="clear" w:color="auto" w:fill="auto"/>
            <w:vAlign w:val="center"/>
          </w:tcPr>
          <w:p w14:paraId="41679131" w14:textId="5B28C873"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23.5</w:t>
            </w:r>
          </w:p>
        </w:tc>
        <w:tc>
          <w:tcPr>
            <w:tcW w:w="563" w:type="dxa"/>
            <w:tcBorders>
              <w:top w:val="single" w:sz="4" w:space="0" w:color="auto"/>
              <w:left w:val="nil"/>
              <w:bottom w:val="nil"/>
              <w:right w:val="nil"/>
            </w:tcBorders>
            <w:shd w:val="clear" w:color="auto" w:fill="auto"/>
            <w:vAlign w:val="center"/>
          </w:tcPr>
          <w:p w14:paraId="3D39E1CA" w14:textId="541959D8"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22.9</w:t>
            </w:r>
          </w:p>
        </w:tc>
        <w:tc>
          <w:tcPr>
            <w:tcW w:w="562" w:type="dxa"/>
            <w:tcBorders>
              <w:top w:val="single" w:sz="4" w:space="0" w:color="auto"/>
              <w:left w:val="nil"/>
              <w:bottom w:val="nil"/>
              <w:right w:val="nil"/>
            </w:tcBorders>
            <w:shd w:val="clear" w:color="auto" w:fill="auto"/>
            <w:vAlign w:val="center"/>
          </w:tcPr>
          <w:p w14:paraId="7097C5D1" w14:textId="576ED5FD"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23.0</w:t>
            </w:r>
          </w:p>
        </w:tc>
        <w:tc>
          <w:tcPr>
            <w:tcW w:w="563" w:type="dxa"/>
            <w:tcBorders>
              <w:top w:val="single" w:sz="4" w:space="0" w:color="auto"/>
              <w:left w:val="nil"/>
              <w:bottom w:val="nil"/>
              <w:right w:val="nil"/>
            </w:tcBorders>
            <w:shd w:val="clear" w:color="auto" w:fill="auto"/>
            <w:vAlign w:val="center"/>
          </w:tcPr>
          <w:p w14:paraId="098CCF0D" w14:textId="6CEC07BA"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23.7</w:t>
            </w:r>
          </w:p>
        </w:tc>
        <w:tc>
          <w:tcPr>
            <w:tcW w:w="562" w:type="dxa"/>
            <w:tcBorders>
              <w:top w:val="single" w:sz="4" w:space="0" w:color="auto"/>
              <w:left w:val="nil"/>
              <w:bottom w:val="nil"/>
              <w:right w:val="nil"/>
            </w:tcBorders>
            <w:shd w:val="clear" w:color="auto" w:fill="auto"/>
            <w:vAlign w:val="center"/>
          </w:tcPr>
          <w:p w14:paraId="79EFDD64" w14:textId="05CE6B64"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25.6</w:t>
            </w:r>
          </w:p>
        </w:tc>
        <w:tc>
          <w:tcPr>
            <w:tcW w:w="563" w:type="dxa"/>
            <w:tcBorders>
              <w:top w:val="single" w:sz="4" w:space="0" w:color="auto"/>
              <w:left w:val="nil"/>
              <w:bottom w:val="nil"/>
              <w:right w:val="nil"/>
            </w:tcBorders>
            <w:shd w:val="clear" w:color="auto" w:fill="auto"/>
            <w:vAlign w:val="center"/>
          </w:tcPr>
          <w:p w14:paraId="020D43F6" w14:textId="5C0586D2"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27.0</w:t>
            </w:r>
          </w:p>
        </w:tc>
        <w:tc>
          <w:tcPr>
            <w:tcW w:w="562" w:type="dxa"/>
            <w:tcBorders>
              <w:top w:val="single" w:sz="4" w:space="0" w:color="auto"/>
              <w:left w:val="nil"/>
              <w:bottom w:val="nil"/>
              <w:right w:val="nil"/>
            </w:tcBorders>
            <w:shd w:val="clear" w:color="auto" w:fill="auto"/>
            <w:vAlign w:val="center"/>
          </w:tcPr>
          <w:p w14:paraId="51F4E6F1" w14:textId="6075B74D"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25.4</w:t>
            </w:r>
          </w:p>
        </w:tc>
        <w:tc>
          <w:tcPr>
            <w:tcW w:w="563" w:type="dxa"/>
            <w:tcBorders>
              <w:top w:val="single" w:sz="4" w:space="0" w:color="auto"/>
              <w:left w:val="nil"/>
              <w:bottom w:val="nil"/>
              <w:right w:val="nil"/>
            </w:tcBorders>
            <w:shd w:val="clear" w:color="auto" w:fill="auto"/>
            <w:vAlign w:val="center"/>
          </w:tcPr>
          <w:p w14:paraId="3B4C9CB2" w14:textId="401379CB"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24.5</w:t>
            </w:r>
          </w:p>
        </w:tc>
        <w:tc>
          <w:tcPr>
            <w:tcW w:w="562" w:type="dxa"/>
            <w:tcBorders>
              <w:top w:val="single" w:sz="4" w:space="0" w:color="auto"/>
              <w:left w:val="nil"/>
              <w:bottom w:val="nil"/>
              <w:right w:val="single" w:sz="4" w:space="0" w:color="auto"/>
            </w:tcBorders>
            <w:shd w:val="clear" w:color="auto" w:fill="auto"/>
            <w:vAlign w:val="center"/>
          </w:tcPr>
          <w:p w14:paraId="05242DC9" w14:textId="5D8FF477"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23.2</w:t>
            </w:r>
          </w:p>
        </w:tc>
        <w:tc>
          <w:tcPr>
            <w:tcW w:w="563" w:type="dxa"/>
            <w:tcBorders>
              <w:top w:val="single" w:sz="4" w:space="0" w:color="auto"/>
              <w:left w:val="single" w:sz="4" w:space="0" w:color="auto"/>
              <w:bottom w:val="nil"/>
              <w:right w:val="single" w:sz="4" w:space="0" w:color="auto"/>
            </w:tcBorders>
            <w:shd w:val="clear" w:color="auto" w:fill="auto"/>
            <w:vAlign w:val="center"/>
          </w:tcPr>
          <w:p w14:paraId="57FD38AE" w14:textId="4BF50FBD" w:rsidR="006834D4" w:rsidRPr="006834D4" w:rsidRDefault="006834D4" w:rsidP="006834D4">
            <w:pPr>
              <w:jc w:val="right"/>
              <w:rPr>
                <w:rFonts w:asciiTheme="minorHAnsi" w:hAnsiTheme="minorHAnsi" w:cstheme="minorHAnsi"/>
                <w:sz w:val="16"/>
                <w:szCs w:val="16"/>
              </w:rPr>
            </w:pPr>
            <w:r w:rsidRPr="006834D4">
              <w:rPr>
                <w:rFonts w:ascii="Calibri" w:hAnsi="Calibri" w:cs="Calibri"/>
                <w:color w:val="000000"/>
                <w:sz w:val="16"/>
                <w:szCs w:val="16"/>
              </w:rPr>
              <w:t>24.1</w:t>
            </w:r>
          </w:p>
        </w:tc>
      </w:tr>
      <w:tr w:rsidR="006834D4" w14:paraId="44BEAC36" w14:textId="77777777" w:rsidTr="006834D4">
        <w:trPr>
          <w:trHeight w:val="365"/>
        </w:trPr>
        <w:tc>
          <w:tcPr>
            <w:tcW w:w="1061" w:type="dxa"/>
            <w:tcBorders>
              <w:top w:val="nil"/>
            </w:tcBorders>
          </w:tcPr>
          <w:p w14:paraId="13E24359" w14:textId="77777777" w:rsidR="006834D4" w:rsidRDefault="006834D4" w:rsidP="006834D4">
            <w:pPr>
              <w:rPr>
                <w:rFonts w:ascii="Calibri" w:eastAsiaTheme="minorEastAsia" w:hAnsi="Calibri" w:cs="Calibri"/>
                <w:color w:val="000000" w:themeColor="text1"/>
                <w:sz w:val="16"/>
                <w:szCs w:val="16"/>
                <w:lang w:eastAsia="en-US"/>
              </w:rPr>
            </w:pPr>
          </w:p>
        </w:tc>
        <w:tc>
          <w:tcPr>
            <w:tcW w:w="1403" w:type="dxa"/>
            <w:tcBorders>
              <w:top w:val="nil"/>
              <w:right w:val="single" w:sz="4" w:space="0" w:color="auto"/>
            </w:tcBorders>
            <w:vAlign w:val="center"/>
          </w:tcPr>
          <w:p w14:paraId="6A3E70C4" w14:textId="77777777" w:rsidR="006834D4" w:rsidRDefault="006834D4" w:rsidP="006834D4">
            <w:pPr>
              <w:jc w:val="right"/>
              <w:rPr>
                <w:rFonts w:ascii="Calibri" w:eastAsiaTheme="minorEastAsia" w:hAnsi="Calibri" w:cs="Calibri"/>
                <w:color w:val="000000" w:themeColor="text1"/>
                <w:sz w:val="16"/>
                <w:szCs w:val="16"/>
                <w:lang w:eastAsia="en-US"/>
              </w:rPr>
            </w:pPr>
            <w:r w:rsidRPr="000F4E68">
              <w:rPr>
                <w:rFonts w:ascii="Calibri" w:eastAsiaTheme="minorEastAsia" w:hAnsi="Calibri" w:cs="Calibri"/>
                <w:color w:val="000000" w:themeColor="text1"/>
                <w:sz w:val="16"/>
                <w:szCs w:val="16"/>
                <w:lang w:eastAsia="en-US"/>
              </w:rPr>
              <w:t xml:space="preserve">Valid to </w:t>
            </w:r>
            <w:r w:rsidRPr="27957EF8">
              <w:rPr>
                <w:rFonts w:ascii="Calibri" w:eastAsiaTheme="minorEastAsia" w:hAnsi="Calibri" w:cs="Calibri"/>
                <w:color w:val="000000" w:themeColor="text1"/>
                <w:sz w:val="16"/>
                <w:szCs w:val="16"/>
                <w:lang w:eastAsia="en-US"/>
              </w:rPr>
              <w:t>Decision (</w:t>
            </w:r>
            <w:r w:rsidRPr="55CEB90B">
              <w:rPr>
                <w:rFonts w:ascii="Calibri" w:eastAsiaTheme="minorEastAsia" w:hAnsi="Calibri" w:cs="Calibri"/>
                <w:color w:val="000000" w:themeColor="text1"/>
                <w:sz w:val="16"/>
                <w:szCs w:val="16"/>
                <w:lang w:eastAsia="en-US"/>
              </w:rPr>
              <w:t xml:space="preserve">median </w:t>
            </w:r>
            <w:r w:rsidRPr="738CF172">
              <w:rPr>
                <w:rFonts w:ascii="Calibri" w:eastAsiaTheme="minorEastAsia" w:hAnsi="Calibri" w:cs="Calibri"/>
                <w:color w:val="000000" w:themeColor="text1"/>
                <w:sz w:val="16"/>
                <w:szCs w:val="16"/>
                <w:lang w:eastAsia="en-US"/>
              </w:rPr>
              <w:t>wks)</w:t>
            </w:r>
          </w:p>
        </w:tc>
        <w:tc>
          <w:tcPr>
            <w:tcW w:w="562" w:type="dxa"/>
            <w:tcBorders>
              <w:top w:val="nil"/>
              <w:left w:val="nil"/>
              <w:bottom w:val="nil"/>
              <w:right w:val="nil"/>
            </w:tcBorders>
            <w:shd w:val="clear" w:color="auto" w:fill="auto"/>
            <w:vAlign w:val="center"/>
          </w:tcPr>
          <w:p w14:paraId="7878FB52" w14:textId="54A8D3BA"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18.6</w:t>
            </w:r>
          </w:p>
        </w:tc>
        <w:tc>
          <w:tcPr>
            <w:tcW w:w="562" w:type="dxa"/>
            <w:tcBorders>
              <w:top w:val="nil"/>
              <w:left w:val="nil"/>
              <w:bottom w:val="nil"/>
              <w:right w:val="nil"/>
            </w:tcBorders>
            <w:shd w:val="clear" w:color="auto" w:fill="auto"/>
            <w:vAlign w:val="center"/>
          </w:tcPr>
          <w:p w14:paraId="544E7D1D" w14:textId="0C313F26"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20.9</w:t>
            </w:r>
          </w:p>
        </w:tc>
        <w:tc>
          <w:tcPr>
            <w:tcW w:w="563" w:type="dxa"/>
            <w:tcBorders>
              <w:top w:val="nil"/>
              <w:left w:val="nil"/>
              <w:bottom w:val="nil"/>
              <w:right w:val="nil"/>
            </w:tcBorders>
            <w:shd w:val="clear" w:color="auto" w:fill="auto"/>
            <w:vAlign w:val="center"/>
          </w:tcPr>
          <w:p w14:paraId="622292FB" w14:textId="1D252A7C"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23.7</w:t>
            </w:r>
          </w:p>
        </w:tc>
        <w:tc>
          <w:tcPr>
            <w:tcW w:w="562" w:type="dxa"/>
            <w:tcBorders>
              <w:top w:val="nil"/>
              <w:left w:val="nil"/>
              <w:bottom w:val="nil"/>
              <w:right w:val="nil"/>
            </w:tcBorders>
            <w:shd w:val="clear" w:color="auto" w:fill="auto"/>
            <w:vAlign w:val="center"/>
          </w:tcPr>
          <w:p w14:paraId="636D9208" w14:textId="41FC4CC0"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21.3</w:t>
            </w:r>
          </w:p>
        </w:tc>
        <w:tc>
          <w:tcPr>
            <w:tcW w:w="563" w:type="dxa"/>
            <w:tcBorders>
              <w:top w:val="nil"/>
              <w:left w:val="nil"/>
              <w:bottom w:val="nil"/>
              <w:right w:val="nil"/>
            </w:tcBorders>
            <w:shd w:val="clear" w:color="auto" w:fill="auto"/>
            <w:vAlign w:val="center"/>
          </w:tcPr>
          <w:p w14:paraId="7D88177E" w14:textId="6BFEF952"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22.1</w:t>
            </w:r>
          </w:p>
        </w:tc>
        <w:tc>
          <w:tcPr>
            <w:tcW w:w="562" w:type="dxa"/>
            <w:tcBorders>
              <w:top w:val="nil"/>
              <w:left w:val="nil"/>
              <w:bottom w:val="nil"/>
              <w:right w:val="nil"/>
            </w:tcBorders>
            <w:shd w:val="clear" w:color="auto" w:fill="auto"/>
            <w:vAlign w:val="center"/>
          </w:tcPr>
          <w:p w14:paraId="68FA2DC3" w14:textId="02D4B852"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21.9</w:t>
            </w:r>
          </w:p>
        </w:tc>
        <w:tc>
          <w:tcPr>
            <w:tcW w:w="563" w:type="dxa"/>
            <w:tcBorders>
              <w:top w:val="nil"/>
              <w:left w:val="nil"/>
              <w:bottom w:val="nil"/>
              <w:right w:val="nil"/>
            </w:tcBorders>
            <w:shd w:val="clear" w:color="auto" w:fill="auto"/>
            <w:vAlign w:val="center"/>
          </w:tcPr>
          <w:p w14:paraId="60BA8EBE" w14:textId="33E356E8"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22.6</w:t>
            </w:r>
          </w:p>
        </w:tc>
        <w:tc>
          <w:tcPr>
            <w:tcW w:w="562" w:type="dxa"/>
            <w:tcBorders>
              <w:top w:val="nil"/>
              <w:left w:val="nil"/>
              <w:bottom w:val="nil"/>
              <w:right w:val="nil"/>
            </w:tcBorders>
            <w:shd w:val="clear" w:color="auto" w:fill="auto"/>
            <w:vAlign w:val="center"/>
          </w:tcPr>
          <w:p w14:paraId="7003075B" w14:textId="49B4AF9B"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24.1</w:t>
            </w:r>
          </w:p>
        </w:tc>
        <w:tc>
          <w:tcPr>
            <w:tcW w:w="563" w:type="dxa"/>
            <w:tcBorders>
              <w:top w:val="nil"/>
              <w:left w:val="nil"/>
              <w:bottom w:val="nil"/>
              <w:right w:val="nil"/>
            </w:tcBorders>
            <w:shd w:val="clear" w:color="auto" w:fill="auto"/>
            <w:vAlign w:val="center"/>
          </w:tcPr>
          <w:p w14:paraId="3F3E2352" w14:textId="2A2D0C56"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25.6</w:t>
            </w:r>
          </w:p>
        </w:tc>
        <w:tc>
          <w:tcPr>
            <w:tcW w:w="562" w:type="dxa"/>
            <w:tcBorders>
              <w:top w:val="nil"/>
              <w:left w:val="nil"/>
              <w:bottom w:val="nil"/>
              <w:right w:val="nil"/>
            </w:tcBorders>
            <w:shd w:val="clear" w:color="auto" w:fill="auto"/>
            <w:vAlign w:val="center"/>
          </w:tcPr>
          <w:p w14:paraId="4DDDE4F8" w14:textId="168FE4E0"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22.7</w:t>
            </w:r>
          </w:p>
        </w:tc>
        <w:tc>
          <w:tcPr>
            <w:tcW w:w="563" w:type="dxa"/>
            <w:tcBorders>
              <w:top w:val="nil"/>
              <w:left w:val="nil"/>
              <w:bottom w:val="nil"/>
              <w:right w:val="nil"/>
            </w:tcBorders>
            <w:shd w:val="clear" w:color="auto" w:fill="auto"/>
            <w:vAlign w:val="center"/>
          </w:tcPr>
          <w:p w14:paraId="54A5D250" w14:textId="69AC9A7C"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20.7</w:t>
            </w:r>
          </w:p>
        </w:tc>
        <w:tc>
          <w:tcPr>
            <w:tcW w:w="562" w:type="dxa"/>
            <w:tcBorders>
              <w:top w:val="nil"/>
              <w:left w:val="nil"/>
              <w:bottom w:val="nil"/>
              <w:right w:val="single" w:sz="4" w:space="0" w:color="auto"/>
            </w:tcBorders>
            <w:shd w:val="clear" w:color="auto" w:fill="auto"/>
            <w:vAlign w:val="center"/>
          </w:tcPr>
          <w:p w14:paraId="78822731" w14:textId="6C91F138"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19.8</w:t>
            </w:r>
          </w:p>
        </w:tc>
        <w:tc>
          <w:tcPr>
            <w:tcW w:w="563" w:type="dxa"/>
            <w:tcBorders>
              <w:top w:val="nil"/>
              <w:left w:val="single" w:sz="4" w:space="0" w:color="auto"/>
              <w:bottom w:val="nil"/>
              <w:right w:val="single" w:sz="4" w:space="0" w:color="auto"/>
            </w:tcBorders>
            <w:shd w:val="clear" w:color="auto" w:fill="auto"/>
            <w:vAlign w:val="center"/>
          </w:tcPr>
          <w:p w14:paraId="342684BA" w14:textId="6AB85FD0" w:rsidR="006834D4" w:rsidRPr="006834D4" w:rsidRDefault="006834D4" w:rsidP="006834D4">
            <w:pPr>
              <w:jc w:val="right"/>
              <w:rPr>
                <w:rFonts w:asciiTheme="minorHAnsi" w:hAnsiTheme="minorHAnsi" w:cstheme="minorHAnsi"/>
                <w:sz w:val="16"/>
                <w:szCs w:val="16"/>
              </w:rPr>
            </w:pPr>
            <w:r w:rsidRPr="006834D4">
              <w:rPr>
                <w:rFonts w:ascii="Calibri" w:hAnsi="Calibri" w:cs="Calibri"/>
                <w:color w:val="000000"/>
                <w:sz w:val="16"/>
                <w:szCs w:val="16"/>
              </w:rPr>
              <w:t>21.4</w:t>
            </w:r>
          </w:p>
        </w:tc>
      </w:tr>
      <w:tr w:rsidR="006834D4" w14:paraId="64822D72" w14:textId="77777777" w:rsidTr="006834D4">
        <w:trPr>
          <w:trHeight w:val="365"/>
        </w:trPr>
        <w:tc>
          <w:tcPr>
            <w:tcW w:w="1061" w:type="dxa"/>
            <w:tcBorders>
              <w:bottom w:val="single" w:sz="4" w:space="0" w:color="auto"/>
            </w:tcBorders>
          </w:tcPr>
          <w:p w14:paraId="61E168E2" w14:textId="77777777" w:rsidR="006834D4" w:rsidRDefault="006834D4" w:rsidP="006834D4">
            <w:pPr>
              <w:rPr>
                <w:rFonts w:ascii="Calibri" w:eastAsiaTheme="minorEastAsia" w:hAnsi="Calibri" w:cs="Calibri"/>
                <w:color w:val="000000" w:themeColor="text1"/>
                <w:sz w:val="16"/>
                <w:szCs w:val="16"/>
                <w:lang w:eastAsia="en-US"/>
              </w:rPr>
            </w:pPr>
          </w:p>
        </w:tc>
        <w:tc>
          <w:tcPr>
            <w:tcW w:w="1403" w:type="dxa"/>
            <w:tcBorders>
              <w:bottom w:val="single" w:sz="4" w:space="0" w:color="auto"/>
              <w:right w:val="single" w:sz="4" w:space="0" w:color="auto"/>
            </w:tcBorders>
            <w:vAlign w:val="center"/>
          </w:tcPr>
          <w:p w14:paraId="1F819B11" w14:textId="77777777" w:rsidR="006834D4" w:rsidRDefault="006834D4" w:rsidP="006834D4">
            <w:pPr>
              <w:jc w:val="right"/>
              <w:rPr>
                <w:rFonts w:ascii="Calibri" w:eastAsiaTheme="minorEastAsia" w:hAnsi="Calibri" w:cs="Calibri"/>
                <w:color w:val="000000" w:themeColor="text1"/>
                <w:sz w:val="16"/>
                <w:szCs w:val="16"/>
                <w:lang w:eastAsia="en-US"/>
              </w:rPr>
            </w:pPr>
            <w:r w:rsidRPr="49984371">
              <w:rPr>
                <w:rFonts w:ascii="Calibri" w:eastAsiaTheme="minorEastAsia" w:hAnsi="Calibri" w:cs="Calibri"/>
                <w:color w:val="000000" w:themeColor="text1"/>
                <w:sz w:val="16"/>
                <w:szCs w:val="16"/>
                <w:lang w:eastAsia="en-US"/>
              </w:rPr>
              <w:t>St</w:t>
            </w:r>
            <w:r>
              <w:rPr>
                <w:rFonts w:ascii="Calibri" w:eastAsiaTheme="minorEastAsia" w:hAnsi="Calibri" w:cs="Calibri"/>
                <w:color w:val="000000" w:themeColor="text1"/>
                <w:sz w:val="16"/>
                <w:szCs w:val="16"/>
                <w:lang w:eastAsia="en-US"/>
              </w:rPr>
              <w:t>.</w:t>
            </w:r>
            <w:r w:rsidRPr="49984371">
              <w:rPr>
                <w:rFonts w:ascii="Calibri" w:eastAsiaTheme="minorEastAsia" w:hAnsi="Calibri" w:cs="Calibri"/>
                <w:color w:val="000000" w:themeColor="text1"/>
                <w:sz w:val="16"/>
                <w:szCs w:val="16"/>
                <w:lang w:eastAsia="en-US"/>
              </w:rPr>
              <w:t xml:space="preserve"> dev</w:t>
            </w:r>
            <w:r>
              <w:rPr>
                <w:rFonts w:ascii="Calibri" w:eastAsiaTheme="minorEastAsia" w:hAnsi="Calibri" w:cs="Calibri"/>
                <w:color w:val="000000" w:themeColor="text1"/>
                <w:sz w:val="16"/>
                <w:szCs w:val="16"/>
                <w:lang w:eastAsia="en-US"/>
              </w:rPr>
              <w:t xml:space="preserve">. </w:t>
            </w:r>
            <w:r w:rsidRPr="2316148C">
              <w:rPr>
                <w:rFonts w:ascii="Calibri" w:eastAsiaTheme="minorEastAsia" w:hAnsi="Calibri" w:cs="Calibri"/>
                <w:color w:val="000000" w:themeColor="text1"/>
                <w:sz w:val="16"/>
                <w:szCs w:val="16"/>
                <w:lang w:eastAsia="en-US"/>
              </w:rPr>
              <w:t>of decision (</w:t>
            </w:r>
            <w:r w:rsidRPr="6A4B1EE4">
              <w:rPr>
                <w:rFonts w:ascii="Calibri" w:eastAsiaTheme="minorEastAsia" w:hAnsi="Calibri" w:cs="Calibri"/>
                <w:color w:val="000000" w:themeColor="text1"/>
                <w:sz w:val="16"/>
                <w:szCs w:val="16"/>
                <w:lang w:eastAsia="en-US"/>
              </w:rPr>
              <w:t>weeks)</w:t>
            </w:r>
          </w:p>
        </w:tc>
        <w:tc>
          <w:tcPr>
            <w:tcW w:w="562" w:type="dxa"/>
            <w:tcBorders>
              <w:top w:val="nil"/>
              <w:left w:val="nil"/>
              <w:bottom w:val="single" w:sz="4" w:space="0" w:color="auto"/>
              <w:right w:val="nil"/>
            </w:tcBorders>
            <w:shd w:val="clear" w:color="auto" w:fill="auto"/>
            <w:vAlign w:val="center"/>
          </w:tcPr>
          <w:p w14:paraId="4A26A368" w14:textId="4E9DB37E"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11.6</w:t>
            </w:r>
          </w:p>
        </w:tc>
        <w:tc>
          <w:tcPr>
            <w:tcW w:w="562" w:type="dxa"/>
            <w:tcBorders>
              <w:top w:val="nil"/>
              <w:left w:val="nil"/>
              <w:bottom w:val="single" w:sz="4" w:space="0" w:color="auto"/>
              <w:right w:val="nil"/>
            </w:tcBorders>
            <w:shd w:val="clear" w:color="auto" w:fill="auto"/>
            <w:vAlign w:val="center"/>
          </w:tcPr>
          <w:p w14:paraId="4757AA84" w14:textId="5FADAF79"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15.0</w:t>
            </w:r>
          </w:p>
        </w:tc>
        <w:tc>
          <w:tcPr>
            <w:tcW w:w="563" w:type="dxa"/>
            <w:tcBorders>
              <w:top w:val="nil"/>
              <w:left w:val="nil"/>
              <w:bottom w:val="single" w:sz="4" w:space="0" w:color="auto"/>
              <w:right w:val="nil"/>
            </w:tcBorders>
            <w:shd w:val="clear" w:color="auto" w:fill="auto"/>
            <w:vAlign w:val="center"/>
          </w:tcPr>
          <w:p w14:paraId="09356CB6" w14:textId="7AFD85BC"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14.4</w:t>
            </w:r>
          </w:p>
        </w:tc>
        <w:tc>
          <w:tcPr>
            <w:tcW w:w="562" w:type="dxa"/>
            <w:tcBorders>
              <w:top w:val="nil"/>
              <w:left w:val="nil"/>
              <w:bottom w:val="single" w:sz="4" w:space="0" w:color="auto"/>
              <w:right w:val="nil"/>
            </w:tcBorders>
            <w:shd w:val="clear" w:color="auto" w:fill="auto"/>
            <w:vAlign w:val="center"/>
          </w:tcPr>
          <w:p w14:paraId="61984507" w14:textId="090CF504"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10.0</w:t>
            </w:r>
          </w:p>
        </w:tc>
        <w:tc>
          <w:tcPr>
            <w:tcW w:w="563" w:type="dxa"/>
            <w:tcBorders>
              <w:top w:val="nil"/>
              <w:left w:val="nil"/>
              <w:bottom w:val="single" w:sz="4" w:space="0" w:color="auto"/>
              <w:right w:val="nil"/>
            </w:tcBorders>
            <w:shd w:val="clear" w:color="auto" w:fill="auto"/>
            <w:vAlign w:val="center"/>
          </w:tcPr>
          <w:p w14:paraId="299CFF40" w14:textId="61B05A3B"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9.6</w:t>
            </w:r>
          </w:p>
        </w:tc>
        <w:tc>
          <w:tcPr>
            <w:tcW w:w="562" w:type="dxa"/>
            <w:tcBorders>
              <w:top w:val="nil"/>
              <w:left w:val="nil"/>
              <w:bottom w:val="single" w:sz="4" w:space="0" w:color="auto"/>
              <w:right w:val="nil"/>
            </w:tcBorders>
            <w:shd w:val="clear" w:color="auto" w:fill="auto"/>
            <w:vAlign w:val="center"/>
          </w:tcPr>
          <w:p w14:paraId="06F90EB3" w14:textId="39DBDB6D"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11.4</w:t>
            </w:r>
          </w:p>
        </w:tc>
        <w:tc>
          <w:tcPr>
            <w:tcW w:w="563" w:type="dxa"/>
            <w:tcBorders>
              <w:top w:val="nil"/>
              <w:left w:val="nil"/>
              <w:bottom w:val="single" w:sz="4" w:space="0" w:color="auto"/>
              <w:right w:val="nil"/>
            </w:tcBorders>
            <w:shd w:val="clear" w:color="auto" w:fill="auto"/>
            <w:vAlign w:val="center"/>
          </w:tcPr>
          <w:p w14:paraId="1BB59157" w14:textId="6A593EE1"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9.8</w:t>
            </w:r>
          </w:p>
        </w:tc>
        <w:tc>
          <w:tcPr>
            <w:tcW w:w="562" w:type="dxa"/>
            <w:tcBorders>
              <w:top w:val="nil"/>
              <w:left w:val="nil"/>
              <w:bottom w:val="single" w:sz="4" w:space="0" w:color="auto"/>
              <w:right w:val="nil"/>
            </w:tcBorders>
            <w:shd w:val="clear" w:color="auto" w:fill="auto"/>
            <w:vAlign w:val="center"/>
          </w:tcPr>
          <w:p w14:paraId="1F9585CF" w14:textId="0B5F83F0"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11.3</w:t>
            </w:r>
          </w:p>
        </w:tc>
        <w:tc>
          <w:tcPr>
            <w:tcW w:w="563" w:type="dxa"/>
            <w:tcBorders>
              <w:top w:val="nil"/>
              <w:left w:val="nil"/>
              <w:bottom w:val="single" w:sz="4" w:space="0" w:color="auto"/>
              <w:right w:val="nil"/>
            </w:tcBorders>
            <w:shd w:val="clear" w:color="auto" w:fill="auto"/>
            <w:vAlign w:val="center"/>
          </w:tcPr>
          <w:p w14:paraId="463B0973" w14:textId="6579D4C5"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11.3</w:t>
            </w:r>
          </w:p>
        </w:tc>
        <w:tc>
          <w:tcPr>
            <w:tcW w:w="562" w:type="dxa"/>
            <w:tcBorders>
              <w:top w:val="nil"/>
              <w:left w:val="nil"/>
              <w:bottom w:val="single" w:sz="4" w:space="0" w:color="auto"/>
              <w:right w:val="nil"/>
            </w:tcBorders>
            <w:shd w:val="clear" w:color="auto" w:fill="auto"/>
            <w:vAlign w:val="center"/>
          </w:tcPr>
          <w:p w14:paraId="61E663E8" w14:textId="1191F2BE"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12.3</w:t>
            </w:r>
          </w:p>
        </w:tc>
        <w:tc>
          <w:tcPr>
            <w:tcW w:w="563" w:type="dxa"/>
            <w:tcBorders>
              <w:top w:val="nil"/>
              <w:left w:val="nil"/>
              <w:bottom w:val="single" w:sz="4" w:space="0" w:color="auto"/>
              <w:right w:val="nil"/>
            </w:tcBorders>
            <w:shd w:val="clear" w:color="auto" w:fill="auto"/>
            <w:vAlign w:val="center"/>
          </w:tcPr>
          <w:p w14:paraId="5E93A108" w14:textId="32C6512B"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12.3</w:t>
            </w:r>
          </w:p>
        </w:tc>
        <w:tc>
          <w:tcPr>
            <w:tcW w:w="562" w:type="dxa"/>
            <w:tcBorders>
              <w:top w:val="nil"/>
              <w:left w:val="nil"/>
              <w:bottom w:val="single" w:sz="4" w:space="0" w:color="auto"/>
              <w:right w:val="single" w:sz="4" w:space="0" w:color="auto"/>
            </w:tcBorders>
            <w:shd w:val="clear" w:color="auto" w:fill="auto"/>
            <w:vAlign w:val="center"/>
          </w:tcPr>
          <w:p w14:paraId="6095A35E" w14:textId="0280B2AB"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11.6</w:t>
            </w:r>
          </w:p>
        </w:tc>
        <w:tc>
          <w:tcPr>
            <w:tcW w:w="563" w:type="dxa"/>
            <w:tcBorders>
              <w:top w:val="nil"/>
              <w:left w:val="single" w:sz="4" w:space="0" w:color="auto"/>
              <w:bottom w:val="single" w:sz="4" w:space="0" w:color="auto"/>
              <w:right w:val="single" w:sz="4" w:space="0" w:color="auto"/>
            </w:tcBorders>
            <w:shd w:val="clear" w:color="auto" w:fill="auto"/>
            <w:vAlign w:val="center"/>
          </w:tcPr>
          <w:p w14:paraId="67A949D4" w14:textId="6F0BBCF2" w:rsidR="006834D4" w:rsidRPr="006834D4" w:rsidRDefault="006834D4" w:rsidP="006834D4">
            <w:pPr>
              <w:jc w:val="right"/>
              <w:rPr>
                <w:rFonts w:asciiTheme="minorHAnsi" w:hAnsiTheme="minorHAnsi" w:cstheme="minorHAnsi"/>
                <w:sz w:val="16"/>
                <w:szCs w:val="16"/>
              </w:rPr>
            </w:pPr>
            <w:r w:rsidRPr="006834D4">
              <w:rPr>
                <w:rFonts w:ascii="Calibri" w:hAnsi="Calibri" w:cs="Calibri"/>
                <w:color w:val="000000"/>
                <w:sz w:val="16"/>
                <w:szCs w:val="16"/>
              </w:rPr>
              <w:t>11.7</w:t>
            </w:r>
          </w:p>
        </w:tc>
      </w:tr>
      <w:tr w:rsidR="006834D4" w14:paraId="41EC20FF" w14:textId="77777777" w:rsidTr="006834D4">
        <w:trPr>
          <w:trHeight w:val="365"/>
        </w:trPr>
        <w:tc>
          <w:tcPr>
            <w:tcW w:w="1061" w:type="dxa"/>
            <w:tcBorders>
              <w:top w:val="single" w:sz="4" w:space="0" w:color="auto"/>
              <w:bottom w:val="nil"/>
            </w:tcBorders>
          </w:tcPr>
          <w:p w14:paraId="711649AD" w14:textId="77777777" w:rsidR="006834D4" w:rsidRDefault="006834D4" w:rsidP="006834D4">
            <w:pPr>
              <w:rPr>
                <w:rFonts w:ascii="Calibri" w:eastAsiaTheme="minorEastAsia" w:hAnsi="Calibri" w:cs="Calibri"/>
                <w:color w:val="000000" w:themeColor="text1"/>
                <w:sz w:val="16"/>
                <w:szCs w:val="16"/>
                <w:lang w:eastAsia="en-US"/>
              </w:rPr>
            </w:pPr>
            <w:r w:rsidRPr="23C60F80">
              <w:rPr>
                <w:rFonts w:ascii="Calibri" w:eastAsiaTheme="minorEastAsia" w:hAnsi="Calibri" w:cs="Calibri"/>
                <w:color w:val="000000" w:themeColor="text1"/>
                <w:sz w:val="16"/>
                <w:szCs w:val="16"/>
                <w:lang w:eastAsia="en-US"/>
              </w:rPr>
              <w:t>Enforcement</w:t>
            </w:r>
            <w:r w:rsidRPr="442D0398">
              <w:rPr>
                <w:rFonts w:ascii="Calibri" w:eastAsiaTheme="minorEastAsia" w:hAnsi="Calibri" w:cs="Calibri"/>
                <w:color w:val="000000" w:themeColor="text1"/>
                <w:sz w:val="16"/>
                <w:szCs w:val="16"/>
                <w:lang w:eastAsia="en-US"/>
              </w:rPr>
              <w:t xml:space="preserve"> Cases</w:t>
            </w:r>
          </w:p>
        </w:tc>
        <w:tc>
          <w:tcPr>
            <w:tcW w:w="1403" w:type="dxa"/>
            <w:tcBorders>
              <w:top w:val="single" w:sz="4" w:space="0" w:color="auto"/>
              <w:bottom w:val="nil"/>
              <w:right w:val="single" w:sz="4" w:space="0" w:color="auto"/>
            </w:tcBorders>
            <w:vAlign w:val="center"/>
          </w:tcPr>
          <w:p w14:paraId="7F1554D3" w14:textId="77777777" w:rsidR="006834D4" w:rsidRDefault="006834D4" w:rsidP="006834D4">
            <w:pPr>
              <w:jc w:val="right"/>
              <w:rPr>
                <w:rFonts w:ascii="Calibri" w:eastAsiaTheme="minorEastAsia" w:hAnsi="Calibri" w:cs="Calibri"/>
                <w:color w:val="000000" w:themeColor="text1"/>
                <w:sz w:val="16"/>
                <w:szCs w:val="16"/>
                <w:lang w:eastAsia="en-US"/>
              </w:rPr>
            </w:pPr>
            <w:r w:rsidRPr="3BD70677">
              <w:rPr>
                <w:rFonts w:ascii="Calibri" w:eastAsiaTheme="minorEastAsia" w:hAnsi="Calibri" w:cs="Calibri"/>
                <w:color w:val="000000" w:themeColor="text1"/>
                <w:sz w:val="16"/>
                <w:szCs w:val="16"/>
                <w:lang w:eastAsia="en-US"/>
              </w:rPr>
              <w:t>Valid to Decision (mean wks)</w:t>
            </w:r>
          </w:p>
        </w:tc>
        <w:tc>
          <w:tcPr>
            <w:tcW w:w="562" w:type="dxa"/>
            <w:tcBorders>
              <w:top w:val="nil"/>
              <w:left w:val="nil"/>
              <w:bottom w:val="nil"/>
              <w:right w:val="nil"/>
            </w:tcBorders>
            <w:shd w:val="clear" w:color="auto" w:fill="auto"/>
            <w:vAlign w:val="center"/>
          </w:tcPr>
          <w:p w14:paraId="706420E7" w14:textId="68C70F71"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34.1</w:t>
            </w:r>
          </w:p>
        </w:tc>
        <w:tc>
          <w:tcPr>
            <w:tcW w:w="562" w:type="dxa"/>
            <w:tcBorders>
              <w:top w:val="nil"/>
              <w:left w:val="nil"/>
              <w:bottom w:val="nil"/>
              <w:right w:val="nil"/>
            </w:tcBorders>
            <w:shd w:val="clear" w:color="auto" w:fill="auto"/>
            <w:vAlign w:val="center"/>
          </w:tcPr>
          <w:p w14:paraId="4C4F40AB" w14:textId="4E0574DE"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39.6</w:t>
            </w:r>
          </w:p>
        </w:tc>
        <w:tc>
          <w:tcPr>
            <w:tcW w:w="563" w:type="dxa"/>
            <w:tcBorders>
              <w:top w:val="nil"/>
              <w:left w:val="nil"/>
              <w:bottom w:val="nil"/>
              <w:right w:val="nil"/>
            </w:tcBorders>
            <w:shd w:val="clear" w:color="auto" w:fill="auto"/>
            <w:vAlign w:val="center"/>
          </w:tcPr>
          <w:p w14:paraId="1770B89D" w14:textId="29575A8A"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34.9</w:t>
            </w:r>
          </w:p>
        </w:tc>
        <w:tc>
          <w:tcPr>
            <w:tcW w:w="562" w:type="dxa"/>
            <w:tcBorders>
              <w:top w:val="nil"/>
              <w:left w:val="nil"/>
              <w:bottom w:val="nil"/>
              <w:right w:val="nil"/>
            </w:tcBorders>
            <w:shd w:val="clear" w:color="auto" w:fill="auto"/>
            <w:vAlign w:val="center"/>
          </w:tcPr>
          <w:p w14:paraId="5A67265E" w14:textId="06F693B7"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37.5</w:t>
            </w:r>
          </w:p>
        </w:tc>
        <w:tc>
          <w:tcPr>
            <w:tcW w:w="563" w:type="dxa"/>
            <w:tcBorders>
              <w:top w:val="nil"/>
              <w:left w:val="nil"/>
              <w:bottom w:val="nil"/>
              <w:right w:val="nil"/>
            </w:tcBorders>
            <w:shd w:val="clear" w:color="auto" w:fill="auto"/>
            <w:vAlign w:val="center"/>
          </w:tcPr>
          <w:p w14:paraId="4237BAFE" w14:textId="1AEFA8A8"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38.0</w:t>
            </w:r>
          </w:p>
        </w:tc>
        <w:tc>
          <w:tcPr>
            <w:tcW w:w="562" w:type="dxa"/>
            <w:tcBorders>
              <w:top w:val="nil"/>
              <w:left w:val="nil"/>
              <w:bottom w:val="nil"/>
              <w:right w:val="nil"/>
            </w:tcBorders>
            <w:shd w:val="clear" w:color="auto" w:fill="auto"/>
            <w:vAlign w:val="center"/>
          </w:tcPr>
          <w:p w14:paraId="6F0D69C1" w14:textId="03DFBA34"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36.8</w:t>
            </w:r>
          </w:p>
        </w:tc>
        <w:tc>
          <w:tcPr>
            <w:tcW w:w="563" w:type="dxa"/>
            <w:tcBorders>
              <w:top w:val="nil"/>
              <w:left w:val="nil"/>
              <w:bottom w:val="nil"/>
              <w:right w:val="nil"/>
            </w:tcBorders>
            <w:shd w:val="clear" w:color="auto" w:fill="auto"/>
            <w:vAlign w:val="center"/>
          </w:tcPr>
          <w:p w14:paraId="709EF5E4" w14:textId="7B805DB1"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37.5</w:t>
            </w:r>
          </w:p>
        </w:tc>
        <w:tc>
          <w:tcPr>
            <w:tcW w:w="562" w:type="dxa"/>
            <w:tcBorders>
              <w:top w:val="nil"/>
              <w:left w:val="nil"/>
              <w:bottom w:val="nil"/>
              <w:right w:val="nil"/>
            </w:tcBorders>
            <w:shd w:val="clear" w:color="auto" w:fill="auto"/>
            <w:vAlign w:val="center"/>
          </w:tcPr>
          <w:p w14:paraId="1D4C1182" w14:textId="777B4677"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42.8</w:t>
            </w:r>
          </w:p>
        </w:tc>
        <w:tc>
          <w:tcPr>
            <w:tcW w:w="563" w:type="dxa"/>
            <w:tcBorders>
              <w:top w:val="nil"/>
              <w:left w:val="nil"/>
              <w:bottom w:val="nil"/>
              <w:right w:val="nil"/>
            </w:tcBorders>
            <w:shd w:val="clear" w:color="auto" w:fill="auto"/>
            <w:vAlign w:val="center"/>
          </w:tcPr>
          <w:p w14:paraId="0A486E70" w14:textId="16F6592C"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37.7</w:t>
            </w:r>
          </w:p>
        </w:tc>
        <w:tc>
          <w:tcPr>
            <w:tcW w:w="562" w:type="dxa"/>
            <w:tcBorders>
              <w:top w:val="nil"/>
              <w:left w:val="nil"/>
              <w:bottom w:val="nil"/>
              <w:right w:val="nil"/>
            </w:tcBorders>
            <w:shd w:val="clear" w:color="auto" w:fill="auto"/>
            <w:vAlign w:val="center"/>
          </w:tcPr>
          <w:p w14:paraId="17C179BC" w14:textId="1ECDA4BC"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42.1</w:t>
            </w:r>
          </w:p>
        </w:tc>
        <w:tc>
          <w:tcPr>
            <w:tcW w:w="563" w:type="dxa"/>
            <w:tcBorders>
              <w:top w:val="nil"/>
              <w:left w:val="nil"/>
              <w:bottom w:val="nil"/>
              <w:right w:val="nil"/>
            </w:tcBorders>
            <w:shd w:val="clear" w:color="auto" w:fill="auto"/>
            <w:vAlign w:val="center"/>
          </w:tcPr>
          <w:p w14:paraId="7467D9DD" w14:textId="6CC8E97F"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43.7</w:t>
            </w:r>
          </w:p>
        </w:tc>
        <w:tc>
          <w:tcPr>
            <w:tcW w:w="562" w:type="dxa"/>
            <w:tcBorders>
              <w:top w:val="nil"/>
              <w:left w:val="nil"/>
              <w:bottom w:val="nil"/>
              <w:right w:val="single" w:sz="4" w:space="0" w:color="auto"/>
            </w:tcBorders>
            <w:shd w:val="clear" w:color="auto" w:fill="auto"/>
            <w:vAlign w:val="center"/>
          </w:tcPr>
          <w:p w14:paraId="4F1DF8CF" w14:textId="4B185B48"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42.8</w:t>
            </w:r>
          </w:p>
        </w:tc>
        <w:tc>
          <w:tcPr>
            <w:tcW w:w="563" w:type="dxa"/>
            <w:tcBorders>
              <w:top w:val="nil"/>
              <w:left w:val="single" w:sz="4" w:space="0" w:color="auto"/>
              <w:bottom w:val="nil"/>
              <w:right w:val="single" w:sz="4" w:space="0" w:color="auto"/>
            </w:tcBorders>
            <w:shd w:val="clear" w:color="auto" w:fill="auto"/>
            <w:vAlign w:val="center"/>
          </w:tcPr>
          <w:p w14:paraId="4BDEEB0D" w14:textId="4B8EAF34"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38.9</w:t>
            </w:r>
          </w:p>
        </w:tc>
      </w:tr>
      <w:tr w:rsidR="006834D4" w14:paraId="09143CA9" w14:textId="77777777" w:rsidTr="006834D4">
        <w:trPr>
          <w:trHeight w:val="365"/>
        </w:trPr>
        <w:tc>
          <w:tcPr>
            <w:tcW w:w="1061" w:type="dxa"/>
            <w:tcBorders>
              <w:top w:val="nil"/>
            </w:tcBorders>
          </w:tcPr>
          <w:p w14:paraId="1ABAB739" w14:textId="77777777" w:rsidR="006834D4" w:rsidRDefault="006834D4" w:rsidP="006834D4">
            <w:pPr>
              <w:rPr>
                <w:rFonts w:ascii="Calibri" w:eastAsiaTheme="minorEastAsia" w:hAnsi="Calibri" w:cs="Calibri"/>
                <w:color w:val="000000" w:themeColor="text1"/>
                <w:sz w:val="16"/>
                <w:szCs w:val="16"/>
                <w:lang w:eastAsia="en-US"/>
              </w:rPr>
            </w:pPr>
          </w:p>
        </w:tc>
        <w:tc>
          <w:tcPr>
            <w:tcW w:w="1403" w:type="dxa"/>
            <w:tcBorders>
              <w:top w:val="nil"/>
              <w:bottom w:val="nil"/>
              <w:right w:val="single" w:sz="4" w:space="0" w:color="auto"/>
            </w:tcBorders>
            <w:vAlign w:val="center"/>
          </w:tcPr>
          <w:p w14:paraId="0813BE5B" w14:textId="77777777" w:rsidR="006834D4" w:rsidRDefault="006834D4" w:rsidP="006834D4">
            <w:pPr>
              <w:jc w:val="right"/>
              <w:rPr>
                <w:rFonts w:ascii="Calibri" w:eastAsiaTheme="minorEastAsia" w:hAnsi="Calibri" w:cs="Calibri"/>
                <w:color w:val="000000" w:themeColor="text1"/>
                <w:sz w:val="16"/>
                <w:szCs w:val="16"/>
                <w:lang w:eastAsia="en-US"/>
              </w:rPr>
            </w:pPr>
            <w:r w:rsidRPr="3BD70677">
              <w:rPr>
                <w:rFonts w:ascii="Calibri" w:eastAsiaTheme="minorEastAsia" w:hAnsi="Calibri" w:cs="Calibri"/>
                <w:color w:val="000000" w:themeColor="text1"/>
                <w:sz w:val="16"/>
                <w:szCs w:val="16"/>
                <w:lang w:eastAsia="en-US"/>
              </w:rPr>
              <w:t>Valid to Decision (median wks)</w:t>
            </w:r>
          </w:p>
        </w:tc>
        <w:tc>
          <w:tcPr>
            <w:tcW w:w="562" w:type="dxa"/>
            <w:tcBorders>
              <w:top w:val="nil"/>
              <w:left w:val="nil"/>
              <w:bottom w:val="nil"/>
              <w:right w:val="nil"/>
            </w:tcBorders>
            <w:shd w:val="clear" w:color="auto" w:fill="auto"/>
            <w:vAlign w:val="center"/>
          </w:tcPr>
          <w:p w14:paraId="787A68D2" w14:textId="3F9682E9"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29.3</w:t>
            </w:r>
          </w:p>
        </w:tc>
        <w:tc>
          <w:tcPr>
            <w:tcW w:w="562" w:type="dxa"/>
            <w:tcBorders>
              <w:top w:val="nil"/>
              <w:left w:val="nil"/>
              <w:bottom w:val="nil"/>
              <w:right w:val="nil"/>
            </w:tcBorders>
            <w:shd w:val="clear" w:color="auto" w:fill="auto"/>
            <w:vAlign w:val="center"/>
          </w:tcPr>
          <w:p w14:paraId="0B14303C" w14:textId="1CFC7E1B"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35.2</w:t>
            </w:r>
          </w:p>
        </w:tc>
        <w:tc>
          <w:tcPr>
            <w:tcW w:w="563" w:type="dxa"/>
            <w:tcBorders>
              <w:top w:val="nil"/>
              <w:left w:val="nil"/>
              <w:bottom w:val="nil"/>
              <w:right w:val="nil"/>
            </w:tcBorders>
            <w:shd w:val="clear" w:color="auto" w:fill="auto"/>
            <w:vAlign w:val="center"/>
          </w:tcPr>
          <w:p w14:paraId="208B2FA9" w14:textId="1EAE7AF0"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29.4</w:t>
            </w:r>
          </w:p>
        </w:tc>
        <w:tc>
          <w:tcPr>
            <w:tcW w:w="562" w:type="dxa"/>
            <w:tcBorders>
              <w:top w:val="nil"/>
              <w:left w:val="nil"/>
              <w:bottom w:val="nil"/>
              <w:right w:val="nil"/>
            </w:tcBorders>
            <w:shd w:val="clear" w:color="auto" w:fill="auto"/>
            <w:vAlign w:val="center"/>
          </w:tcPr>
          <w:p w14:paraId="16B03346" w14:textId="239E263B"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29.0</w:t>
            </w:r>
          </w:p>
        </w:tc>
        <w:tc>
          <w:tcPr>
            <w:tcW w:w="563" w:type="dxa"/>
            <w:tcBorders>
              <w:top w:val="nil"/>
              <w:left w:val="nil"/>
              <w:bottom w:val="nil"/>
              <w:right w:val="nil"/>
            </w:tcBorders>
            <w:shd w:val="clear" w:color="auto" w:fill="auto"/>
            <w:vAlign w:val="center"/>
          </w:tcPr>
          <w:p w14:paraId="00ABC5D9" w14:textId="3BC0A5E4"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33.0</w:t>
            </w:r>
          </w:p>
        </w:tc>
        <w:tc>
          <w:tcPr>
            <w:tcW w:w="562" w:type="dxa"/>
            <w:tcBorders>
              <w:top w:val="nil"/>
              <w:left w:val="nil"/>
              <w:bottom w:val="nil"/>
              <w:right w:val="nil"/>
            </w:tcBorders>
            <w:shd w:val="clear" w:color="auto" w:fill="auto"/>
            <w:vAlign w:val="center"/>
          </w:tcPr>
          <w:p w14:paraId="58D1B8E6" w14:textId="319578F2"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33.3</w:t>
            </w:r>
          </w:p>
        </w:tc>
        <w:tc>
          <w:tcPr>
            <w:tcW w:w="563" w:type="dxa"/>
            <w:tcBorders>
              <w:top w:val="nil"/>
              <w:left w:val="nil"/>
              <w:bottom w:val="nil"/>
              <w:right w:val="nil"/>
            </w:tcBorders>
            <w:shd w:val="clear" w:color="auto" w:fill="auto"/>
            <w:vAlign w:val="center"/>
          </w:tcPr>
          <w:p w14:paraId="00AF29B3" w14:textId="14683420"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33.6</w:t>
            </w:r>
          </w:p>
        </w:tc>
        <w:tc>
          <w:tcPr>
            <w:tcW w:w="562" w:type="dxa"/>
            <w:tcBorders>
              <w:top w:val="nil"/>
              <w:left w:val="nil"/>
              <w:bottom w:val="nil"/>
              <w:right w:val="nil"/>
            </w:tcBorders>
            <w:shd w:val="clear" w:color="auto" w:fill="auto"/>
            <w:vAlign w:val="center"/>
          </w:tcPr>
          <w:p w14:paraId="5ADF644F" w14:textId="4D93DEEA"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38.4</w:t>
            </w:r>
          </w:p>
        </w:tc>
        <w:tc>
          <w:tcPr>
            <w:tcW w:w="563" w:type="dxa"/>
            <w:tcBorders>
              <w:top w:val="nil"/>
              <w:left w:val="nil"/>
              <w:bottom w:val="nil"/>
              <w:right w:val="nil"/>
            </w:tcBorders>
            <w:shd w:val="clear" w:color="auto" w:fill="auto"/>
            <w:vAlign w:val="center"/>
          </w:tcPr>
          <w:p w14:paraId="471811F4" w14:textId="4D0EB4FD"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34.6</w:t>
            </w:r>
          </w:p>
        </w:tc>
        <w:tc>
          <w:tcPr>
            <w:tcW w:w="562" w:type="dxa"/>
            <w:tcBorders>
              <w:top w:val="nil"/>
              <w:left w:val="nil"/>
              <w:bottom w:val="nil"/>
              <w:right w:val="nil"/>
            </w:tcBorders>
            <w:shd w:val="clear" w:color="auto" w:fill="auto"/>
            <w:vAlign w:val="center"/>
          </w:tcPr>
          <w:p w14:paraId="01758820" w14:textId="2D188121"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36.9</w:t>
            </w:r>
          </w:p>
        </w:tc>
        <w:tc>
          <w:tcPr>
            <w:tcW w:w="563" w:type="dxa"/>
            <w:tcBorders>
              <w:top w:val="nil"/>
              <w:left w:val="nil"/>
              <w:bottom w:val="nil"/>
              <w:right w:val="nil"/>
            </w:tcBorders>
            <w:shd w:val="clear" w:color="auto" w:fill="auto"/>
            <w:vAlign w:val="center"/>
          </w:tcPr>
          <w:p w14:paraId="14F3D5DF" w14:textId="52C12461"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37.6</w:t>
            </w:r>
          </w:p>
        </w:tc>
        <w:tc>
          <w:tcPr>
            <w:tcW w:w="562" w:type="dxa"/>
            <w:tcBorders>
              <w:top w:val="nil"/>
              <w:left w:val="nil"/>
              <w:bottom w:val="nil"/>
              <w:right w:val="single" w:sz="4" w:space="0" w:color="auto"/>
            </w:tcBorders>
            <w:shd w:val="clear" w:color="auto" w:fill="auto"/>
            <w:vAlign w:val="center"/>
          </w:tcPr>
          <w:p w14:paraId="69607FDC" w14:textId="704A5ED1"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34.9</w:t>
            </w:r>
          </w:p>
        </w:tc>
        <w:tc>
          <w:tcPr>
            <w:tcW w:w="563" w:type="dxa"/>
            <w:tcBorders>
              <w:top w:val="nil"/>
              <w:left w:val="single" w:sz="4" w:space="0" w:color="auto"/>
              <w:bottom w:val="nil"/>
              <w:right w:val="single" w:sz="4" w:space="0" w:color="auto"/>
            </w:tcBorders>
            <w:shd w:val="clear" w:color="auto" w:fill="auto"/>
            <w:vAlign w:val="center"/>
          </w:tcPr>
          <w:p w14:paraId="36161AF0" w14:textId="403E7176"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33.6</w:t>
            </w:r>
          </w:p>
        </w:tc>
      </w:tr>
      <w:tr w:rsidR="006834D4" w14:paraId="345A68AF" w14:textId="77777777" w:rsidTr="00B22637">
        <w:trPr>
          <w:trHeight w:val="365"/>
        </w:trPr>
        <w:tc>
          <w:tcPr>
            <w:tcW w:w="1061" w:type="dxa"/>
            <w:tcBorders>
              <w:bottom w:val="single" w:sz="4" w:space="0" w:color="auto"/>
            </w:tcBorders>
          </w:tcPr>
          <w:p w14:paraId="6867E035" w14:textId="77777777" w:rsidR="006834D4" w:rsidRDefault="006834D4" w:rsidP="006834D4">
            <w:pPr>
              <w:rPr>
                <w:rFonts w:ascii="Calibri" w:eastAsiaTheme="minorEastAsia" w:hAnsi="Calibri" w:cs="Calibri"/>
                <w:color w:val="000000" w:themeColor="text1"/>
                <w:sz w:val="16"/>
                <w:szCs w:val="16"/>
                <w:lang w:eastAsia="en-US"/>
              </w:rPr>
            </w:pPr>
          </w:p>
        </w:tc>
        <w:tc>
          <w:tcPr>
            <w:tcW w:w="1403" w:type="dxa"/>
            <w:tcBorders>
              <w:top w:val="nil"/>
              <w:bottom w:val="single" w:sz="4" w:space="0" w:color="auto"/>
              <w:right w:val="single" w:sz="4" w:space="0" w:color="auto"/>
            </w:tcBorders>
            <w:vAlign w:val="center"/>
          </w:tcPr>
          <w:p w14:paraId="74112FA9" w14:textId="77777777" w:rsidR="006834D4" w:rsidRDefault="006834D4" w:rsidP="006834D4">
            <w:pPr>
              <w:jc w:val="right"/>
              <w:rPr>
                <w:rFonts w:ascii="Calibri" w:eastAsiaTheme="minorEastAsia" w:hAnsi="Calibri" w:cs="Calibri"/>
                <w:color w:val="000000" w:themeColor="text1"/>
                <w:sz w:val="16"/>
                <w:szCs w:val="16"/>
                <w:lang w:eastAsia="en-US"/>
              </w:rPr>
            </w:pPr>
            <w:r w:rsidRPr="49984371">
              <w:rPr>
                <w:rFonts w:ascii="Calibri" w:eastAsiaTheme="minorEastAsia" w:hAnsi="Calibri" w:cs="Calibri"/>
                <w:color w:val="000000" w:themeColor="text1"/>
                <w:sz w:val="16"/>
                <w:szCs w:val="16"/>
                <w:lang w:eastAsia="en-US"/>
              </w:rPr>
              <w:t>St</w:t>
            </w:r>
            <w:r>
              <w:rPr>
                <w:rFonts w:ascii="Calibri" w:eastAsiaTheme="minorEastAsia" w:hAnsi="Calibri" w:cs="Calibri"/>
                <w:color w:val="000000" w:themeColor="text1"/>
                <w:sz w:val="16"/>
                <w:szCs w:val="16"/>
                <w:lang w:eastAsia="en-US"/>
              </w:rPr>
              <w:t>.</w:t>
            </w:r>
            <w:r w:rsidRPr="49984371">
              <w:rPr>
                <w:rFonts w:ascii="Calibri" w:eastAsiaTheme="minorEastAsia" w:hAnsi="Calibri" w:cs="Calibri"/>
                <w:color w:val="000000" w:themeColor="text1"/>
                <w:sz w:val="16"/>
                <w:szCs w:val="16"/>
                <w:lang w:eastAsia="en-US"/>
              </w:rPr>
              <w:t xml:space="preserve"> dev</w:t>
            </w:r>
            <w:r>
              <w:rPr>
                <w:rFonts w:ascii="Calibri" w:eastAsiaTheme="minorEastAsia" w:hAnsi="Calibri" w:cs="Calibri"/>
                <w:color w:val="000000" w:themeColor="text1"/>
                <w:sz w:val="16"/>
                <w:szCs w:val="16"/>
                <w:lang w:eastAsia="en-US"/>
              </w:rPr>
              <w:t xml:space="preserve">. </w:t>
            </w:r>
            <w:r w:rsidRPr="2316148C">
              <w:rPr>
                <w:rFonts w:ascii="Calibri" w:eastAsiaTheme="minorEastAsia" w:hAnsi="Calibri" w:cs="Calibri"/>
                <w:color w:val="000000" w:themeColor="text1"/>
                <w:sz w:val="16"/>
                <w:szCs w:val="16"/>
                <w:lang w:eastAsia="en-US"/>
              </w:rPr>
              <w:t xml:space="preserve">of </w:t>
            </w:r>
            <w:r w:rsidRPr="3BD70677">
              <w:rPr>
                <w:rFonts w:ascii="Calibri" w:eastAsiaTheme="minorEastAsia" w:hAnsi="Calibri" w:cs="Calibri"/>
                <w:color w:val="000000" w:themeColor="text1"/>
                <w:sz w:val="16"/>
                <w:szCs w:val="16"/>
                <w:lang w:eastAsia="en-US"/>
              </w:rPr>
              <w:t>decision (weeks)</w:t>
            </w:r>
          </w:p>
        </w:tc>
        <w:tc>
          <w:tcPr>
            <w:tcW w:w="562" w:type="dxa"/>
            <w:tcBorders>
              <w:top w:val="nil"/>
              <w:left w:val="nil"/>
              <w:bottom w:val="single" w:sz="4" w:space="0" w:color="auto"/>
              <w:right w:val="nil"/>
            </w:tcBorders>
            <w:shd w:val="clear" w:color="auto" w:fill="auto"/>
            <w:vAlign w:val="center"/>
          </w:tcPr>
          <w:p w14:paraId="525E6180" w14:textId="582503F1"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17.4</w:t>
            </w:r>
          </w:p>
        </w:tc>
        <w:tc>
          <w:tcPr>
            <w:tcW w:w="562" w:type="dxa"/>
            <w:tcBorders>
              <w:top w:val="nil"/>
              <w:left w:val="nil"/>
              <w:bottom w:val="single" w:sz="4" w:space="0" w:color="auto"/>
              <w:right w:val="nil"/>
            </w:tcBorders>
            <w:shd w:val="clear" w:color="auto" w:fill="auto"/>
            <w:vAlign w:val="center"/>
          </w:tcPr>
          <w:p w14:paraId="09CF5620" w14:textId="0596A6D9"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20.4</w:t>
            </w:r>
          </w:p>
        </w:tc>
        <w:tc>
          <w:tcPr>
            <w:tcW w:w="563" w:type="dxa"/>
            <w:tcBorders>
              <w:top w:val="nil"/>
              <w:left w:val="nil"/>
              <w:bottom w:val="single" w:sz="4" w:space="0" w:color="auto"/>
              <w:right w:val="nil"/>
            </w:tcBorders>
            <w:shd w:val="clear" w:color="auto" w:fill="auto"/>
            <w:vAlign w:val="center"/>
          </w:tcPr>
          <w:p w14:paraId="7227CF4E" w14:textId="28B1BF18"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18.2</w:t>
            </w:r>
          </w:p>
        </w:tc>
        <w:tc>
          <w:tcPr>
            <w:tcW w:w="562" w:type="dxa"/>
            <w:tcBorders>
              <w:top w:val="nil"/>
              <w:left w:val="nil"/>
              <w:bottom w:val="single" w:sz="4" w:space="0" w:color="auto"/>
              <w:right w:val="nil"/>
            </w:tcBorders>
            <w:shd w:val="clear" w:color="auto" w:fill="auto"/>
            <w:vAlign w:val="center"/>
          </w:tcPr>
          <w:p w14:paraId="7C48E0B0" w14:textId="0D9FB763"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21.3</w:t>
            </w:r>
          </w:p>
        </w:tc>
        <w:tc>
          <w:tcPr>
            <w:tcW w:w="563" w:type="dxa"/>
            <w:tcBorders>
              <w:top w:val="nil"/>
              <w:left w:val="nil"/>
              <w:bottom w:val="single" w:sz="4" w:space="0" w:color="auto"/>
              <w:right w:val="nil"/>
            </w:tcBorders>
            <w:shd w:val="clear" w:color="auto" w:fill="auto"/>
            <w:vAlign w:val="center"/>
          </w:tcPr>
          <w:p w14:paraId="12E0BBCC" w14:textId="2F5AFBB5"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22.6</w:t>
            </w:r>
          </w:p>
        </w:tc>
        <w:tc>
          <w:tcPr>
            <w:tcW w:w="562" w:type="dxa"/>
            <w:tcBorders>
              <w:top w:val="nil"/>
              <w:left w:val="nil"/>
              <w:bottom w:val="single" w:sz="4" w:space="0" w:color="auto"/>
              <w:right w:val="nil"/>
            </w:tcBorders>
            <w:shd w:val="clear" w:color="auto" w:fill="auto"/>
            <w:vAlign w:val="center"/>
          </w:tcPr>
          <w:p w14:paraId="52913E53" w14:textId="0526AEDD"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17.3</w:t>
            </w:r>
          </w:p>
        </w:tc>
        <w:tc>
          <w:tcPr>
            <w:tcW w:w="563" w:type="dxa"/>
            <w:tcBorders>
              <w:top w:val="nil"/>
              <w:left w:val="nil"/>
              <w:bottom w:val="single" w:sz="4" w:space="0" w:color="auto"/>
              <w:right w:val="nil"/>
            </w:tcBorders>
            <w:shd w:val="clear" w:color="auto" w:fill="auto"/>
            <w:vAlign w:val="center"/>
          </w:tcPr>
          <w:p w14:paraId="2910DF5A" w14:textId="314DF0AC"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15.5</w:t>
            </w:r>
          </w:p>
        </w:tc>
        <w:tc>
          <w:tcPr>
            <w:tcW w:w="562" w:type="dxa"/>
            <w:tcBorders>
              <w:top w:val="nil"/>
              <w:left w:val="nil"/>
              <w:bottom w:val="single" w:sz="4" w:space="0" w:color="auto"/>
              <w:right w:val="nil"/>
            </w:tcBorders>
            <w:shd w:val="clear" w:color="auto" w:fill="auto"/>
            <w:vAlign w:val="center"/>
          </w:tcPr>
          <w:p w14:paraId="07555A70" w14:textId="01A7EFD5"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20.5</w:t>
            </w:r>
          </w:p>
        </w:tc>
        <w:tc>
          <w:tcPr>
            <w:tcW w:w="563" w:type="dxa"/>
            <w:tcBorders>
              <w:top w:val="nil"/>
              <w:left w:val="nil"/>
              <w:bottom w:val="single" w:sz="4" w:space="0" w:color="auto"/>
              <w:right w:val="nil"/>
            </w:tcBorders>
            <w:shd w:val="clear" w:color="auto" w:fill="auto"/>
            <w:vAlign w:val="center"/>
          </w:tcPr>
          <w:p w14:paraId="707B2CE3" w14:textId="32A0762F"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16.8</w:t>
            </w:r>
          </w:p>
        </w:tc>
        <w:tc>
          <w:tcPr>
            <w:tcW w:w="562" w:type="dxa"/>
            <w:tcBorders>
              <w:top w:val="nil"/>
              <w:left w:val="nil"/>
              <w:bottom w:val="single" w:sz="4" w:space="0" w:color="auto"/>
              <w:right w:val="nil"/>
            </w:tcBorders>
            <w:shd w:val="clear" w:color="auto" w:fill="auto"/>
            <w:vAlign w:val="center"/>
          </w:tcPr>
          <w:p w14:paraId="4075F521" w14:textId="21EE5FB3"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23.0</w:t>
            </w:r>
          </w:p>
        </w:tc>
        <w:tc>
          <w:tcPr>
            <w:tcW w:w="563" w:type="dxa"/>
            <w:tcBorders>
              <w:top w:val="nil"/>
              <w:left w:val="nil"/>
              <w:bottom w:val="single" w:sz="4" w:space="0" w:color="auto"/>
              <w:right w:val="nil"/>
            </w:tcBorders>
            <w:shd w:val="clear" w:color="auto" w:fill="auto"/>
            <w:vAlign w:val="center"/>
          </w:tcPr>
          <w:p w14:paraId="0849C5CA" w14:textId="5CA4D23E"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28.9</w:t>
            </w:r>
          </w:p>
        </w:tc>
        <w:tc>
          <w:tcPr>
            <w:tcW w:w="562" w:type="dxa"/>
            <w:tcBorders>
              <w:top w:val="nil"/>
              <w:left w:val="nil"/>
              <w:bottom w:val="single" w:sz="4" w:space="0" w:color="auto"/>
              <w:right w:val="single" w:sz="4" w:space="0" w:color="auto"/>
            </w:tcBorders>
            <w:shd w:val="clear" w:color="auto" w:fill="auto"/>
            <w:vAlign w:val="center"/>
          </w:tcPr>
          <w:p w14:paraId="11357ED9" w14:textId="583DFCF2"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26.7</w:t>
            </w:r>
          </w:p>
        </w:tc>
        <w:tc>
          <w:tcPr>
            <w:tcW w:w="563" w:type="dxa"/>
            <w:tcBorders>
              <w:top w:val="nil"/>
              <w:left w:val="single" w:sz="4" w:space="0" w:color="auto"/>
              <w:bottom w:val="single" w:sz="4" w:space="0" w:color="auto"/>
              <w:right w:val="single" w:sz="4" w:space="0" w:color="auto"/>
            </w:tcBorders>
            <w:shd w:val="clear" w:color="auto" w:fill="auto"/>
            <w:vAlign w:val="center"/>
          </w:tcPr>
          <w:p w14:paraId="4C50019B" w14:textId="55D544FC"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20.9</w:t>
            </w:r>
          </w:p>
        </w:tc>
      </w:tr>
      <w:tr w:rsidR="006834D4" w14:paraId="30DC1AC9" w14:textId="77777777" w:rsidTr="00B22637">
        <w:trPr>
          <w:trHeight w:val="365"/>
        </w:trPr>
        <w:tc>
          <w:tcPr>
            <w:tcW w:w="1061" w:type="dxa"/>
            <w:tcBorders>
              <w:top w:val="single" w:sz="4" w:space="0" w:color="auto"/>
              <w:bottom w:val="nil"/>
              <w:right w:val="nil"/>
            </w:tcBorders>
          </w:tcPr>
          <w:p w14:paraId="0B6EBF18" w14:textId="77777777" w:rsidR="006834D4" w:rsidRDefault="006834D4" w:rsidP="006834D4">
            <w:pPr>
              <w:rPr>
                <w:rFonts w:ascii="Calibri" w:eastAsiaTheme="minorEastAsia" w:hAnsi="Calibri" w:cs="Calibri"/>
                <w:color w:val="000000" w:themeColor="text1"/>
                <w:sz w:val="16"/>
                <w:szCs w:val="16"/>
                <w:lang w:eastAsia="en-US"/>
              </w:rPr>
            </w:pPr>
            <w:r w:rsidRPr="029E1773">
              <w:rPr>
                <w:rFonts w:ascii="Calibri" w:eastAsiaTheme="minorEastAsia" w:hAnsi="Calibri" w:cs="Calibri"/>
                <w:color w:val="000000" w:themeColor="text1"/>
                <w:sz w:val="16"/>
                <w:szCs w:val="16"/>
                <w:lang w:eastAsia="en-US"/>
              </w:rPr>
              <w:t>Specialist Cases</w:t>
            </w:r>
          </w:p>
        </w:tc>
        <w:tc>
          <w:tcPr>
            <w:tcW w:w="1403" w:type="dxa"/>
            <w:tcBorders>
              <w:top w:val="single" w:sz="4" w:space="0" w:color="auto"/>
              <w:left w:val="nil"/>
              <w:bottom w:val="nil"/>
              <w:right w:val="single" w:sz="4" w:space="0" w:color="auto"/>
            </w:tcBorders>
            <w:vAlign w:val="center"/>
          </w:tcPr>
          <w:p w14:paraId="32A5B411" w14:textId="77777777" w:rsidR="006834D4" w:rsidRDefault="006834D4" w:rsidP="006834D4">
            <w:pPr>
              <w:jc w:val="right"/>
              <w:rPr>
                <w:rFonts w:ascii="Calibri" w:eastAsiaTheme="minorEastAsia" w:hAnsi="Calibri" w:cs="Calibri"/>
                <w:color w:val="000000" w:themeColor="text1"/>
                <w:sz w:val="16"/>
                <w:szCs w:val="16"/>
                <w:lang w:eastAsia="en-US"/>
              </w:rPr>
            </w:pPr>
            <w:r w:rsidRPr="3BD70677">
              <w:rPr>
                <w:rFonts w:ascii="Calibri" w:eastAsiaTheme="minorEastAsia" w:hAnsi="Calibri" w:cs="Calibri"/>
                <w:color w:val="000000" w:themeColor="text1"/>
                <w:sz w:val="16"/>
                <w:szCs w:val="16"/>
                <w:lang w:eastAsia="en-US"/>
              </w:rPr>
              <w:t>Valid to Decision (mean wks)</w:t>
            </w:r>
          </w:p>
        </w:tc>
        <w:tc>
          <w:tcPr>
            <w:tcW w:w="562" w:type="dxa"/>
            <w:tcBorders>
              <w:top w:val="nil"/>
              <w:left w:val="nil"/>
              <w:bottom w:val="nil"/>
              <w:right w:val="nil"/>
            </w:tcBorders>
            <w:shd w:val="clear" w:color="auto" w:fill="auto"/>
            <w:vAlign w:val="center"/>
          </w:tcPr>
          <w:p w14:paraId="19F9BA6F" w14:textId="126200ED"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39.9</w:t>
            </w:r>
          </w:p>
        </w:tc>
        <w:tc>
          <w:tcPr>
            <w:tcW w:w="562" w:type="dxa"/>
            <w:tcBorders>
              <w:top w:val="nil"/>
              <w:left w:val="nil"/>
              <w:bottom w:val="nil"/>
              <w:right w:val="nil"/>
            </w:tcBorders>
            <w:shd w:val="clear" w:color="auto" w:fill="auto"/>
            <w:vAlign w:val="center"/>
          </w:tcPr>
          <w:p w14:paraId="1C71E807" w14:textId="6DE24724"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33.8</w:t>
            </w:r>
          </w:p>
        </w:tc>
        <w:tc>
          <w:tcPr>
            <w:tcW w:w="563" w:type="dxa"/>
            <w:tcBorders>
              <w:top w:val="single" w:sz="4" w:space="0" w:color="auto"/>
              <w:left w:val="nil"/>
              <w:bottom w:val="nil"/>
              <w:right w:val="nil"/>
            </w:tcBorders>
            <w:shd w:val="clear" w:color="auto" w:fill="D9D9D9" w:themeFill="background1" w:themeFillShade="D9"/>
            <w:vAlign w:val="center"/>
          </w:tcPr>
          <w:p w14:paraId="58DF14C1" w14:textId="75837DD2"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32.3</w:t>
            </w:r>
          </w:p>
        </w:tc>
        <w:tc>
          <w:tcPr>
            <w:tcW w:w="562" w:type="dxa"/>
            <w:tcBorders>
              <w:top w:val="nil"/>
              <w:left w:val="nil"/>
              <w:bottom w:val="nil"/>
              <w:right w:val="nil"/>
            </w:tcBorders>
            <w:shd w:val="clear" w:color="auto" w:fill="auto"/>
            <w:vAlign w:val="center"/>
          </w:tcPr>
          <w:p w14:paraId="012C2382" w14:textId="2C83E8A1"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40.6</w:t>
            </w:r>
          </w:p>
        </w:tc>
        <w:tc>
          <w:tcPr>
            <w:tcW w:w="563" w:type="dxa"/>
            <w:tcBorders>
              <w:top w:val="nil"/>
              <w:left w:val="nil"/>
              <w:bottom w:val="nil"/>
              <w:right w:val="nil"/>
            </w:tcBorders>
            <w:shd w:val="clear" w:color="auto" w:fill="auto"/>
            <w:vAlign w:val="center"/>
          </w:tcPr>
          <w:p w14:paraId="155ADB37" w14:textId="62ED7D24"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42.3</w:t>
            </w:r>
          </w:p>
        </w:tc>
        <w:tc>
          <w:tcPr>
            <w:tcW w:w="562" w:type="dxa"/>
            <w:tcBorders>
              <w:top w:val="nil"/>
              <w:left w:val="nil"/>
              <w:bottom w:val="nil"/>
              <w:right w:val="nil"/>
            </w:tcBorders>
            <w:shd w:val="clear" w:color="auto" w:fill="auto"/>
            <w:vAlign w:val="center"/>
          </w:tcPr>
          <w:p w14:paraId="59988E2B" w14:textId="6F5C5F25"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37.6</w:t>
            </w:r>
          </w:p>
        </w:tc>
        <w:tc>
          <w:tcPr>
            <w:tcW w:w="563" w:type="dxa"/>
            <w:tcBorders>
              <w:top w:val="nil"/>
              <w:left w:val="nil"/>
              <w:bottom w:val="nil"/>
              <w:right w:val="nil"/>
            </w:tcBorders>
            <w:shd w:val="clear" w:color="auto" w:fill="auto"/>
            <w:vAlign w:val="center"/>
          </w:tcPr>
          <w:p w14:paraId="4C92EE03" w14:textId="347B3E46"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47.0</w:t>
            </w:r>
          </w:p>
        </w:tc>
        <w:tc>
          <w:tcPr>
            <w:tcW w:w="562" w:type="dxa"/>
            <w:tcBorders>
              <w:top w:val="nil"/>
              <w:left w:val="nil"/>
              <w:bottom w:val="nil"/>
              <w:right w:val="nil"/>
            </w:tcBorders>
            <w:shd w:val="clear" w:color="auto" w:fill="auto"/>
            <w:vAlign w:val="center"/>
          </w:tcPr>
          <w:p w14:paraId="3BC1B7EA" w14:textId="59DDB614"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38.8</w:t>
            </w:r>
          </w:p>
        </w:tc>
        <w:tc>
          <w:tcPr>
            <w:tcW w:w="563" w:type="dxa"/>
            <w:tcBorders>
              <w:top w:val="nil"/>
              <w:left w:val="nil"/>
              <w:bottom w:val="nil"/>
              <w:right w:val="nil"/>
            </w:tcBorders>
            <w:shd w:val="clear" w:color="auto" w:fill="auto"/>
            <w:vAlign w:val="center"/>
          </w:tcPr>
          <w:p w14:paraId="11B96926" w14:textId="537D4CD7"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39.4</w:t>
            </w:r>
          </w:p>
        </w:tc>
        <w:tc>
          <w:tcPr>
            <w:tcW w:w="562" w:type="dxa"/>
            <w:tcBorders>
              <w:top w:val="nil"/>
              <w:left w:val="nil"/>
              <w:bottom w:val="nil"/>
              <w:right w:val="nil"/>
            </w:tcBorders>
            <w:shd w:val="clear" w:color="auto" w:fill="auto"/>
            <w:vAlign w:val="center"/>
          </w:tcPr>
          <w:p w14:paraId="110381D1" w14:textId="6F6A5960"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44.3</w:t>
            </w:r>
          </w:p>
        </w:tc>
        <w:tc>
          <w:tcPr>
            <w:tcW w:w="563" w:type="dxa"/>
            <w:tcBorders>
              <w:top w:val="nil"/>
              <w:left w:val="nil"/>
              <w:bottom w:val="nil"/>
              <w:right w:val="nil"/>
            </w:tcBorders>
            <w:shd w:val="clear" w:color="auto" w:fill="auto"/>
            <w:vAlign w:val="center"/>
          </w:tcPr>
          <w:p w14:paraId="4E97EC71" w14:textId="664C12A7"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46.1</w:t>
            </w:r>
          </w:p>
        </w:tc>
        <w:tc>
          <w:tcPr>
            <w:tcW w:w="562" w:type="dxa"/>
            <w:tcBorders>
              <w:top w:val="nil"/>
              <w:left w:val="nil"/>
              <w:bottom w:val="nil"/>
              <w:right w:val="single" w:sz="4" w:space="0" w:color="auto"/>
            </w:tcBorders>
            <w:shd w:val="clear" w:color="auto" w:fill="auto"/>
            <w:vAlign w:val="center"/>
          </w:tcPr>
          <w:p w14:paraId="355689C3" w14:textId="0484FC98"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54.7</w:t>
            </w:r>
          </w:p>
        </w:tc>
        <w:tc>
          <w:tcPr>
            <w:tcW w:w="563" w:type="dxa"/>
            <w:tcBorders>
              <w:top w:val="nil"/>
              <w:left w:val="single" w:sz="4" w:space="0" w:color="auto"/>
              <w:bottom w:val="nil"/>
              <w:right w:val="single" w:sz="4" w:space="0" w:color="auto"/>
            </w:tcBorders>
            <w:shd w:val="clear" w:color="auto" w:fill="auto"/>
            <w:vAlign w:val="center"/>
          </w:tcPr>
          <w:p w14:paraId="53EFC818" w14:textId="7AC4BF03"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41.2</w:t>
            </w:r>
          </w:p>
        </w:tc>
      </w:tr>
      <w:tr w:rsidR="006834D4" w14:paraId="230570E8" w14:textId="77777777" w:rsidTr="00B22637">
        <w:trPr>
          <w:trHeight w:val="365"/>
        </w:trPr>
        <w:tc>
          <w:tcPr>
            <w:tcW w:w="1061" w:type="dxa"/>
            <w:tcBorders>
              <w:top w:val="nil"/>
              <w:right w:val="nil"/>
            </w:tcBorders>
          </w:tcPr>
          <w:p w14:paraId="06FC513D" w14:textId="77777777" w:rsidR="006834D4" w:rsidRDefault="006834D4" w:rsidP="006834D4">
            <w:pPr>
              <w:rPr>
                <w:rFonts w:ascii="Calibri" w:eastAsiaTheme="minorEastAsia" w:hAnsi="Calibri" w:cs="Calibri"/>
                <w:color w:val="000000" w:themeColor="text1"/>
                <w:sz w:val="16"/>
                <w:szCs w:val="16"/>
                <w:lang w:eastAsia="en-US"/>
              </w:rPr>
            </w:pPr>
          </w:p>
        </w:tc>
        <w:tc>
          <w:tcPr>
            <w:tcW w:w="1403" w:type="dxa"/>
            <w:tcBorders>
              <w:top w:val="nil"/>
              <w:left w:val="nil"/>
              <w:bottom w:val="nil"/>
              <w:right w:val="single" w:sz="4" w:space="0" w:color="auto"/>
            </w:tcBorders>
            <w:vAlign w:val="center"/>
          </w:tcPr>
          <w:p w14:paraId="18C537D3" w14:textId="77777777" w:rsidR="006834D4" w:rsidRDefault="006834D4" w:rsidP="006834D4">
            <w:pPr>
              <w:jc w:val="right"/>
              <w:rPr>
                <w:rFonts w:ascii="Calibri" w:eastAsiaTheme="minorEastAsia" w:hAnsi="Calibri" w:cs="Calibri"/>
                <w:color w:val="000000" w:themeColor="text1"/>
                <w:sz w:val="16"/>
                <w:szCs w:val="16"/>
                <w:lang w:eastAsia="en-US"/>
              </w:rPr>
            </w:pPr>
            <w:r w:rsidRPr="3BD70677">
              <w:rPr>
                <w:rFonts w:ascii="Calibri" w:eastAsiaTheme="minorEastAsia" w:hAnsi="Calibri" w:cs="Calibri"/>
                <w:color w:val="000000" w:themeColor="text1"/>
                <w:sz w:val="16"/>
                <w:szCs w:val="16"/>
                <w:lang w:eastAsia="en-US"/>
              </w:rPr>
              <w:t>Valid to Decision (median wks)</w:t>
            </w:r>
          </w:p>
        </w:tc>
        <w:tc>
          <w:tcPr>
            <w:tcW w:w="562" w:type="dxa"/>
            <w:tcBorders>
              <w:top w:val="nil"/>
              <w:left w:val="nil"/>
              <w:bottom w:val="nil"/>
              <w:right w:val="nil"/>
            </w:tcBorders>
            <w:shd w:val="clear" w:color="auto" w:fill="auto"/>
            <w:vAlign w:val="center"/>
          </w:tcPr>
          <w:p w14:paraId="60FB6900" w14:textId="141C91E9"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36.5</w:t>
            </w:r>
          </w:p>
        </w:tc>
        <w:tc>
          <w:tcPr>
            <w:tcW w:w="562" w:type="dxa"/>
            <w:tcBorders>
              <w:top w:val="nil"/>
              <w:left w:val="nil"/>
              <w:bottom w:val="nil"/>
              <w:right w:val="nil"/>
            </w:tcBorders>
            <w:shd w:val="clear" w:color="auto" w:fill="auto"/>
            <w:vAlign w:val="center"/>
          </w:tcPr>
          <w:p w14:paraId="27F80C8D" w14:textId="1EBF8541"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26.1</w:t>
            </w:r>
          </w:p>
        </w:tc>
        <w:tc>
          <w:tcPr>
            <w:tcW w:w="563" w:type="dxa"/>
            <w:tcBorders>
              <w:top w:val="nil"/>
              <w:left w:val="nil"/>
              <w:bottom w:val="nil"/>
              <w:right w:val="nil"/>
            </w:tcBorders>
            <w:shd w:val="clear" w:color="auto" w:fill="D9D9D9" w:themeFill="background1" w:themeFillShade="D9"/>
            <w:vAlign w:val="center"/>
          </w:tcPr>
          <w:p w14:paraId="7206581C" w14:textId="0C4E555E"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19.9</w:t>
            </w:r>
          </w:p>
        </w:tc>
        <w:tc>
          <w:tcPr>
            <w:tcW w:w="562" w:type="dxa"/>
            <w:tcBorders>
              <w:top w:val="nil"/>
              <w:left w:val="nil"/>
              <w:bottom w:val="nil"/>
              <w:right w:val="nil"/>
            </w:tcBorders>
            <w:shd w:val="clear" w:color="auto" w:fill="auto"/>
            <w:vAlign w:val="center"/>
          </w:tcPr>
          <w:p w14:paraId="786F10AC" w14:textId="55C3FBA2"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37.1</w:t>
            </w:r>
          </w:p>
        </w:tc>
        <w:tc>
          <w:tcPr>
            <w:tcW w:w="563" w:type="dxa"/>
            <w:tcBorders>
              <w:top w:val="nil"/>
              <w:left w:val="nil"/>
              <w:bottom w:val="nil"/>
              <w:right w:val="nil"/>
            </w:tcBorders>
            <w:shd w:val="clear" w:color="auto" w:fill="auto"/>
            <w:vAlign w:val="center"/>
          </w:tcPr>
          <w:p w14:paraId="57DF82E8" w14:textId="49590B07"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40.9</w:t>
            </w:r>
          </w:p>
        </w:tc>
        <w:tc>
          <w:tcPr>
            <w:tcW w:w="562" w:type="dxa"/>
            <w:tcBorders>
              <w:top w:val="nil"/>
              <w:left w:val="nil"/>
              <w:bottom w:val="nil"/>
              <w:right w:val="nil"/>
            </w:tcBorders>
            <w:shd w:val="clear" w:color="auto" w:fill="auto"/>
            <w:vAlign w:val="center"/>
          </w:tcPr>
          <w:p w14:paraId="34ADD1D4" w14:textId="0AF27425"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37.3</w:t>
            </w:r>
          </w:p>
        </w:tc>
        <w:tc>
          <w:tcPr>
            <w:tcW w:w="563" w:type="dxa"/>
            <w:tcBorders>
              <w:top w:val="nil"/>
              <w:left w:val="nil"/>
              <w:bottom w:val="nil"/>
              <w:right w:val="nil"/>
            </w:tcBorders>
            <w:shd w:val="clear" w:color="auto" w:fill="auto"/>
            <w:vAlign w:val="center"/>
          </w:tcPr>
          <w:p w14:paraId="0B5779CD" w14:textId="49CC25A1"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48.7</w:t>
            </w:r>
          </w:p>
        </w:tc>
        <w:tc>
          <w:tcPr>
            <w:tcW w:w="562" w:type="dxa"/>
            <w:tcBorders>
              <w:top w:val="nil"/>
              <w:left w:val="nil"/>
              <w:bottom w:val="nil"/>
              <w:right w:val="nil"/>
            </w:tcBorders>
            <w:shd w:val="clear" w:color="auto" w:fill="auto"/>
            <w:vAlign w:val="center"/>
          </w:tcPr>
          <w:p w14:paraId="35E86166" w14:textId="39077E23"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35.5</w:t>
            </w:r>
          </w:p>
        </w:tc>
        <w:tc>
          <w:tcPr>
            <w:tcW w:w="563" w:type="dxa"/>
            <w:tcBorders>
              <w:top w:val="nil"/>
              <w:left w:val="nil"/>
              <w:bottom w:val="nil"/>
              <w:right w:val="nil"/>
            </w:tcBorders>
            <w:shd w:val="clear" w:color="auto" w:fill="auto"/>
            <w:vAlign w:val="center"/>
          </w:tcPr>
          <w:p w14:paraId="2EED5B2D" w14:textId="7CE31D03"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41.1</w:t>
            </w:r>
            <w:r w:rsidR="008D2E23">
              <w:rPr>
                <w:rFonts w:ascii="Calibri" w:hAnsi="Calibri" w:cs="Calibri"/>
                <w:color w:val="000000"/>
                <w:sz w:val="16"/>
                <w:szCs w:val="16"/>
              </w:rPr>
              <w:t>r</w:t>
            </w:r>
          </w:p>
        </w:tc>
        <w:tc>
          <w:tcPr>
            <w:tcW w:w="562" w:type="dxa"/>
            <w:tcBorders>
              <w:top w:val="nil"/>
              <w:left w:val="nil"/>
              <w:bottom w:val="nil"/>
              <w:right w:val="nil"/>
            </w:tcBorders>
            <w:shd w:val="clear" w:color="auto" w:fill="auto"/>
            <w:vAlign w:val="center"/>
          </w:tcPr>
          <w:p w14:paraId="62CF8E02" w14:textId="37810D0A"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44.0</w:t>
            </w:r>
          </w:p>
        </w:tc>
        <w:tc>
          <w:tcPr>
            <w:tcW w:w="563" w:type="dxa"/>
            <w:tcBorders>
              <w:top w:val="nil"/>
              <w:left w:val="nil"/>
              <w:bottom w:val="nil"/>
              <w:right w:val="nil"/>
            </w:tcBorders>
            <w:shd w:val="clear" w:color="auto" w:fill="auto"/>
            <w:vAlign w:val="center"/>
          </w:tcPr>
          <w:p w14:paraId="4F87D990" w14:textId="1BFC3A36"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52.9</w:t>
            </w:r>
          </w:p>
        </w:tc>
        <w:tc>
          <w:tcPr>
            <w:tcW w:w="562" w:type="dxa"/>
            <w:tcBorders>
              <w:top w:val="nil"/>
              <w:left w:val="nil"/>
              <w:bottom w:val="nil"/>
              <w:right w:val="single" w:sz="4" w:space="0" w:color="auto"/>
            </w:tcBorders>
            <w:shd w:val="clear" w:color="auto" w:fill="auto"/>
            <w:vAlign w:val="center"/>
          </w:tcPr>
          <w:p w14:paraId="29B2464D" w14:textId="01CEC307"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54.0</w:t>
            </w:r>
          </w:p>
        </w:tc>
        <w:tc>
          <w:tcPr>
            <w:tcW w:w="563" w:type="dxa"/>
            <w:tcBorders>
              <w:top w:val="nil"/>
              <w:left w:val="single" w:sz="4" w:space="0" w:color="auto"/>
              <w:bottom w:val="nil"/>
              <w:right w:val="single" w:sz="4" w:space="0" w:color="auto"/>
            </w:tcBorders>
            <w:shd w:val="clear" w:color="auto" w:fill="auto"/>
            <w:vAlign w:val="center"/>
          </w:tcPr>
          <w:p w14:paraId="373FBB69" w14:textId="06C678E9"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38.0</w:t>
            </w:r>
          </w:p>
        </w:tc>
      </w:tr>
      <w:tr w:rsidR="006834D4" w14:paraId="333CF5F7" w14:textId="77777777" w:rsidTr="00B22637">
        <w:trPr>
          <w:trHeight w:val="365"/>
        </w:trPr>
        <w:tc>
          <w:tcPr>
            <w:tcW w:w="1061" w:type="dxa"/>
          </w:tcPr>
          <w:p w14:paraId="22C92BE1" w14:textId="77777777" w:rsidR="006834D4" w:rsidRDefault="006834D4" w:rsidP="006834D4">
            <w:pPr>
              <w:rPr>
                <w:rFonts w:ascii="Calibri" w:eastAsiaTheme="minorEastAsia" w:hAnsi="Calibri" w:cs="Calibri"/>
                <w:color w:val="000000" w:themeColor="text1"/>
                <w:sz w:val="16"/>
                <w:szCs w:val="16"/>
                <w:lang w:eastAsia="en-US"/>
              </w:rPr>
            </w:pPr>
          </w:p>
        </w:tc>
        <w:tc>
          <w:tcPr>
            <w:tcW w:w="1403" w:type="dxa"/>
            <w:tcBorders>
              <w:top w:val="nil"/>
              <w:right w:val="single" w:sz="4" w:space="0" w:color="auto"/>
            </w:tcBorders>
            <w:vAlign w:val="center"/>
          </w:tcPr>
          <w:p w14:paraId="1AA5280A" w14:textId="77777777" w:rsidR="006834D4" w:rsidRDefault="006834D4" w:rsidP="006834D4">
            <w:pPr>
              <w:jc w:val="right"/>
              <w:rPr>
                <w:rFonts w:ascii="Calibri" w:eastAsiaTheme="minorEastAsia" w:hAnsi="Calibri" w:cs="Calibri"/>
                <w:color w:val="000000" w:themeColor="text1"/>
                <w:sz w:val="16"/>
                <w:szCs w:val="16"/>
                <w:lang w:eastAsia="en-US"/>
              </w:rPr>
            </w:pPr>
            <w:r w:rsidRPr="49984371">
              <w:rPr>
                <w:rFonts w:ascii="Calibri" w:eastAsiaTheme="minorEastAsia" w:hAnsi="Calibri" w:cs="Calibri"/>
                <w:color w:val="000000" w:themeColor="text1"/>
                <w:sz w:val="16"/>
                <w:szCs w:val="16"/>
                <w:lang w:eastAsia="en-US"/>
              </w:rPr>
              <w:t>St</w:t>
            </w:r>
            <w:r>
              <w:rPr>
                <w:rFonts w:ascii="Calibri" w:eastAsiaTheme="minorEastAsia" w:hAnsi="Calibri" w:cs="Calibri"/>
                <w:color w:val="000000" w:themeColor="text1"/>
                <w:sz w:val="16"/>
                <w:szCs w:val="16"/>
                <w:lang w:eastAsia="en-US"/>
              </w:rPr>
              <w:t>.</w:t>
            </w:r>
            <w:r w:rsidRPr="49984371">
              <w:rPr>
                <w:rFonts w:ascii="Calibri" w:eastAsiaTheme="minorEastAsia" w:hAnsi="Calibri" w:cs="Calibri"/>
                <w:color w:val="000000" w:themeColor="text1"/>
                <w:sz w:val="16"/>
                <w:szCs w:val="16"/>
                <w:lang w:eastAsia="en-US"/>
              </w:rPr>
              <w:t xml:space="preserve"> dev</w:t>
            </w:r>
            <w:r>
              <w:rPr>
                <w:rFonts w:ascii="Calibri" w:eastAsiaTheme="minorEastAsia" w:hAnsi="Calibri" w:cs="Calibri"/>
                <w:color w:val="000000" w:themeColor="text1"/>
                <w:sz w:val="16"/>
                <w:szCs w:val="16"/>
                <w:lang w:eastAsia="en-US"/>
              </w:rPr>
              <w:t xml:space="preserve">. </w:t>
            </w:r>
            <w:r w:rsidRPr="2316148C">
              <w:rPr>
                <w:rFonts w:ascii="Calibri" w:eastAsiaTheme="minorEastAsia" w:hAnsi="Calibri" w:cs="Calibri"/>
                <w:color w:val="000000" w:themeColor="text1"/>
                <w:sz w:val="16"/>
                <w:szCs w:val="16"/>
                <w:lang w:eastAsia="en-US"/>
              </w:rPr>
              <w:t xml:space="preserve">of </w:t>
            </w:r>
            <w:r w:rsidRPr="3BD70677">
              <w:rPr>
                <w:rFonts w:ascii="Calibri" w:eastAsiaTheme="minorEastAsia" w:hAnsi="Calibri" w:cs="Calibri"/>
                <w:color w:val="000000" w:themeColor="text1"/>
                <w:sz w:val="16"/>
                <w:szCs w:val="16"/>
                <w:lang w:eastAsia="en-US"/>
              </w:rPr>
              <w:t>decision (weeks)</w:t>
            </w:r>
          </w:p>
        </w:tc>
        <w:tc>
          <w:tcPr>
            <w:tcW w:w="562" w:type="dxa"/>
            <w:tcBorders>
              <w:top w:val="nil"/>
              <w:left w:val="nil"/>
              <w:bottom w:val="single" w:sz="4" w:space="0" w:color="auto"/>
              <w:right w:val="nil"/>
            </w:tcBorders>
            <w:shd w:val="clear" w:color="auto" w:fill="auto"/>
            <w:vAlign w:val="center"/>
          </w:tcPr>
          <w:p w14:paraId="4CFDBE2E" w14:textId="6CAE5B66"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19.8</w:t>
            </w:r>
          </w:p>
        </w:tc>
        <w:tc>
          <w:tcPr>
            <w:tcW w:w="562" w:type="dxa"/>
            <w:tcBorders>
              <w:top w:val="nil"/>
              <w:left w:val="nil"/>
              <w:bottom w:val="single" w:sz="4" w:space="0" w:color="auto"/>
              <w:right w:val="nil"/>
            </w:tcBorders>
            <w:shd w:val="clear" w:color="auto" w:fill="auto"/>
            <w:vAlign w:val="center"/>
          </w:tcPr>
          <w:p w14:paraId="3D75CD8B" w14:textId="1698D825"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21.8</w:t>
            </w:r>
          </w:p>
        </w:tc>
        <w:tc>
          <w:tcPr>
            <w:tcW w:w="563" w:type="dxa"/>
            <w:tcBorders>
              <w:top w:val="nil"/>
              <w:left w:val="nil"/>
              <w:bottom w:val="single" w:sz="4" w:space="0" w:color="auto"/>
              <w:right w:val="nil"/>
            </w:tcBorders>
            <w:shd w:val="clear" w:color="auto" w:fill="D9D9D9" w:themeFill="background1" w:themeFillShade="D9"/>
            <w:vAlign w:val="center"/>
          </w:tcPr>
          <w:p w14:paraId="6B5B1760" w14:textId="65D40C24"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18.5</w:t>
            </w:r>
          </w:p>
        </w:tc>
        <w:tc>
          <w:tcPr>
            <w:tcW w:w="562" w:type="dxa"/>
            <w:tcBorders>
              <w:top w:val="nil"/>
              <w:left w:val="nil"/>
              <w:bottom w:val="single" w:sz="4" w:space="0" w:color="auto"/>
              <w:right w:val="nil"/>
            </w:tcBorders>
            <w:shd w:val="clear" w:color="auto" w:fill="auto"/>
            <w:vAlign w:val="center"/>
          </w:tcPr>
          <w:p w14:paraId="209C9B76" w14:textId="1E129BD5"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23.1</w:t>
            </w:r>
          </w:p>
        </w:tc>
        <w:tc>
          <w:tcPr>
            <w:tcW w:w="563" w:type="dxa"/>
            <w:tcBorders>
              <w:top w:val="nil"/>
              <w:left w:val="nil"/>
              <w:bottom w:val="single" w:sz="4" w:space="0" w:color="auto"/>
              <w:right w:val="nil"/>
            </w:tcBorders>
            <w:shd w:val="clear" w:color="auto" w:fill="auto"/>
            <w:vAlign w:val="center"/>
          </w:tcPr>
          <w:p w14:paraId="3304D2C3" w14:textId="19C78661"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17.2</w:t>
            </w:r>
          </w:p>
        </w:tc>
        <w:tc>
          <w:tcPr>
            <w:tcW w:w="562" w:type="dxa"/>
            <w:tcBorders>
              <w:top w:val="nil"/>
              <w:left w:val="nil"/>
              <w:bottom w:val="single" w:sz="4" w:space="0" w:color="auto"/>
              <w:right w:val="nil"/>
            </w:tcBorders>
            <w:shd w:val="clear" w:color="auto" w:fill="auto"/>
            <w:vAlign w:val="center"/>
          </w:tcPr>
          <w:p w14:paraId="5B1654F6" w14:textId="0396EB26"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17.7</w:t>
            </w:r>
          </w:p>
        </w:tc>
        <w:tc>
          <w:tcPr>
            <w:tcW w:w="563" w:type="dxa"/>
            <w:tcBorders>
              <w:top w:val="nil"/>
              <w:left w:val="nil"/>
              <w:bottom w:val="single" w:sz="4" w:space="0" w:color="auto"/>
              <w:right w:val="nil"/>
            </w:tcBorders>
            <w:shd w:val="clear" w:color="auto" w:fill="auto"/>
            <w:vAlign w:val="center"/>
          </w:tcPr>
          <w:p w14:paraId="02C63E35" w14:textId="3E7127F1"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24.3</w:t>
            </w:r>
          </w:p>
        </w:tc>
        <w:tc>
          <w:tcPr>
            <w:tcW w:w="562" w:type="dxa"/>
            <w:tcBorders>
              <w:top w:val="nil"/>
              <w:left w:val="nil"/>
              <w:bottom w:val="single" w:sz="4" w:space="0" w:color="auto"/>
              <w:right w:val="nil"/>
            </w:tcBorders>
            <w:shd w:val="clear" w:color="auto" w:fill="auto"/>
            <w:vAlign w:val="center"/>
          </w:tcPr>
          <w:p w14:paraId="0A4D2CC2" w14:textId="66F36D60"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26.4</w:t>
            </w:r>
          </w:p>
        </w:tc>
        <w:tc>
          <w:tcPr>
            <w:tcW w:w="563" w:type="dxa"/>
            <w:tcBorders>
              <w:top w:val="nil"/>
              <w:left w:val="nil"/>
              <w:bottom w:val="single" w:sz="4" w:space="0" w:color="auto"/>
              <w:right w:val="nil"/>
            </w:tcBorders>
            <w:shd w:val="clear" w:color="auto" w:fill="auto"/>
            <w:vAlign w:val="center"/>
          </w:tcPr>
          <w:p w14:paraId="4DBAB61E" w14:textId="5EBF7CF4"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18.3</w:t>
            </w:r>
          </w:p>
        </w:tc>
        <w:tc>
          <w:tcPr>
            <w:tcW w:w="562" w:type="dxa"/>
            <w:tcBorders>
              <w:top w:val="nil"/>
              <w:left w:val="nil"/>
              <w:bottom w:val="single" w:sz="4" w:space="0" w:color="auto"/>
              <w:right w:val="nil"/>
            </w:tcBorders>
            <w:shd w:val="clear" w:color="auto" w:fill="auto"/>
            <w:vAlign w:val="center"/>
          </w:tcPr>
          <w:p w14:paraId="0EE96ABE" w14:textId="19A1B3A0"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25.4</w:t>
            </w:r>
          </w:p>
        </w:tc>
        <w:tc>
          <w:tcPr>
            <w:tcW w:w="563" w:type="dxa"/>
            <w:tcBorders>
              <w:top w:val="nil"/>
              <w:left w:val="nil"/>
              <w:bottom w:val="single" w:sz="4" w:space="0" w:color="auto"/>
              <w:right w:val="nil"/>
            </w:tcBorders>
            <w:shd w:val="clear" w:color="auto" w:fill="auto"/>
            <w:vAlign w:val="center"/>
          </w:tcPr>
          <w:p w14:paraId="2BB0BB04" w14:textId="77AE84B3"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33.7</w:t>
            </w:r>
          </w:p>
        </w:tc>
        <w:tc>
          <w:tcPr>
            <w:tcW w:w="562" w:type="dxa"/>
            <w:tcBorders>
              <w:top w:val="nil"/>
              <w:left w:val="nil"/>
              <w:bottom w:val="single" w:sz="4" w:space="0" w:color="auto"/>
              <w:right w:val="single" w:sz="4" w:space="0" w:color="auto"/>
            </w:tcBorders>
            <w:shd w:val="clear" w:color="auto" w:fill="auto"/>
            <w:vAlign w:val="center"/>
          </w:tcPr>
          <w:p w14:paraId="36034093" w14:textId="2CCEFA64"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24.2</w:t>
            </w:r>
          </w:p>
        </w:tc>
        <w:tc>
          <w:tcPr>
            <w:tcW w:w="563" w:type="dxa"/>
            <w:tcBorders>
              <w:top w:val="nil"/>
              <w:left w:val="single" w:sz="4" w:space="0" w:color="auto"/>
              <w:bottom w:val="single" w:sz="4" w:space="0" w:color="auto"/>
              <w:right w:val="single" w:sz="4" w:space="0" w:color="auto"/>
            </w:tcBorders>
            <w:shd w:val="clear" w:color="auto" w:fill="auto"/>
            <w:vAlign w:val="center"/>
          </w:tcPr>
          <w:p w14:paraId="35D1231E" w14:textId="152B77C9" w:rsidR="006834D4" w:rsidRPr="006834D4" w:rsidRDefault="006834D4" w:rsidP="006834D4">
            <w:pPr>
              <w:jc w:val="right"/>
              <w:rPr>
                <w:rFonts w:asciiTheme="minorHAnsi" w:eastAsiaTheme="minorEastAsia" w:hAnsiTheme="minorHAnsi" w:cstheme="minorHAnsi"/>
                <w:color w:val="000000" w:themeColor="text1"/>
                <w:sz w:val="16"/>
                <w:szCs w:val="16"/>
                <w:lang w:eastAsia="en-US"/>
              </w:rPr>
            </w:pPr>
            <w:r w:rsidRPr="006834D4">
              <w:rPr>
                <w:rFonts w:ascii="Calibri" w:hAnsi="Calibri" w:cs="Calibri"/>
                <w:color w:val="000000"/>
                <w:sz w:val="16"/>
                <w:szCs w:val="16"/>
              </w:rPr>
              <w:t>24.5</w:t>
            </w:r>
          </w:p>
        </w:tc>
      </w:tr>
    </w:tbl>
    <w:p w14:paraId="70E56C8A" w14:textId="54B4CCD8" w:rsidR="00F82F00" w:rsidRPr="00E5081C" w:rsidRDefault="00F82F00" w:rsidP="006311EB">
      <w:pPr>
        <w:rPr>
          <w:rFonts w:ascii="Helvetica" w:eastAsia="Verdana" w:hAnsi="Helvetica" w:cs="Helvetica"/>
          <w:sz w:val="18"/>
          <w:szCs w:val="18"/>
        </w:rPr>
      </w:pPr>
      <w:r w:rsidRPr="4117AA6F">
        <w:rPr>
          <w:rFonts w:ascii="Helvetica" w:eastAsia="Calibri" w:hAnsi="Helvetica" w:cs="Helvetica"/>
          <w:sz w:val="18"/>
          <w:szCs w:val="18"/>
        </w:rPr>
        <w:t>Source: Horizon and Picaso</w:t>
      </w:r>
      <w:r w:rsidR="006311EB">
        <w:rPr>
          <w:rFonts w:ascii="Helvetica" w:eastAsia="Calibri" w:hAnsi="Helvetica" w:cs="Helvetica"/>
          <w:sz w:val="18"/>
          <w:szCs w:val="18"/>
        </w:rPr>
        <w:t xml:space="preserve">. </w:t>
      </w:r>
      <w:r>
        <w:rPr>
          <w:rFonts w:ascii="Helvetica" w:eastAsia="Calibri" w:hAnsi="Helvetica" w:cs="Helvetica"/>
          <w:sz w:val="18"/>
          <w:szCs w:val="18"/>
        </w:rPr>
        <w:t xml:space="preserve"> Cells shaded grey had fewer than 20 decisions</w:t>
      </w:r>
      <w:r w:rsidR="006311EB">
        <w:rPr>
          <w:rFonts w:ascii="Helvetica" w:eastAsia="Calibri" w:hAnsi="Helvetica" w:cs="Helvetica"/>
          <w:sz w:val="18"/>
          <w:szCs w:val="18"/>
        </w:rPr>
        <w:t xml:space="preserve">. </w:t>
      </w:r>
      <w:r w:rsidRPr="0044288B">
        <w:rPr>
          <w:rFonts w:ascii="Helvetica" w:eastAsia="Verdana" w:hAnsi="Helvetica" w:cs="Helvetica"/>
          <w:sz w:val="18"/>
          <w:szCs w:val="18"/>
        </w:rPr>
        <w:t>r denotes revision – a change of more than 0.5 weeks since last month.</w:t>
      </w:r>
      <w:r w:rsidRPr="00165A95">
        <w:rPr>
          <w:rFonts w:ascii="Helvetica" w:eastAsia="Verdana" w:hAnsi="Helvetica" w:cs="Helvetica"/>
          <w:sz w:val="18"/>
          <w:szCs w:val="18"/>
        </w:rPr>
        <w:t xml:space="preserve"> </w:t>
      </w:r>
    </w:p>
    <w:p w14:paraId="3864BAB3" w14:textId="3D479642" w:rsidR="00F82F00" w:rsidRPr="00B73F65" w:rsidRDefault="00F82F00" w:rsidP="00F82F00">
      <w:pPr>
        <w:keepNext/>
        <w:spacing w:before="120" w:after="120"/>
        <w:rPr>
          <w:rFonts w:ascii="Helvetica" w:hAnsi="Helvetica" w:cs="Helvetica"/>
        </w:rPr>
      </w:pPr>
      <w:r w:rsidRPr="00FD3788">
        <w:rPr>
          <w:rFonts w:ascii="Helvetica" w:hAnsi="Helvetica" w:cs="Helvetica"/>
        </w:rPr>
        <w:t>Figure 6 – Median time to decision by casework area</w:t>
      </w:r>
      <w:r w:rsidR="005F45D3" w:rsidRPr="00FD3788">
        <w:rPr>
          <w:rFonts w:ascii="Helvetica" w:hAnsi="Helvetica" w:cs="Helvetica"/>
        </w:rPr>
        <w:t xml:space="preserve">; </w:t>
      </w:r>
      <w:r w:rsidR="00F05AB8" w:rsidRPr="00FD3788">
        <w:rPr>
          <w:rFonts w:ascii="Helvetica" w:hAnsi="Helvetica" w:cs="Helvetica"/>
        </w:rPr>
        <w:t>Mar</w:t>
      </w:r>
      <w:r w:rsidR="00D2164E" w:rsidRPr="00FD3788">
        <w:rPr>
          <w:rFonts w:ascii="Helvetica" w:hAnsi="Helvetica" w:cs="Helvetica"/>
        </w:rPr>
        <w:t xml:space="preserve"> 20 to </w:t>
      </w:r>
      <w:r w:rsidR="00F05AB8" w:rsidRPr="00FD3788">
        <w:rPr>
          <w:rFonts w:ascii="Helvetica" w:hAnsi="Helvetica" w:cs="Helvetica"/>
        </w:rPr>
        <w:t>Feb</w:t>
      </w:r>
      <w:r w:rsidR="00D2164E" w:rsidRPr="00FD3788">
        <w:rPr>
          <w:rFonts w:ascii="Helvetica" w:hAnsi="Helvetica" w:cs="Helvetica"/>
        </w:rPr>
        <w:t xml:space="preserve"> 21</w:t>
      </w:r>
    </w:p>
    <w:p w14:paraId="0B5B3B80" w14:textId="66B8D491" w:rsidR="00F82F00" w:rsidRDefault="00233AC2" w:rsidP="00F82F00">
      <w:pPr>
        <w:rPr>
          <w:rFonts w:ascii="Helvetica" w:hAnsi="Helvetica" w:cs="Helvetica"/>
          <w:b/>
        </w:rPr>
      </w:pPr>
      <w:r>
        <w:rPr>
          <w:rFonts w:ascii="Helvetica" w:hAnsi="Helvetica" w:cs="Helvetica"/>
          <w:b/>
          <w:noProof/>
        </w:rPr>
        <w:drawing>
          <wp:inline distT="0" distB="0" distL="0" distR="0" wp14:anchorId="6CB4C533" wp14:editId="71537136">
            <wp:extent cx="6057900" cy="33585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79561" cy="3370524"/>
                    </a:xfrm>
                    <a:prstGeom prst="rect">
                      <a:avLst/>
                    </a:prstGeom>
                    <a:noFill/>
                  </pic:spPr>
                </pic:pic>
              </a:graphicData>
            </a:graphic>
          </wp:inline>
        </w:drawing>
      </w:r>
    </w:p>
    <w:p w14:paraId="46064224" w14:textId="77777777" w:rsidR="00F82F00" w:rsidRDefault="00F82F00" w:rsidP="00F82F00">
      <w:pPr>
        <w:rPr>
          <w:rFonts w:ascii="Helvetica" w:eastAsia="Calibri" w:hAnsi="Helvetica" w:cs="Helvetica"/>
        </w:rPr>
      </w:pPr>
      <w:r w:rsidRPr="4117AA6F">
        <w:rPr>
          <w:rFonts w:ascii="Helvetica" w:eastAsia="Calibri" w:hAnsi="Helvetica" w:cs="Helvetica"/>
          <w:sz w:val="18"/>
          <w:szCs w:val="18"/>
        </w:rPr>
        <w:t>Source: Horizon and Picaso</w:t>
      </w:r>
    </w:p>
    <w:p w14:paraId="4DC3BB28" w14:textId="5AB6A533" w:rsidR="005F45D3" w:rsidRPr="00E77E2D" w:rsidRDefault="00CB6A2D" w:rsidP="005F45D3">
      <w:pPr>
        <w:spacing w:before="120"/>
        <w:jc w:val="both"/>
        <w:rPr>
          <w:rFonts w:ascii="Helvetica" w:hAnsi="Helvetica" w:cs="Helvetica"/>
        </w:rPr>
      </w:pPr>
      <w:r w:rsidRPr="00E77E2D">
        <w:rPr>
          <w:rFonts w:ascii="Helvetica" w:hAnsi="Helvetica" w:cs="Helvetica"/>
        </w:rPr>
        <w:t>The 2,</w:t>
      </w:r>
      <w:r w:rsidR="002B3F5F" w:rsidRPr="00E77E2D">
        <w:rPr>
          <w:rFonts w:ascii="Helvetica" w:hAnsi="Helvetica" w:cs="Helvetica"/>
        </w:rPr>
        <w:t>361</w:t>
      </w:r>
      <w:r w:rsidRPr="00E77E2D">
        <w:rPr>
          <w:rFonts w:ascii="Helvetica" w:hAnsi="Helvetica" w:cs="Helvetica"/>
        </w:rPr>
        <w:t xml:space="preserve"> enforcement decisions made in the last 12 months had a median decision time of </w:t>
      </w:r>
      <w:r w:rsidR="00CE71EF" w:rsidRPr="00E77E2D">
        <w:rPr>
          <w:rFonts w:ascii="Helvetica" w:hAnsi="Helvetica" w:cs="Helvetica"/>
        </w:rPr>
        <w:t>3</w:t>
      </w:r>
      <w:r w:rsidR="00A01BF7" w:rsidRPr="00E77E2D">
        <w:rPr>
          <w:rFonts w:ascii="Helvetica" w:hAnsi="Helvetica" w:cs="Helvetica"/>
        </w:rPr>
        <w:t>4</w:t>
      </w:r>
      <w:r w:rsidRPr="00E77E2D">
        <w:rPr>
          <w:rFonts w:ascii="Helvetica" w:hAnsi="Helvetica" w:cs="Helvetica"/>
        </w:rPr>
        <w:t xml:space="preserve"> weeks</w:t>
      </w:r>
      <w:r w:rsidR="003B3C2D" w:rsidRPr="00E77E2D">
        <w:rPr>
          <w:rFonts w:ascii="Helvetica" w:hAnsi="Helvetica" w:cs="Helvetica"/>
        </w:rPr>
        <w:t>.</w:t>
      </w:r>
      <w:r w:rsidRPr="00E77E2D">
        <w:rPr>
          <w:rFonts w:ascii="Helvetica" w:hAnsi="Helvetica" w:cs="Helvetica"/>
        </w:rPr>
        <w:t xml:space="preserve"> </w:t>
      </w:r>
      <w:r w:rsidR="003B3C2D" w:rsidRPr="00E77E2D">
        <w:rPr>
          <w:rFonts w:ascii="Helvetica" w:hAnsi="Helvetica" w:cs="Helvetica"/>
        </w:rPr>
        <w:t>T</w:t>
      </w:r>
      <w:r w:rsidRPr="00E77E2D">
        <w:rPr>
          <w:rFonts w:ascii="Helvetica" w:hAnsi="Helvetica" w:cs="Helvetica"/>
        </w:rPr>
        <w:t>h</w:t>
      </w:r>
      <w:r w:rsidR="00121151" w:rsidRPr="00E77E2D">
        <w:rPr>
          <w:rFonts w:ascii="Helvetica" w:hAnsi="Helvetica" w:cs="Helvetica"/>
        </w:rPr>
        <w:t xml:space="preserve">e median decision time </w:t>
      </w:r>
      <w:r w:rsidR="003B3D23">
        <w:rPr>
          <w:rFonts w:ascii="Helvetica" w:hAnsi="Helvetica" w:cs="Helvetica"/>
        </w:rPr>
        <w:t xml:space="preserve">increased between </w:t>
      </w:r>
      <w:r w:rsidR="00B86DA6">
        <w:rPr>
          <w:rFonts w:ascii="Helvetica" w:hAnsi="Helvetica" w:cs="Helvetica"/>
        </w:rPr>
        <w:t>Jun 20 and Oct 20</w:t>
      </w:r>
      <w:r w:rsidR="004579F5">
        <w:rPr>
          <w:rFonts w:ascii="Helvetica" w:hAnsi="Helvetica" w:cs="Helvetica"/>
        </w:rPr>
        <w:t xml:space="preserve">.  For the last </w:t>
      </w:r>
      <w:r w:rsidR="004579F5">
        <w:rPr>
          <w:rFonts w:ascii="Helvetica" w:hAnsi="Helvetica" w:cs="Helvetica"/>
        </w:rPr>
        <w:lastRenderedPageBreak/>
        <w:t xml:space="preserve">12 months the median is 34 weeks. </w:t>
      </w:r>
      <w:r w:rsidR="00D64A0E">
        <w:rPr>
          <w:rFonts w:ascii="Helvetica" w:hAnsi="Helvetica" w:cs="Helvetica"/>
        </w:rPr>
        <w:t xml:space="preserve"> </w:t>
      </w:r>
      <w:r w:rsidRPr="00E77E2D">
        <w:rPr>
          <w:rFonts w:ascii="Helvetica" w:hAnsi="Helvetica" w:cs="Helvetica"/>
        </w:rPr>
        <w:t xml:space="preserve">The median </w:t>
      </w:r>
      <w:r w:rsidR="002A67EA" w:rsidRPr="00E77E2D">
        <w:rPr>
          <w:rFonts w:ascii="Helvetica" w:hAnsi="Helvetica" w:cs="Helvetica"/>
        </w:rPr>
        <w:t xml:space="preserve">time </w:t>
      </w:r>
      <w:r w:rsidRPr="00E77E2D">
        <w:rPr>
          <w:rFonts w:ascii="Helvetica" w:hAnsi="Helvetica" w:cs="Helvetica"/>
        </w:rPr>
        <w:t>for enforcement decision</w:t>
      </w:r>
      <w:r w:rsidR="002A67EA" w:rsidRPr="00E77E2D">
        <w:rPr>
          <w:rFonts w:ascii="Helvetica" w:hAnsi="Helvetica" w:cs="Helvetica"/>
        </w:rPr>
        <w:t>s</w:t>
      </w:r>
      <w:r w:rsidRPr="00E77E2D">
        <w:rPr>
          <w:rFonts w:ascii="Helvetica" w:hAnsi="Helvetica" w:cs="Helvetica"/>
        </w:rPr>
        <w:t xml:space="preserve"> is longer than the median decision time for planning cases. </w:t>
      </w:r>
    </w:p>
    <w:p w14:paraId="7E71CB56" w14:textId="77777777" w:rsidR="004403B1" w:rsidRPr="004403B1" w:rsidRDefault="00CB6A2D" w:rsidP="005F45D3">
      <w:pPr>
        <w:spacing w:before="120"/>
        <w:jc w:val="both"/>
        <w:rPr>
          <w:rFonts w:ascii="Helvetica" w:hAnsi="Helvetica" w:cs="Helvetica"/>
        </w:rPr>
      </w:pPr>
      <w:r w:rsidRPr="004403B1">
        <w:rPr>
          <w:rFonts w:ascii="Helvetica" w:hAnsi="Helvetica" w:cs="Helvetica"/>
        </w:rPr>
        <w:t>There are considerably fewer specialist cases (6</w:t>
      </w:r>
      <w:r w:rsidR="007D5756" w:rsidRPr="004403B1">
        <w:rPr>
          <w:rFonts w:ascii="Helvetica" w:hAnsi="Helvetica" w:cs="Helvetica"/>
        </w:rPr>
        <w:t>03</w:t>
      </w:r>
      <w:r w:rsidRPr="004403B1">
        <w:rPr>
          <w:rFonts w:ascii="Helvetica" w:hAnsi="Helvetica" w:cs="Helvetica"/>
        </w:rPr>
        <w:t xml:space="preserve"> </w:t>
      </w:r>
      <w:r w:rsidR="00644A57" w:rsidRPr="004403B1">
        <w:rPr>
          <w:rFonts w:ascii="Helvetica" w:hAnsi="Helvetica" w:cs="Helvetica"/>
        </w:rPr>
        <w:t>for</w:t>
      </w:r>
      <w:r w:rsidRPr="004403B1">
        <w:rPr>
          <w:rFonts w:ascii="Helvetica" w:hAnsi="Helvetica" w:cs="Helvetica"/>
        </w:rPr>
        <w:t xml:space="preserve"> the year) which means results</w:t>
      </w:r>
      <w:r w:rsidR="00C53A7E" w:rsidRPr="004403B1">
        <w:rPr>
          <w:rFonts w:ascii="Helvetica" w:hAnsi="Helvetica" w:cs="Helvetica"/>
        </w:rPr>
        <w:t xml:space="preserve"> are more </w:t>
      </w:r>
      <w:r w:rsidR="00B8493D" w:rsidRPr="004403B1">
        <w:rPr>
          <w:rFonts w:ascii="Helvetica" w:hAnsi="Helvetica" w:cs="Helvetica"/>
        </w:rPr>
        <w:t xml:space="preserve">liable to </w:t>
      </w:r>
      <w:r w:rsidR="00D53AF9" w:rsidRPr="004403B1">
        <w:rPr>
          <w:rFonts w:ascii="Helvetica" w:hAnsi="Helvetica" w:cs="Helvetica"/>
        </w:rPr>
        <w:t xml:space="preserve">be </w:t>
      </w:r>
      <w:r w:rsidR="00C53A7E" w:rsidRPr="004403B1">
        <w:rPr>
          <w:rFonts w:ascii="Helvetica" w:hAnsi="Helvetica" w:cs="Helvetica"/>
        </w:rPr>
        <w:t>dist</w:t>
      </w:r>
      <w:r w:rsidR="00121C9C" w:rsidRPr="004403B1">
        <w:rPr>
          <w:rFonts w:ascii="Helvetica" w:hAnsi="Helvetica" w:cs="Helvetica"/>
        </w:rPr>
        <w:t xml:space="preserve">orted </w:t>
      </w:r>
      <w:r w:rsidR="00D53AF9" w:rsidRPr="004403B1">
        <w:rPr>
          <w:rFonts w:ascii="Helvetica" w:hAnsi="Helvetica" w:cs="Helvetica"/>
        </w:rPr>
        <w:t>by extreme values</w:t>
      </w:r>
      <w:r w:rsidR="00D53AF9" w:rsidRPr="004403B1">
        <w:rPr>
          <w:rFonts w:ascii="Helvetica" w:hAnsi="Helvetica" w:cs="Helvetica"/>
          <w:i/>
          <w:iCs/>
        </w:rPr>
        <w:t>.</w:t>
      </w:r>
      <w:r w:rsidRPr="004403B1">
        <w:rPr>
          <w:rFonts w:ascii="Helvetica" w:hAnsi="Helvetica" w:cs="Helvetica"/>
        </w:rPr>
        <w:t xml:space="preserve"> </w:t>
      </w:r>
      <w:r w:rsidR="00301A96" w:rsidRPr="004403B1">
        <w:rPr>
          <w:rFonts w:ascii="Helvetica" w:hAnsi="Helvetica" w:cs="Helvetica"/>
        </w:rPr>
        <w:t>Looking a</w:t>
      </w:r>
      <w:r w:rsidR="0080770C" w:rsidRPr="004403B1">
        <w:rPr>
          <w:rFonts w:ascii="Helvetica" w:hAnsi="Helvetica" w:cs="Helvetica"/>
        </w:rPr>
        <w:t xml:space="preserve">t the annual totals, the </w:t>
      </w:r>
      <w:r w:rsidR="0097559C" w:rsidRPr="004403B1">
        <w:rPr>
          <w:rFonts w:ascii="Helvetica" w:hAnsi="Helvetica" w:cs="Helvetica"/>
        </w:rPr>
        <w:t xml:space="preserve">median and mean time to decision for </w:t>
      </w:r>
      <w:r w:rsidR="00A9606D" w:rsidRPr="004403B1">
        <w:rPr>
          <w:rFonts w:ascii="Helvetica" w:hAnsi="Helvetica" w:cs="Helvetica"/>
        </w:rPr>
        <w:t xml:space="preserve">specialist </w:t>
      </w:r>
      <w:r w:rsidR="00C86CBD" w:rsidRPr="004403B1">
        <w:rPr>
          <w:rFonts w:ascii="Helvetica" w:hAnsi="Helvetica" w:cs="Helvetica"/>
        </w:rPr>
        <w:t xml:space="preserve">decisions </w:t>
      </w:r>
      <w:r w:rsidR="00BB1766" w:rsidRPr="004403B1">
        <w:rPr>
          <w:rFonts w:ascii="Helvetica" w:hAnsi="Helvetica" w:cs="Helvetica"/>
        </w:rPr>
        <w:t>are</w:t>
      </w:r>
      <w:r w:rsidR="00C86CBD" w:rsidRPr="004403B1">
        <w:rPr>
          <w:rFonts w:ascii="Helvetica" w:hAnsi="Helvetica" w:cs="Helvetica"/>
        </w:rPr>
        <w:t xml:space="preserve"> broadly the same as for enforcement decisions, and longer</w:t>
      </w:r>
      <w:r w:rsidR="00AC34E9" w:rsidRPr="004403B1">
        <w:rPr>
          <w:rFonts w:ascii="Helvetica" w:hAnsi="Helvetica" w:cs="Helvetica"/>
        </w:rPr>
        <w:t xml:space="preserve"> th</w:t>
      </w:r>
      <w:r w:rsidR="00B6341B" w:rsidRPr="004403B1">
        <w:rPr>
          <w:rFonts w:ascii="Helvetica" w:hAnsi="Helvetica" w:cs="Helvetica"/>
        </w:rPr>
        <w:t>an the medi</w:t>
      </w:r>
      <w:r w:rsidR="00170AFE" w:rsidRPr="004403B1">
        <w:rPr>
          <w:rFonts w:ascii="Helvetica" w:hAnsi="Helvetica" w:cs="Helvetica"/>
        </w:rPr>
        <w:t>an</w:t>
      </w:r>
      <w:r w:rsidR="00AC34E9" w:rsidRPr="004403B1">
        <w:rPr>
          <w:rFonts w:ascii="Helvetica" w:hAnsi="Helvetica" w:cs="Helvetica"/>
        </w:rPr>
        <w:t xml:space="preserve"> for planning decisions. </w:t>
      </w:r>
      <w:r w:rsidRPr="004403B1">
        <w:rPr>
          <w:rFonts w:ascii="Helvetica" w:hAnsi="Helvetica" w:cs="Helvetica"/>
        </w:rPr>
        <w:t xml:space="preserve">The median time for decisions in specialist cases since June 20 </w:t>
      </w:r>
      <w:r w:rsidR="00AC34E9" w:rsidRPr="004403B1">
        <w:rPr>
          <w:rFonts w:ascii="Helvetica" w:hAnsi="Helvetica" w:cs="Helvetica"/>
        </w:rPr>
        <w:t>has been</w:t>
      </w:r>
      <w:r w:rsidRPr="004403B1">
        <w:rPr>
          <w:rFonts w:ascii="Helvetica" w:hAnsi="Helvetica" w:cs="Helvetica"/>
        </w:rPr>
        <w:t xml:space="preserve"> longer than for other case work areas.</w:t>
      </w:r>
      <w:r w:rsidR="001D627E" w:rsidRPr="004403B1">
        <w:rPr>
          <w:rFonts w:ascii="Helvetica" w:hAnsi="Helvetica" w:cs="Helvetica"/>
        </w:rPr>
        <w:t xml:space="preserve">  The mean and median </w:t>
      </w:r>
      <w:r w:rsidR="00BF34E2" w:rsidRPr="004403B1">
        <w:rPr>
          <w:rFonts w:ascii="Helvetica" w:hAnsi="Helvetica" w:cs="Helvetica"/>
        </w:rPr>
        <w:t>figures for February 21 were the longest for the last 12 months, but the number decided was the second highest in the last 12 months</w:t>
      </w:r>
      <w:r w:rsidR="004403B1" w:rsidRPr="004403B1">
        <w:rPr>
          <w:rFonts w:ascii="Helvetica" w:hAnsi="Helvetica" w:cs="Helvetica"/>
        </w:rPr>
        <w:t>; this could be due to working through a backlog of older cases.</w:t>
      </w:r>
    </w:p>
    <w:p w14:paraId="48061DB7" w14:textId="77777777" w:rsidR="004403B1" w:rsidRPr="004403B1" w:rsidRDefault="004403B1" w:rsidP="00C41717">
      <w:pPr>
        <w:jc w:val="both"/>
        <w:rPr>
          <w:rFonts w:ascii="Helvetica" w:hAnsi="Helvetica" w:cs="Helvetica"/>
        </w:rPr>
      </w:pPr>
    </w:p>
    <w:p w14:paraId="59661F55" w14:textId="3BC26ADA" w:rsidR="006A3227" w:rsidRPr="00FD3CA0" w:rsidRDefault="006A3227" w:rsidP="00C41717">
      <w:pPr>
        <w:jc w:val="both"/>
        <w:rPr>
          <w:rFonts w:ascii="Helvetica" w:hAnsi="Helvetica" w:cs="Helvetica"/>
        </w:rPr>
      </w:pPr>
      <w:r w:rsidRPr="00FD3CA0">
        <w:rPr>
          <w:rFonts w:ascii="Helvetica" w:hAnsi="Helvetica" w:cs="Helvetica"/>
        </w:rPr>
        <w:t xml:space="preserve">Note that </w:t>
      </w:r>
      <w:r w:rsidR="00AA14D8" w:rsidRPr="00FD3CA0">
        <w:rPr>
          <w:rFonts w:ascii="Helvetica" w:hAnsi="Helvetica" w:cs="Helvetica"/>
        </w:rPr>
        <w:t>the Inspectorate</w:t>
      </w:r>
      <w:r w:rsidRPr="00FD3CA0">
        <w:rPr>
          <w:rFonts w:ascii="Helvetica" w:hAnsi="Helvetica" w:cs="Helvetica"/>
        </w:rPr>
        <w:t xml:space="preserve"> publish</w:t>
      </w:r>
      <w:r w:rsidR="00AA14D8" w:rsidRPr="00FD3CA0">
        <w:rPr>
          <w:rFonts w:ascii="Helvetica" w:hAnsi="Helvetica" w:cs="Helvetica"/>
        </w:rPr>
        <w:t>es</w:t>
      </w:r>
      <w:r w:rsidRPr="00FD3CA0">
        <w:rPr>
          <w:rFonts w:ascii="Helvetica" w:hAnsi="Helvetica" w:cs="Helvetica"/>
        </w:rPr>
        <w:t xml:space="preserve"> each month, information on the mean and median times from valid to decision, for selected appeal types</w:t>
      </w:r>
      <w:r w:rsidR="00FD3CA0" w:rsidRPr="00FD3CA0">
        <w:rPr>
          <w:rFonts w:ascii="Helvetica" w:hAnsi="Helvetica" w:cs="Helvetica"/>
        </w:rPr>
        <w:t>.</w:t>
      </w:r>
      <w:r w:rsidRPr="00FD3CA0">
        <w:rPr>
          <w:rFonts w:ascii="Helvetica" w:hAnsi="Helvetica" w:cs="Helvetica"/>
        </w:rPr>
        <w:t xml:space="preserve"> </w:t>
      </w:r>
      <w:r w:rsidR="00FD3CA0" w:rsidRPr="0087691A">
        <w:rPr>
          <w:rFonts w:ascii="Helvetica" w:hAnsi="Helvetica" w:cs="Helvetica"/>
        </w:rPr>
        <w:t>The information published also breaks down the time for each stage of the process.</w:t>
      </w:r>
      <w:r w:rsidR="00FD3CA0" w:rsidRPr="00FD3CA0">
        <w:rPr>
          <w:rFonts w:ascii="Helvetica" w:hAnsi="Helvetica" w:cs="Helvetica"/>
        </w:rPr>
        <w:t xml:space="preserve">  See</w:t>
      </w:r>
      <w:r w:rsidRPr="00FD3CA0">
        <w:rPr>
          <w:rFonts w:ascii="Helvetica" w:hAnsi="Helvetica" w:cs="Helvetica"/>
        </w:rPr>
        <w:t xml:space="preserve"> Annex </w:t>
      </w:r>
      <w:r w:rsidR="00E0686A" w:rsidRPr="00FD3CA0">
        <w:rPr>
          <w:rFonts w:ascii="Helvetica" w:hAnsi="Helvetica" w:cs="Helvetica"/>
        </w:rPr>
        <w:t>C</w:t>
      </w:r>
      <w:r w:rsidR="002B336E">
        <w:rPr>
          <w:rStyle w:val="FootnoteReference"/>
          <w:rFonts w:ascii="Helvetica" w:hAnsi="Helvetica" w:cs="Helvetica"/>
        </w:rPr>
        <w:footnoteReference w:id="9"/>
      </w:r>
      <w:r w:rsidR="00FD3CA0" w:rsidRPr="00FD3CA0">
        <w:rPr>
          <w:rFonts w:ascii="Helvetica" w:hAnsi="Helvetica" w:cs="Helvetica"/>
        </w:rPr>
        <w:t xml:space="preserve"> for further details</w:t>
      </w:r>
      <w:r w:rsidRPr="00FD3CA0">
        <w:rPr>
          <w:rFonts w:ascii="Helvetica" w:hAnsi="Helvetica" w:cs="Helvetica"/>
        </w:rPr>
        <w:t xml:space="preserve">. </w:t>
      </w:r>
    </w:p>
    <w:p w14:paraId="3DCCE2DC" w14:textId="77777777" w:rsidR="006A3227" w:rsidRPr="00D54BB4" w:rsidRDefault="006A3227" w:rsidP="00C41717">
      <w:pPr>
        <w:jc w:val="both"/>
        <w:rPr>
          <w:rFonts w:ascii="Helvetica" w:hAnsi="Helvetica" w:cs="Helvetica"/>
          <w:highlight w:val="yellow"/>
        </w:rPr>
      </w:pPr>
      <w:r w:rsidRPr="00D54BB4">
        <w:rPr>
          <w:rFonts w:ascii="Helvetica" w:hAnsi="Helvetica" w:cs="Helvetica"/>
          <w:highlight w:val="yellow"/>
        </w:rPr>
        <w:t xml:space="preserve"> </w:t>
      </w:r>
    </w:p>
    <w:p w14:paraId="7827E9BC" w14:textId="77777777" w:rsidR="006A3227" w:rsidRPr="003B371E" w:rsidRDefault="006A3227" w:rsidP="00C41717">
      <w:pPr>
        <w:jc w:val="both"/>
        <w:rPr>
          <w:rFonts w:ascii="Helvetica" w:hAnsi="Helvetica" w:cs="Helvetica"/>
          <w:b/>
          <w:bCs/>
        </w:rPr>
      </w:pPr>
      <w:r w:rsidRPr="003B371E">
        <w:rPr>
          <w:rFonts w:ascii="Helvetica" w:hAnsi="Helvetica" w:cs="Helvetica"/>
          <w:b/>
          <w:bCs/>
        </w:rPr>
        <w:t>Planning Inquiry Decisions</w:t>
      </w:r>
    </w:p>
    <w:p w14:paraId="2E3ECD01" w14:textId="77777777" w:rsidR="006A3227" w:rsidRPr="003B371E" w:rsidRDefault="006A3227" w:rsidP="00C41717">
      <w:pPr>
        <w:jc w:val="both"/>
        <w:rPr>
          <w:rFonts w:ascii="Helvetica" w:hAnsi="Helvetica" w:cs="Helvetica"/>
        </w:rPr>
      </w:pPr>
      <w:r w:rsidRPr="003B371E">
        <w:rPr>
          <w:rFonts w:ascii="Helvetica" w:hAnsi="Helvetica" w:cs="Helvetica"/>
        </w:rPr>
        <w:t>For planning appeals decided by the inquiry process, The Planning Inspectorate has been implementing recommendations from the Rosewell review.</w:t>
      </w:r>
    </w:p>
    <w:p w14:paraId="3A4B7502" w14:textId="77777777" w:rsidR="006A3227" w:rsidRPr="003B371E" w:rsidRDefault="006A3227" w:rsidP="00C41717">
      <w:pPr>
        <w:jc w:val="both"/>
        <w:rPr>
          <w:rFonts w:ascii="Helvetica" w:hAnsi="Helvetica" w:cs="Helvetica"/>
        </w:rPr>
      </w:pPr>
    </w:p>
    <w:p w14:paraId="1E5CBF41" w14:textId="14725475" w:rsidR="004A1257" w:rsidRPr="003658A6" w:rsidRDefault="004A1257" w:rsidP="004A1257">
      <w:pPr>
        <w:jc w:val="both"/>
        <w:rPr>
          <w:rFonts w:ascii="Helvetica" w:hAnsi="Helvetica" w:cs="Helvetica"/>
        </w:rPr>
      </w:pPr>
      <w:r w:rsidRPr="003B371E">
        <w:rPr>
          <w:rFonts w:ascii="Helvetica" w:hAnsi="Helvetica" w:cs="Helvetica"/>
        </w:rPr>
        <w:t xml:space="preserve">The median time for inquiries over the 12 months to </w:t>
      </w:r>
      <w:r w:rsidR="000B0714" w:rsidRPr="003B371E">
        <w:rPr>
          <w:rFonts w:ascii="Helvetica" w:hAnsi="Helvetica" w:cs="Helvetica"/>
        </w:rPr>
        <w:t>February</w:t>
      </w:r>
      <w:r w:rsidR="00163004" w:rsidRPr="003B371E">
        <w:rPr>
          <w:rFonts w:ascii="Helvetica" w:hAnsi="Helvetica" w:cs="Helvetica"/>
        </w:rPr>
        <w:t xml:space="preserve"> 21</w:t>
      </w:r>
      <w:r w:rsidRPr="003B371E">
        <w:rPr>
          <w:rFonts w:ascii="Helvetica" w:hAnsi="Helvetica" w:cs="Helvetica"/>
        </w:rPr>
        <w:t xml:space="preserve"> is </w:t>
      </w:r>
      <w:r w:rsidR="000B0714" w:rsidRPr="003B371E">
        <w:rPr>
          <w:rFonts w:ascii="Helvetica" w:hAnsi="Helvetica" w:cs="Helvetica"/>
        </w:rPr>
        <w:t>32</w:t>
      </w:r>
      <w:r w:rsidRPr="003B371E">
        <w:rPr>
          <w:rFonts w:ascii="Helvetica" w:hAnsi="Helvetica" w:cs="Helvetica"/>
        </w:rPr>
        <w:t xml:space="preserve"> weeks, with the mean being higher at </w:t>
      </w:r>
      <w:r w:rsidR="000538EB" w:rsidRPr="003B371E">
        <w:rPr>
          <w:rFonts w:ascii="Helvetica" w:hAnsi="Helvetica" w:cs="Helvetica"/>
        </w:rPr>
        <w:t xml:space="preserve">almost </w:t>
      </w:r>
      <w:r w:rsidR="00030B1F" w:rsidRPr="003B371E">
        <w:rPr>
          <w:rFonts w:ascii="Helvetica" w:hAnsi="Helvetica" w:cs="Helvetica"/>
        </w:rPr>
        <w:t>3</w:t>
      </w:r>
      <w:r w:rsidR="000B0714" w:rsidRPr="003B371E">
        <w:rPr>
          <w:rFonts w:ascii="Helvetica" w:hAnsi="Helvetica" w:cs="Helvetica"/>
        </w:rPr>
        <w:t>6</w:t>
      </w:r>
      <w:r w:rsidRPr="003B371E">
        <w:rPr>
          <w:rFonts w:ascii="Helvetica" w:hAnsi="Helvetica" w:cs="Helvetica"/>
        </w:rPr>
        <w:t xml:space="preserve"> weeks.</w:t>
      </w:r>
      <w:r w:rsidR="0080097F" w:rsidRPr="003B371E">
        <w:rPr>
          <w:rFonts w:ascii="Helvetica" w:hAnsi="Helvetica" w:cs="Helvetica"/>
        </w:rPr>
        <w:t xml:space="preserve">  The </w:t>
      </w:r>
      <w:r w:rsidR="005945F7" w:rsidRPr="003B371E">
        <w:rPr>
          <w:rFonts w:ascii="Helvetica" w:hAnsi="Helvetica" w:cs="Helvetica"/>
        </w:rPr>
        <w:t>eight</w:t>
      </w:r>
      <w:r w:rsidR="0080097F" w:rsidRPr="003B371E">
        <w:rPr>
          <w:rFonts w:ascii="Helvetica" w:hAnsi="Helvetica" w:cs="Helvetica"/>
        </w:rPr>
        <w:t xml:space="preserve"> decisions </w:t>
      </w:r>
      <w:r w:rsidR="00904C0D" w:rsidRPr="003B371E">
        <w:rPr>
          <w:rFonts w:ascii="Helvetica" w:hAnsi="Helvetica" w:cs="Helvetica"/>
        </w:rPr>
        <w:t>in February 21</w:t>
      </w:r>
      <w:r w:rsidR="005945F7" w:rsidRPr="003B371E">
        <w:rPr>
          <w:rFonts w:ascii="Helvetica" w:hAnsi="Helvetica" w:cs="Helvetica"/>
        </w:rPr>
        <w:t xml:space="preserve"> </w:t>
      </w:r>
      <w:r w:rsidR="00D0738E" w:rsidRPr="003B371E">
        <w:rPr>
          <w:rFonts w:ascii="Helvetica" w:hAnsi="Helvetica" w:cs="Helvetica"/>
        </w:rPr>
        <w:t xml:space="preserve">was a drop from the previous two months; </w:t>
      </w:r>
      <w:r w:rsidR="0080097F" w:rsidRPr="003B371E">
        <w:rPr>
          <w:rFonts w:ascii="Helvetica" w:hAnsi="Helvetica" w:cs="Helvetica"/>
        </w:rPr>
        <w:t xml:space="preserve">Dec 20 and Jan 21 </w:t>
      </w:r>
      <w:r w:rsidR="00D0738E" w:rsidRPr="003B371E">
        <w:rPr>
          <w:rFonts w:ascii="Helvetica" w:hAnsi="Helvetica" w:cs="Helvetica"/>
        </w:rPr>
        <w:t>were</w:t>
      </w:r>
      <w:r w:rsidR="0080097F" w:rsidRPr="003B371E">
        <w:rPr>
          <w:rFonts w:ascii="Helvetica" w:hAnsi="Helvetica" w:cs="Helvetica"/>
        </w:rPr>
        <w:t xml:space="preserve"> comparable to pre-pandemic levels.</w:t>
      </w:r>
    </w:p>
    <w:p w14:paraId="752E2FE3" w14:textId="638E0ED2" w:rsidR="005F45D3" w:rsidRDefault="005F45D3" w:rsidP="00C41717">
      <w:pPr>
        <w:spacing w:after="120"/>
        <w:rPr>
          <w:rFonts w:ascii="Helvetica" w:hAnsi="Helvetica" w:cs="Helvetica"/>
          <w:highlight w:val="yellow"/>
        </w:rPr>
      </w:pPr>
    </w:p>
    <w:p w14:paraId="7BD498CD" w14:textId="05FDB84A" w:rsidR="006A3227" w:rsidRDefault="006A3227" w:rsidP="00C41717">
      <w:pPr>
        <w:spacing w:after="120"/>
        <w:rPr>
          <w:rFonts w:ascii="Helvetica" w:hAnsi="Helvetica" w:cs="Helvetica"/>
        </w:rPr>
      </w:pPr>
      <w:r w:rsidRPr="00FD3788">
        <w:rPr>
          <w:rFonts w:ascii="Helvetica" w:hAnsi="Helvetica" w:cs="Helvetica"/>
        </w:rPr>
        <w:t xml:space="preserve">Table </w:t>
      </w:r>
      <w:r w:rsidR="00C9368E" w:rsidRPr="00FD3788">
        <w:rPr>
          <w:rFonts w:ascii="Helvetica" w:hAnsi="Helvetica" w:cs="Helvetica"/>
        </w:rPr>
        <w:t>8</w:t>
      </w:r>
      <w:r w:rsidRPr="00FD3788">
        <w:rPr>
          <w:rFonts w:ascii="Helvetica" w:hAnsi="Helvetica" w:cs="Helvetica"/>
        </w:rPr>
        <w:t xml:space="preserve">: Decisions, Mean and Median Time to Decision, Planning Inquiry cases under Rosewell process; </w:t>
      </w:r>
      <w:r w:rsidR="00D55E91" w:rsidRPr="00FD3788">
        <w:rPr>
          <w:rFonts w:ascii="Helvetica" w:hAnsi="Helvetica" w:cs="Helvetica"/>
        </w:rPr>
        <w:t>Mar</w:t>
      </w:r>
      <w:r w:rsidR="00BD0D23" w:rsidRPr="00FD3788">
        <w:rPr>
          <w:rFonts w:ascii="Helvetica" w:hAnsi="Helvetica" w:cs="Helvetica"/>
        </w:rPr>
        <w:t xml:space="preserve"> 20 to </w:t>
      </w:r>
      <w:r w:rsidR="00D55E91" w:rsidRPr="00FD3788">
        <w:rPr>
          <w:rFonts w:ascii="Helvetica" w:hAnsi="Helvetica" w:cs="Helvetica"/>
        </w:rPr>
        <w:t>Feb</w:t>
      </w:r>
      <w:r w:rsidR="00BD0D23" w:rsidRPr="00FD3788">
        <w:rPr>
          <w:rFonts w:ascii="Helvetica" w:hAnsi="Helvetica" w:cs="Helvetica"/>
        </w:rPr>
        <w:t xml:space="preserve"> 21</w:t>
      </w:r>
    </w:p>
    <w:tbl>
      <w:tblPr>
        <w:tblW w:w="0" w:type="auto"/>
        <w:tblLook w:val="0000" w:firstRow="0" w:lastRow="0" w:firstColumn="0" w:lastColumn="0" w:noHBand="0" w:noVBand="0"/>
      </w:tblPr>
      <w:tblGrid>
        <w:gridCol w:w="988"/>
        <w:gridCol w:w="665"/>
        <w:gridCol w:w="664"/>
        <w:gridCol w:w="665"/>
        <w:gridCol w:w="665"/>
        <w:gridCol w:w="664"/>
        <w:gridCol w:w="666"/>
        <w:gridCol w:w="663"/>
        <w:gridCol w:w="662"/>
        <w:gridCol w:w="665"/>
        <w:gridCol w:w="664"/>
        <w:gridCol w:w="664"/>
        <w:gridCol w:w="665"/>
        <w:gridCol w:w="669"/>
      </w:tblGrid>
      <w:tr w:rsidR="00DA284D" w14:paraId="63E2340F" w14:textId="77777777" w:rsidTr="00D55E91">
        <w:trPr>
          <w:trHeight w:val="374"/>
        </w:trPr>
        <w:tc>
          <w:tcPr>
            <w:tcW w:w="988" w:type="dxa"/>
            <w:tcBorders>
              <w:top w:val="single" w:sz="4" w:space="0" w:color="auto"/>
              <w:left w:val="single" w:sz="4" w:space="0" w:color="auto"/>
              <w:bottom w:val="single" w:sz="4" w:space="0" w:color="auto"/>
              <w:right w:val="single" w:sz="4" w:space="0" w:color="auto"/>
            </w:tcBorders>
            <w:vAlign w:val="center"/>
          </w:tcPr>
          <w:p w14:paraId="0CC484AF" w14:textId="29CC9C10" w:rsidR="003B352F" w:rsidRDefault="003B352F" w:rsidP="003B352F">
            <w:pPr>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Measure</w:t>
            </w:r>
          </w:p>
        </w:tc>
        <w:tc>
          <w:tcPr>
            <w:tcW w:w="665" w:type="dxa"/>
            <w:tcBorders>
              <w:top w:val="single" w:sz="4" w:space="0" w:color="auto"/>
              <w:left w:val="single" w:sz="4" w:space="0" w:color="auto"/>
              <w:bottom w:val="single" w:sz="4" w:space="0" w:color="auto"/>
            </w:tcBorders>
            <w:vAlign w:val="center"/>
          </w:tcPr>
          <w:p w14:paraId="3C1D54F2" w14:textId="2C2B0750" w:rsidR="003B352F" w:rsidRPr="003B352F" w:rsidRDefault="003B352F" w:rsidP="003B352F">
            <w:pPr>
              <w:jc w:val="right"/>
              <w:rPr>
                <w:rFonts w:ascii="Calibri" w:eastAsiaTheme="minorEastAsia" w:hAnsi="Calibri" w:cs="Calibri"/>
                <w:color w:val="000000" w:themeColor="text1"/>
                <w:sz w:val="14"/>
                <w:szCs w:val="14"/>
                <w:lang w:eastAsia="en-US"/>
              </w:rPr>
            </w:pPr>
            <w:r w:rsidRPr="003B352F">
              <w:rPr>
                <w:rFonts w:ascii="Calibri" w:hAnsi="Calibri" w:cs="Calibri"/>
                <w:color w:val="000000"/>
                <w:sz w:val="14"/>
                <w:szCs w:val="14"/>
              </w:rPr>
              <w:t>Mar 20</w:t>
            </w:r>
          </w:p>
        </w:tc>
        <w:tc>
          <w:tcPr>
            <w:tcW w:w="664" w:type="dxa"/>
            <w:tcBorders>
              <w:top w:val="single" w:sz="4" w:space="0" w:color="auto"/>
              <w:bottom w:val="single" w:sz="4" w:space="0" w:color="auto"/>
            </w:tcBorders>
            <w:vAlign w:val="center"/>
          </w:tcPr>
          <w:p w14:paraId="593B6619" w14:textId="4BCA90AA" w:rsidR="003B352F" w:rsidRPr="003B352F" w:rsidRDefault="003B352F" w:rsidP="003B352F">
            <w:pPr>
              <w:jc w:val="right"/>
              <w:rPr>
                <w:rFonts w:ascii="Calibri" w:eastAsiaTheme="minorEastAsia" w:hAnsi="Calibri" w:cs="Calibri"/>
                <w:color w:val="000000" w:themeColor="text1"/>
                <w:sz w:val="14"/>
                <w:szCs w:val="14"/>
                <w:lang w:eastAsia="en-US"/>
              </w:rPr>
            </w:pPr>
            <w:r w:rsidRPr="003B352F">
              <w:rPr>
                <w:rFonts w:ascii="Calibri" w:hAnsi="Calibri" w:cs="Calibri"/>
                <w:color w:val="000000"/>
                <w:sz w:val="14"/>
                <w:szCs w:val="14"/>
              </w:rPr>
              <w:t>Apr 20</w:t>
            </w:r>
          </w:p>
        </w:tc>
        <w:tc>
          <w:tcPr>
            <w:tcW w:w="665" w:type="dxa"/>
            <w:tcBorders>
              <w:top w:val="single" w:sz="4" w:space="0" w:color="auto"/>
              <w:bottom w:val="single" w:sz="4" w:space="0" w:color="auto"/>
            </w:tcBorders>
            <w:vAlign w:val="center"/>
          </w:tcPr>
          <w:p w14:paraId="017B08C3" w14:textId="257994D8" w:rsidR="003B352F" w:rsidRPr="003B352F" w:rsidRDefault="003B352F" w:rsidP="003B352F">
            <w:pPr>
              <w:jc w:val="right"/>
              <w:rPr>
                <w:rFonts w:ascii="Calibri" w:eastAsiaTheme="minorEastAsia" w:hAnsi="Calibri" w:cs="Calibri"/>
                <w:color w:val="000000" w:themeColor="text1"/>
                <w:sz w:val="14"/>
                <w:szCs w:val="14"/>
                <w:lang w:eastAsia="en-US"/>
              </w:rPr>
            </w:pPr>
            <w:r w:rsidRPr="003B352F">
              <w:rPr>
                <w:rFonts w:ascii="Calibri" w:hAnsi="Calibri" w:cs="Calibri"/>
                <w:color w:val="000000"/>
                <w:sz w:val="14"/>
                <w:szCs w:val="14"/>
              </w:rPr>
              <w:t>May 20</w:t>
            </w:r>
          </w:p>
        </w:tc>
        <w:tc>
          <w:tcPr>
            <w:tcW w:w="665" w:type="dxa"/>
            <w:tcBorders>
              <w:top w:val="single" w:sz="4" w:space="0" w:color="auto"/>
              <w:bottom w:val="single" w:sz="4" w:space="0" w:color="auto"/>
            </w:tcBorders>
            <w:vAlign w:val="center"/>
          </w:tcPr>
          <w:p w14:paraId="77C87D77" w14:textId="46C0EBB9" w:rsidR="003B352F" w:rsidRPr="003B352F" w:rsidRDefault="003B352F" w:rsidP="003B352F">
            <w:pPr>
              <w:jc w:val="right"/>
              <w:rPr>
                <w:rFonts w:ascii="Calibri" w:eastAsiaTheme="minorEastAsia" w:hAnsi="Calibri" w:cs="Calibri"/>
                <w:color w:val="000000" w:themeColor="text1"/>
                <w:sz w:val="14"/>
                <w:szCs w:val="14"/>
                <w:lang w:eastAsia="en-US"/>
              </w:rPr>
            </w:pPr>
            <w:r w:rsidRPr="003B352F">
              <w:rPr>
                <w:rFonts w:ascii="Calibri" w:hAnsi="Calibri" w:cs="Calibri"/>
                <w:color w:val="000000"/>
                <w:sz w:val="14"/>
                <w:szCs w:val="14"/>
              </w:rPr>
              <w:t>Jun 20</w:t>
            </w:r>
          </w:p>
        </w:tc>
        <w:tc>
          <w:tcPr>
            <w:tcW w:w="664" w:type="dxa"/>
            <w:tcBorders>
              <w:top w:val="single" w:sz="4" w:space="0" w:color="auto"/>
              <w:bottom w:val="single" w:sz="4" w:space="0" w:color="auto"/>
            </w:tcBorders>
            <w:vAlign w:val="center"/>
          </w:tcPr>
          <w:p w14:paraId="19DBB52B" w14:textId="4E61CA5C" w:rsidR="003B352F" w:rsidRPr="003B352F" w:rsidRDefault="003B352F" w:rsidP="003B352F">
            <w:pPr>
              <w:jc w:val="right"/>
              <w:rPr>
                <w:rFonts w:ascii="Calibri" w:eastAsiaTheme="minorEastAsia" w:hAnsi="Calibri" w:cs="Calibri"/>
                <w:color w:val="000000" w:themeColor="text1"/>
                <w:sz w:val="14"/>
                <w:szCs w:val="14"/>
                <w:lang w:eastAsia="en-US"/>
              </w:rPr>
            </w:pPr>
            <w:r w:rsidRPr="003B352F">
              <w:rPr>
                <w:rFonts w:ascii="Calibri" w:hAnsi="Calibri" w:cs="Calibri"/>
                <w:color w:val="000000"/>
                <w:sz w:val="14"/>
                <w:szCs w:val="14"/>
              </w:rPr>
              <w:t>Jul 20</w:t>
            </w:r>
          </w:p>
        </w:tc>
        <w:tc>
          <w:tcPr>
            <w:tcW w:w="666" w:type="dxa"/>
            <w:tcBorders>
              <w:top w:val="single" w:sz="4" w:space="0" w:color="auto"/>
              <w:bottom w:val="single" w:sz="4" w:space="0" w:color="auto"/>
            </w:tcBorders>
            <w:vAlign w:val="center"/>
          </w:tcPr>
          <w:p w14:paraId="324CBEBA" w14:textId="5A6CB22F" w:rsidR="003B352F" w:rsidRPr="003B352F" w:rsidRDefault="003B352F" w:rsidP="003B352F">
            <w:pPr>
              <w:jc w:val="right"/>
              <w:rPr>
                <w:rFonts w:ascii="Calibri" w:eastAsiaTheme="minorEastAsia" w:hAnsi="Calibri" w:cs="Calibri"/>
                <w:color w:val="000000" w:themeColor="text1"/>
                <w:sz w:val="14"/>
                <w:szCs w:val="14"/>
                <w:lang w:eastAsia="en-US"/>
              </w:rPr>
            </w:pPr>
            <w:r w:rsidRPr="003B352F">
              <w:rPr>
                <w:rFonts w:ascii="Calibri" w:hAnsi="Calibri" w:cs="Calibri"/>
                <w:color w:val="000000"/>
                <w:sz w:val="14"/>
                <w:szCs w:val="14"/>
              </w:rPr>
              <w:t>Aug 20</w:t>
            </w:r>
          </w:p>
        </w:tc>
        <w:tc>
          <w:tcPr>
            <w:tcW w:w="663" w:type="dxa"/>
            <w:tcBorders>
              <w:top w:val="single" w:sz="4" w:space="0" w:color="auto"/>
              <w:bottom w:val="single" w:sz="4" w:space="0" w:color="auto"/>
            </w:tcBorders>
            <w:vAlign w:val="center"/>
          </w:tcPr>
          <w:p w14:paraId="0B13ABE5" w14:textId="73A725CC" w:rsidR="003B352F" w:rsidRPr="003B352F" w:rsidRDefault="003B352F" w:rsidP="003B352F">
            <w:pPr>
              <w:jc w:val="right"/>
              <w:rPr>
                <w:rFonts w:ascii="Calibri" w:eastAsiaTheme="minorEastAsia" w:hAnsi="Calibri" w:cs="Calibri"/>
                <w:color w:val="000000" w:themeColor="text1"/>
                <w:sz w:val="14"/>
                <w:szCs w:val="14"/>
                <w:lang w:eastAsia="en-US"/>
              </w:rPr>
            </w:pPr>
            <w:r w:rsidRPr="003B352F">
              <w:rPr>
                <w:rFonts w:ascii="Calibri" w:hAnsi="Calibri" w:cs="Calibri"/>
                <w:color w:val="000000"/>
                <w:sz w:val="14"/>
                <w:szCs w:val="14"/>
              </w:rPr>
              <w:t>Sep 20</w:t>
            </w:r>
          </w:p>
        </w:tc>
        <w:tc>
          <w:tcPr>
            <w:tcW w:w="662" w:type="dxa"/>
            <w:tcBorders>
              <w:top w:val="single" w:sz="4" w:space="0" w:color="auto"/>
              <w:bottom w:val="single" w:sz="4" w:space="0" w:color="auto"/>
            </w:tcBorders>
            <w:vAlign w:val="center"/>
          </w:tcPr>
          <w:p w14:paraId="1FC0600A" w14:textId="3D2693DA" w:rsidR="003B352F" w:rsidRPr="003B352F" w:rsidRDefault="003B352F" w:rsidP="003B352F">
            <w:pPr>
              <w:jc w:val="right"/>
              <w:rPr>
                <w:rFonts w:ascii="Calibri" w:eastAsiaTheme="minorEastAsia" w:hAnsi="Calibri" w:cs="Calibri"/>
                <w:color w:val="000000" w:themeColor="text1"/>
                <w:sz w:val="14"/>
                <w:szCs w:val="14"/>
                <w:lang w:eastAsia="en-US"/>
              </w:rPr>
            </w:pPr>
            <w:r w:rsidRPr="003B352F">
              <w:rPr>
                <w:rFonts w:ascii="Calibri" w:hAnsi="Calibri" w:cs="Calibri"/>
                <w:color w:val="000000"/>
                <w:sz w:val="14"/>
                <w:szCs w:val="14"/>
              </w:rPr>
              <w:t>Oct 20</w:t>
            </w:r>
          </w:p>
        </w:tc>
        <w:tc>
          <w:tcPr>
            <w:tcW w:w="665" w:type="dxa"/>
            <w:tcBorders>
              <w:top w:val="single" w:sz="4" w:space="0" w:color="auto"/>
              <w:bottom w:val="single" w:sz="4" w:space="0" w:color="auto"/>
            </w:tcBorders>
            <w:vAlign w:val="center"/>
          </w:tcPr>
          <w:p w14:paraId="42E40C10" w14:textId="63C78DBD" w:rsidR="003B352F" w:rsidRPr="003B352F" w:rsidRDefault="003B352F" w:rsidP="003B352F">
            <w:pPr>
              <w:jc w:val="right"/>
              <w:rPr>
                <w:rFonts w:ascii="Calibri" w:eastAsiaTheme="minorEastAsia" w:hAnsi="Calibri" w:cs="Calibri"/>
                <w:color w:val="000000" w:themeColor="text1"/>
                <w:sz w:val="14"/>
                <w:szCs w:val="14"/>
                <w:lang w:eastAsia="en-US"/>
              </w:rPr>
            </w:pPr>
            <w:r w:rsidRPr="003B352F">
              <w:rPr>
                <w:rFonts w:ascii="Calibri" w:hAnsi="Calibri" w:cs="Calibri"/>
                <w:color w:val="000000"/>
                <w:sz w:val="14"/>
                <w:szCs w:val="14"/>
              </w:rPr>
              <w:t>Nov 20</w:t>
            </w:r>
          </w:p>
        </w:tc>
        <w:tc>
          <w:tcPr>
            <w:tcW w:w="664" w:type="dxa"/>
            <w:tcBorders>
              <w:top w:val="single" w:sz="4" w:space="0" w:color="auto"/>
              <w:bottom w:val="single" w:sz="4" w:space="0" w:color="auto"/>
            </w:tcBorders>
            <w:vAlign w:val="center"/>
          </w:tcPr>
          <w:p w14:paraId="046A680D" w14:textId="749FE2F1" w:rsidR="003B352F" w:rsidRPr="003B352F" w:rsidRDefault="003B352F" w:rsidP="003B352F">
            <w:pPr>
              <w:jc w:val="right"/>
              <w:rPr>
                <w:rFonts w:ascii="Calibri" w:eastAsiaTheme="minorEastAsia" w:hAnsi="Calibri" w:cs="Calibri"/>
                <w:color w:val="000000" w:themeColor="text1"/>
                <w:sz w:val="14"/>
                <w:szCs w:val="14"/>
                <w:lang w:eastAsia="en-US"/>
              </w:rPr>
            </w:pPr>
            <w:r w:rsidRPr="003B352F">
              <w:rPr>
                <w:rFonts w:ascii="Calibri" w:hAnsi="Calibri" w:cs="Calibri"/>
                <w:color w:val="000000"/>
                <w:sz w:val="14"/>
                <w:szCs w:val="14"/>
              </w:rPr>
              <w:t>Dec 20</w:t>
            </w:r>
          </w:p>
        </w:tc>
        <w:tc>
          <w:tcPr>
            <w:tcW w:w="664" w:type="dxa"/>
            <w:tcBorders>
              <w:top w:val="single" w:sz="4" w:space="0" w:color="auto"/>
              <w:bottom w:val="single" w:sz="4" w:space="0" w:color="auto"/>
            </w:tcBorders>
            <w:vAlign w:val="center"/>
          </w:tcPr>
          <w:p w14:paraId="3795D01D" w14:textId="00AEAD7C" w:rsidR="003B352F" w:rsidRPr="003B352F" w:rsidRDefault="003B352F" w:rsidP="003B352F">
            <w:pPr>
              <w:jc w:val="right"/>
              <w:rPr>
                <w:rFonts w:ascii="Calibri" w:eastAsiaTheme="minorEastAsia" w:hAnsi="Calibri" w:cs="Calibri"/>
                <w:color w:val="000000" w:themeColor="text1"/>
                <w:sz w:val="14"/>
                <w:szCs w:val="14"/>
                <w:lang w:eastAsia="en-US"/>
              </w:rPr>
            </w:pPr>
            <w:r w:rsidRPr="003B352F">
              <w:rPr>
                <w:rFonts w:ascii="Calibri" w:hAnsi="Calibri" w:cs="Calibri"/>
                <w:color w:val="000000"/>
                <w:sz w:val="14"/>
                <w:szCs w:val="14"/>
              </w:rPr>
              <w:t>Jan 21</w:t>
            </w:r>
          </w:p>
        </w:tc>
        <w:tc>
          <w:tcPr>
            <w:tcW w:w="665" w:type="dxa"/>
            <w:tcBorders>
              <w:top w:val="single" w:sz="4" w:space="0" w:color="auto"/>
              <w:bottom w:val="single" w:sz="4" w:space="0" w:color="auto"/>
              <w:right w:val="single" w:sz="4" w:space="0" w:color="auto"/>
            </w:tcBorders>
            <w:vAlign w:val="center"/>
          </w:tcPr>
          <w:p w14:paraId="093F42EB" w14:textId="2A6C161B" w:rsidR="003B352F" w:rsidRPr="003B352F" w:rsidRDefault="003B352F" w:rsidP="003B352F">
            <w:pPr>
              <w:jc w:val="right"/>
              <w:rPr>
                <w:rFonts w:ascii="Calibri" w:eastAsiaTheme="minorEastAsia" w:hAnsi="Calibri" w:cs="Calibri"/>
                <w:color w:val="000000" w:themeColor="text1"/>
                <w:sz w:val="14"/>
                <w:szCs w:val="14"/>
                <w:lang w:eastAsia="en-US"/>
              </w:rPr>
            </w:pPr>
            <w:r w:rsidRPr="003B352F">
              <w:rPr>
                <w:rFonts w:ascii="Calibri" w:hAnsi="Calibri" w:cs="Calibri"/>
                <w:color w:val="000000"/>
                <w:sz w:val="14"/>
                <w:szCs w:val="14"/>
              </w:rPr>
              <w:t>Feb 21</w:t>
            </w:r>
          </w:p>
        </w:tc>
        <w:tc>
          <w:tcPr>
            <w:tcW w:w="669" w:type="dxa"/>
            <w:tcBorders>
              <w:top w:val="single" w:sz="4" w:space="0" w:color="auto"/>
              <w:left w:val="single" w:sz="4" w:space="0" w:color="auto"/>
              <w:bottom w:val="single" w:sz="4" w:space="0" w:color="auto"/>
              <w:right w:val="single" w:sz="4" w:space="0" w:color="auto"/>
            </w:tcBorders>
            <w:vAlign w:val="center"/>
          </w:tcPr>
          <w:p w14:paraId="543DF8C7" w14:textId="77777777" w:rsidR="003B352F" w:rsidRDefault="003B352F" w:rsidP="003B352F">
            <w:pPr>
              <w:jc w:val="right"/>
              <w:rPr>
                <w:rFonts w:ascii="Calibri" w:eastAsiaTheme="minorEastAsia" w:hAnsi="Calibri" w:cs="Calibri"/>
                <w:color w:val="000000" w:themeColor="text1"/>
                <w:sz w:val="16"/>
                <w:szCs w:val="16"/>
                <w:lang w:eastAsia="en-US"/>
              </w:rPr>
            </w:pPr>
            <w:r w:rsidRPr="38F36C6C">
              <w:rPr>
                <w:rFonts w:ascii="Calibri" w:eastAsiaTheme="minorEastAsia" w:hAnsi="Calibri" w:cs="Calibri"/>
                <w:color w:val="000000" w:themeColor="text1"/>
                <w:sz w:val="16"/>
                <w:szCs w:val="16"/>
                <w:lang w:eastAsia="en-US"/>
              </w:rPr>
              <w:t>Total</w:t>
            </w:r>
          </w:p>
        </w:tc>
      </w:tr>
      <w:tr w:rsidR="00DA284D" w14:paraId="3A40330D" w14:textId="77777777" w:rsidTr="00D55E91">
        <w:trPr>
          <w:trHeight w:val="365"/>
        </w:trPr>
        <w:tc>
          <w:tcPr>
            <w:tcW w:w="988" w:type="dxa"/>
            <w:tcBorders>
              <w:top w:val="single" w:sz="4" w:space="0" w:color="auto"/>
              <w:left w:val="single" w:sz="4" w:space="0" w:color="auto"/>
              <w:bottom w:val="nil"/>
              <w:right w:val="single" w:sz="4" w:space="0" w:color="auto"/>
            </w:tcBorders>
            <w:vAlign w:val="center"/>
          </w:tcPr>
          <w:p w14:paraId="3FB9A33E" w14:textId="4C6EA102" w:rsidR="00DA284D" w:rsidRPr="398B3B22" w:rsidRDefault="00DA284D" w:rsidP="00DA284D">
            <w:pPr>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Decisions</w:t>
            </w:r>
          </w:p>
        </w:tc>
        <w:tc>
          <w:tcPr>
            <w:tcW w:w="665" w:type="dxa"/>
            <w:tcBorders>
              <w:top w:val="nil"/>
              <w:left w:val="nil"/>
              <w:bottom w:val="nil"/>
              <w:right w:val="nil"/>
            </w:tcBorders>
            <w:shd w:val="clear" w:color="auto" w:fill="auto"/>
            <w:vAlign w:val="center"/>
          </w:tcPr>
          <w:p w14:paraId="4FB856DE" w14:textId="4745B69E"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16</w:t>
            </w:r>
          </w:p>
        </w:tc>
        <w:tc>
          <w:tcPr>
            <w:tcW w:w="664" w:type="dxa"/>
            <w:tcBorders>
              <w:top w:val="nil"/>
              <w:left w:val="nil"/>
              <w:bottom w:val="nil"/>
              <w:right w:val="nil"/>
            </w:tcBorders>
            <w:shd w:val="clear" w:color="auto" w:fill="auto"/>
            <w:vAlign w:val="center"/>
          </w:tcPr>
          <w:p w14:paraId="6DE95837" w14:textId="1B92DA6B"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4</w:t>
            </w:r>
          </w:p>
        </w:tc>
        <w:tc>
          <w:tcPr>
            <w:tcW w:w="665" w:type="dxa"/>
            <w:tcBorders>
              <w:top w:val="nil"/>
              <w:left w:val="nil"/>
              <w:bottom w:val="nil"/>
              <w:right w:val="nil"/>
            </w:tcBorders>
            <w:shd w:val="clear" w:color="auto" w:fill="auto"/>
            <w:vAlign w:val="center"/>
          </w:tcPr>
          <w:p w14:paraId="2BEA2075" w14:textId="73943141"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1</w:t>
            </w:r>
          </w:p>
        </w:tc>
        <w:tc>
          <w:tcPr>
            <w:tcW w:w="665" w:type="dxa"/>
            <w:tcBorders>
              <w:top w:val="nil"/>
              <w:left w:val="nil"/>
              <w:bottom w:val="nil"/>
              <w:right w:val="nil"/>
            </w:tcBorders>
            <w:shd w:val="clear" w:color="auto" w:fill="auto"/>
            <w:vAlign w:val="center"/>
          </w:tcPr>
          <w:p w14:paraId="4FEBE053" w14:textId="07FBD193"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w:t>
            </w:r>
          </w:p>
        </w:tc>
        <w:tc>
          <w:tcPr>
            <w:tcW w:w="664" w:type="dxa"/>
            <w:tcBorders>
              <w:top w:val="nil"/>
              <w:left w:val="nil"/>
              <w:bottom w:val="nil"/>
              <w:right w:val="nil"/>
            </w:tcBorders>
            <w:shd w:val="clear" w:color="auto" w:fill="auto"/>
            <w:vAlign w:val="center"/>
          </w:tcPr>
          <w:p w14:paraId="2709B65B" w14:textId="3BB9D0EB"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3</w:t>
            </w:r>
          </w:p>
        </w:tc>
        <w:tc>
          <w:tcPr>
            <w:tcW w:w="666" w:type="dxa"/>
            <w:tcBorders>
              <w:top w:val="nil"/>
              <w:left w:val="nil"/>
              <w:bottom w:val="nil"/>
              <w:right w:val="nil"/>
            </w:tcBorders>
            <w:shd w:val="clear" w:color="auto" w:fill="auto"/>
            <w:vAlign w:val="center"/>
          </w:tcPr>
          <w:p w14:paraId="3AA5919B" w14:textId="6206C078"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5</w:t>
            </w:r>
          </w:p>
        </w:tc>
        <w:tc>
          <w:tcPr>
            <w:tcW w:w="663" w:type="dxa"/>
            <w:tcBorders>
              <w:top w:val="nil"/>
              <w:left w:val="nil"/>
              <w:bottom w:val="nil"/>
              <w:right w:val="nil"/>
            </w:tcBorders>
            <w:shd w:val="clear" w:color="auto" w:fill="auto"/>
            <w:vAlign w:val="center"/>
          </w:tcPr>
          <w:p w14:paraId="7CCFCB42" w14:textId="3CDEAAC8"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2</w:t>
            </w:r>
          </w:p>
        </w:tc>
        <w:tc>
          <w:tcPr>
            <w:tcW w:w="662" w:type="dxa"/>
            <w:tcBorders>
              <w:top w:val="nil"/>
              <w:left w:val="nil"/>
              <w:bottom w:val="nil"/>
              <w:right w:val="nil"/>
            </w:tcBorders>
            <w:shd w:val="clear" w:color="auto" w:fill="auto"/>
            <w:vAlign w:val="center"/>
          </w:tcPr>
          <w:p w14:paraId="4AB5AF04" w14:textId="56529EC9"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7</w:t>
            </w:r>
          </w:p>
        </w:tc>
        <w:tc>
          <w:tcPr>
            <w:tcW w:w="665" w:type="dxa"/>
            <w:tcBorders>
              <w:top w:val="nil"/>
              <w:left w:val="nil"/>
              <w:bottom w:val="nil"/>
              <w:right w:val="nil"/>
            </w:tcBorders>
            <w:shd w:val="clear" w:color="auto" w:fill="auto"/>
            <w:vAlign w:val="center"/>
          </w:tcPr>
          <w:p w14:paraId="37081906" w14:textId="044E7661"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7</w:t>
            </w:r>
          </w:p>
        </w:tc>
        <w:tc>
          <w:tcPr>
            <w:tcW w:w="664" w:type="dxa"/>
            <w:tcBorders>
              <w:top w:val="nil"/>
              <w:left w:val="nil"/>
              <w:bottom w:val="nil"/>
              <w:right w:val="nil"/>
            </w:tcBorders>
            <w:shd w:val="clear" w:color="auto" w:fill="auto"/>
            <w:vAlign w:val="center"/>
          </w:tcPr>
          <w:p w14:paraId="4CB4DC96" w14:textId="57EA0D6F"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18</w:t>
            </w:r>
          </w:p>
        </w:tc>
        <w:tc>
          <w:tcPr>
            <w:tcW w:w="664" w:type="dxa"/>
            <w:tcBorders>
              <w:top w:val="nil"/>
              <w:left w:val="nil"/>
              <w:bottom w:val="nil"/>
              <w:right w:val="nil"/>
            </w:tcBorders>
            <w:shd w:val="clear" w:color="auto" w:fill="auto"/>
            <w:vAlign w:val="center"/>
          </w:tcPr>
          <w:p w14:paraId="517F456D" w14:textId="5EC44D6E"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13</w:t>
            </w:r>
          </w:p>
        </w:tc>
        <w:tc>
          <w:tcPr>
            <w:tcW w:w="665" w:type="dxa"/>
            <w:tcBorders>
              <w:top w:val="nil"/>
              <w:left w:val="nil"/>
              <w:bottom w:val="nil"/>
              <w:right w:val="single" w:sz="4" w:space="0" w:color="auto"/>
            </w:tcBorders>
            <w:shd w:val="clear" w:color="auto" w:fill="auto"/>
            <w:vAlign w:val="center"/>
          </w:tcPr>
          <w:p w14:paraId="1A9745C2" w14:textId="1B789176"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8</w:t>
            </w:r>
          </w:p>
        </w:tc>
        <w:tc>
          <w:tcPr>
            <w:tcW w:w="669" w:type="dxa"/>
            <w:tcBorders>
              <w:top w:val="nil"/>
              <w:left w:val="single" w:sz="4" w:space="0" w:color="auto"/>
              <w:bottom w:val="nil"/>
              <w:right w:val="single" w:sz="4" w:space="0" w:color="auto"/>
            </w:tcBorders>
            <w:shd w:val="clear" w:color="auto" w:fill="auto"/>
            <w:vAlign w:val="center"/>
          </w:tcPr>
          <w:p w14:paraId="385BF12E" w14:textId="3C9A06CE"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84</w:t>
            </w:r>
          </w:p>
        </w:tc>
      </w:tr>
      <w:tr w:rsidR="00DA284D" w14:paraId="7F1CFFD6" w14:textId="77777777" w:rsidTr="00D55E91">
        <w:trPr>
          <w:trHeight w:val="365"/>
        </w:trPr>
        <w:tc>
          <w:tcPr>
            <w:tcW w:w="988" w:type="dxa"/>
            <w:tcBorders>
              <w:top w:val="nil"/>
              <w:left w:val="single" w:sz="4" w:space="0" w:color="auto"/>
              <w:bottom w:val="nil"/>
              <w:right w:val="single" w:sz="4" w:space="0" w:color="auto"/>
            </w:tcBorders>
            <w:vAlign w:val="center"/>
          </w:tcPr>
          <w:p w14:paraId="60E21E30" w14:textId="4686F15B" w:rsidR="00DA284D" w:rsidRDefault="00DA284D" w:rsidP="00DA284D">
            <w:pPr>
              <w:rPr>
                <w:rFonts w:ascii="Calibri" w:eastAsiaTheme="minorEastAsia" w:hAnsi="Calibri" w:cs="Calibri"/>
                <w:color w:val="000000" w:themeColor="text1"/>
                <w:sz w:val="16"/>
                <w:szCs w:val="16"/>
                <w:lang w:eastAsia="en-US"/>
              </w:rPr>
            </w:pPr>
            <w:r w:rsidRPr="398B3B22">
              <w:rPr>
                <w:rFonts w:ascii="Calibri" w:eastAsiaTheme="minorEastAsia" w:hAnsi="Calibri" w:cs="Calibri"/>
                <w:color w:val="000000" w:themeColor="text1"/>
                <w:sz w:val="16"/>
                <w:szCs w:val="16"/>
                <w:lang w:eastAsia="en-US"/>
              </w:rPr>
              <w:t>Mean</w:t>
            </w:r>
            <w:r>
              <w:rPr>
                <w:rFonts w:ascii="Calibri" w:eastAsiaTheme="minorEastAsia" w:hAnsi="Calibri" w:cs="Calibri"/>
                <w:color w:val="000000" w:themeColor="text1"/>
                <w:sz w:val="16"/>
                <w:szCs w:val="16"/>
                <w:lang w:eastAsia="en-US"/>
              </w:rPr>
              <w:t xml:space="preserve"> (weeks)</w:t>
            </w:r>
          </w:p>
        </w:tc>
        <w:tc>
          <w:tcPr>
            <w:tcW w:w="665" w:type="dxa"/>
            <w:tcBorders>
              <w:top w:val="nil"/>
              <w:left w:val="nil"/>
              <w:bottom w:val="nil"/>
              <w:right w:val="nil"/>
            </w:tcBorders>
            <w:shd w:val="clear" w:color="auto" w:fill="auto"/>
            <w:vAlign w:val="center"/>
          </w:tcPr>
          <w:p w14:paraId="38310327" w14:textId="03459168"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30.4 </w:t>
            </w:r>
          </w:p>
        </w:tc>
        <w:tc>
          <w:tcPr>
            <w:tcW w:w="664" w:type="dxa"/>
            <w:tcBorders>
              <w:top w:val="nil"/>
              <w:left w:val="nil"/>
              <w:bottom w:val="nil"/>
              <w:right w:val="nil"/>
            </w:tcBorders>
            <w:shd w:val="clear" w:color="auto" w:fill="auto"/>
            <w:vAlign w:val="center"/>
          </w:tcPr>
          <w:p w14:paraId="3C666F8E" w14:textId="3E565270"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35.2 </w:t>
            </w:r>
          </w:p>
        </w:tc>
        <w:tc>
          <w:tcPr>
            <w:tcW w:w="665" w:type="dxa"/>
            <w:tcBorders>
              <w:top w:val="nil"/>
              <w:left w:val="nil"/>
              <w:bottom w:val="nil"/>
              <w:right w:val="nil"/>
            </w:tcBorders>
            <w:shd w:val="clear" w:color="auto" w:fill="auto"/>
            <w:vAlign w:val="center"/>
          </w:tcPr>
          <w:p w14:paraId="0AE9AA94" w14:textId="0B7881B9"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47.0 </w:t>
            </w:r>
          </w:p>
        </w:tc>
        <w:tc>
          <w:tcPr>
            <w:tcW w:w="665" w:type="dxa"/>
            <w:tcBorders>
              <w:top w:val="nil"/>
              <w:left w:val="nil"/>
              <w:bottom w:val="nil"/>
              <w:right w:val="nil"/>
            </w:tcBorders>
            <w:shd w:val="clear" w:color="auto" w:fill="auto"/>
            <w:vAlign w:val="center"/>
          </w:tcPr>
          <w:p w14:paraId="05E2FB88" w14:textId="26BDD6D8"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 </w:t>
            </w:r>
          </w:p>
        </w:tc>
        <w:tc>
          <w:tcPr>
            <w:tcW w:w="664" w:type="dxa"/>
            <w:tcBorders>
              <w:top w:val="nil"/>
              <w:left w:val="nil"/>
              <w:bottom w:val="nil"/>
              <w:right w:val="nil"/>
            </w:tcBorders>
            <w:shd w:val="clear" w:color="auto" w:fill="auto"/>
            <w:vAlign w:val="center"/>
          </w:tcPr>
          <w:p w14:paraId="7CD45F6E" w14:textId="17E93888"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22.7 </w:t>
            </w:r>
          </w:p>
        </w:tc>
        <w:tc>
          <w:tcPr>
            <w:tcW w:w="666" w:type="dxa"/>
            <w:tcBorders>
              <w:top w:val="nil"/>
              <w:left w:val="nil"/>
              <w:bottom w:val="nil"/>
              <w:right w:val="nil"/>
            </w:tcBorders>
            <w:shd w:val="clear" w:color="auto" w:fill="auto"/>
            <w:vAlign w:val="center"/>
          </w:tcPr>
          <w:p w14:paraId="201827E0" w14:textId="1283DE86"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42.5 </w:t>
            </w:r>
          </w:p>
        </w:tc>
        <w:tc>
          <w:tcPr>
            <w:tcW w:w="663" w:type="dxa"/>
            <w:tcBorders>
              <w:top w:val="nil"/>
              <w:left w:val="nil"/>
              <w:bottom w:val="nil"/>
              <w:right w:val="nil"/>
            </w:tcBorders>
            <w:shd w:val="clear" w:color="auto" w:fill="auto"/>
            <w:vAlign w:val="center"/>
          </w:tcPr>
          <w:p w14:paraId="2AEEFFD3" w14:textId="0F3F2040"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41.1 </w:t>
            </w:r>
          </w:p>
        </w:tc>
        <w:tc>
          <w:tcPr>
            <w:tcW w:w="662" w:type="dxa"/>
            <w:tcBorders>
              <w:top w:val="nil"/>
              <w:left w:val="nil"/>
              <w:bottom w:val="nil"/>
              <w:right w:val="nil"/>
            </w:tcBorders>
            <w:shd w:val="clear" w:color="auto" w:fill="auto"/>
            <w:vAlign w:val="center"/>
          </w:tcPr>
          <w:p w14:paraId="1BFA4673" w14:textId="72F29BB8"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45.7 </w:t>
            </w:r>
          </w:p>
        </w:tc>
        <w:tc>
          <w:tcPr>
            <w:tcW w:w="665" w:type="dxa"/>
            <w:tcBorders>
              <w:top w:val="nil"/>
              <w:left w:val="nil"/>
              <w:bottom w:val="nil"/>
              <w:right w:val="nil"/>
            </w:tcBorders>
            <w:shd w:val="clear" w:color="auto" w:fill="auto"/>
            <w:vAlign w:val="center"/>
          </w:tcPr>
          <w:p w14:paraId="2E5116FE" w14:textId="3E208317"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45.7 </w:t>
            </w:r>
          </w:p>
        </w:tc>
        <w:tc>
          <w:tcPr>
            <w:tcW w:w="664" w:type="dxa"/>
            <w:tcBorders>
              <w:top w:val="nil"/>
              <w:left w:val="nil"/>
              <w:bottom w:val="nil"/>
              <w:right w:val="nil"/>
            </w:tcBorders>
            <w:shd w:val="clear" w:color="auto" w:fill="auto"/>
            <w:vAlign w:val="center"/>
          </w:tcPr>
          <w:p w14:paraId="5F469C06" w14:textId="5FAAAA92"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35.3 </w:t>
            </w:r>
          </w:p>
        </w:tc>
        <w:tc>
          <w:tcPr>
            <w:tcW w:w="664" w:type="dxa"/>
            <w:tcBorders>
              <w:top w:val="nil"/>
              <w:left w:val="nil"/>
              <w:bottom w:val="nil"/>
              <w:right w:val="nil"/>
            </w:tcBorders>
            <w:shd w:val="clear" w:color="auto" w:fill="auto"/>
            <w:vAlign w:val="center"/>
          </w:tcPr>
          <w:p w14:paraId="2089193F" w14:textId="16C71BB1"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36.5 </w:t>
            </w:r>
          </w:p>
        </w:tc>
        <w:tc>
          <w:tcPr>
            <w:tcW w:w="665" w:type="dxa"/>
            <w:tcBorders>
              <w:top w:val="nil"/>
              <w:left w:val="nil"/>
              <w:bottom w:val="nil"/>
              <w:right w:val="single" w:sz="4" w:space="0" w:color="auto"/>
            </w:tcBorders>
            <w:shd w:val="clear" w:color="auto" w:fill="auto"/>
            <w:vAlign w:val="center"/>
          </w:tcPr>
          <w:p w14:paraId="40F2D943" w14:textId="51124CBD"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40.7 </w:t>
            </w:r>
          </w:p>
        </w:tc>
        <w:tc>
          <w:tcPr>
            <w:tcW w:w="669" w:type="dxa"/>
            <w:tcBorders>
              <w:top w:val="nil"/>
              <w:left w:val="single" w:sz="4" w:space="0" w:color="auto"/>
              <w:bottom w:val="nil"/>
              <w:right w:val="single" w:sz="4" w:space="0" w:color="auto"/>
            </w:tcBorders>
            <w:shd w:val="clear" w:color="auto" w:fill="auto"/>
            <w:vAlign w:val="center"/>
          </w:tcPr>
          <w:p w14:paraId="44EA54D3" w14:textId="585C7DF3"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35.7 </w:t>
            </w:r>
          </w:p>
        </w:tc>
      </w:tr>
      <w:tr w:rsidR="00DA284D" w14:paraId="68B3CCFB" w14:textId="77777777" w:rsidTr="00D55E91">
        <w:trPr>
          <w:trHeight w:val="365"/>
        </w:trPr>
        <w:tc>
          <w:tcPr>
            <w:tcW w:w="988" w:type="dxa"/>
            <w:tcBorders>
              <w:top w:val="nil"/>
              <w:left w:val="single" w:sz="4" w:space="0" w:color="auto"/>
              <w:right w:val="single" w:sz="4" w:space="0" w:color="auto"/>
            </w:tcBorders>
            <w:vAlign w:val="center"/>
          </w:tcPr>
          <w:p w14:paraId="1D2F121E" w14:textId="606D800C" w:rsidR="00DA284D" w:rsidRDefault="00DA284D" w:rsidP="00DA284D">
            <w:pPr>
              <w:rPr>
                <w:rFonts w:ascii="Calibri" w:eastAsiaTheme="minorEastAsia" w:hAnsi="Calibri" w:cs="Calibri"/>
                <w:color w:val="000000" w:themeColor="text1"/>
                <w:sz w:val="16"/>
                <w:szCs w:val="16"/>
                <w:lang w:eastAsia="en-US"/>
              </w:rPr>
            </w:pPr>
            <w:r w:rsidRPr="332418FA">
              <w:rPr>
                <w:rFonts w:ascii="Calibri" w:eastAsiaTheme="minorEastAsia" w:hAnsi="Calibri" w:cs="Calibri"/>
                <w:color w:val="000000" w:themeColor="text1"/>
                <w:sz w:val="16"/>
                <w:szCs w:val="16"/>
                <w:lang w:eastAsia="en-US"/>
              </w:rPr>
              <w:t>Median</w:t>
            </w:r>
            <w:r>
              <w:rPr>
                <w:rFonts w:ascii="Calibri" w:eastAsiaTheme="minorEastAsia" w:hAnsi="Calibri" w:cs="Calibri"/>
                <w:color w:val="000000" w:themeColor="text1"/>
                <w:sz w:val="16"/>
                <w:szCs w:val="16"/>
                <w:lang w:eastAsia="en-US"/>
              </w:rPr>
              <w:t xml:space="preserve"> (weeks)</w:t>
            </w:r>
          </w:p>
        </w:tc>
        <w:tc>
          <w:tcPr>
            <w:tcW w:w="665" w:type="dxa"/>
            <w:tcBorders>
              <w:top w:val="nil"/>
              <w:left w:val="nil"/>
              <w:bottom w:val="nil"/>
              <w:right w:val="nil"/>
            </w:tcBorders>
            <w:shd w:val="clear" w:color="auto" w:fill="auto"/>
            <w:vAlign w:val="center"/>
          </w:tcPr>
          <w:p w14:paraId="3D91FA9D" w14:textId="5264AB15"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23.7 </w:t>
            </w:r>
          </w:p>
        </w:tc>
        <w:tc>
          <w:tcPr>
            <w:tcW w:w="664" w:type="dxa"/>
            <w:tcBorders>
              <w:top w:val="nil"/>
              <w:left w:val="nil"/>
              <w:bottom w:val="nil"/>
              <w:right w:val="nil"/>
            </w:tcBorders>
            <w:shd w:val="clear" w:color="auto" w:fill="auto"/>
            <w:vAlign w:val="center"/>
          </w:tcPr>
          <w:p w14:paraId="4887FAF3" w14:textId="0E03F668"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34.4 </w:t>
            </w:r>
          </w:p>
        </w:tc>
        <w:tc>
          <w:tcPr>
            <w:tcW w:w="665" w:type="dxa"/>
            <w:tcBorders>
              <w:top w:val="nil"/>
              <w:left w:val="nil"/>
              <w:bottom w:val="nil"/>
              <w:right w:val="nil"/>
            </w:tcBorders>
            <w:shd w:val="clear" w:color="auto" w:fill="auto"/>
            <w:vAlign w:val="center"/>
          </w:tcPr>
          <w:p w14:paraId="57E6B9B6" w14:textId="72346EA5"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47.0 </w:t>
            </w:r>
          </w:p>
        </w:tc>
        <w:tc>
          <w:tcPr>
            <w:tcW w:w="665" w:type="dxa"/>
            <w:tcBorders>
              <w:top w:val="nil"/>
              <w:left w:val="nil"/>
              <w:bottom w:val="nil"/>
              <w:right w:val="nil"/>
            </w:tcBorders>
            <w:shd w:val="clear" w:color="auto" w:fill="auto"/>
            <w:vAlign w:val="center"/>
          </w:tcPr>
          <w:p w14:paraId="64D931FD" w14:textId="7671C908"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 </w:t>
            </w:r>
          </w:p>
        </w:tc>
        <w:tc>
          <w:tcPr>
            <w:tcW w:w="664" w:type="dxa"/>
            <w:tcBorders>
              <w:top w:val="nil"/>
              <w:left w:val="nil"/>
              <w:bottom w:val="nil"/>
              <w:right w:val="nil"/>
            </w:tcBorders>
            <w:shd w:val="clear" w:color="auto" w:fill="auto"/>
            <w:vAlign w:val="center"/>
          </w:tcPr>
          <w:p w14:paraId="0DB17D98" w14:textId="0AB11682"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23.4 </w:t>
            </w:r>
          </w:p>
        </w:tc>
        <w:tc>
          <w:tcPr>
            <w:tcW w:w="666" w:type="dxa"/>
            <w:tcBorders>
              <w:top w:val="nil"/>
              <w:left w:val="nil"/>
              <w:bottom w:val="nil"/>
              <w:right w:val="nil"/>
            </w:tcBorders>
            <w:shd w:val="clear" w:color="auto" w:fill="auto"/>
            <w:vAlign w:val="center"/>
          </w:tcPr>
          <w:p w14:paraId="4889EAE2" w14:textId="09237BE0"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45.6 </w:t>
            </w:r>
          </w:p>
        </w:tc>
        <w:tc>
          <w:tcPr>
            <w:tcW w:w="663" w:type="dxa"/>
            <w:tcBorders>
              <w:top w:val="nil"/>
              <w:left w:val="nil"/>
              <w:bottom w:val="nil"/>
              <w:right w:val="nil"/>
            </w:tcBorders>
            <w:shd w:val="clear" w:color="auto" w:fill="auto"/>
            <w:vAlign w:val="center"/>
          </w:tcPr>
          <w:p w14:paraId="5D1B60FD" w14:textId="10391A4A"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41.1 </w:t>
            </w:r>
          </w:p>
        </w:tc>
        <w:tc>
          <w:tcPr>
            <w:tcW w:w="662" w:type="dxa"/>
            <w:tcBorders>
              <w:top w:val="nil"/>
              <w:left w:val="nil"/>
              <w:bottom w:val="nil"/>
              <w:right w:val="nil"/>
            </w:tcBorders>
            <w:shd w:val="clear" w:color="auto" w:fill="auto"/>
            <w:vAlign w:val="center"/>
          </w:tcPr>
          <w:p w14:paraId="14475849" w14:textId="471597D5"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32.6 </w:t>
            </w:r>
          </w:p>
        </w:tc>
        <w:tc>
          <w:tcPr>
            <w:tcW w:w="665" w:type="dxa"/>
            <w:tcBorders>
              <w:top w:val="nil"/>
              <w:left w:val="nil"/>
              <w:bottom w:val="nil"/>
              <w:right w:val="nil"/>
            </w:tcBorders>
            <w:shd w:val="clear" w:color="auto" w:fill="auto"/>
            <w:vAlign w:val="center"/>
          </w:tcPr>
          <w:p w14:paraId="36C8446D" w14:textId="0AD14154"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50.9 </w:t>
            </w:r>
          </w:p>
        </w:tc>
        <w:tc>
          <w:tcPr>
            <w:tcW w:w="664" w:type="dxa"/>
            <w:tcBorders>
              <w:top w:val="nil"/>
              <w:left w:val="nil"/>
              <w:bottom w:val="nil"/>
              <w:right w:val="nil"/>
            </w:tcBorders>
            <w:shd w:val="clear" w:color="auto" w:fill="auto"/>
            <w:vAlign w:val="center"/>
          </w:tcPr>
          <w:p w14:paraId="09CD26A6" w14:textId="2D5C3D23"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39.4 </w:t>
            </w:r>
          </w:p>
        </w:tc>
        <w:tc>
          <w:tcPr>
            <w:tcW w:w="664" w:type="dxa"/>
            <w:tcBorders>
              <w:top w:val="nil"/>
              <w:left w:val="nil"/>
              <w:bottom w:val="nil"/>
              <w:right w:val="nil"/>
            </w:tcBorders>
            <w:shd w:val="clear" w:color="auto" w:fill="auto"/>
            <w:vAlign w:val="center"/>
          </w:tcPr>
          <w:p w14:paraId="4478B54F" w14:textId="596939E1"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40.3 </w:t>
            </w:r>
          </w:p>
        </w:tc>
        <w:tc>
          <w:tcPr>
            <w:tcW w:w="665" w:type="dxa"/>
            <w:tcBorders>
              <w:top w:val="nil"/>
              <w:left w:val="nil"/>
              <w:bottom w:val="nil"/>
              <w:right w:val="single" w:sz="4" w:space="0" w:color="auto"/>
            </w:tcBorders>
            <w:shd w:val="clear" w:color="auto" w:fill="auto"/>
            <w:vAlign w:val="center"/>
          </w:tcPr>
          <w:p w14:paraId="4C8088E0" w14:textId="4E40ADB2"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40.7 </w:t>
            </w:r>
          </w:p>
        </w:tc>
        <w:tc>
          <w:tcPr>
            <w:tcW w:w="669" w:type="dxa"/>
            <w:tcBorders>
              <w:top w:val="nil"/>
              <w:left w:val="single" w:sz="4" w:space="0" w:color="auto"/>
              <w:bottom w:val="nil"/>
              <w:right w:val="single" w:sz="4" w:space="0" w:color="auto"/>
            </w:tcBorders>
            <w:shd w:val="clear" w:color="auto" w:fill="auto"/>
            <w:vAlign w:val="center"/>
          </w:tcPr>
          <w:p w14:paraId="2F168C21" w14:textId="276FCACA"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31.9 </w:t>
            </w:r>
          </w:p>
        </w:tc>
      </w:tr>
      <w:tr w:rsidR="00DA284D" w14:paraId="4F37776D" w14:textId="77777777" w:rsidTr="00D55E91">
        <w:trPr>
          <w:trHeight w:val="365"/>
        </w:trPr>
        <w:tc>
          <w:tcPr>
            <w:tcW w:w="988" w:type="dxa"/>
            <w:tcBorders>
              <w:top w:val="nil"/>
              <w:left w:val="single" w:sz="4" w:space="0" w:color="auto"/>
              <w:bottom w:val="single" w:sz="4" w:space="0" w:color="auto"/>
              <w:right w:val="single" w:sz="4" w:space="0" w:color="auto"/>
            </w:tcBorders>
            <w:vAlign w:val="center"/>
          </w:tcPr>
          <w:p w14:paraId="57205F61" w14:textId="3CE3605A" w:rsidR="00DA284D" w:rsidRDefault="00DA284D" w:rsidP="00DA284D">
            <w:pPr>
              <w:rPr>
                <w:rFonts w:ascii="Calibri" w:eastAsiaTheme="minorEastAsia" w:hAnsi="Calibri" w:cs="Calibri"/>
                <w:color w:val="000000" w:themeColor="text1"/>
                <w:sz w:val="16"/>
                <w:szCs w:val="16"/>
                <w:lang w:eastAsia="en-US"/>
              </w:rPr>
            </w:pPr>
            <w:r w:rsidRPr="217320EE">
              <w:rPr>
                <w:rFonts w:ascii="Calibri" w:eastAsiaTheme="minorEastAsia" w:hAnsi="Calibri" w:cs="Calibri"/>
                <w:color w:val="000000" w:themeColor="text1"/>
                <w:sz w:val="16"/>
                <w:szCs w:val="16"/>
                <w:lang w:eastAsia="en-US"/>
              </w:rPr>
              <w:t>St</w:t>
            </w:r>
            <w:r>
              <w:rPr>
                <w:rFonts w:ascii="Calibri" w:eastAsiaTheme="minorEastAsia" w:hAnsi="Calibri" w:cs="Calibri"/>
                <w:color w:val="000000" w:themeColor="text1"/>
                <w:sz w:val="16"/>
                <w:szCs w:val="16"/>
                <w:lang w:eastAsia="en-US"/>
              </w:rPr>
              <w:t>. D</w:t>
            </w:r>
            <w:r w:rsidRPr="78B6F9FD">
              <w:rPr>
                <w:rFonts w:ascii="Calibri" w:eastAsiaTheme="minorEastAsia" w:hAnsi="Calibri" w:cs="Calibri"/>
                <w:color w:val="000000" w:themeColor="text1"/>
                <w:sz w:val="16"/>
                <w:szCs w:val="16"/>
                <w:lang w:eastAsia="en-US"/>
              </w:rPr>
              <w:t>ev</w:t>
            </w:r>
            <w:r>
              <w:rPr>
                <w:rFonts w:ascii="Calibri" w:eastAsiaTheme="minorEastAsia" w:hAnsi="Calibri" w:cs="Calibri"/>
                <w:color w:val="000000" w:themeColor="text1"/>
                <w:sz w:val="16"/>
                <w:szCs w:val="16"/>
                <w:lang w:eastAsia="en-US"/>
              </w:rPr>
              <w:t>. (weeks)</w:t>
            </w:r>
          </w:p>
        </w:tc>
        <w:tc>
          <w:tcPr>
            <w:tcW w:w="665" w:type="dxa"/>
            <w:tcBorders>
              <w:top w:val="nil"/>
              <w:left w:val="nil"/>
              <w:bottom w:val="single" w:sz="4" w:space="0" w:color="auto"/>
              <w:right w:val="nil"/>
            </w:tcBorders>
            <w:shd w:val="clear" w:color="auto" w:fill="auto"/>
            <w:vAlign w:val="center"/>
          </w:tcPr>
          <w:p w14:paraId="3682CB11" w14:textId="2FD449B4"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12.7 </w:t>
            </w:r>
          </w:p>
        </w:tc>
        <w:tc>
          <w:tcPr>
            <w:tcW w:w="664" w:type="dxa"/>
            <w:tcBorders>
              <w:top w:val="nil"/>
              <w:left w:val="nil"/>
              <w:bottom w:val="single" w:sz="4" w:space="0" w:color="auto"/>
              <w:right w:val="nil"/>
            </w:tcBorders>
            <w:shd w:val="clear" w:color="auto" w:fill="auto"/>
            <w:vAlign w:val="center"/>
          </w:tcPr>
          <w:p w14:paraId="7F7D2DE8" w14:textId="6E460786"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7.7 </w:t>
            </w:r>
          </w:p>
        </w:tc>
        <w:tc>
          <w:tcPr>
            <w:tcW w:w="665" w:type="dxa"/>
            <w:tcBorders>
              <w:top w:val="nil"/>
              <w:left w:val="nil"/>
              <w:bottom w:val="single" w:sz="4" w:space="0" w:color="auto"/>
              <w:right w:val="nil"/>
            </w:tcBorders>
            <w:shd w:val="clear" w:color="auto" w:fill="auto"/>
            <w:vAlign w:val="center"/>
          </w:tcPr>
          <w:p w14:paraId="2EC65BAB" w14:textId="04277745"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   </w:t>
            </w:r>
          </w:p>
        </w:tc>
        <w:tc>
          <w:tcPr>
            <w:tcW w:w="665" w:type="dxa"/>
            <w:tcBorders>
              <w:top w:val="nil"/>
              <w:left w:val="nil"/>
              <w:bottom w:val="single" w:sz="4" w:space="0" w:color="auto"/>
              <w:right w:val="nil"/>
            </w:tcBorders>
            <w:shd w:val="clear" w:color="auto" w:fill="auto"/>
            <w:vAlign w:val="center"/>
          </w:tcPr>
          <w:p w14:paraId="2F8730AA" w14:textId="0C43FDA3"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 </w:t>
            </w:r>
          </w:p>
        </w:tc>
        <w:tc>
          <w:tcPr>
            <w:tcW w:w="664" w:type="dxa"/>
            <w:tcBorders>
              <w:top w:val="nil"/>
              <w:left w:val="nil"/>
              <w:bottom w:val="single" w:sz="4" w:space="0" w:color="auto"/>
              <w:right w:val="nil"/>
            </w:tcBorders>
            <w:shd w:val="clear" w:color="auto" w:fill="auto"/>
            <w:vAlign w:val="center"/>
          </w:tcPr>
          <w:p w14:paraId="1FD62636" w14:textId="7A85ECBB"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1.4 </w:t>
            </w:r>
          </w:p>
        </w:tc>
        <w:tc>
          <w:tcPr>
            <w:tcW w:w="666" w:type="dxa"/>
            <w:tcBorders>
              <w:top w:val="nil"/>
              <w:left w:val="nil"/>
              <w:bottom w:val="single" w:sz="4" w:space="0" w:color="auto"/>
              <w:right w:val="nil"/>
            </w:tcBorders>
            <w:shd w:val="clear" w:color="auto" w:fill="auto"/>
            <w:vAlign w:val="center"/>
          </w:tcPr>
          <w:p w14:paraId="5169A29D" w14:textId="0DEC48A3"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16.0 </w:t>
            </w:r>
          </w:p>
        </w:tc>
        <w:tc>
          <w:tcPr>
            <w:tcW w:w="663" w:type="dxa"/>
            <w:tcBorders>
              <w:top w:val="nil"/>
              <w:left w:val="nil"/>
              <w:bottom w:val="single" w:sz="4" w:space="0" w:color="auto"/>
              <w:right w:val="nil"/>
            </w:tcBorders>
            <w:shd w:val="clear" w:color="auto" w:fill="auto"/>
            <w:vAlign w:val="center"/>
          </w:tcPr>
          <w:p w14:paraId="272D2BC8" w14:textId="6A86345E"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1.1 </w:t>
            </w:r>
          </w:p>
        </w:tc>
        <w:tc>
          <w:tcPr>
            <w:tcW w:w="662" w:type="dxa"/>
            <w:tcBorders>
              <w:top w:val="nil"/>
              <w:left w:val="nil"/>
              <w:bottom w:val="single" w:sz="4" w:space="0" w:color="auto"/>
              <w:right w:val="nil"/>
            </w:tcBorders>
            <w:shd w:val="clear" w:color="auto" w:fill="auto"/>
            <w:vAlign w:val="center"/>
          </w:tcPr>
          <w:p w14:paraId="16C47C32" w14:textId="7620680E"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22.1 </w:t>
            </w:r>
          </w:p>
        </w:tc>
        <w:tc>
          <w:tcPr>
            <w:tcW w:w="665" w:type="dxa"/>
            <w:tcBorders>
              <w:top w:val="nil"/>
              <w:left w:val="nil"/>
              <w:bottom w:val="single" w:sz="4" w:space="0" w:color="auto"/>
              <w:right w:val="nil"/>
            </w:tcBorders>
            <w:shd w:val="clear" w:color="auto" w:fill="auto"/>
            <w:vAlign w:val="center"/>
          </w:tcPr>
          <w:p w14:paraId="18ABAE57" w14:textId="533ED156"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9.1 </w:t>
            </w:r>
          </w:p>
        </w:tc>
        <w:tc>
          <w:tcPr>
            <w:tcW w:w="664" w:type="dxa"/>
            <w:tcBorders>
              <w:top w:val="nil"/>
              <w:left w:val="nil"/>
              <w:bottom w:val="single" w:sz="4" w:space="0" w:color="auto"/>
              <w:right w:val="nil"/>
            </w:tcBorders>
            <w:shd w:val="clear" w:color="auto" w:fill="auto"/>
            <w:vAlign w:val="center"/>
          </w:tcPr>
          <w:p w14:paraId="30AFE29E" w14:textId="5101449B"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10.2 </w:t>
            </w:r>
          </w:p>
        </w:tc>
        <w:tc>
          <w:tcPr>
            <w:tcW w:w="664" w:type="dxa"/>
            <w:tcBorders>
              <w:top w:val="nil"/>
              <w:left w:val="nil"/>
              <w:bottom w:val="single" w:sz="4" w:space="0" w:color="auto"/>
              <w:right w:val="nil"/>
            </w:tcBorders>
            <w:shd w:val="clear" w:color="auto" w:fill="auto"/>
            <w:vAlign w:val="center"/>
          </w:tcPr>
          <w:p w14:paraId="791B12DD" w14:textId="35CCFAD1"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12.2 </w:t>
            </w:r>
          </w:p>
        </w:tc>
        <w:tc>
          <w:tcPr>
            <w:tcW w:w="665" w:type="dxa"/>
            <w:tcBorders>
              <w:top w:val="nil"/>
              <w:left w:val="nil"/>
              <w:bottom w:val="single" w:sz="4" w:space="0" w:color="auto"/>
              <w:right w:val="single" w:sz="4" w:space="0" w:color="auto"/>
            </w:tcBorders>
            <w:shd w:val="clear" w:color="auto" w:fill="auto"/>
            <w:vAlign w:val="center"/>
          </w:tcPr>
          <w:p w14:paraId="143154EE" w14:textId="44972D2E"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7.9 </w:t>
            </w:r>
          </w:p>
        </w:tc>
        <w:tc>
          <w:tcPr>
            <w:tcW w:w="669" w:type="dxa"/>
            <w:tcBorders>
              <w:top w:val="nil"/>
              <w:left w:val="single" w:sz="4" w:space="0" w:color="auto"/>
              <w:bottom w:val="single" w:sz="4" w:space="0" w:color="auto"/>
              <w:right w:val="single" w:sz="4" w:space="0" w:color="auto"/>
            </w:tcBorders>
            <w:shd w:val="clear" w:color="auto" w:fill="auto"/>
            <w:vAlign w:val="center"/>
          </w:tcPr>
          <w:p w14:paraId="2F31A442" w14:textId="466DF9CD" w:rsidR="00DA284D" w:rsidRPr="00DA284D" w:rsidRDefault="00DA284D" w:rsidP="00DA284D">
            <w:pPr>
              <w:jc w:val="right"/>
              <w:rPr>
                <w:rFonts w:asciiTheme="minorHAnsi" w:eastAsiaTheme="minorEastAsia" w:hAnsiTheme="minorHAnsi" w:cs="Calibri"/>
                <w:color w:val="000000" w:themeColor="text1"/>
                <w:sz w:val="16"/>
                <w:szCs w:val="16"/>
                <w:lang w:eastAsia="en-US"/>
              </w:rPr>
            </w:pPr>
            <w:r w:rsidRPr="00DA284D">
              <w:rPr>
                <w:rFonts w:ascii="Calibri" w:hAnsi="Calibri" w:cs="Calibri"/>
                <w:color w:val="000000"/>
                <w:sz w:val="16"/>
                <w:szCs w:val="16"/>
              </w:rPr>
              <w:t xml:space="preserve">   13.4 </w:t>
            </w:r>
          </w:p>
        </w:tc>
      </w:tr>
    </w:tbl>
    <w:p w14:paraId="0D81AE57" w14:textId="77777777" w:rsidR="006A3227" w:rsidRDefault="006A3227" w:rsidP="006A3227">
      <w:pPr>
        <w:rPr>
          <w:rFonts w:ascii="Helvetica" w:eastAsia="Calibri" w:hAnsi="Helvetica" w:cs="Helvetica"/>
        </w:rPr>
      </w:pPr>
      <w:r w:rsidRPr="4117AA6F">
        <w:rPr>
          <w:rFonts w:ascii="Helvetica" w:eastAsia="Calibri" w:hAnsi="Helvetica" w:cs="Helvetica"/>
          <w:sz w:val="18"/>
          <w:szCs w:val="18"/>
        </w:rPr>
        <w:t>Source: Horizon</w:t>
      </w:r>
    </w:p>
    <w:p w14:paraId="726262A3" w14:textId="07F0132D" w:rsidR="007B2BED" w:rsidRPr="003658A6" w:rsidRDefault="007B2BED" w:rsidP="004A1257">
      <w:pPr>
        <w:spacing w:before="120"/>
        <w:jc w:val="both"/>
        <w:rPr>
          <w:rFonts w:ascii="Helvetica" w:hAnsi="Helvetica" w:cs="Helvetica"/>
        </w:rPr>
      </w:pPr>
      <w:r w:rsidRPr="003B371E">
        <w:rPr>
          <w:rFonts w:ascii="Helvetica" w:hAnsi="Helvetica" w:cs="Helvetica"/>
        </w:rPr>
        <w:t>Most inquiry decisions now being issued are under the revised ‘Rosewell’ process, but we are still deciding those under the previous process.</w:t>
      </w:r>
    </w:p>
    <w:p w14:paraId="201C54A1" w14:textId="77777777" w:rsidR="005F45D3" w:rsidRPr="00306433" w:rsidRDefault="005F45D3" w:rsidP="004A1257">
      <w:pPr>
        <w:spacing w:before="120"/>
        <w:jc w:val="both"/>
        <w:rPr>
          <w:rFonts w:ascii="Helvetica" w:hAnsi="Helvetica" w:cs="Helvetica"/>
          <w:highlight w:val="yellow"/>
        </w:rPr>
      </w:pPr>
    </w:p>
    <w:p w14:paraId="117473F9" w14:textId="78103A59" w:rsidR="007B2BED" w:rsidRDefault="007B2BED" w:rsidP="007F226C">
      <w:pPr>
        <w:keepNext/>
        <w:spacing w:after="120"/>
        <w:rPr>
          <w:rFonts w:ascii="Helvetica" w:hAnsi="Helvetica" w:cs="Helvetica"/>
          <w:sz w:val="23"/>
          <w:szCs w:val="23"/>
        </w:rPr>
      </w:pPr>
      <w:r w:rsidRPr="00FD3788">
        <w:rPr>
          <w:rFonts w:ascii="Helvetica" w:hAnsi="Helvetica" w:cs="Helvetica"/>
          <w:sz w:val="23"/>
          <w:szCs w:val="23"/>
        </w:rPr>
        <w:t xml:space="preserve">Table </w:t>
      </w:r>
      <w:r w:rsidR="00C9368E" w:rsidRPr="00FD3788">
        <w:rPr>
          <w:rFonts w:ascii="Helvetica" w:hAnsi="Helvetica" w:cs="Helvetica"/>
          <w:sz w:val="23"/>
          <w:szCs w:val="23"/>
        </w:rPr>
        <w:t>9</w:t>
      </w:r>
      <w:r w:rsidRPr="00FD3788">
        <w:rPr>
          <w:rFonts w:ascii="Helvetica" w:hAnsi="Helvetica" w:cs="Helvetica"/>
          <w:sz w:val="23"/>
          <w:szCs w:val="23"/>
        </w:rPr>
        <w:t xml:space="preserve">: Decisions, Planning Inquiry cases under non-Rosewell process; </w:t>
      </w:r>
      <w:r w:rsidR="00827AC1" w:rsidRPr="00FD3788">
        <w:rPr>
          <w:rFonts w:ascii="Helvetica" w:hAnsi="Helvetica" w:cs="Helvetica"/>
          <w:sz w:val="23"/>
          <w:szCs w:val="23"/>
        </w:rPr>
        <w:t>Mar</w:t>
      </w:r>
      <w:r w:rsidR="00116D39" w:rsidRPr="00FD3788">
        <w:rPr>
          <w:rFonts w:ascii="Helvetica" w:hAnsi="Helvetica" w:cs="Helvetica"/>
          <w:sz w:val="23"/>
          <w:szCs w:val="23"/>
        </w:rPr>
        <w:t xml:space="preserve"> 20 to </w:t>
      </w:r>
      <w:r w:rsidR="00827AC1" w:rsidRPr="00FD3788">
        <w:rPr>
          <w:rFonts w:ascii="Helvetica" w:hAnsi="Helvetica" w:cs="Helvetica"/>
          <w:sz w:val="23"/>
          <w:szCs w:val="23"/>
        </w:rPr>
        <w:t>Feb</w:t>
      </w:r>
      <w:r w:rsidR="00116D39" w:rsidRPr="00FD3788">
        <w:rPr>
          <w:rFonts w:ascii="Helvetica" w:hAnsi="Helvetica" w:cs="Helvetica"/>
          <w:sz w:val="23"/>
          <w:szCs w:val="23"/>
        </w:rPr>
        <w:t xml:space="preserve"> 21</w:t>
      </w:r>
    </w:p>
    <w:tbl>
      <w:tblPr>
        <w:tblW w:w="5000" w:type="pct"/>
        <w:tblBorders>
          <w:top w:val="single" w:sz="4" w:space="0" w:color="auto"/>
          <w:left w:val="single" w:sz="4" w:space="0" w:color="auto"/>
          <w:bottom w:val="single" w:sz="4" w:space="0" w:color="auto"/>
          <w:right w:val="single" w:sz="4" w:space="0" w:color="auto"/>
          <w:insideH w:val="single" w:sz="6" w:space="0" w:color="auto"/>
        </w:tblBorders>
        <w:tblLook w:val="0000" w:firstRow="0" w:lastRow="0" w:firstColumn="0" w:lastColumn="0" w:noHBand="0" w:noVBand="0"/>
      </w:tblPr>
      <w:tblGrid>
        <w:gridCol w:w="829"/>
        <w:gridCol w:w="677"/>
        <w:gridCol w:w="677"/>
        <w:gridCol w:w="678"/>
        <w:gridCol w:w="678"/>
        <w:gridCol w:w="678"/>
        <w:gridCol w:w="678"/>
        <w:gridCol w:w="678"/>
        <w:gridCol w:w="678"/>
        <w:gridCol w:w="678"/>
        <w:gridCol w:w="676"/>
        <w:gridCol w:w="676"/>
        <w:gridCol w:w="678"/>
        <w:gridCol w:w="670"/>
      </w:tblGrid>
      <w:tr w:rsidR="001F214D" w14:paraId="43148CBB" w14:textId="77777777" w:rsidTr="00285DDC">
        <w:trPr>
          <w:trHeight w:val="366"/>
        </w:trPr>
        <w:tc>
          <w:tcPr>
            <w:tcW w:w="430" w:type="pct"/>
            <w:tcBorders>
              <w:right w:val="single" w:sz="4" w:space="0" w:color="auto"/>
            </w:tcBorders>
            <w:vAlign w:val="center"/>
          </w:tcPr>
          <w:p w14:paraId="5BAA46D2" w14:textId="42831924" w:rsidR="001F214D" w:rsidRPr="00E16467" w:rsidRDefault="001F214D" w:rsidP="001F214D">
            <w:pPr>
              <w:suppressAutoHyphens w:val="0"/>
              <w:autoSpaceDE w:val="0"/>
              <w:adjustRightInd w:val="0"/>
              <w:textAlignment w:val="auto"/>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Month</w:t>
            </w:r>
          </w:p>
        </w:tc>
        <w:tc>
          <w:tcPr>
            <w:tcW w:w="352" w:type="pct"/>
            <w:tcBorders>
              <w:top w:val="single" w:sz="4" w:space="0" w:color="auto"/>
              <w:left w:val="single" w:sz="4" w:space="0" w:color="auto"/>
              <w:bottom w:val="single" w:sz="6" w:space="0" w:color="auto"/>
            </w:tcBorders>
            <w:vAlign w:val="center"/>
          </w:tcPr>
          <w:p w14:paraId="51C54C43" w14:textId="777819A2" w:rsidR="001F214D" w:rsidRPr="00E16467" w:rsidRDefault="001F214D" w:rsidP="001F214D">
            <w:pPr>
              <w:suppressAutoHyphens w:val="0"/>
              <w:autoSpaceDE w:val="0"/>
              <w:adjustRightInd w:val="0"/>
              <w:jc w:val="right"/>
              <w:textAlignment w:val="auto"/>
              <w:rPr>
                <w:rFonts w:ascii="Calibri" w:eastAsiaTheme="minorHAnsi" w:hAnsi="Calibri" w:cs="Calibri"/>
                <w:color w:val="000000"/>
                <w:sz w:val="14"/>
                <w:szCs w:val="14"/>
                <w:lang w:eastAsia="en-US"/>
              </w:rPr>
            </w:pPr>
            <w:r w:rsidRPr="003B352F">
              <w:rPr>
                <w:rFonts w:ascii="Calibri" w:hAnsi="Calibri" w:cs="Calibri"/>
                <w:color w:val="000000"/>
                <w:sz w:val="14"/>
                <w:szCs w:val="14"/>
              </w:rPr>
              <w:t>Mar 20</w:t>
            </w:r>
          </w:p>
        </w:tc>
        <w:tc>
          <w:tcPr>
            <w:tcW w:w="352" w:type="pct"/>
            <w:vAlign w:val="center"/>
          </w:tcPr>
          <w:p w14:paraId="190B898C" w14:textId="1ED037AA" w:rsidR="001F214D" w:rsidRPr="00E16467" w:rsidRDefault="001F214D" w:rsidP="001F214D">
            <w:pPr>
              <w:suppressAutoHyphens w:val="0"/>
              <w:autoSpaceDE w:val="0"/>
              <w:adjustRightInd w:val="0"/>
              <w:jc w:val="right"/>
              <w:textAlignment w:val="auto"/>
              <w:rPr>
                <w:rFonts w:ascii="Calibri" w:eastAsiaTheme="minorHAnsi" w:hAnsi="Calibri" w:cs="Calibri"/>
                <w:color w:val="000000"/>
                <w:sz w:val="14"/>
                <w:szCs w:val="14"/>
                <w:lang w:eastAsia="en-US"/>
              </w:rPr>
            </w:pPr>
            <w:r w:rsidRPr="003B352F">
              <w:rPr>
                <w:rFonts w:ascii="Calibri" w:hAnsi="Calibri" w:cs="Calibri"/>
                <w:color w:val="000000"/>
                <w:sz w:val="14"/>
                <w:szCs w:val="14"/>
              </w:rPr>
              <w:t>Apr 20</w:t>
            </w:r>
          </w:p>
        </w:tc>
        <w:tc>
          <w:tcPr>
            <w:tcW w:w="352" w:type="pct"/>
            <w:vAlign w:val="center"/>
          </w:tcPr>
          <w:p w14:paraId="6AA88637" w14:textId="19F9C675" w:rsidR="001F214D" w:rsidRPr="00E16467" w:rsidRDefault="001F214D" w:rsidP="001F214D">
            <w:pPr>
              <w:suppressAutoHyphens w:val="0"/>
              <w:autoSpaceDE w:val="0"/>
              <w:adjustRightInd w:val="0"/>
              <w:jc w:val="right"/>
              <w:textAlignment w:val="auto"/>
              <w:rPr>
                <w:rFonts w:ascii="Calibri" w:eastAsiaTheme="minorHAnsi" w:hAnsi="Calibri" w:cs="Calibri"/>
                <w:color w:val="000000"/>
                <w:sz w:val="14"/>
                <w:szCs w:val="14"/>
                <w:lang w:eastAsia="en-US"/>
              </w:rPr>
            </w:pPr>
            <w:r w:rsidRPr="003B352F">
              <w:rPr>
                <w:rFonts w:ascii="Calibri" w:hAnsi="Calibri" w:cs="Calibri"/>
                <w:color w:val="000000"/>
                <w:sz w:val="14"/>
                <w:szCs w:val="14"/>
              </w:rPr>
              <w:t>May 20</w:t>
            </w:r>
          </w:p>
        </w:tc>
        <w:tc>
          <w:tcPr>
            <w:tcW w:w="352" w:type="pct"/>
            <w:vAlign w:val="center"/>
          </w:tcPr>
          <w:p w14:paraId="5E31DB53" w14:textId="79CFA19E" w:rsidR="001F214D" w:rsidRPr="00E16467" w:rsidRDefault="001F214D" w:rsidP="001F214D">
            <w:pPr>
              <w:suppressAutoHyphens w:val="0"/>
              <w:autoSpaceDE w:val="0"/>
              <w:adjustRightInd w:val="0"/>
              <w:jc w:val="right"/>
              <w:textAlignment w:val="auto"/>
              <w:rPr>
                <w:rFonts w:ascii="Calibri" w:eastAsiaTheme="minorHAnsi" w:hAnsi="Calibri" w:cs="Calibri"/>
                <w:color w:val="000000"/>
                <w:sz w:val="14"/>
                <w:szCs w:val="14"/>
                <w:lang w:eastAsia="en-US"/>
              </w:rPr>
            </w:pPr>
            <w:r w:rsidRPr="003B352F">
              <w:rPr>
                <w:rFonts w:ascii="Calibri" w:hAnsi="Calibri" w:cs="Calibri"/>
                <w:color w:val="000000"/>
                <w:sz w:val="14"/>
                <w:szCs w:val="14"/>
              </w:rPr>
              <w:t>Jun 20</w:t>
            </w:r>
          </w:p>
        </w:tc>
        <w:tc>
          <w:tcPr>
            <w:tcW w:w="352" w:type="pct"/>
            <w:vAlign w:val="center"/>
          </w:tcPr>
          <w:p w14:paraId="39B7D5D8" w14:textId="751E523D" w:rsidR="001F214D" w:rsidRPr="00E16467" w:rsidRDefault="001F214D" w:rsidP="001F214D">
            <w:pPr>
              <w:suppressAutoHyphens w:val="0"/>
              <w:autoSpaceDE w:val="0"/>
              <w:adjustRightInd w:val="0"/>
              <w:jc w:val="right"/>
              <w:textAlignment w:val="auto"/>
              <w:rPr>
                <w:rFonts w:ascii="Calibri" w:eastAsiaTheme="minorHAnsi" w:hAnsi="Calibri" w:cs="Calibri"/>
                <w:color w:val="000000"/>
                <w:sz w:val="14"/>
                <w:szCs w:val="14"/>
                <w:lang w:eastAsia="en-US"/>
              </w:rPr>
            </w:pPr>
            <w:r w:rsidRPr="003B352F">
              <w:rPr>
                <w:rFonts w:ascii="Calibri" w:hAnsi="Calibri" w:cs="Calibri"/>
                <w:color w:val="000000"/>
                <w:sz w:val="14"/>
                <w:szCs w:val="14"/>
              </w:rPr>
              <w:t>Jul 20</w:t>
            </w:r>
          </w:p>
        </w:tc>
        <w:tc>
          <w:tcPr>
            <w:tcW w:w="352" w:type="pct"/>
            <w:vAlign w:val="center"/>
          </w:tcPr>
          <w:p w14:paraId="5C939F60" w14:textId="4123D41E" w:rsidR="001F214D" w:rsidRPr="00E16467" w:rsidRDefault="001F214D" w:rsidP="001F214D">
            <w:pPr>
              <w:suppressAutoHyphens w:val="0"/>
              <w:autoSpaceDE w:val="0"/>
              <w:adjustRightInd w:val="0"/>
              <w:jc w:val="right"/>
              <w:textAlignment w:val="auto"/>
              <w:rPr>
                <w:rFonts w:ascii="Calibri" w:eastAsiaTheme="minorHAnsi" w:hAnsi="Calibri" w:cs="Calibri"/>
                <w:color w:val="000000"/>
                <w:sz w:val="14"/>
                <w:szCs w:val="14"/>
                <w:lang w:eastAsia="en-US"/>
              </w:rPr>
            </w:pPr>
            <w:r w:rsidRPr="003B352F">
              <w:rPr>
                <w:rFonts w:ascii="Calibri" w:hAnsi="Calibri" w:cs="Calibri"/>
                <w:color w:val="000000"/>
                <w:sz w:val="14"/>
                <w:szCs w:val="14"/>
              </w:rPr>
              <w:t>Aug 20</w:t>
            </w:r>
          </w:p>
        </w:tc>
        <w:tc>
          <w:tcPr>
            <w:tcW w:w="352" w:type="pct"/>
            <w:vAlign w:val="center"/>
          </w:tcPr>
          <w:p w14:paraId="265612E6" w14:textId="4503D4AC" w:rsidR="001F214D" w:rsidRPr="00E16467" w:rsidRDefault="001F214D" w:rsidP="001F214D">
            <w:pPr>
              <w:suppressAutoHyphens w:val="0"/>
              <w:autoSpaceDE w:val="0"/>
              <w:adjustRightInd w:val="0"/>
              <w:jc w:val="right"/>
              <w:textAlignment w:val="auto"/>
              <w:rPr>
                <w:rFonts w:ascii="Calibri" w:eastAsiaTheme="minorHAnsi" w:hAnsi="Calibri" w:cs="Calibri"/>
                <w:color w:val="000000"/>
                <w:sz w:val="14"/>
                <w:szCs w:val="14"/>
                <w:lang w:eastAsia="en-US"/>
              </w:rPr>
            </w:pPr>
            <w:r w:rsidRPr="003B352F">
              <w:rPr>
                <w:rFonts w:ascii="Calibri" w:hAnsi="Calibri" w:cs="Calibri"/>
                <w:color w:val="000000"/>
                <w:sz w:val="14"/>
                <w:szCs w:val="14"/>
              </w:rPr>
              <w:t>Sep 20</w:t>
            </w:r>
          </w:p>
        </w:tc>
        <w:tc>
          <w:tcPr>
            <w:tcW w:w="352" w:type="pct"/>
            <w:vAlign w:val="center"/>
          </w:tcPr>
          <w:p w14:paraId="4F1FC00B" w14:textId="6466AA50" w:rsidR="001F214D" w:rsidRPr="00E16467" w:rsidRDefault="001F214D" w:rsidP="001F214D">
            <w:pPr>
              <w:suppressAutoHyphens w:val="0"/>
              <w:autoSpaceDE w:val="0"/>
              <w:adjustRightInd w:val="0"/>
              <w:jc w:val="right"/>
              <w:textAlignment w:val="auto"/>
              <w:rPr>
                <w:rFonts w:ascii="Calibri" w:eastAsiaTheme="minorHAnsi" w:hAnsi="Calibri" w:cs="Calibri"/>
                <w:color w:val="000000"/>
                <w:sz w:val="14"/>
                <w:szCs w:val="14"/>
                <w:lang w:eastAsia="en-US"/>
              </w:rPr>
            </w:pPr>
            <w:r w:rsidRPr="003B352F">
              <w:rPr>
                <w:rFonts w:ascii="Calibri" w:hAnsi="Calibri" w:cs="Calibri"/>
                <w:color w:val="000000"/>
                <w:sz w:val="14"/>
                <w:szCs w:val="14"/>
              </w:rPr>
              <w:t>Oct 20</w:t>
            </w:r>
          </w:p>
        </w:tc>
        <w:tc>
          <w:tcPr>
            <w:tcW w:w="352" w:type="pct"/>
            <w:vAlign w:val="center"/>
          </w:tcPr>
          <w:p w14:paraId="10175292" w14:textId="1B8C2B45" w:rsidR="001F214D" w:rsidRPr="00E16467" w:rsidRDefault="001F214D" w:rsidP="001F214D">
            <w:pPr>
              <w:suppressAutoHyphens w:val="0"/>
              <w:autoSpaceDE w:val="0"/>
              <w:adjustRightInd w:val="0"/>
              <w:jc w:val="right"/>
              <w:textAlignment w:val="auto"/>
              <w:rPr>
                <w:rFonts w:ascii="Calibri" w:eastAsiaTheme="minorHAnsi" w:hAnsi="Calibri" w:cs="Calibri"/>
                <w:color w:val="000000"/>
                <w:sz w:val="14"/>
                <w:szCs w:val="14"/>
                <w:lang w:eastAsia="en-US"/>
              </w:rPr>
            </w:pPr>
            <w:r w:rsidRPr="003B352F">
              <w:rPr>
                <w:rFonts w:ascii="Calibri" w:hAnsi="Calibri" w:cs="Calibri"/>
                <w:color w:val="000000"/>
                <w:sz w:val="14"/>
                <w:szCs w:val="14"/>
              </w:rPr>
              <w:t>Nov 20</w:t>
            </w:r>
          </w:p>
        </w:tc>
        <w:tc>
          <w:tcPr>
            <w:tcW w:w="351" w:type="pct"/>
            <w:vAlign w:val="center"/>
          </w:tcPr>
          <w:p w14:paraId="69C76615" w14:textId="12724C85" w:rsidR="001F214D" w:rsidRPr="00E16467" w:rsidRDefault="001F214D" w:rsidP="001F214D">
            <w:pPr>
              <w:suppressAutoHyphens w:val="0"/>
              <w:autoSpaceDE w:val="0"/>
              <w:adjustRightInd w:val="0"/>
              <w:jc w:val="right"/>
              <w:textAlignment w:val="auto"/>
              <w:rPr>
                <w:rFonts w:ascii="Calibri" w:eastAsiaTheme="minorHAnsi" w:hAnsi="Calibri" w:cs="Calibri"/>
                <w:color w:val="000000"/>
                <w:sz w:val="14"/>
                <w:szCs w:val="14"/>
                <w:lang w:eastAsia="en-US"/>
              </w:rPr>
            </w:pPr>
            <w:r w:rsidRPr="003B352F">
              <w:rPr>
                <w:rFonts w:ascii="Calibri" w:hAnsi="Calibri" w:cs="Calibri"/>
                <w:color w:val="000000"/>
                <w:sz w:val="14"/>
                <w:szCs w:val="14"/>
              </w:rPr>
              <w:t>Dec 20</w:t>
            </w:r>
          </w:p>
        </w:tc>
        <w:tc>
          <w:tcPr>
            <w:tcW w:w="351" w:type="pct"/>
            <w:vAlign w:val="center"/>
          </w:tcPr>
          <w:p w14:paraId="21A41291" w14:textId="62D3433D" w:rsidR="001F214D" w:rsidRPr="00E16467" w:rsidRDefault="001F214D" w:rsidP="001F214D">
            <w:pPr>
              <w:suppressAutoHyphens w:val="0"/>
              <w:autoSpaceDE w:val="0"/>
              <w:adjustRightInd w:val="0"/>
              <w:jc w:val="right"/>
              <w:textAlignment w:val="auto"/>
              <w:rPr>
                <w:rFonts w:ascii="Calibri" w:eastAsiaTheme="minorHAnsi" w:hAnsi="Calibri" w:cs="Calibri"/>
                <w:color w:val="000000"/>
                <w:sz w:val="14"/>
                <w:szCs w:val="14"/>
                <w:lang w:eastAsia="en-US"/>
              </w:rPr>
            </w:pPr>
            <w:r w:rsidRPr="003B352F">
              <w:rPr>
                <w:rFonts w:ascii="Calibri" w:hAnsi="Calibri" w:cs="Calibri"/>
                <w:color w:val="000000"/>
                <w:sz w:val="14"/>
                <w:szCs w:val="14"/>
              </w:rPr>
              <w:t>Jan 21</w:t>
            </w:r>
          </w:p>
        </w:tc>
        <w:tc>
          <w:tcPr>
            <w:tcW w:w="352" w:type="pct"/>
            <w:tcBorders>
              <w:right w:val="single" w:sz="4" w:space="0" w:color="auto"/>
            </w:tcBorders>
            <w:vAlign w:val="center"/>
          </w:tcPr>
          <w:p w14:paraId="2E68FD79" w14:textId="47813FB8" w:rsidR="001F214D" w:rsidRPr="00E16467" w:rsidRDefault="001F214D" w:rsidP="001F214D">
            <w:pPr>
              <w:suppressAutoHyphens w:val="0"/>
              <w:autoSpaceDE w:val="0"/>
              <w:adjustRightInd w:val="0"/>
              <w:jc w:val="right"/>
              <w:textAlignment w:val="auto"/>
              <w:rPr>
                <w:rFonts w:ascii="Calibri" w:eastAsiaTheme="minorHAnsi" w:hAnsi="Calibri" w:cs="Calibri"/>
                <w:color w:val="000000"/>
                <w:sz w:val="14"/>
                <w:szCs w:val="14"/>
                <w:lang w:eastAsia="en-US"/>
              </w:rPr>
            </w:pPr>
            <w:r w:rsidRPr="003B352F">
              <w:rPr>
                <w:rFonts w:ascii="Calibri" w:hAnsi="Calibri" w:cs="Calibri"/>
                <w:color w:val="000000"/>
                <w:sz w:val="14"/>
                <w:szCs w:val="14"/>
              </w:rPr>
              <w:t>Feb 21</w:t>
            </w:r>
          </w:p>
        </w:tc>
        <w:tc>
          <w:tcPr>
            <w:tcW w:w="348" w:type="pct"/>
            <w:tcBorders>
              <w:top w:val="single" w:sz="4" w:space="0" w:color="auto"/>
              <w:left w:val="single" w:sz="4" w:space="0" w:color="auto"/>
              <w:bottom w:val="single" w:sz="6" w:space="0" w:color="auto"/>
            </w:tcBorders>
            <w:vAlign w:val="center"/>
          </w:tcPr>
          <w:p w14:paraId="0CD0D8A9" w14:textId="77777777" w:rsidR="001F214D" w:rsidRPr="00E16467" w:rsidRDefault="001F214D" w:rsidP="001F214D">
            <w:pPr>
              <w:suppressAutoHyphens w:val="0"/>
              <w:autoSpaceDE w:val="0"/>
              <w:adjustRightInd w:val="0"/>
              <w:jc w:val="right"/>
              <w:textAlignment w:val="auto"/>
              <w:rPr>
                <w:rFonts w:ascii="Calibri" w:eastAsiaTheme="minorHAnsi" w:hAnsi="Calibri" w:cs="Calibri"/>
                <w:color w:val="000000"/>
                <w:sz w:val="16"/>
                <w:szCs w:val="16"/>
                <w:lang w:eastAsia="en-US"/>
              </w:rPr>
            </w:pPr>
            <w:r w:rsidRPr="00E16467">
              <w:rPr>
                <w:rFonts w:ascii="Calibri" w:eastAsiaTheme="minorHAnsi" w:hAnsi="Calibri" w:cs="Calibri"/>
                <w:color w:val="000000"/>
                <w:sz w:val="16"/>
                <w:szCs w:val="16"/>
                <w:lang w:eastAsia="en-US"/>
              </w:rPr>
              <w:t>Total</w:t>
            </w:r>
          </w:p>
        </w:tc>
      </w:tr>
      <w:tr w:rsidR="003C7D29" w14:paraId="1274856C" w14:textId="77777777" w:rsidTr="00651A92">
        <w:trPr>
          <w:trHeight w:val="366"/>
        </w:trPr>
        <w:tc>
          <w:tcPr>
            <w:tcW w:w="430" w:type="pct"/>
            <w:tcBorders>
              <w:right w:val="single" w:sz="4" w:space="0" w:color="auto"/>
            </w:tcBorders>
            <w:vAlign w:val="center"/>
          </w:tcPr>
          <w:p w14:paraId="78D5CB37" w14:textId="4578D510" w:rsidR="003C7D29" w:rsidRPr="00E16467" w:rsidRDefault="003C7D29" w:rsidP="003C7D29">
            <w:pPr>
              <w:suppressAutoHyphens w:val="0"/>
              <w:autoSpaceDE w:val="0"/>
              <w:adjustRightInd w:val="0"/>
              <w:textAlignment w:val="auto"/>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Decisions</w:t>
            </w:r>
          </w:p>
        </w:tc>
        <w:tc>
          <w:tcPr>
            <w:tcW w:w="352" w:type="pct"/>
            <w:tcBorders>
              <w:top w:val="nil"/>
              <w:left w:val="nil"/>
              <w:bottom w:val="single" w:sz="4" w:space="0" w:color="auto"/>
              <w:right w:val="nil"/>
            </w:tcBorders>
            <w:shd w:val="clear" w:color="auto" w:fill="auto"/>
            <w:vAlign w:val="center"/>
          </w:tcPr>
          <w:p w14:paraId="0667CAC3" w14:textId="6A844B78" w:rsidR="003C7D29" w:rsidRPr="003C7D29" w:rsidRDefault="003C7D29" w:rsidP="003C7D29">
            <w:pPr>
              <w:suppressAutoHyphens w:val="0"/>
              <w:autoSpaceDE w:val="0"/>
              <w:adjustRightInd w:val="0"/>
              <w:jc w:val="right"/>
              <w:textAlignment w:val="auto"/>
              <w:rPr>
                <w:rFonts w:ascii="Calibri" w:eastAsiaTheme="minorHAnsi" w:hAnsi="Calibri" w:cs="Calibri"/>
                <w:color w:val="000000"/>
                <w:sz w:val="16"/>
                <w:szCs w:val="16"/>
                <w:lang w:eastAsia="en-US"/>
              </w:rPr>
            </w:pPr>
            <w:r w:rsidRPr="003C7D29">
              <w:rPr>
                <w:rFonts w:ascii="Calibri" w:hAnsi="Calibri" w:cs="Calibri"/>
                <w:color w:val="000000"/>
                <w:sz w:val="16"/>
                <w:szCs w:val="16"/>
              </w:rPr>
              <w:t>6</w:t>
            </w:r>
          </w:p>
        </w:tc>
        <w:tc>
          <w:tcPr>
            <w:tcW w:w="352" w:type="pct"/>
            <w:tcBorders>
              <w:top w:val="nil"/>
              <w:left w:val="nil"/>
              <w:bottom w:val="single" w:sz="4" w:space="0" w:color="auto"/>
              <w:right w:val="nil"/>
            </w:tcBorders>
            <w:shd w:val="clear" w:color="auto" w:fill="auto"/>
            <w:vAlign w:val="center"/>
          </w:tcPr>
          <w:p w14:paraId="56DA52BC" w14:textId="5045BD48" w:rsidR="003C7D29" w:rsidRPr="003C7D29" w:rsidRDefault="003C7D29" w:rsidP="003C7D29">
            <w:pPr>
              <w:suppressAutoHyphens w:val="0"/>
              <w:autoSpaceDE w:val="0"/>
              <w:adjustRightInd w:val="0"/>
              <w:jc w:val="right"/>
              <w:textAlignment w:val="auto"/>
              <w:rPr>
                <w:rFonts w:ascii="Calibri" w:eastAsiaTheme="minorHAnsi" w:hAnsi="Calibri" w:cs="Calibri"/>
                <w:color w:val="000000"/>
                <w:sz w:val="16"/>
                <w:szCs w:val="16"/>
                <w:lang w:eastAsia="en-US"/>
              </w:rPr>
            </w:pPr>
            <w:r w:rsidRPr="003C7D29">
              <w:rPr>
                <w:rFonts w:ascii="Calibri" w:hAnsi="Calibri" w:cs="Calibri"/>
                <w:color w:val="000000"/>
                <w:sz w:val="16"/>
                <w:szCs w:val="16"/>
              </w:rPr>
              <w:t>2</w:t>
            </w:r>
          </w:p>
        </w:tc>
        <w:tc>
          <w:tcPr>
            <w:tcW w:w="352" w:type="pct"/>
            <w:tcBorders>
              <w:top w:val="nil"/>
              <w:left w:val="nil"/>
              <w:bottom w:val="single" w:sz="4" w:space="0" w:color="auto"/>
              <w:right w:val="nil"/>
            </w:tcBorders>
            <w:shd w:val="clear" w:color="auto" w:fill="auto"/>
            <w:vAlign w:val="center"/>
          </w:tcPr>
          <w:p w14:paraId="10A4E378" w14:textId="7C8795D2" w:rsidR="003C7D29" w:rsidRPr="003C7D29" w:rsidRDefault="003C7D29" w:rsidP="003C7D29">
            <w:pPr>
              <w:suppressAutoHyphens w:val="0"/>
              <w:autoSpaceDE w:val="0"/>
              <w:adjustRightInd w:val="0"/>
              <w:jc w:val="right"/>
              <w:textAlignment w:val="auto"/>
              <w:rPr>
                <w:rFonts w:ascii="Calibri" w:eastAsiaTheme="minorHAnsi" w:hAnsi="Calibri" w:cs="Calibri"/>
                <w:color w:val="000000"/>
                <w:sz w:val="16"/>
                <w:szCs w:val="16"/>
                <w:lang w:eastAsia="en-US"/>
              </w:rPr>
            </w:pPr>
            <w:r w:rsidRPr="003C7D29">
              <w:rPr>
                <w:rFonts w:ascii="Calibri" w:hAnsi="Calibri" w:cs="Calibri"/>
                <w:color w:val="000000"/>
                <w:sz w:val="16"/>
                <w:szCs w:val="16"/>
              </w:rPr>
              <w:t>1</w:t>
            </w:r>
          </w:p>
        </w:tc>
        <w:tc>
          <w:tcPr>
            <w:tcW w:w="352" w:type="pct"/>
            <w:tcBorders>
              <w:top w:val="nil"/>
              <w:left w:val="nil"/>
              <w:bottom w:val="single" w:sz="4" w:space="0" w:color="auto"/>
              <w:right w:val="nil"/>
            </w:tcBorders>
            <w:shd w:val="clear" w:color="auto" w:fill="auto"/>
            <w:vAlign w:val="center"/>
          </w:tcPr>
          <w:p w14:paraId="20B73F06" w14:textId="1E4D0B5E" w:rsidR="003C7D29" w:rsidRPr="003C7D29" w:rsidRDefault="003C7D29" w:rsidP="003C7D29">
            <w:pPr>
              <w:suppressAutoHyphens w:val="0"/>
              <w:autoSpaceDE w:val="0"/>
              <w:adjustRightInd w:val="0"/>
              <w:jc w:val="right"/>
              <w:textAlignment w:val="auto"/>
              <w:rPr>
                <w:rFonts w:ascii="Calibri" w:eastAsiaTheme="minorHAnsi" w:hAnsi="Calibri" w:cs="Calibri"/>
                <w:color w:val="000000"/>
                <w:sz w:val="16"/>
                <w:szCs w:val="16"/>
                <w:lang w:eastAsia="en-US"/>
              </w:rPr>
            </w:pPr>
            <w:r w:rsidRPr="003C7D29">
              <w:rPr>
                <w:rFonts w:ascii="Calibri" w:hAnsi="Calibri" w:cs="Calibri"/>
                <w:color w:val="000000"/>
                <w:sz w:val="16"/>
                <w:szCs w:val="16"/>
              </w:rPr>
              <w:t>2</w:t>
            </w:r>
          </w:p>
        </w:tc>
        <w:tc>
          <w:tcPr>
            <w:tcW w:w="352" w:type="pct"/>
            <w:tcBorders>
              <w:top w:val="nil"/>
              <w:left w:val="nil"/>
              <w:bottom w:val="single" w:sz="4" w:space="0" w:color="auto"/>
              <w:right w:val="nil"/>
            </w:tcBorders>
            <w:shd w:val="clear" w:color="auto" w:fill="auto"/>
            <w:vAlign w:val="center"/>
          </w:tcPr>
          <w:p w14:paraId="30F98726" w14:textId="5166105C" w:rsidR="003C7D29" w:rsidRPr="003C7D29" w:rsidRDefault="003C7D29" w:rsidP="003C7D29">
            <w:pPr>
              <w:suppressAutoHyphens w:val="0"/>
              <w:autoSpaceDE w:val="0"/>
              <w:adjustRightInd w:val="0"/>
              <w:jc w:val="right"/>
              <w:textAlignment w:val="auto"/>
              <w:rPr>
                <w:rFonts w:ascii="Calibri" w:eastAsiaTheme="minorHAnsi" w:hAnsi="Calibri" w:cs="Calibri"/>
                <w:color w:val="000000"/>
                <w:sz w:val="16"/>
                <w:szCs w:val="16"/>
                <w:lang w:eastAsia="en-US"/>
              </w:rPr>
            </w:pPr>
            <w:r w:rsidRPr="003C7D29">
              <w:rPr>
                <w:rFonts w:ascii="Calibri" w:hAnsi="Calibri" w:cs="Calibri"/>
                <w:color w:val="000000"/>
                <w:sz w:val="16"/>
                <w:szCs w:val="16"/>
              </w:rPr>
              <w:t>0</w:t>
            </w:r>
          </w:p>
        </w:tc>
        <w:tc>
          <w:tcPr>
            <w:tcW w:w="352" w:type="pct"/>
            <w:tcBorders>
              <w:top w:val="nil"/>
              <w:left w:val="nil"/>
              <w:bottom w:val="single" w:sz="4" w:space="0" w:color="auto"/>
              <w:right w:val="nil"/>
            </w:tcBorders>
            <w:shd w:val="clear" w:color="auto" w:fill="auto"/>
            <w:vAlign w:val="center"/>
          </w:tcPr>
          <w:p w14:paraId="6FC27898" w14:textId="1E18FE49" w:rsidR="003C7D29" w:rsidRPr="003C7D29" w:rsidRDefault="003C7D29" w:rsidP="003C7D29">
            <w:pPr>
              <w:suppressAutoHyphens w:val="0"/>
              <w:autoSpaceDE w:val="0"/>
              <w:adjustRightInd w:val="0"/>
              <w:jc w:val="right"/>
              <w:textAlignment w:val="auto"/>
              <w:rPr>
                <w:rFonts w:ascii="Calibri" w:eastAsiaTheme="minorHAnsi" w:hAnsi="Calibri" w:cs="Calibri"/>
                <w:color w:val="000000"/>
                <w:sz w:val="16"/>
                <w:szCs w:val="16"/>
                <w:lang w:eastAsia="en-US"/>
              </w:rPr>
            </w:pPr>
            <w:r w:rsidRPr="003C7D29">
              <w:rPr>
                <w:rFonts w:ascii="Calibri" w:hAnsi="Calibri" w:cs="Calibri"/>
                <w:color w:val="000000"/>
                <w:sz w:val="16"/>
                <w:szCs w:val="16"/>
              </w:rPr>
              <w:t>1</w:t>
            </w:r>
          </w:p>
        </w:tc>
        <w:tc>
          <w:tcPr>
            <w:tcW w:w="352" w:type="pct"/>
            <w:tcBorders>
              <w:top w:val="nil"/>
              <w:left w:val="nil"/>
              <w:bottom w:val="single" w:sz="4" w:space="0" w:color="auto"/>
              <w:right w:val="nil"/>
            </w:tcBorders>
            <w:shd w:val="clear" w:color="auto" w:fill="auto"/>
            <w:vAlign w:val="center"/>
          </w:tcPr>
          <w:p w14:paraId="12995D7A" w14:textId="0EE3CD7F" w:rsidR="003C7D29" w:rsidRPr="003C7D29" w:rsidRDefault="003C7D29" w:rsidP="003C7D29">
            <w:pPr>
              <w:suppressAutoHyphens w:val="0"/>
              <w:autoSpaceDE w:val="0"/>
              <w:adjustRightInd w:val="0"/>
              <w:jc w:val="right"/>
              <w:textAlignment w:val="auto"/>
              <w:rPr>
                <w:rFonts w:ascii="Calibri" w:eastAsiaTheme="minorHAnsi" w:hAnsi="Calibri" w:cs="Calibri"/>
                <w:color w:val="000000"/>
                <w:sz w:val="16"/>
                <w:szCs w:val="16"/>
                <w:lang w:eastAsia="en-US"/>
              </w:rPr>
            </w:pPr>
            <w:r w:rsidRPr="003C7D29">
              <w:rPr>
                <w:rFonts w:ascii="Calibri" w:hAnsi="Calibri" w:cs="Calibri"/>
                <w:color w:val="000000"/>
                <w:sz w:val="16"/>
                <w:szCs w:val="16"/>
              </w:rPr>
              <w:t>0</w:t>
            </w:r>
          </w:p>
        </w:tc>
        <w:tc>
          <w:tcPr>
            <w:tcW w:w="352" w:type="pct"/>
            <w:tcBorders>
              <w:top w:val="nil"/>
              <w:left w:val="nil"/>
              <w:bottom w:val="single" w:sz="4" w:space="0" w:color="auto"/>
              <w:right w:val="nil"/>
            </w:tcBorders>
            <w:shd w:val="clear" w:color="auto" w:fill="auto"/>
            <w:vAlign w:val="center"/>
          </w:tcPr>
          <w:p w14:paraId="20A3C759" w14:textId="00DE1777" w:rsidR="003C7D29" w:rsidRPr="003C7D29" w:rsidRDefault="003C7D29" w:rsidP="003C7D29">
            <w:pPr>
              <w:suppressAutoHyphens w:val="0"/>
              <w:autoSpaceDE w:val="0"/>
              <w:adjustRightInd w:val="0"/>
              <w:jc w:val="right"/>
              <w:textAlignment w:val="auto"/>
              <w:rPr>
                <w:rFonts w:ascii="Calibri" w:eastAsiaTheme="minorHAnsi" w:hAnsi="Calibri" w:cs="Calibri"/>
                <w:color w:val="000000"/>
                <w:sz w:val="16"/>
                <w:szCs w:val="16"/>
                <w:lang w:eastAsia="en-US"/>
              </w:rPr>
            </w:pPr>
            <w:r w:rsidRPr="003C7D29">
              <w:rPr>
                <w:rFonts w:ascii="Calibri" w:hAnsi="Calibri" w:cs="Calibri"/>
                <w:color w:val="000000"/>
                <w:sz w:val="16"/>
                <w:szCs w:val="16"/>
              </w:rPr>
              <w:t>1</w:t>
            </w:r>
          </w:p>
        </w:tc>
        <w:tc>
          <w:tcPr>
            <w:tcW w:w="352" w:type="pct"/>
            <w:tcBorders>
              <w:top w:val="nil"/>
              <w:left w:val="nil"/>
              <w:bottom w:val="single" w:sz="4" w:space="0" w:color="auto"/>
              <w:right w:val="nil"/>
            </w:tcBorders>
            <w:shd w:val="clear" w:color="auto" w:fill="auto"/>
            <w:vAlign w:val="center"/>
          </w:tcPr>
          <w:p w14:paraId="46235362" w14:textId="4C152510" w:rsidR="003C7D29" w:rsidRPr="003C7D29" w:rsidRDefault="003C7D29" w:rsidP="003C7D29">
            <w:pPr>
              <w:suppressAutoHyphens w:val="0"/>
              <w:autoSpaceDE w:val="0"/>
              <w:adjustRightInd w:val="0"/>
              <w:jc w:val="right"/>
              <w:textAlignment w:val="auto"/>
              <w:rPr>
                <w:rFonts w:ascii="Calibri" w:eastAsiaTheme="minorHAnsi" w:hAnsi="Calibri" w:cs="Calibri"/>
                <w:color w:val="000000"/>
                <w:sz w:val="16"/>
                <w:szCs w:val="16"/>
                <w:lang w:eastAsia="en-US"/>
              </w:rPr>
            </w:pPr>
            <w:r w:rsidRPr="003C7D29">
              <w:rPr>
                <w:rFonts w:ascii="Calibri" w:hAnsi="Calibri" w:cs="Calibri"/>
                <w:color w:val="000000"/>
                <w:sz w:val="16"/>
                <w:szCs w:val="16"/>
              </w:rPr>
              <w:t>5</w:t>
            </w:r>
          </w:p>
        </w:tc>
        <w:tc>
          <w:tcPr>
            <w:tcW w:w="351" w:type="pct"/>
            <w:tcBorders>
              <w:top w:val="nil"/>
              <w:left w:val="nil"/>
              <w:bottom w:val="single" w:sz="4" w:space="0" w:color="auto"/>
              <w:right w:val="nil"/>
            </w:tcBorders>
            <w:shd w:val="clear" w:color="auto" w:fill="auto"/>
            <w:vAlign w:val="center"/>
          </w:tcPr>
          <w:p w14:paraId="5442BD54" w14:textId="29CC079F" w:rsidR="003C7D29" w:rsidRPr="003C7D29" w:rsidRDefault="003C7D29" w:rsidP="003C7D29">
            <w:pPr>
              <w:suppressAutoHyphens w:val="0"/>
              <w:autoSpaceDE w:val="0"/>
              <w:adjustRightInd w:val="0"/>
              <w:jc w:val="right"/>
              <w:textAlignment w:val="auto"/>
              <w:rPr>
                <w:rFonts w:ascii="Calibri" w:eastAsiaTheme="minorHAnsi" w:hAnsi="Calibri" w:cs="Calibri"/>
                <w:color w:val="000000"/>
                <w:sz w:val="16"/>
                <w:szCs w:val="16"/>
                <w:lang w:eastAsia="en-US"/>
              </w:rPr>
            </w:pPr>
            <w:r w:rsidRPr="003C7D29">
              <w:rPr>
                <w:rFonts w:ascii="Calibri" w:hAnsi="Calibri" w:cs="Calibri"/>
                <w:color w:val="000000"/>
                <w:sz w:val="16"/>
                <w:szCs w:val="16"/>
              </w:rPr>
              <w:t>0</w:t>
            </w:r>
          </w:p>
        </w:tc>
        <w:tc>
          <w:tcPr>
            <w:tcW w:w="351" w:type="pct"/>
            <w:tcBorders>
              <w:top w:val="nil"/>
              <w:left w:val="nil"/>
              <w:bottom w:val="single" w:sz="4" w:space="0" w:color="auto"/>
              <w:right w:val="nil"/>
            </w:tcBorders>
            <w:shd w:val="clear" w:color="auto" w:fill="auto"/>
            <w:vAlign w:val="center"/>
          </w:tcPr>
          <w:p w14:paraId="1F661A7B" w14:textId="136A6A2A" w:rsidR="003C7D29" w:rsidRPr="003C7D29" w:rsidRDefault="003C7D29" w:rsidP="003C7D29">
            <w:pPr>
              <w:suppressAutoHyphens w:val="0"/>
              <w:autoSpaceDE w:val="0"/>
              <w:adjustRightInd w:val="0"/>
              <w:jc w:val="right"/>
              <w:textAlignment w:val="auto"/>
              <w:rPr>
                <w:rFonts w:ascii="Calibri" w:eastAsiaTheme="minorHAnsi" w:hAnsi="Calibri" w:cs="Calibri"/>
                <w:color w:val="000000"/>
                <w:sz w:val="16"/>
                <w:szCs w:val="16"/>
                <w:lang w:eastAsia="en-US"/>
              </w:rPr>
            </w:pPr>
            <w:r w:rsidRPr="003C7D29">
              <w:rPr>
                <w:rFonts w:ascii="Calibri" w:hAnsi="Calibri" w:cs="Calibri"/>
                <w:color w:val="000000"/>
                <w:sz w:val="16"/>
                <w:szCs w:val="16"/>
              </w:rPr>
              <w:t>1</w:t>
            </w:r>
          </w:p>
        </w:tc>
        <w:tc>
          <w:tcPr>
            <w:tcW w:w="352" w:type="pct"/>
            <w:tcBorders>
              <w:top w:val="nil"/>
              <w:left w:val="nil"/>
              <w:bottom w:val="single" w:sz="4" w:space="0" w:color="auto"/>
              <w:right w:val="nil"/>
            </w:tcBorders>
            <w:shd w:val="clear" w:color="auto" w:fill="auto"/>
            <w:vAlign w:val="center"/>
          </w:tcPr>
          <w:p w14:paraId="2B12A7CB" w14:textId="29EB42F1" w:rsidR="003C7D29" w:rsidRPr="003C7D29" w:rsidRDefault="003C7D29" w:rsidP="003C7D29">
            <w:pPr>
              <w:suppressAutoHyphens w:val="0"/>
              <w:autoSpaceDE w:val="0"/>
              <w:adjustRightInd w:val="0"/>
              <w:jc w:val="right"/>
              <w:textAlignment w:val="auto"/>
              <w:rPr>
                <w:rFonts w:ascii="Calibri" w:eastAsiaTheme="minorHAnsi" w:hAnsi="Calibri" w:cs="Calibri"/>
                <w:color w:val="000000"/>
                <w:sz w:val="16"/>
                <w:szCs w:val="16"/>
                <w:lang w:eastAsia="en-US"/>
              </w:rPr>
            </w:pPr>
            <w:r w:rsidRPr="003C7D29">
              <w:rPr>
                <w:rFonts w:ascii="Calibri" w:hAnsi="Calibri" w:cs="Calibri"/>
                <w:color w:val="000000"/>
                <w:sz w:val="16"/>
                <w:szCs w:val="16"/>
              </w:rPr>
              <w:t>1</w:t>
            </w:r>
          </w:p>
        </w:tc>
        <w:tc>
          <w:tcPr>
            <w:tcW w:w="348" w:type="pct"/>
            <w:tcBorders>
              <w:top w:val="nil"/>
              <w:left w:val="single" w:sz="4" w:space="0" w:color="auto"/>
              <w:bottom w:val="single" w:sz="4" w:space="0" w:color="auto"/>
              <w:right w:val="single" w:sz="4" w:space="0" w:color="auto"/>
            </w:tcBorders>
            <w:shd w:val="clear" w:color="auto" w:fill="auto"/>
            <w:vAlign w:val="center"/>
          </w:tcPr>
          <w:p w14:paraId="05BBD8B0" w14:textId="3E9FD5C1" w:rsidR="003C7D29" w:rsidRPr="00BC11A3" w:rsidRDefault="003C7D29" w:rsidP="003C7D29">
            <w:pPr>
              <w:suppressAutoHyphens w:val="0"/>
              <w:autoSpaceDE w:val="0"/>
              <w:adjustRightInd w:val="0"/>
              <w:jc w:val="right"/>
              <w:textAlignment w:val="auto"/>
              <w:rPr>
                <w:rFonts w:ascii="Calibri" w:eastAsiaTheme="minorHAnsi" w:hAnsi="Calibri" w:cs="Calibri"/>
                <w:color w:val="000000"/>
                <w:sz w:val="16"/>
                <w:szCs w:val="16"/>
                <w:lang w:eastAsia="en-US"/>
              </w:rPr>
            </w:pPr>
            <w:r w:rsidRPr="00BC11A3">
              <w:rPr>
                <w:rFonts w:ascii="Calibri" w:hAnsi="Calibri" w:cs="Calibri"/>
                <w:color w:val="000000"/>
                <w:sz w:val="16"/>
                <w:szCs w:val="16"/>
              </w:rPr>
              <w:t>30</w:t>
            </w:r>
          </w:p>
        </w:tc>
      </w:tr>
    </w:tbl>
    <w:p w14:paraId="66507FE5" w14:textId="77777777" w:rsidR="007B2BED" w:rsidRDefault="007B2BED" w:rsidP="007B2BED">
      <w:pPr>
        <w:rPr>
          <w:rFonts w:ascii="Helvetica" w:eastAsia="Calibri" w:hAnsi="Helvetica" w:cs="Helvetica"/>
        </w:rPr>
      </w:pPr>
      <w:r w:rsidRPr="4117AA6F">
        <w:rPr>
          <w:rFonts w:ascii="Helvetica" w:eastAsia="Calibri" w:hAnsi="Helvetica" w:cs="Helvetica"/>
          <w:sz w:val="18"/>
          <w:szCs w:val="18"/>
        </w:rPr>
        <w:t>Source: Horizon</w:t>
      </w:r>
    </w:p>
    <w:p w14:paraId="2C78479D" w14:textId="39D7F32B" w:rsidR="009E272E" w:rsidRPr="00A24DDC" w:rsidRDefault="002964D6" w:rsidP="009E272E">
      <w:pPr>
        <w:spacing w:before="120"/>
        <w:jc w:val="both"/>
        <w:rPr>
          <w:rFonts w:ascii="Helvetica" w:hAnsi="Helvetica" w:cs="Helvetica"/>
        </w:rPr>
      </w:pPr>
      <w:r w:rsidRPr="00A66CC5">
        <w:rPr>
          <w:rFonts w:ascii="Helvetica" w:hAnsi="Helvetica" w:cs="Helvetica"/>
        </w:rPr>
        <w:t xml:space="preserve">Figure </w:t>
      </w:r>
      <w:r w:rsidR="00C9368E" w:rsidRPr="00A66CC5">
        <w:rPr>
          <w:rFonts w:ascii="Helvetica" w:hAnsi="Helvetica" w:cs="Helvetica"/>
        </w:rPr>
        <w:t>7</w:t>
      </w:r>
      <w:r w:rsidRPr="00A66CC5">
        <w:rPr>
          <w:rFonts w:ascii="Helvetica" w:hAnsi="Helvetica" w:cs="Helvetica"/>
        </w:rPr>
        <w:t xml:space="preserve"> below shows</w:t>
      </w:r>
      <w:r w:rsidR="00B22EE4" w:rsidRPr="00A66CC5">
        <w:rPr>
          <w:rFonts w:ascii="Helvetica" w:hAnsi="Helvetica" w:cs="Helvetica"/>
        </w:rPr>
        <w:t xml:space="preserve"> the mean and median time to decision for planning </w:t>
      </w:r>
      <w:r w:rsidR="00135E43" w:rsidRPr="00A66CC5">
        <w:rPr>
          <w:rFonts w:ascii="Helvetica" w:hAnsi="Helvetica" w:cs="Helvetica"/>
        </w:rPr>
        <w:t xml:space="preserve">inquiry cases under the Rosewell process. </w:t>
      </w:r>
      <w:r w:rsidR="00807E3E" w:rsidRPr="00A008B3">
        <w:rPr>
          <w:rFonts w:ascii="Helvetica" w:hAnsi="Helvetica" w:cs="Helvetica"/>
        </w:rPr>
        <w:t>From Apr 20</w:t>
      </w:r>
      <w:r w:rsidR="007049EC" w:rsidRPr="00A008B3">
        <w:rPr>
          <w:rFonts w:ascii="Helvetica" w:hAnsi="Helvetica" w:cs="Helvetica"/>
        </w:rPr>
        <w:t xml:space="preserve"> there ha</w:t>
      </w:r>
      <w:r w:rsidR="00BE1755" w:rsidRPr="00A008B3">
        <w:rPr>
          <w:rFonts w:ascii="Helvetica" w:hAnsi="Helvetica" w:cs="Helvetica"/>
        </w:rPr>
        <w:t>ve</w:t>
      </w:r>
      <w:r w:rsidR="007049EC" w:rsidRPr="00A008B3">
        <w:rPr>
          <w:rFonts w:ascii="Helvetica" w:hAnsi="Helvetica" w:cs="Helvetica"/>
        </w:rPr>
        <w:t xml:space="preserve"> been</w:t>
      </w:r>
      <w:r w:rsidR="00BE1755" w:rsidRPr="00A008B3">
        <w:rPr>
          <w:rFonts w:ascii="Helvetica" w:hAnsi="Helvetica" w:cs="Helvetica"/>
        </w:rPr>
        <w:t xml:space="preserve"> consistently</w:t>
      </w:r>
      <w:r w:rsidR="007049EC" w:rsidRPr="00A008B3">
        <w:rPr>
          <w:rFonts w:ascii="Helvetica" w:hAnsi="Helvetica" w:cs="Helvetica"/>
        </w:rPr>
        <w:t xml:space="preserve"> fewer decisions</w:t>
      </w:r>
      <w:r w:rsidR="00B0143A" w:rsidRPr="00A008B3">
        <w:rPr>
          <w:rFonts w:ascii="Helvetica" w:hAnsi="Helvetica" w:cs="Helvetica"/>
        </w:rPr>
        <w:t xml:space="preserve"> being issued</w:t>
      </w:r>
      <w:r w:rsidR="00BE1755" w:rsidRPr="00A008B3">
        <w:rPr>
          <w:rFonts w:ascii="Helvetica" w:hAnsi="Helvetica" w:cs="Helvetica"/>
        </w:rPr>
        <w:t xml:space="preserve">, although Dec 20 and Jan 21 </w:t>
      </w:r>
      <w:r w:rsidR="00A66CC5" w:rsidRPr="00A008B3">
        <w:rPr>
          <w:rFonts w:ascii="Helvetica" w:hAnsi="Helvetica" w:cs="Helvetica"/>
        </w:rPr>
        <w:t>levels were comparable to Mar 2</w:t>
      </w:r>
      <w:r w:rsidR="00F478C4" w:rsidRPr="00A008B3">
        <w:rPr>
          <w:rFonts w:ascii="Helvetica" w:hAnsi="Helvetica" w:cs="Helvetica"/>
        </w:rPr>
        <w:t>0</w:t>
      </w:r>
      <w:r w:rsidR="003B371E" w:rsidRPr="00A008B3">
        <w:rPr>
          <w:rFonts w:ascii="Helvetica" w:hAnsi="Helvetica" w:cs="Helvetica"/>
        </w:rPr>
        <w:t>.</w:t>
      </w:r>
      <w:r w:rsidR="00553C0E" w:rsidRPr="00A66CC5">
        <w:rPr>
          <w:rFonts w:ascii="Helvetica" w:hAnsi="Helvetica" w:cs="Helvetica"/>
        </w:rPr>
        <w:t xml:space="preserve">  </w:t>
      </w:r>
    </w:p>
    <w:p w14:paraId="40F45462" w14:textId="77777777" w:rsidR="00C9368E" w:rsidRPr="00306433" w:rsidRDefault="00C9368E" w:rsidP="000E4EAD">
      <w:pPr>
        <w:spacing w:before="120"/>
        <w:jc w:val="both"/>
        <w:rPr>
          <w:rFonts w:ascii="Helvetica" w:hAnsi="Helvetica" w:cs="Helvetica"/>
          <w:highlight w:val="yellow"/>
        </w:rPr>
      </w:pPr>
    </w:p>
    <w:p w14:paraId="2D888B44" w14:textId="1E78E4C0" w:rsidR="00F225F9" w:rsidRDefault="00D827A2" w:rsidP="00B5701E">
      <w:pPr>
        <w:keepNext/>
        <w:spacing w:after="120"/>
        <w:rPr>
          <w:rFonts w:ascii="Helvetica" w:hAnsi="Helvetica" w:cs="Helvetica"/>
          <w:noProof/>
        </w:rPr>
      </w:pPr>
      <w:r w:rsidRPr="00FD3788">
        <w:rPr>
          <w:rFonts w:ascii="Helvetica" w:hAnsi="Helvetica" w:cs="Helvetica"/>
          <w:noProof/>
        </w:rPr>
        <w:lastRenderedPageBreak/>
        <w:t xml:space="preserve">Figure </w:t>
      </w:r>
      <w:r w:rsidR="00C9368E" w:rsidRPr="00FD3788">
        <w:rPr>
          <w:rFonts w:ascii="Helvetica" w:hAnsi="Helvetica" w:cs="Helvetica"/>
          <w:noProof/>
        </w:rPr>
        <w:t>7</w:t>
      </w:r>
      <w:r w:rsidRPr="00FD3788">
        <w:rPr>
          <w:rFonts w:ascii="Helvetica" w:hAnsi="Helvetica" w:cs="Helvetica"/>
          <w:noProof/>
        </w:rPr>
        <w:t>:</w:t>
      </w:r>
      <w:r w:rsidR="00CD399A" w:rsidRPr="00FD3788">
        <w:rPr>
          <w:rFonts w:ascii="Helvetica" w:hAnsi="Helvetica" w:cs="Helvetica"/>
          <w:noProof/>
        </w:rPr>
        <w:t xml:space="preserve"> Mean, Median Time to Decisi</w:t>
      </w:r>
      <w:r w:rsidR="00740516" w:rsidRPr="00FD3788">
        <w:rPr>
          <w:rFonts w:ascii="Helvetica" w:hAnsi="Helvetica" w:cs="Helvetica"/>
          <w:noProof/>
        </w:rPr>
        <w:t>o</w:t>
      </w:r>
      <w:r w:rsidR="00CD399A" w:rsidRPr="00FD3788">
        <w:rPr>
          <w:rFonts w:ascii="Helvetica" w:hAnsi="Helvetica" w:cs="Helvetica"/>
          <w:noProof/>
        </w:rPr>
        <w:t>n, Rosewell Inquiry Process</w:t>
      </w:r>
      <w:r w:rsidR="00CB27DC" w:rsidRPr="00FD3788">
        <w:rPr>
          <w:rFonts w:ascii="Helvetica" w:hAnsi="Helvetica" w:cs="Helvetica"/>
          <w:noProof/>
        </w:rPr>
        <w:t xml:space="preserve">; </w:t>
      </w:r>
      <w:r w:rsidR="00C27570" w:rsidRPr="00FD3788">
        <w:rPr>
          <w:rFonts w:ascii="Helvetica" w:hAnsi="Helvetica" w:cs="Helvetica"/>
          <w:noProof/>
        </w:rPr>
        <w:t>Mar</w:t>
      </w:r>
      <w:r w:rsidR="00263891" w:rsidRPr="00FD3788">
        <w:rPr>
          <w:rFonts w:ascii="Helvetica" w:hAnsi="Helvetica" w:cs="Helvetica"/>
          <w:noProof/>
        </w:rPr>
        <w:t xml:space="preserve"> 20 to </w:t>
      </w:r>
      <w:r w:rsidR="00C27570" w:rsidRPr="00FD3788">
        <w:rPr>
          <w:rFonts w:ascii="Helvetica" w:hAnsi="Helvetica" w:cs="Helvetica"/>
          <w:noProof/>
        </w:rPr>
        <w:t>Feb</w:t>
      </w:r>
      <w:r w:rsidR="00263891" w:rsidRPr="00FD3788">
        <w:rPr>
          <w:rFonts w:ascii="Helvetica" w:hAnsi="Helvetica" w:cs="Helvetica"/>
          <w:noProof/>
        </w:rPr>
        <w:t xml:space="preserve"> 21</w:t>
      </w:r>
    </w:p>
    <w:p w14:paraId="28F39C19" w14:textId="4BEFEA84" w:rsidR="006A3227" w:rsidRPr="00F37A20" w:rsidRDefault="007624EE" w:rsidP="006A3227">
      <w:pPr>
        <w:keepNext/>
        <w:rPr>
          <w:rFonts w:ascii="Helvetica" w:hAnsi="Helvetica" w:cs="Helvetica"/>
        </w:rPr>
      </w:pPr>
      <w:r>
        <w:rPr>
          <w:rFonts w:ascii="Helvetica" w:hAnsi="Helvetica" w:cs="Helvetica"/>
          <w:noProof/>
        </w:rPr>
        <w:drawing>
          <wp:inline distT="0" distB="0" distL="0" distR="0" wp14:anchorId="147F141A" wp14:editId="3F55D7FF">
            <wp:extent cx="6096000" cy="3625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9236" cy="3633597"/>
                    </a:xfrm>
                    <a:prstGeom prst="rect">
                      <a:avLst/>
                    </a:prstGeom>
                    <a:noFill/>
                  </pic:spPr>
                </pic:pic>
              </a:graphicData>
            </a:graphic>
          </wp:inline>
        </w:drawing>
      </w:r>
    </w:p>
    <w:p w14:paraId="741FB92A" w14:textId="77777777" w:rsidR="009F66C3" w:rsidRPr="001E6970" w:rsidRDefault="009F66C3" w:rsidP="009F66C3">
      <w:pPr>
        <w:rPr>
          <w:rFonts w:ascii="Helvetica" w:eastAsia="Calibri" w:hAnsi="Helvetica" w:cs="Helvetica"/>
          <w:sz w:val="18"/>
          <w:szCs w:val="18"/>
        </w:rPr>
      </w:pPr>
      <w:r w:rsidRPr="001E6970">
        <w:rPr>
          <w:rFonts w:ascii="Helvetica" w:eastAsia="Calibri" w:hAnsi="Helvetica" w:cs="Helvetica"/>
          <w:sz w:val="18"/>
          <w:szCs w:val="18"/>
        </w:rPr>
        <w:t>Source: Horizon</w:t>
      </w:r>
    </w:p>
    <w:p w14:paraId="4B424A96" w14:textId="79007E20" w:rsidR="007B2BED" w:rsidRPr="001E6970" w:rsidRDefault="007B2BED" w:rsidP="004A1257">
      <w:pPr>
        <w:rPr>
          <w:rFonts w:ascii="Helvetica" w:hAnsi="Helvetica" w:cs="Helvetica"/>
          <w:sz w:val="18"/>
          <w:szCs w:val="18"/>
        </w:rPr>
      </w:pPr>
      <w:r w:rsidRPr="001E6970">
        <w:rPr>
          <w:rFonts w:ascii="Helvetica" w:hAnsi="Helvetica" w:cs="Helvetica"/>
          <w:sz w:val="18"/>
          <w:szCs w:val="18"/>
        </w:rPr>
        <w:t>Note – no decisions were made during June 2020</w:t>
      </w:r>
    </w:p>
    <w:p w14:paraId="64C903C4" w14:textId="0127C4A5" w:rsidR="006A3227" w:rsidRPr="004A1257" w:rsidRDefault="006A3227" w:rsidP="006A3227">
      <w:pPr>
        <w:keepNext/>
        <w:rPr>
          <w:rFonts w:ascii="Helvetica" w:hAnsi="Helvetica" w:cs="Helvetica"/>
          <w:b/>
          <w:sz w:val="16"/>
          <w:szCs w:val="16"/>
        </w:rPr>
      </w:pPr>
    </w:p>
    <w:tbl>
      <w:tblPr>
        <w:tblW w:w="9639" w:type="dxa"/>
        <w:tblCellMar>
          <w:left w:w="10" w:type="dxa"/>
          <w:right w:w="10" w:type="dxa"/>
        </w:tblCellMar>
        <w:tblLook w:val="0000" w:firstRow="0" w:lastRow="0" w:firstColumn="0" w:lastColumn="0" w:noHBand="0" w:noVBand="0"/>
      </w:tblPr>
      <w:tblGrid>
        <w:gridCol w:w="9639"/>
      </w:tblGrid>
      <w:tr w:rsidR="006A3227" w14:paraId="407E0039" w14:textId="77777777" w:rsidTr="00A67F6F">
        <w:trPr>
          <w:trHeight w:val="422"/>
        </w:trPr>
        <w:tc>
          <w:tcPr>
            <w:tcW w:w="9639" w:type="dxa"/>
            <w:shd w:val="clear" w:color="auto" w:fill="00958F"/>
            <w:tcMar>
              <w:top w:w="0" w:type="dxa"/>
              <w:left w:w="108" w:type="dxa"/>
              <w:bottom w:w="0" w:type="dxa"/>
              <w:right w:w="108" w:type="dxa"/>
            </w:tcMar>
          </w:tcPr>
          <w:p w14:paraId="6AE3CEB6" w14:textId="77777777" w:rsidR="006A3227" w:rsidRDefault="006A3227" w:rsidP="000D3887">
            <w:pPr>
              <w:spacing w:line="256" w:lineRule="auto"/>
            </w:pPr>
            <w:r w:rsidRPr="00DF3E79">
              <w:rPr>
                <w:rFonts w:ascii="Helvetica" w:eastAsia="Verdana" w:hAnsi="Helvetica" w:cs="Helvetica"/>
                <w:b/>
                <w:bCs/>
                <w:color w:val="FFFFFF"/>
                <w:sz w:val="28"/>
                <w:szCs w:val="28"/>
              </w:rPr>
              <w:t>Open Cases</w:t>
            </w:r>
          </w:p>
        </w:tc>
      </w:tr>
    </w:tbl>
    <w:p w14:paraId="3CDB57F5" w14:textId="77777777" w:rsidR="006A3227" w:rsidRDefault="006A3227" w:rsidP="006A3227">
      <w:pPr>
        <w:tabs>
          <w:tab w:val="left" w:pos="6319"/>
        </w:tabs>
        <w:spacing w:line="256" w:lineRule="auto"/>
        <w:rPr>
          <w:rFonts w:ascii="Helvetica" w:eastAsia="Calibri" w:hAnsi="Helvetica" w:cs="Helvetica"/>
        </w:rPr>
      </w:pPr>
    </w:p>
    <w:p w14:paraId="45CA3642" w14:textId="75808C6B" w:rsidR="006A3227" w:rsidRPr="00A01010" w:rsidRDefault="006A3227" w:rsidP="00C41717">
      <w:pPr>
        <w:tabs>
          <w:tab w:val="left" w:pos="6319"/>
        </w:tabs>
        <w:spacing w:line="256" w:lineRule="auto"/>
        <w:jc w:val="both"/>
        <w:rPr>
          <w:rFonts w:ascii="Helvetica" w:eastAsia="Calibri" w:hAnsi="Helvetica" w:cs="Helvetica"/>
        </w:rPr>
      </w:pPr>
      <w:r w:rsidRPr="00A01010">
        <w:rPr>
          <w:rFonts w:ascii="Helvetica" w:eastAsia="Calibri" w:hAnsi="Helvetica" w:cs="Helvetica"/>
        </w:rPr>
        <w:t xml:space="preserve">At the end of </w:t>
      </w:r>
      <w:r w:rsidR="00A66CC5" w:rsidRPr="00A01010">
        <w:rPr>
          <w:rFonts w:ascii="Helvetica" w:eastAsia="Calibri" w:hAnsi="Helvetica" w:cs="Helvetica"/>
        </w:rPr>
        <w:t>February</w:t>
      </w:r>
      <w:r w:rsidRPr="00A01010">
        <w:rPr>
          <w:rFonts w:ascii="Helvetica" w:eastAsia="Calibri" w:hAnsi="Helvetica" w:cs="Helvetica"/>
        </w:rPr>
        <w:t xml:space="preserve">, the Planning Inspectorate had </w:t>
      </w:r>
      <w:r w:rsidR="004521C0" w:rsidRPr="00A01010">
        <w:rPr>
          <w:rFonts w:ascii="Helvetica" w:eastAsia="Calibri" w:hAnsi="Helvetica" w:cs="Helvetica"/>
        </w:rPr>
        <w:t>ten</w:t>
      </w:r>
      <w:r w:rsidRPr="00A01010">
        <w:rPr>
          <w:rFonts w:ascii="Helvetica" w:eastAsia="Calibri" w:hAnsi="Helvetica" w:cs="Helvetica"/>
        </w:rPr>
        <w:t xml:space="preserve"> thousand </w:t>
      </w:r>
      <w:r w:rsidR="004E7FB8">
        <w:rPr>
          <w:rFonts w:ascii="Helvetica" w:eastAsia="Calibri" w:hAnsi="Helvetica" w:cs="Helvetica"/>
        </w:rPr>
        <w:t>five</w:t>
      </w:r>
      <w:r w:rsidR="004521C0" w:rsidRPr="00A01010">
        <w:rPr>
          <w:rFonts w:ascii="Helvetica" w:eastAsia="Calibri" w:hAnsi="Helvetica" w:cs="Helvetica"/>
        </w:rPr>
        <w:t xml:space="preserve"> hundred </w:t>
      </w:r>
      <w:r w:rsidRPr="00A01010">
        <w:rPr>
          <w:rFonts w:ascii="Helvetica" w:eastAsia="Calibri" w:hAnsi="Helvetica" w:cs="Helvetica"/>
        </w:rPr>
        <w:t>cases open</w:t>
      </w:r>
      <w:r w:rsidRPr="00A01010">
        <w:rPr>
          <w:rStyle w:val="FootnoteReference"/>
          <w:rFonts w:ascii="Helvetica" w:eastAsia="Calibri" w:hAnsi="Helvetica" w:cs="Helvetica"/>
        </w:rPr>
        <w:footnoteReference w:id="10"/>
      </w:r>
      <w:r w:rsidRPr="00A01010">
        <w:rPr>
          <w:rFonts w:ascii="Helvetica" w:eastAsia="Calibri" w:hAnsi="Helvetica" w:cs="Helvetica"/>
        </w:rPr>
        <w:t xml:space="preserve"> (10,</w:t>
      </w:r>
      <w:r w:rsidR="000C6633" w:rsidRPr="00A01010">
        <w:rPr>
          <w:rFonts w:ascii="Helvetica" w:eastAsia="Calibri" w:hAnsi="Helvetica" w:cs="Helvetica"/>
        </w:rPr>
        <w:t>487</w:t>
      </w:r>
      <w:r w:rsidRPr="00A01010">
        <w:rPr>
          <w:rFonts w:ascii="Helvetica" w:eastAsia="Calibri" w:hAnsi="Helvetica" w:cs="Helvetica"/>
        </w:rPr>
        <w:t xml:space="preserve">). </w:t>
      </w:r>
      <w:r w:rsidR="00F96C50" w:rsidRPr="00A01010">
        <w:rPr>
          <w:rFonts w:ascii="Helvetica" w:eastAsia="Calibri" w:hAnsi="Helvetica" w:cs="Helvetica"/>
        </w:rPr>
        <w:t xml:space="preserve"> This is a</w:t>
      </w:r>
      <w:r w:rsidR="00E06BC9" w:rsidRPr="00A01010">
        <w:rPr>
          <w:rFonts w:ascii="Helvetica" w:eastAsia="Calibri" w:hAnsi="Helvetica" w:cs="Helvetica"/>
        </w:rPr>
        <w:t xml:space="preserve">n increase of </w:t>
      </w:r>
      <w:r w:rsidR="005C388F" w:rsidRPr="00A01010">
        <w:rPr>
          <w:rFonts w:ascii="Helvetica" w:eastAsia="Calibri" w:hAnsi="Helvetica" w:cs="Helvetica"/>
        </w:rPr>
        <w:t>147</w:t>
      </w:r>
      <w:r w:rsidR="00886B6B" w:rsidRPr="00A01010">
        <w:rPr>
          <w:rFonts w:ascii="Helvetica" w:eastAsia="Calibri" w:hAnsi="Helvetica" w:cs="Helvetica"/>
        </w:rPr>
        <w:t xml:space="preserve"> from the previous month</w:t>
      </w:r>
      <w:r w:rsidR="00FA2651" w:rsidRPr="00A01010">
        <w:rPr>
          <w:rFonts w:ascii="Helvetica" w:eastAsia="Calibri" w:hAnsi="Helvetica" w:cs="Helvetica"/>
        </w:rPr>
        <w:t xml:space="preserve">.  </w:t>
      </w:r>
      <w:r w:rsidRPr="00A01010">
        <w:rPr>
          <w:rFonts w:ascii="Helvetica" w:eastAsia="Calibri" w:hAnsi="Helvetica" w:cs="Helvetica"/>
        </w:rPr>
        <w:t>Th</w:t>
      </w:r>
      <w:r w:rsidR="00FA2651" w:rsidRPr="00A01010">
        <w:rPr>
          <w:rFonts w:ascii="Helvetica" w:eastAsia="Calibri" w:hAnsi="Helvetica" w:cs="Helvetica"/>
        </w:rPr>
        <w:t xml:space="preserve">e open cases </w:t>
      </w:r>
      <w:r w:rsidRPr="00A01010">
        <w:rPr>
          <w:rFonts w:ascii="Helvetica" w:eastAsia="Calibri" w:hAnsi="Helvetica" w:cs="Helvetica"/>
        </w:rPr>
        <w:t xml:space="preserve">comprised </w:t>
      </w:r>
      <w:r w:rsidR="003F6BF5" w:rsidRPr="00A01010">
        <w:rPr>
          <w:rFonts w:ascii="Helvetica" w:eastAsia="Calibri" w:hAnsi="Helvetica" w:cs="Helvetica"/>
        </w:rPr>
        <w:t>8</w:t>
      </w:r>
      <w:r w:rsidR="00E123F0" w:rsidRPr="00A01010">
        <w:rPr>
          <w:rFonts w:ascii="Helvetica" w:eastAsia="Calibri" w:hAnsi="Helvetica" w:cs="Helvetica"/>
        </w:rPr>
        <w:t>,</w:t>
      </w:r>
      <w:r w:rsidR="00A01010" w:rsidRPr="00A01010">
        <w:rPr>
          <w:rFonts w:ascii="Helvetica" w:eastAsia="Calibri" w:hAnsi="Helvetica" w:cs="Helvetica"/>
        </w:rPr>
        <w:t>735</w:t>
      </w:r>
      <w:r w:rsidRPr="00A01010">
        <w:rPr>
          <w:rFonts w:ascii="Helvetica" w:eastAsia="Calibri" w:hAnsi="Helvetica" w:cs="Helvetica"/>
        </w:rPr>
        <w:t xml:space="preserve"> cases being handled through written representations; </w:t>
      </w:r>
      <w:r w:rsidR="00E123F0" w:rsidRPr="00A01010">
        <w:rPr>
          <w:rFonts w:ascii="Helvetica" w:eastAsia="Calibri" w:hAnsi="Helvetica" w:cs="Helvetica"/>
        </w:rPr>
        <w:t>1,</w:t>
      </w:r>
      <w:r w:rsidR="00B954AB" w:rsidRPr="00A01010">
        <w:rPr>
          <w:rFonts w:ascii="Helvetica" w:eastAsia="Calibri" w:hAnsi="Helvetica" w:cs="Helvetica"/>
        </w:rPr>
        <w:t>0</w:t>
      </w:r>
      <w:r w:rsidR="00A01010" w:rsidRPr="00A01010">
        <w:rPr>
          <w:rFonts w:ascii="Helvetica" w:eastAsia="Calibri" w:hAnsi="Helvetica" w:cs="Helvetica"/>
        </w:rPr>
        <w:t>41</w:t>
      </w:r>
      <w:r w:rsidRPr="00A01010">
        <w:rPr>
          <w:rFonts w:ascii="Helvetica" w:eastAsia="Calibri" w:hAnsi="Helvetica" w:cs="Helvetica"/>
        </w:rPr>
        <w:t xml:space="preserve"> through hearings; and </w:t>
      </w:r>
      <w:r w:rsidR="00BE4B6A" w:rsidRPr="00A01010">
        <w:rPr>
          <w:rFonts w:ascii="Helvetica" w:eastAsia="Calibri" w:hAnsi="Helvetica" w:cs="Helvetica"/>
        </w:rPr>
        <w:t>6</w:t>
      </w:r>
      <w:r w:rsidR="00B954AB" w:rsidRPr="00A01010">
        <w:rPr>
          <w:rFonts w:ascii="Helvetica" w:eastAsia="Calibri" w:hAnsi="Helvetica" w:cs="Helvetica"/>
        </w:rPr>
        <w:t>6</w:t>
      </w:r>
      <w:r w:rsidR="00A01010" w:rsidRPr="00A01010">
        <w:rPr>
          <w:rFonts w:ascii="Helvetica" w:eastAsia="Calibri" w:hAnsi="Helvetica" w:cs="Helvetica"/>
        </w:rPr>
        <w:t>0</w:t>
      </w:r>
      <w:r w:rsidRPr="00A01010">
        <w:rPr>
          <w:rFonts w:ascii="Helvetica" w:eastAsia="Calibri" w:hAnsi="Helvetica" w:cs="Helvetica"/>
        </w:rPr>
        <w:t xml:space="preserve"> through inquiries. This is not the number of ‘live’ hearings and inquiries since it includes cases where the event (hearing or inquiry) has yet to start, as well as those where the event has finished but the decision has yet to be issued.</w:t>
      </w:r>
    </w:p>
    <w:p w14:paraId="2B3C0FE6" w14:textId="77777777" w:rsidR="0044773F" w:rsidRPr="00A01010" w:rsidRDefault="0044773F" w:rsidP="00C41717">
      <w:pPr>
        <w:tabs>
          <w:tab w:val="left" w:pos="6319"/>
        </w:tabs>
        <w:spacing w:line="256" w:lineRule="auto"/>
        <w:jc w:val="both"/>
        <w:rPr>
          <w:rFonts w:ascii="Helvetica" w:eastAsia="Calibri" w:hAnsi="Helvetica" w:cs="Helvetica"/>
        </w:rPr>
      </w:pPr>
    </w:p>
    <w:p w14:paraId="2BF7CCF0" w14:textId="2FE5F655" w:rsidR="00126818" w:rsidRPr="00A01010" w:rsidRDefault="00126818" w:rsidP="00C41717">
      <w:pPr>
        <w:tabs>
          <w:tab w:val="left" w:pos="6319"/>
        </w:tabs>
        <w:spacing w:line="256" w:lineRule="auto"/>
        <w:jc w:val="both"/>
        <w:rPr>
          <w:rFonts w:ascii="Helvetica" w:eastAsia="Calibri" w:hAnsi="Helvetica" w:cs="Helvetica"/>
        </w:rPr>
      </w:pPr>
      <w:r w:rsidRPr="00A01010">
        <w:rPr>
          <w:rFonts w:ascii="Helvetica" w:eastAsia="Calibri" w:hAnsi="Helvetica" w:cs="Helvetica"/>
        </w:rPr>
        <w:t>For each procedure type, there are more cases with an event scheduled but not yet started, than at any other stage in the process.</w:t>
      </w:r>
    </w:p>
    <w:p w14:paraId="2427D999" w14:textId="77777777" w:rsidR="0044773F" w:rsidRPr="00A01010" w:rsidRDefault="0044773F" w:rsidP="00C41717">
      <w:pPr>
        <w:tabs>
          <w:tab w:val="left" w:pos="6319"/>
        </w:tabs>
        <w:spacing w:line="256" w:lineRule="auto"/>
        <w:jc w:val="both"/>
        <w:rPr>
          <w:rFonts w:ascii="Helvetica" w:eastAsia="Calibri" w:hAnsi="Helvetica" w:cs="Helvetica"/>
        </w:rPr>
      </w:pPr>
    </w:p>
    <w:p w14:paraId="77A32632" w14:textId="397655D6" w:rsidR="005D41A5" w:rsidRPr="004A3631" w:rsidRDefault="005D41A5" w:rsidP="005D41A5">
      <w:pPr>
        <w:tabs>
          <w:tab w:val="left" w:pos="6319"/>
        </w:tabs>
        <w:spacing w:line="256" w:lineRule="auto"/>
        <w:jc w:val="both"/>
        <w:rPr>
          <w:rFonts w:ascii="Helvetica" w:eastAsia="Calibri" w:hAnsi="Helvetica" w:cs="Helvetica"/>
        </w:rPr>
      </w:pPr>
      <w:r w:rsidRPr="00A01010">
        <w:rPr>
          <w:rFonts w:ascii="Helvetica" w:eastAsia="Calibri" w:hAnsi="Helvetica" w:cs="Helvetica"/>
        </w:rPr>
        <w:t>This information provides a ‘snapshot’ in time. As subsequent ‘snapshots’ are issued, more insight will be possible – including such issues as how the numbers and proportions change over time.  Event refers to either a site visit, hearing or inquiry.</w:t>
      </w:r>
    </w:p>
    <w:p w14:paraId="0BC7D0A1" w14:textId="6BE359CA" w:rsidR="005D41A5" w:rsidRDefault="005D41A5" w:rsidP="005D41A5">
      <w:pPr>
        <w:tabs>
          <w:tab w:val="left" w:pos="6319"/>
        </w:tabs>
        <w:spacing w:line="256" w:lineRule="auto"/>
        <w:jc w:val="both"/>
        <w:rPr>
          <w:rFonts w:ascii="Helvetica" w:eastAsia="Calibri" w:hAnsi="Helvetica" w:cs="Helvetica"/>
          <w:highlight w:val="yellow"/>
        </w:rPr>
      </w:pPr>
    </w:p>
    <w:p w14:paraId="0BF8957E" w14:textId="671B181F" w:rsidR="0044773F" w:rsidRDefault="0044773F" w:rsidP="005D41A5">
      <w:pPr>
        <w:tabs>
          <w:tab w:val="left" w:pos="6319"/>
        </w:tabs>
        <w:spacing w:line="256" w:lineRule="auto"/>
        <w:jc w:val="both"/>
        <w:rPr>
          <w:rFonts w:ascii="Helvetica" w:eastAsia="Calibri" w:hAnsi="Helvetica" w:cs="Helvetica"/>
          <w:highlight w:val="yellow"/>
        </w:rPr>
      </w:pPr>
    </w:p>
    <w:p w14:paraId="1579585F" w14:textId="77777777" w:rsidR="00A77D1C" w:rsidRDefault="00A77D1C" w:rsidP="005D41A5">
      <w:pPr>
        <w:tabs>
          <w:tab w:val="left" w:pos="6319"/>
        </w:tabs>
        <w:spacing w:line="256" w:lineRule="auto"/>
        <w:jc w:val="both"/>
        <w:rPr>
          <w:rFonts w:ascii="Helvetica" w:eastAsia="Calibri" w:hAnsi="Helvetica" w:cs="Helvetica"/>
          <w:highlight w:val="yellow"/>
        </w:rPr>
      </w:pPr>
    </w:p>
    <w:p w14:paraId="3F5F69F4" w14:textId="77777777" w:rsidR="0044773F" w:rsidRPr="00306433" w:rsidRDefault="0044773F" w:rsidP="005D41A5">
      <w:pPr>
        <w:tabs>
          <w:tab w:val="left" w:pos="6319"/>
        </w:tabs>
        <w:spacing w:line="256" w:lineRule="auto"/>
        <w:jc w:val="both"/>
        <w:rPr>
          <w:rFonts w:ascii="Helvetica" w:eastAsia="Calibri" w:hAnsi="Helvetica" w:cs="Helvetica"/>
          <w:highlight w:val="yellow"/>
        </w:rPr>
      </w:pPr>
    </w:p>
    <w:p w14:paraId="325AF255" w14:textId="0D6E46E5" w:rsidR="006A3227" w:rsidRPr="00E16467" w:rsidRDefault="006A3227" w:rsidP="004521C0">
      <w:pPr>
        <w:keepNext/>
        <w:tabs>
          <w:tab w:val="left" w:pos="6319"/>
        </w:tabs>
        <w:spacing w:after="120" w:line="257" w:lineRule="auto"/>
        <w:rPr>
          <w:rFonts w:ascii="Helvetica" w:eastAsia="Calibri" w:hAnsi="Helvetica" w:cs="Helvetica"/>
        </w:rPr>
      </w:pPr>
      <w:r w:rsidRPr="00FD3788">
        <w:rPr>
          <w:rFonts w:ascii="Helvetica" w:eastAsia="Calibri" w:hAnsi="Helvetica" w:cs="Helvetica"/>
        </w:rPr>
        <w:lastRenderedPageBreak/>
        <w:t xml:space="preserve">Table </w:t>
      </w:r>
      <w:r w:rsidR="00C9368E" w:rsidRPr="00FD3788">
        <w:rPr>
          <w:rFonts w:ascii="Helvetica" w:eastAsia="Calibri" w:hAnsi="Helvetica" w:cs="Helvetica"/>
        </w:rPr>
        <w:t>10</w:t>
      </w:r>
      <w:r w:rsidRPr="00FD3788">
        <w:rPr>
          <w:rFonts w:ascii="Helvetica" w:eastAsia="Calibri" w:hAnsi="Helvetica" w:cs="Helvetica"/>
        </w:rPr>
        <w:t xml:space="preserve">: Open cases by procedure and stage, as of end of </w:t>
      </w:r>
      <w:r w:rsidR="00033E21" w:rsidRPr="00FD3788">
        <w:rPr>
          <w:rFonts w:ascii="Helvetica" w:eastAsia="Calibri" w:hAnsi="Helvetica" w:cs="Helvetica"/>
        </w:rPr>
        <w:t>February</w:t>
      </w:r>
      <w:r w:rsidR="009C318C" w:rsidRPr="00FD3788">
        <w:rPr>
          <w:rFonts w:ascii="Helvetica" w:eastAsia="Calibri" w:hAnsi="Helvetica" w:cs="Helvetica"/>
        </w:rPr>
        <w:t xml:space="preserve"> 2021</w:t>
      </w:r>
    </w:p>
    <w:tbl>
      <w:tblPr>
        <w:tblW w:w="4265" w:type="pct"/>
        <w:tblCellMar>
          <w:left w:w="0" w:type="dxa"/>
          <w:right w:w="454" w:type="dxa"/>
        </w:tblCellMar>
        <w:tblLook w:val="04A0" w:firstRow="1" w:lastRow="0" w:firstColumn="1" w:lastColumn="0" w:noHBand="0" w:noVBand="1"/>
      </w:tblPr>
      <w:tblGrid>
        <w:gridCol w:w="1361"/>
        <w:gridCol w:w="1579"/>
        <w:gridCol w:w="1510"/>
        <w:gridCol w:w="1802"/>
        <w:gridCol w:w="460"/>
        <w:gridCol w:w="1510"/>
      </w:tblGrid>
      <w:tr w:rsidR="00710B4D" w:rsidRPr="00EE58C6" w14:paraId="34A3049F" w14:textId="1B5CD889" w:rsidTr="009C318C">
        <w:trPr>
          <w:trHeight w:val="870"/>
        </w:trPr>
        <w:tc>
          <w:tcPr>
            <w:tcW w:w="8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3F759" w14:textId="77777777" w:rsidR="00710B4D" w:rsidRPr="00EE58C6" w:rsidRDefault="00710B4D" w:rsidP="00E16467">
            <w:pPr>
              <w:suppressAutoHyphens w:val="0"/>
              <w:autoSpaceDN/>
              <w:textAlignment w:val="auto"/>
              <w:rPr>
                <w:rFonts w:ascii="Calibri" w:hAnsi="Calibri"/>
                <w:color w:val="000000"/>
                <w:sz w:val="20"/>
                <w:szCs w:val="20"/>
              </w:rPr>
            </w:pPr>
            <w:r w:rsidRPr="00EE58C6">
              <w:rPr>
                <w:rFonts w:ascii="Calibri" w:hAnsi="Calibri"/>
                <w:color w:val="000000"/>
                <w:sz w:val="20"/>
                <w:szCs w:val="20"/>
              </w:rPr>
              <w:t>Procedure</w:t>
            </w:r>
          </w:p>
        </w:tc>
        <w:tc>
          <w:tcPr>
            <w:tcW w:w="96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374D6DE" w14:textId="77777777" w:rsidR="00710B4D" w:rsidRPr="00EE58C6" w:rsidRDefault="00710B4D" w:rsidP="00E16467">
            <w:pPr>
              <w:jc w:val="right"/>
              <w:rPr>
                <w:rFonts w:ascii="Calibri" w:hAnsi="Calibri"/>
                <w:color w:val="000000"/>
                <w:sz w:val="20"/>
                <w:szCs w:val="20"/>
              </w:rPr>
            </w:pPr>
            <w:r w:rsidRPr="00EE58C6">
              <w:rPr>
                <w:rFonts w:ascii="Calibri" w:hAnsi="Calibri"/>
                <w:color w:val="000000"/>
                <w:sz w:val="20"/>
                <w:szCs w:val="20"/>
              </w:rPr>
              <w:t>Case received but yet to be deemed valid</w:t>
            </w:r>
          </w:p>
        </w:tc>
        <w:tc>
          <w:tcPr>
            <w:tcW w:w="918"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463CBB4" w14:textId="77777777" w:rsidR="00710B4D" w:rsidRPr="00EE58C6" w:rsidRDefault="00710B4D" w:rsidP="00E16467">
            <w:pPr>
              <w:jc w:val="right"/>
              <w:rPr>
                <w:rFonts w:ascii="Calibri" w:hAnsi="Calibri"/>
                <w:color w:val="000000"/>
                <w:sz w:val="20"/>
                <w:szCs w:val="20"/>
              </w:rPr>
            </w:pPr>
            <w:r w:rsidRPr="00EE58C6">
              <w:rPr>
                <w:rFonts w:ascii="Calibri" w:hAnsi="Calibri"/>
                <w:color w:val="000000"/>
                <w:sz w:val="20"/>
                <w:szCs w:val="20"/>
              </w:rPr>
              <w:t>Case deemed valid, event date yet to be set / in the future</w:t>
            </w:r>
          </w:p>
        </w:tc>
        <w:tc>
          <w:tcPr>
            <w:tcW w:w="1096" w:type="pct"/>
            <w:tcBorders>
              <w:top w:val="nil"/>
              <w:left w:val="nil"/>
              <w:bottom w:val="single" w:sz="4" w:space="0" w:color="auto"/>
            </w:tcBorders>
            <w:shd w:val="clear" w:color="auto" w:fill="auto"/>
            <w:tcMar>
              <w:top w:w="15" w:type="dxa"/>
              <w:left w:w="15" w:type="dxa"/>
              <w:bottom w:w="0" w:type="dxa"/>
              <w:right w:w="15" w:type="dxa"/>
            </w:tcMar>
            <w:vAlign w:val="center"/>
            <w:hideMark/>
          </w:tcPr>
          <w:p w14:paraId="138A960E" w14:textId="5FCCD5A4" w:rsidR="00710B4D" w:rsidRPr="00EE58C6" w:rsidRDefault="00710B4D" w:rsidP="00282500">
            <w:pPr>
              <w:jc w:val="right"/>
              <w:rPr>
                <w:rFonts w:ascii="Calibri" w:hAnsi="Calibri"/>
                <w:color w:val="000000"/>
                <w:sz w:val="20"/>
                <w:szCs w:val="20"/>
              </w:rPr>
            </w:pPr>
            <w:r w:rsidRPr="00EE58C6">
              <w:rPr>
                <w:rFonts w:ascii="Calibri" w:hAnsi="Calibri"/>
                <w:color w:val="000000"/>
                <w:sz w:val="20"/>
                <w:szCs w:val="20"/>
              </w:rPr>
              <w:t>Event complete but decision not yet issued</w:t>
            </w:r>
            <w:r>
              <w:rPr>
                <w:rFonts w:ascii="Calibri" w:hAnsi="Calibri"/>
                <w:color w:val="000000"/>
                <w:sz w:val="20"/>
                <w:szCs w:val="20"/>
              </w:rPr>
              <w:t xml:space="preserve"> </w:t>
            </w:r>
          </w:p>
        </w:tc>
        <w:tc>
          <w:tcPr>
            <w:tcW w:w="280" w:type="pct"/>
            <w:tcBorders>
              <w:top w:val="nil"/>
              <w:bottom w:val="single" w:sz="4" w:space="0" w:color="auto"/>
              <w:right w:val="single" w:sz="4" w:space="0" w:color="auto"/>
            </w:tcBorders>
          </w:tcPr>
          <w:p w14:paraId="31635D12" w14:textId="77777777" w:rsidR="00710B4D" w:rsidRPr="00EE58C6" w:rsidRDefault="00710B4D" w:rsidP="002954B7">
            <w:pPr>
              <w:jc w:val="right"/>
              <w:rPr>
                <w:rFonts w:ascii="Calibri" w:hAnsi="Calibri"/>
                <w:color w:val="000000"/>
                <w:sz w:val="20"/>
                <w:szCs w:val="20"/>
              </w:rPr>
            </w:pPr>
          </w:p>
        </w:tc>
        <w:tc>
          <w:tcPr>
            <w:tcW w:w="918"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46AB4C82" w14:textId="09342B07" w:rsidR="00710B4D" w:rsidRPr="00EE58C6" w:rsidRDefault="00710B4D" w:rsidP="002954B7">
            <w:pPr>
              <w:jc w:val="right"/>
              <w:rPr>
                <w:rFonts w:ascii="Calibri" w:hAnsi="Calibri"/>
                <w:color w:val="000000"/>
                <w:sz w:val="20"/>
                <w:szCs w:val="20"/>
              </w:rPr>
            </w:pPr>
            <w:r w:rsidRPr="00EE58C6">
              <w:rPr>
                <w:rFonts w:ascii="Calibri" w:hAnsi="Calibri"/>
                <w:color w:val="000000"/>
                <w:sz w:val="20"/>
                <w:szCs w:val="20"/>
              </w:rPr>
              <w:t>Total</w:t>
            </w:r>
          </w:p>
        </w:tc>
      </w:tr>
      <w:tr w:rsidR="00F84E07" w14:paraId="002FEBA1" w14:textId="51459DE8" w:rsidTr="009C318C">
        <w:trPr>
          <w:trHeight w:val="740"/>
        </w:trPr>
        <w:tc>
          <w:tcPr>
            <w:tcW w:w="828" w:type="pct"/>
            <w:tcBorders>
              <w:top w:val="nil"/>
              <w:left w:val="nil"/>
              <w:bottom w:val="nil"/>
              <w:right w:val="nil"/>
            </w:tcBorders>
            <w:shd w:val="clear" w:color="auto" w:fill="auto"/>
            <w:tcMar>
              <w:top w:w="15" w:type="dxa"/>
              <w:left w:w="15" w:type="dxa"/>
              <w:bottom w:w="0" w:type="dxa"/>
              <w:right w:w="15" w:type="dxa"/>
            </w:tcMar>
            <w:vAlign w:val="center"/>
            <w:hideMark/>
          </w:tcPr>
          <w:p w14:paraId="6CF52917" w14:textId="77777777" w:rsidR="00F84E07" w:rsidRPr="00E16467" w:rsidRDefault="00F84E07" w:rsidP="00F84E07">
            <w:pPr>
              <w:rPr>
                <w:rFonts w:ascii="Calibri" w:hAnsi="Calibri"/>
                <w:color w:val="000000"/>
                <w:sz w:val="20"/>
                <w:szCs w:val="20"/>
              </w:rPr>
            </w:pPr>
            <w:r w:rsidRPr="00E16467">
              <w:rPr>
                <w:rFonts w:ascii="Calibri" w:hAnsi="Calibri"/>
                <w:color w:val="000000"/>
                <w:sz w:val="20"/>
                <w:szCs w:val="20"/>
              </w:rPr>
              <w:t>Written Representations</w:t>
            </w:r>
          </w:p>
        </w:tc>
        <w:tc>
          <w:tcPr>
            <w:tcW w:w="960"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143655B0" w14:textId="0DA5C25E" w:rsidR="00F84E07" w:rsidRPr="004725C0" w:rsidRDefault="00F84E07" w:rsidP="00F84E07">
            <w:pPr>
              <w:jc w:val="right"/>
              <w:rPr>
                <w:rFonts w:ascii="Calibri" w:hAnsi="Calibri"/>
                <w:color w:val="000000"/>
                <w:sz w:val="20"/>
                <w:szCs w:val="20"/>
              </w:rPr>
            </w:pPr>
            <w:r w:rsidRPr="004725C0">
              <w:rPr>
                <w:rFonts w:ascii="Calibri" w:hAnsi="Calibri" w:cs="Calibri"/>
                <w:color w:val="000000"/>
                <w:sz w:val="20"/>
                <w:szCs w:val="20"/>
              </w:rPr>
              <w:t xml:space="preserve">                           978 </w:t>
            </w:r>
          </w:p>
        </w:tc>
        <w:tc>
          <w:tcPr>
            <w:tcW w:w="918" w:type="pct"/>
            <w:tcBorders>
              <w:top w:val="nil"/>
              <w:left w:val="nil"/>
              <w:bottom w:val="nil"/>
              <w:right w:val="nil"/>
            </w:tcBorders>
            <w:shd w:val="clear" w:color="auto" w:fill="auto"/>
            <w:noWrap/>
            <w:tcMar>
              <w:top w:w="15" w:type="dxa"/>
              <w:left w:w="15" w:type="dxa"/>
              <w:bottom w:w="0" w:type="dxa"/>
              <w:right w:w="15" w:type="dxa"/>
            </w:tcMar>
            <w:vAlign w:val="center"/>
            <w:hideMark/>
          </w:tcPr>
          <w:p w14:paraId="0381FE02" w14:textId="414EF73B" w:rsidR="00F84E07" w:rsidRPr="004725C0" w:rsidRDefault="00F84E07" w:rsidP="00F84E07">
            <w:pPr>
              <w:jc w:val="right"/>
              <w:rPr>
                <w:rFonts w:ascii="Calibri" w:hAnsi="Calibri"/>
                <w:color w:val="000000"/>
                <w:sz w:val="20"/>
                <w:szCs w:val="20"/>
              </w:rPr>
            </w:pPr>
            <w:r w:rsidRPr="004725C0">
              <w:rPr>
                <w:rFonts w:ascii="Calibri" w:hAnsi="Calibri" w:cs="Calibri"/>
                <w:color w:val="000000"/>
                <w:sz w:val="20"/>
                <w:szCs w:val="20"/>
              </w:rPr>
              <w:t>6167</w:t>
            </w:r>
          </w:p>
        </w:tc>
        <w:tc>
          <w:tcPr>
            <w:tcW w:w="1096" w:type="pct"/>
            <w:tcBorders>
              <w:top w:val="nil"/>
              <w:left w:val="nil"/>
              <w:bottom w:val="nil"/>
              <w:right w:val="nil"/>
            </w:tcBorders>
            <w:shd w:val="clear" w:color="auto" w:fill="auto"/>
            <w:noWrap/>
            <w:tcMar>
              <w:top w:w="15" w:type="dxa"/>
              <w:left w:w="15" w:type="dxa"/>
              <w:bottom w:w="0" w:type="dxa"/>
              <w:right w:w="15" w:type="dxa"/>
            </w:tcMar>
            <w:vAlign w:val="center"/>
            <w:hideMark/>
          </w:tcPr>
          <w:p w14:paraId="2CFA47A1" w14:textId="06600DB1" w:rsidR="00F84E07" w:rsidRPr="004725C0" w:rsidRDefault="00F84E07" w:rsidP="00F84E07">
            <w:pPr>
              <w:jc w:val="right"/>
              <w:rPr>
                <w:rFonts w:ascii="Calibri" w:hAnsi="Calibri"/>
                <w:color w:val="000000"/>
                <w:sz w:val="20"/>
                <w:szCs w:val="20"/>
              </w:rPr>
            </w:pPr>
            <w:r w:rsidRPr="004725C0">
              <w:rPr>
                <w:rFonts w:ascii="Calibri" w:hAnsi="Calibri" w:cs="Calibri"/>
                <w:color w:val="000000"/>
                <w:sz w:val="20"/>
                <w:szCs w:val="20"/>
              </w:rPr>
              <w:t xml:space="preserve">                      1,590 </w:t>
            </w:r>
          </w:p>
        </w:tc>
        <w:tc>
          <w:tcPr>
            <w:tcW w:w="280" w:type="pct"/>
            <w:tcBorders>
              <w:top w:val="nil"/>
              <w:bottom w:val="nil"/>
              <w:right w:val="single" w:sz="4" w:space="0" w:color="auto"/>
            </w:tcBorders>
          </w:tcPr>
          <w:p w14:paraId="1C7A0530" w14:textId="77777777" w:rsidR="00F84E07" w:rsidRPr="003F0113" w:rsidRDefault="00F84E07" w:rsidP="00F84E07">
            <w:pPr>
              <w:jc w:val="right"/>
              <w:rPr>
                <w:rFonts w:ascii="Calibri" w:hAnsi="Calibri" w:cs="Calibri"/>
                <w:color w:val="000000"/>
                <w:sz w:val="20"/>
                <w:szCs w:val="20"/>
              </w:rPr>
            </w:pPr>
          </w:p>
        </w:tc>
        <w:tc>
          <w:tcPr>
            <w:tcW w:w="918"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189AA81C" w14:textId="79979A5D" w:rsidR="00F84E07" w:rsidRPr="00F84E07" w:rsidRDefault="00F84E07" w:rsidP="00F84E07">
            <w:pPr>
              <w:jc w:val="right"/>
              <w:rPr>
                <w:rFonts w:ascii="Calibri" w:hAnsi="Calibri"/>
                <w:color w:val="000000"/>
                <w:sz w:val="20"/>
                <w:szCs w:val="20"/>
              </w:rPr>
            </w:pPr>
            <w:r w:rsidRPr="00F84E07">
              <w:rPr>
                <w:rFonts w:ascii="Calibri" w:hAnsi="Calibri" w:cs="Calibri"/>
                <w:color w:val="000000"/>
                <w:sz w:val="20"/>
                <w:szCs w:val="20"/>
              </w:rPr>
              <w:t xml:space="preserve">                      8,735 </w:t>
            </w:r>
          </w:p>
        </w:tc>
      </w:tr>
      <w:tr w:rsidR="00F84E07" w14:paraId="5EE2004A" w14:textId="552EA312" w:rsidTr="009C318C">
        <w:trPr>
          <w:trHeight w:val="750"/>
        </w:trPr>
        <w:tc>
          <w:tcPr>
            <w:tcW w:w="828" w:type="pct"/>
            <w:tcBorders>
              <w:top w:val="nil"/>
              <w:left w:val="nil"/>
              <w:bottom w:val="nil"/>
              <w:right w:val="nil"/>
            </w:tcBorders>
            <w:shd w:val="clear" w:color="auto" w:fill="auto"/>
            <w:noWrap/>
            <w:tcMar>
              <w:top w:w="15" w:type="dxa"/>
              <w:left w:w="15" w:type="dxa"/>
              <w:bottom w:w="0" w:type="dxa"/>
              <w:right w:w="15" w:type="dxa"/>
            </w:tcMar>
            <w:vAlign w:val="center"/>
            <w:hideMark/>
          </w:tcPr>
          <w:p w14:paraId="496F2E78" w14:textId="77777777" w:rsidR="00F84E07" w:rsidRPr="00E16467" w:rsidRDefault="00F84E07" w:rsidP="00F84E07">
            <w:pPr>
              <w:rPr>
                <w:rFonts w:ascii="Calibri" w:hAnsi="Calibri"/>
                <w:color w:val="000000"/>
                <w:sz w:val="20"/>
                <w:szCs w:val="20"/>
              </w:rPr>
            </w:pPr>
            <w:r w:rsidRPr="00E16467">
              <w:rPr>
                <w:rFonts w:ascii="Calibri" w:hAnsi="Calibri"/>
                <w:color w:val="000000"/>
                <w:sz w:val="20"/>
                <w:szCs w:val="20"/>
              </w:rPr>
              <w:t>Hearings</w:t>
            </w:r>
          </w:p>
        </w:tc>
        <w:tc>
          <w:tcPr>
            <w:tcW w:w="960"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956872A" w14:textId="69ACC4E9" w:rsidR="00F84E07" w:rsidRPr="004725C0" w:rsidRDefault="00F84E07" w:rsidP="00F84E07">
            <w:pPr>
              <w:jc w:val="right"/>
              <w:rPr>
                <w:rFonts w:ascii="Calibri" w:hAnsi="Calibri"/>
                <w:color w:val="000000"/>
                <w:sz w:val="20"/>
                <w:szCs w:val="20"/>
              </w:rPr>
            </w:pPr>
            <w:r w:rsidRPr="004725C0">
              <w:rPr>
                <w:rFonts w:ascii="Calibri" w:hAnsi="Calibri" w:cs="Calibri"/>
                <w:color w:val="000000"/>
                <w:sz w:val="20"/>
                <w:szCs w:val="20"/>
              </w:rPr>
              <w:t xml:space="preserve">                             75 </w:t>
            </w:r>
          </w:p>
        </w:tc>
        <w:tc>
          <w:tcPr>
            <w:tcW w:w="918" w:type="pct"/>
            <w:tcBorders>
              <w:top w:val="nil"/>
              <w:left w:val="nil"/>
              <w:bottom w:val="nil"/>
              <w:right w:val="nil"/>
            </w:tcBorders>
            <w:shd w:val="clear" w:color="auto" w:fill="auto"/>
            <w:noWrap/>
            <w:tcMar>
              <w:top w:w="15" w:type="dxa"/>
              <w:left w:w="15" w:type="dxa"/>
              <w:bottom w:w="0" w:type="dxa"/>
              <w:right w:w="15" w:type="dxa"/>
            </w:tcMar>
            <w:vAlign w:val="center"/>
            <w:hideMark/>
          </w:tcPr>
          <w:p w14:paraId="178C28C2" w14:textId="569D5FAE" w:rsidR="00F84E07" w:rsidRPr="004725C0" w:rsidRDefault="00F84E07" w:rsidP="00F84E07">
            <w:pPr>
              <w:jc w:val="right"/>
              <w:rPr>
                <w:rFonts w:ascii="Calibri" w:hAnsi="Calibri"/>
                <w:color w:val="000000"/>
                <w:sz w:val="20"/>
                <w:szCs w:val="20"/>
              </w:rPr>
            </w:pPr>
            <w:r w:rsidRPr="004725C0">
              <w:rPr>
                <w:rFonts w:ascii="Calibri" w:hAnsi="Calibri" w:cs="Calibri"/>
                <w:color w:val="000000"/>
                <w:sz w:val="20"/>
                <w:szCs w:val="20"/>
              </w:rPr>
              <w:t xml:space="preserve">                          853 </w:t>
            </w:r>
          </w:p>
        </w:tc>
        <w:tc>
          <w:tcPr>
            <w:tcW w:w="1096" w:type="pct"/>
            <w:tcBorders>
              <w:top w:val="nil"/>
              <w:left w:val="nil"/>
              <w:bottom w:val="nil"/>
              <w:right w:val="nil"/>
            </w:tcBorders>
            <w:shd w:val="clear" w:color="auto" w:fill="auto"/>
            <w:noWrap/>
            <w:tcMar>
              <w:top w:w="15" w:type="dxa"/>
              <w:left w:w="15" w:type="dxa"/>
              <w:bottom w:w="0" w:type="dxa"/>
              <w:right w:w="15" w:type="dxa"/>
            </w:tcMar>
            <w:vAlign w:val="center"/>
            <w:hideMark/>
          </w:tcPr>
          <w:p w14:paraId="77044D6D" w14:textId="524426AF" w:rsidR="00F84E07" w:rsidRPr="004725C0" w:rsidRDefault="00F84E07" w:rsidP="00F84E07">
            <w:pPr>
              <w:jc w:val="right"/>
              <w:rPr>
                <w:rFonts w:ascii="Calibri" w:hAnsi="Calibri"/>
                <w:color w:val="000000"/>
                <w:sz w:val="20"/>
                <w:szCs w:val="20"/>
              </w:rPr>
            </w:pPr>
            <w:r w:rsidRPr="004725C0">
              <w:rPr>
                <w:rFonts w:ascii="Calibri" w:hAnsi="Calibri" w:cs="Calibri"/>
                <w:color w:val="000000"/>
                <w:sz w:val="20"/>
                <w:szCs w:val="20"/>
              </w:rPr>
              <w:t xml:space="preserve">                          113 </w:t>
            </w:r>
          </w:p>
        </w:tc>
        <w:tc>
          <w:tcPr>
            <w:tcW w:w="280" w:type="pct"/>
            <w:tcBorders>
              <w:top w:val="nil"/>
              <w:bottom w:val="nil"/>
              <w:right w:val="single" w:sz="4" w:space="0" w:color="auto"/>
            </w:tcBorders>
          </w:tcPr>
          <w:p w14:paraId="000367D4" w14:textId="77777777" w:rsidR="00F84E07" w:rsidRPr="003F0113" w:rsidRDefault="00F84E07" w:rsidP="00F84E07">
            <w:pPr>
              <w:jc w:val="right"/>
              <w:rPr>
                <w:rFonts w:ascii="Calibri" w:hAnsi="Calibri" w:cs="Calibri"/>
                <w:color w:val="000000"/>
                <w:sz w:val="20"/>
                <w:szCs w:val="20"/>
              </w:rPr>
            </w:pPr>
          </w:p>
        </w:tc>
        <w:tc>
          <w:tcPr>
            <w:tcW w:w="918"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7B1B3C37" w14:textId="3E381858" w:rsidR="00F84E07" w:rsidRPr="00F84E07" w:rsidRDefault="00F84E07" w:rsidP="00F84E07">
            <w:pPr>
              <w:jc w:val="right"/>
              <w:rPr>
                <w:rFonts w:ascii="Calibri" w:hAnsi="Calibri"/>
                <w:color w:val="000000"/>
                <w:sz w:val="20"/>
                <w:szCs w:val="20"/>
              </w:rPr>
            </w:pPr>
            <w:r w:rsidRPr="00F84E07">
              <w:rPr>
                <w:rFonts w:ascii="Calibri" w:hAnsi="Calibri" w:cs="Calibri"/>
                <w:color w:val="000000"/>
                <w:sz w:val="20"/>
                <w:szCs w:val="20"/>
              </w:rPr>
              <w:t xml:space="preserve">                      1,041 </w:t>
            </w:r>
          </w:p>
        </w:tc>
      </w:tr>
      <w:tr w:rsidR="00F84E07" w14:paraId="284A655B" w14:textId="0BA949AD" w:rsidTr="004D3CD6">
        <w:trPr>
          <w:trHeight w:val="750"/>
        </w:trPr>
        <w:tc>
          <w:tcPr>
            <w:tcW w:w="82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F320FE5" w14:textId="77777777" w:rsidR="00F84E07" w:rsidRPr="00E16467" w:rsidRDefault="00F84E07" w:rsidP="00F84E07">
            <w:pPr>
              <w:rPr>
                <w:rFonts w:ascii="Calibri" w:hAnsi="Calibri"/>
                <w:color w:val="000000"/>
                <w:sz w:val="20"/>
                <w:szCs w:val="20"/>
              </w:rPr>
            </w:pPr>
            <w:r w:rsidRPr="00E16467">
              <w:rPr>
                <w:rFonts w:ascii="Calibri" w:hAnsi="Calibri"/>
                <w:color w:val="000000"/>
                <w:sz w:val="20"/>
                <w:szCs w:val="20"/>
              </w:rPr>
              <w:t>Inquiries</w:t>
            </w:r>
          </w:p>
        </w:tc>
        <w:tc>
          <w:tcPr>
            <w:tcW w:w="960"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E988514" w14:textId="0A25C95A" w:rsidR="00F84E07" w:rsidRPr="004725C0" w:rsidRDefault="00F84E07" w:rsidP="00F84E07">
            <w:pPr>
              <w:jc w:val="right"/>
              <w:rPr>
                <w:rFonts w:ascii="Calibri" w:hAnsi="Calibri"/>
                <w:color w:val="000000"/>
                <w:sz w:val="20"/>
                <w:szCs w:val="20"/>
              </w:rPr>
            </w:pPr>
            <w:r w:rsidRPr="004725C0">
              <w:rPr>
                <w:rFonts w:ascii="Calibri" w:hAnsi="Calibri" w:cs="Calibri"/>
                <w:color w:val="000000"/>
                <w:sz w:val="20"/>
                <w:szCs w:val="20"/>
              </w:rPr>
              <w:t xml:space="preserve">                                4 </w:t>
            </w:r>
          </w:p>
        </w:tc>
        <w:tc>
          <w:tcPr>
            <w:tcW w:w="91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3635A5" w14:textId="2A36F120" w:rsidR="00F84E07" w:rsidRPr="004725C0" w:rsidRDefault="00F84E07" w:rsidP="00F84E07">
            <w:pPr>
              <w:jc w:val="right"/>
              <w:rPr>
                <w:rFonts w:ascii="Calibri" w:hAnsi="Calibri"/>
                <w:color w:val="000000"/>
                <w:sz w:val="20"/>
                <w:szCs w:val="20"/>
              </w:rPr>
            </w:pPr>
            <w:r w:rsidRPr="004725C0">
              <w:rPr>
                <w:rFonts w:ascii="Calibri" w:hAnsi="Calibri" w:cs="Calibri"/>
                <w:color w:val="000000"/>
                <w:sz w:val="20"/>
                <w:szCs w:val="20"/>
              </w:rPr>
              <w:t xml:space="preserve">                          546 </w:t>
            </w:r>
          </w:p>
        </w:tc>
        <w:tc>
          <w:tcPr>
            <w:tcW w:w="109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B4CB90" w14:textId="0F66FB53" w:rsidR="00F84E07" w:rsidRPr="004725C0" w:rsidRDefault="00F84E07" w:rsidP="00F84E07">
            <w:pPr>
              <w:jc w:val="right"/>
              <w:rPr>
                <w:rFonts w:ascii="Calibri" w:hAnsi="Calibri"/>
                <w:color w:val="000000"/>
                <w:sz w:val="20"/>
                <w:szCs w:val="20"/>
              </w:rPr>
            </w:pPr>
            <w:r w:rsidRPr="004725C0">
              <w:rPr>
                <w:rFonts w:ascii="Calibri" w:hAnsi="Calibri" w:cs="Calibri"/>
                <w:color w:val="000000"/>
                <w:sz w:val="20"/>
                <w:szCs w:val="20"/>
              </w:rPr>
              <w:t xml:space="preserve">                          110 </w:t>
            </w:r>
          </w:p>
        </w:tc>
        <w:tc>
          <w:tcPr>
            <w:tcW w:w="280" w:type="pct"/>
            <w:tcBorders>
              <w:top w:val="nil"/>
              <w:bottom w:val="single" w:sz="4" w:space="0" w:color="auto"/>
              <w:right w:val="single" w:sz="4" w:space="0" w:color="auto"/>
            </w:tcBorders>
          </w:tcPr>
          <w:p w14:paraId="5B296117" w14:textId="77777777" w:rsidR="00F84E07" w:rsidRPr="003F0113" w:rsidRDefault="00F84E07" w:rsidP="00F84E07">
            <w:pPr>
              <w:jc w:val="right"/>
              <w:rPr>
                <w:rFonts w:ascii="Calibri" w:hAnsi="Calibri" w:cs="Calibri"/>
                <w:color w:val="000000"/>
                <w:sz w:val="20"/>
                <w:szCs w:val="20"/>
              </w:rPr>
            </w:pPr>
          </w:p>
        </w:tc>
        <w:tc>
          <w:tcPr>
            <w:tcW w:w="918"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0F23E3C" w14:textId="7CE511EE" w:rsidR="00F84E07" w:rsidRPr="00F84E07" w:rsidRDefault="00F84E07" w:rsidP="00F84E07">
            <w:pPr>
              <w:jc w:val="right"/>
              <w:rPr>
                <w:rFonts w:ascii="Calibri" w:hAnsi="Calibri"/>
                <w:color w:val="000000"/>
                <w:sz w:val="20"/>
                <w:szCs w:val="20"/>
              </w:rPr>
            </w:pPr>
            <w:r w:rsidRPr="00F84E07">
              <w:rPr>
                <w:rFonts w:ascii="Calibri" w:hAnsi="Calibri" w:cs="Calibri"/>
                <w:color w:val="000000"/>
                <w:sz w:val="20"/>
                <w:szCs w:val="20"/>
              </w:rPr>
              <w:t xml:space="preserve">                          660 </w:t>
            </w:r>
          </w:p>
        </w:tc>
      </w:tr>
      <w:tr w:rsidR="00F84E07" w14:paraId="1632ED13" w14:textId="7A3E1130" w:rsidTr="00EC1AA1">
        <w:trPr>
          <w:trHeight w:val="750"/>
        </w:trPr>
        <w:tc>
          <w:tcPr>
            <w:tcW w:w="828" w:type="pct"/>
            <w:tcBorders>
              <w:top w:val="nil"/>
              <w:left w:val="nil"/>
              <w:bottom w:val="nil"/>
              <w:right w:val="nil"/>
            </w:tcBorders>
            <w:shd w:val="clear" w:color="auto" w:fill="auto"/>
            <w:noWrap/>
            <w:tcMar>
              <w:top w:w="15" w:type="dxa"/>
              <w:left w:w="15" w:type="dxa"/>
              <w:bottom w:w="0" w:type="dxa"/>
              <w:right w:w="15" w:type="dxa"/>
            </w:tcMar>
            <w:vAlign w:val="center"/>
            <w:hideMark/>
          </w:tcPr>
          <w:p w14:paraId="491F1A91" w14:textId="77777777" w:rsidR="00F84E07" w:rsidRPr="00E16467" w:rsidRDefault="00F84E07" w:rsidP="00F84E07">
            <w:pPr>
              <w:rPr>
                <w:rFonts w:ascii="Calibri" w:hAnsi="Calibri"/>
                <w:color w:val="000000"/>
                <w:sz w:val="20"/>
                <w:szCs w:val="20"/>
              </w:rPr>
            </w:pPr>
            <w:r w:rsidRPr="00E16467">
              <w:rPr>
                <w:rFonts w:ascii="Calibri" w:hAnsi="Calibri"/>
                <w:color w:val="000000"/>
                <w:sz w:val="20"/>
                <w:szCs w:val="20"/>
              </w:rPr>
              <w:t>Total</w:t>
            </w:r>
          </w:p>
        </w:tc>
        <w:tc>
          <w:tcPr>
            <w:tcW w:w="960"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94B0398" w14:textId="40663B09" w:rsidR="00F84E07" w:rsidRPr="00F84E07" w:rsidRDefault="00F84E07" w:rsidP="00F84E07">
            <w:pPr>
              <w:jc w:val="right"/>
              <w:rPr>
                <w:rFonts w:ascii="Calibri" w:hAnsi="Calibri"/>
                <w:color w:val="000000"/>
                <w:sz w:val="20"/>
                <w:szCs w:val="20"/>
              </w:rPr>
            </w:pPr>
            <w:r w:rsidRPr="00F84E07">
              <w:rPr>
                <w:rFonts w:ascii="Calibri" w:hAnsi="Calibri" w:cs="Calibri"/>
                <w:color w:val="000000"/>
                <w:sz w:val="20"/>
                <w:szCs w:val="20"/>
              </w:rPr>
              <w:t xml:space="preserve">                       1,057 </w:t>
            </w:r>
          </w:p>
        </w:tc>
        <w:tc>
          <w:tcPr>
            <w:tcW w:w="918" w:type="pct"/>
            <w:tcBorders>
              <w:top w:val="nil"/>
              <w:left w:val="nil"/>
              <w:bottom w:val="nil"/>
              <w:right w:val="nil"/>
            </w:tcBorders>
            <w:shd w:val="clear" w:color="auto" w:fill="auto"/>
            <w:noWrap/>
            <w:tcMar>
              <w:top w:w="15" w:type="dxa"/>
              <w:left w:w="15" w:type="dxa"/>
              <w:bottom w:w="0" w:type="dxa"/>
              <w:right w:w="15" w:type="dxa"/>
            </w:tcMar>
            <w:vAlign w:val="center"/>
            <w:hideMark/>
          </w:tcPr>
          <w:p w14:paraId="5DD5ACAB" w14:textId="17267A4C" w:rsidR="00F84E07" w:rsidRPr="00F84E07" w:rsidRDefault="00F84E07" w:rsidP="00F84E07">
            <w:pPr>
              <w:jc w:val="right"/>
              <w:rPr>
                <w:rFonts w:ascii="Calibri" w:hAnsi="Calibri"/>
                <w:color w:val="000000"/>
                <w:sz w:val="20"/>
                <w:szCs w:val="20"/>
              </w:rPr>
            </w:pPr>
            <w:r w:rsidRPr="00F84E07">
              <w:rPr>
                <w:rFonts w:ascii="Calibri" w:hAnsi="Calibri" w:cs="Calibri"/>
                <w:color w:val="000000"/>
                <w:sz w:val="20"/>
                <w:szCs w:val="20"/>
              </w:rPr>
              <w:t xml:space="preserve">                      7,609 </w:t>
            </w:r>
          </w:p>
        </w:tc>
        <w:tc>
          <w:tcPr>
            <w:tcW w:w="1096" w:type="pct"/>
            <w:tcBorders>
              <w:top w:val="nil"/>
              <w:left w:val="nil"/>
              <w:bottom w:val="nil"/>
              <w:right w:val="nil"/>
            </w:tcBorders>
            <w:shd w:val="clear" w:color="auto" w:fill="auto"/>
            <w:noWrap/>
            <w:tcMar>
              <w:top w:w="15" w:type="dxa"/>
              <w:left w:w="15" w:type="dxa"/>
              <w:bottom w:w="0" w:type="dxa"/>
              <w:right w:w="15" w:type="dxa"/>
            </w:tcMar>
            <w:vAlign w:val="center"/>
            <w:hideMark/>
          </w:tcPr>
          <w:p w14:paraId="694DFCC7" w14:textId="2514598A" w:rsidR="00F84E07" w:rsidRPr="00F84E07" w:rsidRDefault="00F84E07" w:rsidP="00F84E07">
            <w:pPr>
              <w:jc w:val="right"/>
              <w:rPr>
                <w:rFonts w:ascii="Calibri" w:hAnsi="Calibri"/>
                <w:color w:val="000000"/>
                <w:sz w:val="20"/>
                <w:szCs w:val="20"/>
              </w:rPr>
            </w:pPr>
            <w:r w:rsidRPr="00F84E07">
              <w:rPr>
                <w:rFonts w:ascii="Calibri" w:hAnsi="Calibri" w:cs="Calibri"/>
                <w:color w:val="000000"/>
                <w:sz w:val="20"/>
                <w:szCs w:val="20"/>
              </w:rPr>
              <w:t xml:space="preserve">                      1,821 </w:t>
            </w:r>
          </w:p>
        </w:tc>
        <w:tc>
          <w:tcPr>
            <w:tcW w:w="280" w:type="pct"/>
            <w:tcBorders>
              <w:top w:val="single" w:sz="4" w:space="0" w:color="auto"/>
              <w:bottom w:val="nil"/>
              <w:right w:val="single" w:sz="4" w:space="0" w:color="auto"/>
            </w:tcBorders>
          </w:tcPr>
          <w:p w14:paraId="51250EB3" w14:textId="77777777" w:rsidR="00F84E07" w:rsidRPr="003F0113" w:rsidRDefault="00F84E07" w:rsidP="00F84E07">
            <w:pPr>
              <w:jc w:val="right"/>
              <w:rPr>
                <w:rFonts w:ascii="Calibri" w:hAnsi="Calibri" w:cs="Calibri"/>
                <w:color w:val="000000"/>
                <w:sz w:val="20"/>
                <w:szCs w:val="20"/>
              </w:rPr>
            </w:pPr>
          </w:p>
        </w:tc>
        <w:tc>
          <w:tcPr>
            <w:tcW w:w="918"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6FE74445" w14:textId="0DE26FB0" w:rsidR="00F84E07" w:rsidRPr="00F84E07" w:rsidRDefault="00F84E07" w:rsidP="00F84E07">
            <w:pPr>
              <w:jc w:val="right"/>
              <w:rPr>
                <w:rFonts w:ascii="Calibri" w:hAnsi="Calibri"/>
                <w:color w:val="000000"/>
                <w:sz w:val="20"/>
                <w:szCs w:val="20"/>
              </w:rPr>
            </w:pPr>
            <w:r w:rsidRPr="00F84E07">
              <w:rPr>
                <w:rFonts w:ascii="Calibri" w:hAnsi="Calibri" w:cs="Calibri"/>
                <w:color w:val="000000"/>
                <w:sz w:val="20"/>
                <w:szCs w:val="20"/>
              </w:rPr>
              <w:t xml:space="preserve">                   10,487 </w:t>
            </w:r>
          </w:p>
        </w:tc>
      </w:tr>
    </w:tbl>
    <w:p w14:paraId="7BAD25CE" w14:textId="0BF936E7" w:rsidR="006A3227" w:rsidRDefault="006A3227" w:rsidP="006A3227">
      <w:pPr>
        <w:spacing w:line="256" w:lineRule="auto"/>
        <w:rPr>
          <w:rFonts w:ascii="Helvetica" w:hAnsi="Helvetica" w:cs="Helvetica"/>
          <w:sz w:val="18"/>
          <w:szCs w:val="18"/>
        </w:rPr>
      </w:pPr>
      <w:r w:rsidRPr="001E6970">
        <w:rPr>
          <w:rFonts w:ascii="Helvetica" w:hAnsi="Helvetica" w:cs="Helvetica"/>
          <w:sz w:val="18"/>
          <w:szCs w:val="18"/>
        </w:rPr>
        <w:t>Source: Horizon and Picaso</w:t>
      </w:r>
    </w:p>
    <w:p w14:paraId="72BBEDD1" w14:textId="0B84E0A0" w:rsidR="00B954AB" w:rsidRPr="001E6970" w:rsidRDefault="00B954AB" w:rsidP="006A3227">
      <w:pPr>
        <w:spacing w:line="256" w:lineRule="auto"/>
        <w:rPr>
          <w:rFonts w:ascii="Helvetica" w:hAnsi="Helvetica" w:cs="Helvetica"/>
          <w:color w:val="FF0000"/>
          <w:sz w:val="18"/>
          <w:szCs w:val="18"/>
        </w:rPr>
      </w:pPr>
      <w:r>
        <w:rPr>
          <w:rFonts w:ascii="Helvetica" w:hAnsi="Helvetica" w:cs="Helvetica"/>
          <w:sz w:val="18"/>
          <w:szCs w:val="18"/>
        </w:rPr>
        <w:t>Note there are 5</w:t>
      </w:r>
      <w:r w:rsidR="00F84E07">
        <w:rPr>
          <w:rFonts w:ascii="Helvetica" w:hAnsi="Helvetica" w:cs="Helvetica"/>
          <w:sz w:val="18"/>
          <w:szCs w:val="18"/>
        </w:rPr>
        <w:t>1</w:t>
      </w:r>
      <w:r>
        <w:rPr>
          <w:rFonts w:ascii="Helvetica" w:hAnsi="Helvetica" w:cs="Helvetica"/>
          <w:sz w:val="18"/>
          <w:szCs w:val="18"/>
        </w:rPr>
        <w:t xml:space="preserve"> cases that have no procedure type recorded (see Background Quality Report for more detail)</w:t>
      </w:r>
    </w:p>
    <w:p w14:paraId="2080E319" w14:textId="77777777" w:rsidR="006A3227" w:rsidRPr="00176D9D" w:rsidRDefault="006A3227" w:rsidP="006A3227">
      <w:pPr>
        <w:tabs>
          <w:tab w:val="left" w:pos="6319"/>
        </w:tabs>
        <w:spacing w:line="256" w:lineRule="auto"/>
        <w:rPr>
          <w:rFonts w:ascii="Helvetica" w:eastAsia="Calibri" w:hAnsi="Helvetic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99"/>
        <w:tblLook w:val="04A0" w:firstRow="1" w:lastRow="0" w:firstColumn="1" w:lastColumn="0" w:noHBand="0" w:noVBand="1"/>
      </w:tblPr>
      <w:tblGrid>
        <w:gridCol w:w="9629"/>
      </w:tblGrid>
      <w:tr w:rsidR="006A3227" w:rsidRPr="00C856F2" w14:paraId="7000E8DF" w14:textId="77777777" w:rsidTr="00C856F2">
        <w:tc>
          <w:tcPr>
            <w:tcW w:w="9629" w:type="dxa"/>
            <w:shd w:val="clear" w:color="auto" w:fill="009999"/>
          </w:tcPr>
          <w:p w14:paraId="0B950C2E" w14:textId="77777777" w:rsidR="006A3227" w:rsidRPr="00C856F2" w:rsidRDefault="006A3227" w:rsidP="00C856F2">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t>In</w:t>
            </w:r>
            <w:r w:rsidRPr="009A1BE5">
              <w:rPr>
                <w:rFonts w:ascii="Helvetica" w:eastAsia="Verdana" w:hAnsi="Helvetica" w:cs="Helvetica"/>
                <w:b/>
                <w:bCs/>
                <w:color w:val="FFFFFF"/>
                <w:sz w:val="28"/>
                <w:szCs w:val="28"/>
              </w:rPr>
              <w:t>spectors</w:t>
            </w:r>
          </w:p>
        </w:tc>
      </w:tr>
    </w:tbl>
    <w:p w14:paraId="6DF29AA3" w14:textId="77777777" w:rsidR="006A3227" w:rsidRDefault="006A3227" w:rsidP="006A3227">
      <w:pPr>
        <w:tabs>
          <w:tab w:val="left" w:pos="6319"/>
        </w:tabs>
        <w:spacing w:line="256" w:lineRule="auto"/>
        <w:rPr>
          <w:rFonts w:ascii="Helvetica" w:eastAsia="Calibri" w:hAnsi="Helvetica" w:cs="Helvetica"/>
        </w:rPr>
      </w:pPr>
    </w:p>
    <w:p w14:paraId="4CCC5506" w14:textId="54A04D8D" w:rsidR="00905181" w:rsidRPr="003755FE" w:rsidRDefault="006A3227" w:rsidP="00931A48">
      <w:pPr>
        <w:jc w:val="both"/>
        <w:rPr>
          <w:rFonts w:ascii="Helvetica" w:eastAsia="Calibri" w:hAnsi="Helvetica" w:cs="Helvetica"/>
        </w:rPr>
      </w:pPr>
      <w:r w:rsidRPr="003755FE">
        <w:rPr>
          <w:rFonts w:ascii="Helvetica" w:eastAsia="Calibri" w:hAnsi="Helvetica" w:cs="Helvetica"/>
        </w:rPr>
        <w:t xml:space="preserve">Table </w:t>
      </w:r>
      <w:r w:rsidR="009602CE" w:rsidRPr="003755FE">
        <w:rPr>
          <w:rFonts w:ascii="Helvetica" w:eastAsia="Calibri" w:hAnsi="Helvetica" w:cs="Helvetica"/>
        </w:rPr>
        <w:t>11</w:t>
      </w:r>
      <w:r w:rsidRPr="003755FE">
        <w:rPr>
          <w:rFonts w:ascii="Helvetica" w:eastAsia="Calibri" w:hAnsi="Helvetica" w:cs="Helvetica"/>
        </w:rPr>
        <w:t xml:space="preserve"> below shows the number of inspectors in the Planning Inspectorate in each month from </w:t>
      </w:r>
      <w:r w:rsidR="003F626F" w:rsidRPr="003755FE">
        <w:rPr>
          <w:rFonts w:ascii="Helvetica" w:eastAsia="Calibri" w:hAnsi="Helvetica" w:cs="Helvetica"/>
        </w:rPr>
        <w:t>March</w:t>
      </w:r>
      <w:r w:rsidR="0099429C" w:rsidRPr="003755FE">
        <w:rPr>
          <w:rFonts w:ascii="Helvetica" w:eastAsia="Calibri" w:hAnsi="Helvetica" w:cs="Helvetica"/>
        </w:rPr>
        <w:t xml:space="preserve"> 20 and </w:t>
      </w:r>
      <w:r w:rsidR="003F626F" w:rsidRPr="003755FE">
        <w:rPr>
          <w:rFonts w:ascii="Helvetica" w:eastAsia="Calibri" w:hAnsi="Helvetica" w:cs="Helvetica"/>
        </w:rPr>
        <w:t>February</w:t>
      </w:r>
      <w:r w:rsidR="0099429C" w:rsidRPr="003755FE">
        <w:rPr>
          <w:rFonts w:ascii="Helvetica" w:eastAsia="Calibri" w:hAnsi="Helvetica" w:cs="Helvetica"/>
        </w:rPr>
        <w:t xml:space="preserve"> 21</w:t>
      </w:r>
      <w:r w:rsidR="00D82B0C" w:rsidRPr="003755FE">
        <w:rPr>
          <w:rStyle w:val="FootnoteReference"/>
          <w:rFonts w:ascii="Helvetica" w:eastAsia="Calibri" w:hAnsi="Helvetica" w:cs="Helvetica"/>
        </w:rPr>
        <w:footnoteReference w:id="11"/>
      </w:r>
      <w:r w:rsidRPr="003755FE">
        <w:rPr>
          <w:rFonts w:ascii="Helvetica" w:eastAsia="Calibri" w:hAnsi="Helvetica" w:cs="Helvetica"/>
        </w:rPr>
        <w:t>. This include</w:t>
      </w:r>
      <w:r w:rsidR="00CA6314" w:rsidRPr="003755FE">
        <w:rPr>
          <w:rFonts w:ascii="Helvetica" w:eastAsia="Calibri" w:hAnsi="Helvetica" w:cs="Helvetica"/>
        </w:rPr>
        <w:t>s</w:t>
      </w:r>
      <w:r w:rsidRPr="003755FE">
        <w:rPr>
          <w:rFonts w:ascii="Helvetica" w:eastAsia="Calibri" w:hAnsi="Helvetica" w:cs="Helvetica"/>
        </w:rPr>
        <w:t xml:space="preserve"> headcount (i.e. the number of different individuals) and full-time equivalents (FTE) where those working part time are counted in proportion with their contracted hours.</w:t>
      </w:r>
      <w:r w:rsidR="00905181" w:rsidRPr="003755FE">
        <w:rPr>
          <w:rFonts w:ascii="Helvetica" w:eastAsia="Calibri" w:hAnsi="Helvetica" w:cs="Helvetica"/>
        </w:rPr>
        <w:t xml:space="preserve"> There were 34</w:t>
      </w:r>
      <w:r w:rsidR="00F16AEB" w:rsidRPr="003755FE">
        <w:rPr>
          <w:rFonts w:ascii="Helvetica" w:eastAsia="Calibri" w:hAnsi="Helvetica" w:cs="Helvetica"/>
        </w:rPr>
        <w:t>5</w:t>
      </w:r>
      <w:r w:rsidR="00905181" w:rsidRPr="003755FE">
        <w:rPr>
          <w:rFonts w:ascii="Helvetica" w:eastAsia="Calibri" w:hAnsi="Helvetica" w:cs="Helvetica"/>
        </w:rPr>
        <w:t xml:space="preserve"> Planning Inspectors employed by the Inspectorate in </w:t>
      </w:r>
      <w:r w:rsidR="00F16AEB" w:rsidRPr="003755FE">
        <w:rPr>
          <w:rFonts w:ascii="Helvetica" w:eastAsia="Calibri" w:hAnsi="Helvetica" w:cs="Helvetica"/>
        </w:rPr>
        <w:t>February</w:t>
      </w:r>
      <w:r w:rsidR="00152C64" w:rsidRPr="003755FE">
        <w:rPr>
          <w:rFonts w:ascii="Helvetica" w:eastAsia="Calibri" w:hAnsi="Helvetica" w:cs="Helvetica"/>
        </w:rPr>
        <w:t xml:space="preserve"> 21</w:t>
      </w:r>
      <w:r w:rsidR="00905181" w:rsidRPr="003755FE">
        <w:rPr>
          <w:rFonts w:ascii="Helvetica" w:eastAsia="Calibri" w:hAnsi="Helvetica" w:cs="Helvetica"/>
        </w:rPr>
        <w:t xml:space="preserve"> – with a full-time equivalent of </w:t>
      </w:r>
      <w:r w:rsidR="00152C64" w:rsidRPr="003755FE">
        <w:rPr>
          <w:rFonts w:ascii="Helvetica" w:eastAsia="Calibri" w:hAnsi="Helvetica" w:cs="Helvetica"/>
        </w:rPr>
        <w:t>just over 30</w:t>
      </w:r>
      <w:r w:rsidR="00F16AEB" w:rsidRPr="003755FE">
        <w:rPr>
          <w:rFonts w:ascii="Helvetica" w:eastAsia="Calibri" w:hAnsi="Helvetica" w:cs="Helvetica"/>
        </w:rPr>
        <w:t>8.1</w:t>
      </w:r>
      <w:r w:rsidR="00905181" w:rsidRPr="003755FE">
        <w:rPr>
          <w:rFonts w:ascii="Helvetica" w:eastAsia="Calibri" w:hAnsi="Helvetica" w:cs="Helvetica"/>
        </w:rPr>
        <w:t>.</w:t>
      </w:r>
    </w:p>
    <w:p w14:paraId="568711DD" w14:textId="77777777" w:rsidR="006A3227" w:rsidRPr="003755FE" w:rsidRDefault="006A3227" w:rsidP="00931A48">
      <w:pPr>
        <w:tabs>
          <w:tab w:val="left" w:pos="6319"/>
        </w:tabs>
        <w:spacing w:line="256" w:lineRule="auto"/>
        <w:jc w:val="both"/>
        <w:rPr>
          <w:rFonts w:ascii="Helvetica" w:eastAsia="Calibri" w:hAnsi="Helvetica" w:cs="Helvetica"/>
        </w:rPr>
      </w:pPr>
    </w:p>
    <w:p w14:paraId="1A212CDF" w14:textId="77777777" w:rsidR="003755FE" w:rsidRPr="003755FE" w:rsidRDefault="006A3227" w:rsidP="00931A48">
      <w:pPr>
        <w:tabs>
          <w:tab w:val="left" w:pos="6319"/>
        </w:tabs>
        <w:spacing w:line="256" w:lineRule="auto"/>
        <w:jc w:val="both"/>
        <w:rPr>
          <w:rFonts w:ascii="Helvetica" w:eastAsia="Calibri" w:hAnsi="Helvetica" w:cs="Helvetica"/>
        </w:rPr>
      </w:pPr>
      <w:r w:rsidRPr="003755FE">
        <w:rPr>
          <w:rFonts w:ascii="Helvetica" w:eastAsia="Calibri" w:hAnsi="Helvetica" w:cs="Helvetica"/>
        </w:rPr>
        <w:t xml:space="preserve">By both measures (headcount and FTE) the maximum Inspector resource was in </w:t>
      </w:r>
      <w:r w:rsidR="00A77DE6" w:rsidRPr="003755FE">
        <w:rPr>
          <w:rFonts w:ascii="Helvetica" w:eastAsia="Calibri" w:hAnsi="Helvetica" w:cs="Helvetica"/>
        </w:rPr>
        <w:t>March</w:t>
      </w:r>
      <w:r w:rsidRPr="003755FE">
        <w:rPr>
          <w:rFonts w:ascii="Helvetica" w:eastAsia="Calibri" w:hAnsi="Helvetica" w:cs="Helvetica"/>
        </w:rPr>
        <w:t xml:space="preserve"> 2020; and by both, the number at the </w:t>
      </w:r>
      <w:r w:rsidR="00C82BB8" w:rsidRPr="003755FE">
        <w:rPr>
          <w:rFonts w:ascii="Helvetica" w:eastAsia="Calibri" w:hAnsi="Helvetica" w:cs="Helvetica"/>
        </w:rPr>
        <w:t>end</w:t>
      </w:r>
      <w:r w:rsidRPr="003755FE">
        <w:rPr>
          <w:rFonts w:ascii="Helvetica" w:eastAsia="Calibri" w:hAnsi="Helvetica" w:cs="Helvetica"/>
        </w:rPr>
        <w:t xml:space="preserve"> of </w:t>
      </w:r>
      <w:r w:rsidR="00A13A6B" w:rsidRPr="003755FE">
        <w:rPr>
          <w:rFonts w:ascii="Helvetica" w:eastAsia="Calibri" w:hAnsi="Helvetica" w:cs="Helvetica"/>
        </w:rPr>
        <w:t xml:space="preserve">Jan 21 </w:t>
      </w:r>
      <w:r w:rsidRPr="003755FE">
        <w:rPr>
          <w:rFonts w:ascii="Helvetica" w:eastAsia="Calibri" w:hAnsi="Helvetica" w:cs="Helvetica"/>
        </w:rPr>
        <w:t xml:space="preserve">was </w:t>
      </w:r>
      <w:r w:rsidR="00A13A6B" w:rsidRPr="003755FE">
        <w:rPr>
          <w:rFonts w:ascii="Helvetica" w:eastAsia="Calibri" w:hAnsi="Helvetica" w:cs="Helvetica"/>
        </w:rPr>
        <w:t>the lowest</w:t>
      </w:r>
      <w:r w:rsidR="003755FE" w:rsidRPr="003755FE">
        <w:rPr>
          <w:rFonts w:ascii="Helvetica" w:eastAsia="Calibri" w:hAnsi="Helvetica" w:cs="Helvetica"/>
        </w:rPr>
        <w:t>.</w:t>
      </w:r>
    </w:p>
    <w:p w14:paraId="277288AA" w14:textId="77777777" w:rsidR="006A3227" w:rsidRPr="00306433" w:rsidRDefault="006A3227" w:rsidP="00931A48">
      <w:pPr>
        <w:tabs>
          <w:tab w:val="left" w:pos="6319"/>
        </w:tabs>
        <w:spacing w:line="256" w:lineRule="auto"/>
        <w:jc w:val="both"/>
        <w:rPr>
          <w:rFonts w:ascii="Helvetica" w:eastAsia="Calibri" w:hAnsi="Helvetica" w:cs="Helvetica"/>
          <w:highlight w:val="yellow"/>
        </w:rPr>
      </w:pPr>
    </w:p>
    <w:p w14:paraId="6FF1B12E" w14:textId="081BC196" w:rsidR="006A3227" w:rsidRDefault="006A3227" w:rsidP="003A441E">
      <w:pPr>
        <w:keepNext/>
        <w:tabs>
          <w:tab w:val="left" w:pos="6319"/>
        </w:tabs>
        <w:spacing w:after="120" w:line="257" w:lineRule="auto"/>
        <w:rPr>
          <w:rFonts w:ascii="Helvetica" w:hAnsi="Helvetica" w:cs="Helvetica"/>
        </w:rPr>
      </w:pPr>
      <w:r w:rsidRPr="00FD3788">
        <w:rPr>
          <w:rFonts w:ascii="Helvetica" w:eastAsia="Calibri" w:hAnsi="Helvetica" w:cs="Helvetica"/>
        </w:rPr>
        <w:t xml:space="preserve">Table </w:t>
      </w:r>
      <w:r w:rsidR="009602CE" w:rsidRPr="00FD3788">
        <w:rPr>
          <w:rFonts w:ascii="Helvetica" w:eastAsia="Calibri" w:hAnsi="Helvetica" w:cs="Helvetica"/>
        </w:rPr>
        <w:t>11</w:t>
      </w:r>
      <w:r w:rsidRPr="00FD3788">
        <w:rPr>
          <w:rFonts w:ascii="Helvetica" w:eastAsia="Calibri" w:hAnsi="Helvetica" w:cs="Helvetica"/>
        </w:rPr>
        <w:t>: P</w:t>
      </w:r>
      <w:r w:rsidR="00A74E18" w:rsidRPr="00FD3788">
        <w:rPr>
          <w:rFonts w:ascii="Helvetica" w:eastAsia="Calibri" w:hAnsi="Helvetica" w:cs="Helvetica"/>
        </w:rPr>
        <w:t>lanning</w:t>
      </w:r>
      <w:r w:rsidRPr="00FD3788">
        <w:rPr>
          <w:rFonts w:ascii="Helvetica" w:eastAsia="Calibri" w:hAnsi="Helvetica" w:cs="Helvetica"/>
        </w:rPr>
        <w:t xml:space="preserve"> Inspectors – Headcount and FTE</w:t>
      </w:r>
      <w:r w:rsidR="00095AA3" w:rsidRPr="00FD3788">
        <w:rPr>
          <w:rFonts w:ascii="Helvetica" w:eastAsia="Calibri" w:hAnsi="Helvetica" w:cs="Helvetica"/>
        </w:rPr>
        <w:t xml:space="preserve">; </w:t>
      </w:r>
      <w:r w:rsidR="004416BF" w:rsidRPr="00FD3788">
        <w:rPr>
          <w:rFonts w:ascii="Helvetica" w:eastAsia="Calibri" w:hAnsi="Helvetica" w:cs="Helvetica"/>
        </w:rPr>
        <w:t>Mar</w:t>
      </w:r>
      <w:r w:rsidR="00BB6FE8" w:rsidRPr="00FD3788">
        <w:rPr>
          <w:rFonts w:ascii="Helvetica" w:eastAsia="Calibri" w:hAnsi="Helvetica" w:cs="Helvetica"/>
        </w:rPr>
        <w:t xml:space="preserve"> 20 to </w:t>
      </w:r>
      <w:r w:rsidR="004416BF" w:rsidRPr="00FD3788">
        <w:rPr>
          <w:rFonts w:ascii="Helvetica" w:eastAsia="Calibri" w:hAnsi="Helvetica" w:cs="Helvetica"/>
        </w:rPr>
        <w:t>Feb</w:t>
      </w:r>
      <w:r w:rsidR="00BB6FE8" w:rsidRPr="00FD3788">
        <w:rPr>
          <w:rFonts w:ascii="Helvetica" w:eastAsia="Calibri" w:hAnsi="Helvetica" w:cs="Helvetica"/>
        </w:rPr>
        <w:t xml:space="preserve"> 21 </w:t>
      </w:r>
      <w:r w:rsidR="001A5336" w:rsidRPr="00FD3788">
        <w:rPr>
          <w:rFonts w:ascii="Helvetica" w:hAnsi="Helvetica" w:cs="Helvetica"/>
        </w:rPr>
        <w:t>(at end of month)</w:t>
      </w:r>
    </w:p>
    <w:tbl>
      <w:tblPr>
        <w:tblW w:w="4782" w:type="pct"/>
        <w:tblCellMar>
          <w:left w:w="0" w:type="dxa"/>
          <w:right w:w="0" w:type="dxa"/>
        </w:tblCellMar>
        <w:tblLook w:val="04A0" w:firstRow="1" w:lastRow="0" w:firstColumn="1" w:lastColumn="0" w:noHBand="0" w:noVBand="1"/>
      </w:tblPr>
      <w:tblGrid>
        <w:gridCol w:w="1029"/>
        <w:gridCol w:w="664"/>
        <w:gridCol w:w="664"/>
        <w:gridCol w:w="664"/>
        <w:gridCol w:w="664"/>
        <w:gridCol w:w="661"/>
        <w:gridCol w:w="661"/>
        <w:gridCol w:w="661"/>
        <w:gridCol w:w="661"/>
        <w:gridCol w:w="661"/>
        <w:gridCol w:w="661"/>
        <w:gridCol w:w="661"/>
        <w:gridCol w:w="661"/>
        <w:gridCol w:w="236"/>
      </w:tblGrid>
      <w:tr w:rsidR="00BE181D" w:rsidRPr="00EE58C6" w14:paraId="6E04B4E1" w14:textId="28352949" w:rsidTr="00F429B7">
        <w:trPr>
          <w:trHeight w:val="370"/>
        </w:trPr>
        <w:tc>
          <w:tcPr>
            <w:tcW w:w="55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C2510" w14:textId="77777777" w:rsidR="00BE181D" w:rsidRPr="00EE58C6" w:rsidRDefault="00BE181D" w:rsidP="00BE181D">
            <w:pPr>
              <w:suppressAutoHyphens w:val="0"/>
              <w:autoSpaceDN/>
              <w:textAlignment w:val="auto"/>
              <w:rPr>
                <w:rFonts w:ascii="Calibri" w:hAnsi="Calibri"/>
                <w:color w:val="000000"/>
                <w:sz w:val="16"/>
                <w:szCs w:val="16"/>
              </w:rPr>
            </w:pPr>
            <w:r w:rsidRPr="00EE58C6">
              <w:rPr>
                <w:rFonts w:ascii="Calibri" w:hAnsi="Calibri"/>
                <w:color w:val="000000"/>
                <w:sz w:val="16"/>
                <w:szCs w:val="16"/>
              </w:rPr>
              <w:t>Month</w:t>
            </w:r>
          </w:p>
        </w:tc>
        <w:tc>
          <w:tcPr>
            <w:tcW w:w="360" w:type="pct"/>
            <w:tcBorders>
              <w:top w:val="single" w:sz="4" w:space="0" w:color="auto"/>
              <w:left w:val="single" w:sz="4" w:space="0" w:color="auto"/>
              <w:bottom w:val="single" w:sz="6" w:space="0" w:color="auto"/>
            </w:tcBorders>
            <w:noWrap/>
            <w:tcMar>
              <w:top w:w="15" w:type="dxa"/>
              <w:left w:w="15" w:type="dxa"/>
              <w:bottom w:w="0" w:type="dxa"/>
              <w:right w:w="15" w:type="dxa"/>
            </w:tcMar>
            <w:vAlign w:val="center"/>
            <w:hideMark/>
          </w:tcPr>
          <w:p w14:paraId="2C967922" w14:textId="5A062DDA" w:rsidR="00BE181D" w:rsidRPr="00620D46" w:rsidRDefault="00BE181D" w:rsidP="00BE181D">
            <w:pPr>
              <w:jc w:val="right"/>
              <w:rPr>
                <w:rFonts w:ascii="Calibri" w:hAnsi="Calibri"/>
                <w:color w:val="000000"/>
                <w:sz w:val="16"/>
                <w:szCs w:val="16"/>
              </w:rPr>
            </w:pPr>
            <w:r w:rsidRPr="003B352F">
              <w:rPr>
                <w:rFonts w:ascii="Calibri" w:hAnsi="Calibri" w:cs="Calibri"/>
                <w:color w:val="000000"/>
                <w:sz w:val="14"/>
                <w:szCs w:val="14"/>
              </w:rPr>
              <w:t>Mar 20</w:t>
            </w:r>
          </w:p>
        </w:tc>
        <w:tc>
          <w:tcPr>
            <w:tcW w:w="360" w:type="pct"/>
            <w:tcBorders>
              <w:top w:val="single" w:sz="4" w:space="0" w:color="auto"/>
              <w:bottom w:val="single" w:sz="4" w:space="0" w:color="auto"/>
            </w:tcBorders>
            <w:noWrap/>
            <w:tcMar>
              <w:top w:w="15" w:type="dxa"/>
              <w:left w:w="15" w:type="dxa"/>
              <w:bottom w:w="0" w:type="dxa"/>
              <w:right w:w="15" w:type="dxa"/>
            </w:tcMar>
            <w:vAlign w:val="center"/>
            <w:hideMark/>
          </w:tcPr>
          <w:p w14:paraId="23B1C82C" w14:textId="0D95CEE0" w:rsidR="00BE181D" w:rsidRPr="00620D46" w:rsidRDefault="00BE181D" w:rsidP="00BE181D">
            <w:pPr>
              <w:jc w:val="right"/>
              <w:rPr>
                <w:rFonts w:ascii="Calibri" w:hAnsi="Calibri"/>
                <w:color w:val="000000"/>
                <w:sz w:val="16"/>
                <w:szCs w:val="16"/>
              </w:rPr>
            </w:pPr>
            <w:r w:rsidRPr="003B352F">
              <w:rPr>
                <w:rFonts w:ascii="Calibri" w:hAnsi="Calibri" w:cs="Calibri"/>
                <w:color w:val="000000"/>
                <w:sz w:val="14"/>
                <w:szCs w:val="14"/>
              </w:rPr>
              <w:t>Apr 20</w:t>
            </w:r>
          </w:p>
        </w:tc>
        <w:tc>
          <w:tcPr>
            <w:tcW w:w="360" w:type="pct"/>
            <w:tcBorders>
              <w:top w:val="single" w:sz="4" w:space="0" w:color="auto"/>
              <w:bottom w:val="single" w:sz="4" w:space="0" w:color="auto"/>
            </w:tcBorders>
            <w:noWrap/>
            <w:tcMar>
              <w:top w:w="15" w:type="dxa"/>
              <w:left w:w="15" w:type="dxa"/>
              <w:bottom w:w="0" w:type="dxa"/>
              <w:right w:w="15" w:type="dxa"/>
            </w:tcMar>
            <w:vAlign w:val="center"/>
            <w:hideMark/>
          </w:tcPr>
          <w:p w14:paraId="76590A03" w14:textId="50559D05" w:rsidR="00BE181D" w:rsidRPr="00620D46" w:rsidRDefault="00BE181D" w:rsidP="00BE181D">
            <w:pPr>
              <w:jc w:val="right"/>
              <w:rPr>
                <w:rFonts w:ascii="Calibri" w:hAnsi="Calibri"/>
                <w:color w:val="000000"/>
                <w:sz w:val="16"/>
                <w:szCs w:val="16"/>
              </w:rPr>
            </w:pPr>
            <w:r w:rsidRPr="003B352F">
              <w:rPr>
                <w:rFonts w:ascii="Calibri" w:hAnsi="Calibri" w:cs="Calibri"/>
                <w:color w:val="000000"/>
                <w:sz w:val="14"/>
                <w:szCs w:val="14"/>
              </w:rPr>
              <w:t>May 20</w:t>
            </w:r>
          </w:p>
        </w:tc>
        <w:tc>
          <w:tcPr>
            <w:tcW w:w="360" w:type="pct"/>
            <w:tcBorders>
              <w:top w:val="single" w:sz="4" w:space="0" w:color="auto"/>
              <w:bottom w:val="single" w:sz="4" w:space="0" w:color="auto"/>
            </w:tcBorders>
            <w:noWrap/>
            <w:tcMar>
              <w:top w:w="15" w:type="dxa"/>
              <w:left w:w="15" w:type="dxa"/>
              <w:bottom w:w="0" w:type="dxa"/>
              <w:right w:w="15" w:type="dxa"/>
            </w:tcMar>
            <w:vAlign w:val="center"/>
            <w:hideMark/>
          </w:tcPr>
          <w:p w14:paraId="50E2009C" w14:textId="5FDF4DD7" w:rsidR="00BE181D" w:rsidRPr="00620D46" w:rsidRDefault="00BE181D" w:rsidP="00BE181D">
            <w:pPr>
              <w:jc w:val="right"/>
              <w:rPr>
                <w:rFonts w:ascii="Calibri" w:hAnsi="Calibri"/>
                <w:color w:val="000000"/>
                <w:sz w:val="16"/>
                <w:szCs w:val="16"/>
              </w:rPr>
            </w:pPr>
            <w:r w:rsidRPr="003B352F">
              <w:rPr>
                <w:rFonts w:ascii="Calibri" w:hAnsi="Calibri" w:cs="Calibri"/>
                <w:color w:val="000000"/>
                <w:sz w:val="14"/>
                <w:szCs w:val="14"/>
              </w:rPr>
              <w:t>Jun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093E53B1" w14:textId="4014B9A8" w:rsidR="00BE181D" w:rsidRPr="00620D46" w:rsidRDefault="00BE181D" w:rsidP="00BE181D">
            <w:pPr>
              <w:jc w:val="right"/>
              <w:rPr>
                <w:rFonts w:ascii="Calibri" w:hAnsi="Calibri"/>
                <w:color w:val="000000"/>
                <w:sz w:val="16"/>
                <w:szCs w:val="16"/>
              </w:rPr>
            </w:pPr>
            <w:r w:rsidRPr="003B352F">
              <w:rPr>
                <w:rFonts w:ascii="Calibri" w:hAnsi="Calibri" w:cs="Calibri"/>
                <w:color w:val="000000"/>
                <w:sz w:val="14"/>
                <w:szCs w:val="14"/>
              </w:rPr>
              <w:t>Jul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371D59CF" w14:textId="3F0D7F15" w:rsidR="00BE181D" w:rsidRPr="00620D46" w:rsidRDefault="00BE181D" w:rsidP="00BE181D">
            <w:pPr>
              <w:jc w:val="right"/>
              <w:rPr>
                <w:rFonts w:ascii="Calibri" w:hAnsi="Calibri"/>
                <w:color w:val="000000"/>
                <w:sz w:val="16"/>
                <w:szCs w:val="16"/>
              </w:rPr>
            </w:pPr>
            <w:r w:rsidRPr="003B352F">
              <w:rPr>
                <w:rFonts w:ascii="Calibri" w:hAnsi="Calibri" w:cs="Calibri"/>
                <w:color w:val="000000"/>
                <w:sz w:val="14"/>
                <w:szCs w:val="14"/>
              </w:rPr>
              <w:t>Aug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7C0B2FFD" w14:textId="09B9A08B" w:rsidR="00BE181D" w:rsidRPr="00620D46" w:rsidRDefault="00BE181D" w:rsidP="00BE181D">
            <w:pPr>
              <w:jc w:val="right"/>
              <w:rPr>
                <w:rFonts w:ascii="Calibri" w:hAnsi="Calibri"/>
                <w:color w:val="000000"/>
                <w:sz w:val="16"/>
                <w:szCs w:val="16"/>
              </w:rPr>
            </w:pPr>
            <w:r w:rsidRPr="003B352F">
              <w:rPr>
                <w:rFonts w:ascii="Calibri" w:hAnsi="Calibri" w:cs="Calibri"/>
                <w:color w:val="000000"/>
                <w:sz w:val="14"/>
                <w:szCs w:val="14"/>
              </w:rPr>
              <w:t>Sep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543CFC4A" w14:textId="0098F27E" w:rsidR="00BE181D" w:rsidRPr="00620D46" w:rsidRDefault="00BE181D" w:rsidP="00BE181D">
            <w:pPr>
              <w:jc w:val="right"/>
              <w:rPr>
                <w:rFonts w:ascii="Calibri" w:hAnsi="Calibri"/>
                <w:color w:val="000000"/>
                <w:sz w:val="16"/>
                <w:szCs w:val="16"/>
              </w:rPr>
            </w:pPr>
            <w:r w:rsidRPr="003B352F">
              <w:rPr>
                <w:rFonts w:ascii="Calibri" w:hAnsi="Calibri" w:cs="Calibri"/>
                <w:color w:val="000000"/>
                <w:sz w:val="14"/>
                <w:szCs w:val="14"/>
              </w:rPr>
              <w:t>Oct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42A774A1" w14:textId="159E953D" w:rsidR="00BE181D" w:rsidRPr="00620D46" w:rsidRDefault="00BE181D" w:rsidP="00BE181D">
            <w:pPr>
              <w:jc w:val="right"/>
              <w:rPr>
                <w:rFonts w:ascii="Calibri" w:hAnsi="Calibri"/>
                <w:color w:val="000000"/>
                <w:sz w:val="16"/>
                <w:szCs w:val="16"/>
              </w:rPr>
            </w:pPr>
            <w:r w:rsidRPr="003B352F">
              <w:rPr>
                <w:rFonts w:ascii="Calibri" w:hAnsi="Calibri" w:cs="Calibri"/>
                <w:color w:val="000000"/>
                <w:sz w:val="14"/>
                <w:szCs w:val="14"/>
              </w:rPr>
              <w:t>Nov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2D3224D9" w14:textId="68A33769" w:rsidR="00BE181D" w:rsidRPr="00620D46" w:rsidRDefault="00BE181D" w:rsidP="00BE181D">
            <w:pPr>
              <w:jc w:val="right"/>
              <w:rPr>
                <w:rFonts w:ascii="Calibri" w:hAnsi="Calibri"/>
                <w:color w:val="000000"/>
                <w:sz w:val="16"/>
                <w:szCs w:val="16"/>
              </w:rPr>
            </w:pPr>
            <w:r w:rsidRPr="003B352F">
              <w:rPr>
                <w:rFonts w:ascii="Calibri" w:hAnsi="Calibri" w:cs="Calibri"/>
                <w:color w:val="000000"/>
                <w:sz w:val="14"/>
                <w:szCs w:val="14"/>
              </w:rPr>
              <w:t>Dec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77BC62EF" w14:textId="6676428F" w:rsidR="00BE181D" w:rsidRPr="00620D46" w:rsidRDefault="00BE181D" w:rsidP="00BE181D">
            <w:pPr>
              <w:jc w:val="right"/>
              <w:rPr>
                <w:rFonts w:ascii="Calibri" w:hAnsi="Calibri"/>
                <w:color w:val="000000"/>
                <w:sz w:val="16"/>
                <w:szCs w:val="16"/>
              </w:rPr>
            </w:pPr>
            <w:r w:rsidRPr="003B352F">
              <w:rPr>
                <w:rFonts w:ascii="Calibri" w:hAnsi="Calibri" w:cs="Calibri"/>
                <w:color w:val="000000"/>
                <w:sz w:val="14"/>
                <w:szCs w:val="14"/>
              </w:rPr>
              <w:t>Jan 21</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112C5D51" w14:textId="0DE1E6DE" w:rsidR="00BE181D" w:rsidRPr="00620D46" w:rsidRDefault="00BE181D" w:rsidP="00BE181D">
            <w:pPr>
              <w:jc w:val="right"/>
              <w:rPr>
                <w:rFonts w:ascii="Calibri" w:hAnsi="Calibri"/>
                <w:color w:val="000000"/>
                <w:sz w:val="16"/>
                <w:szCs w:val="16"/>
              </w:rPr>
            </w:pPr>
            <w:r w:rsidRPr="003B352F">
              <w:rPr>
                <w:rFonts w:ascii="Calibri" w:hAnsi="Calibri" w:cs="Calibri"/>
                <w:color w:val="000000"/>
                <w:sz w:val="14"/>
                <w:szCs w:val="14"/>
              </w:rPr>
              <w:t>Feb 21</w:t>
            </w:r>
          </w:p>
        </w:tc>
        <w:tc>
          <w:tcPr>
            <w:tcW w:w="128" w:type="pct"/>
            <w:tcBorders>
              <w:top w:val="single" w:sz="4" w:space="0" w:color="auto"/>
              <w:bottom w:val="single" w:sz="4" w:space="0" w:color="auto"/>
              <w:right w:val="single" w:sz="4" w:space="0" w:color="auto"/>
            </w:tcBorders>
          </w:tcPr>
          <w:p w14:paraId="1A7DA565" w14:textId="77777777" w:rsidR="00BE181D" w:rsidRPr="00620D46" w:rsidRDefault="00BE181D" w:rsidP="00BE181D">
            <w:pPr>
              <w:jc w:val="right"/>
              <w:rPr>
                <w:rFonts w:ascii="Calibri" w:hAnsi="Calibri" w:cs="Calibri"/>
                <w:color w:val="000000"/>
                <w:sz w:val="16"/>
                <w:szCs w:val="16"/>
              </w:rPr>
            </w:pPr>
          </w:p>
        </w:tc>
      </w:tr>
      <w:tr w:rsidR="00F429B7" w:rsidRPr="00EE58C6" w14:paraId="73E0F6E2" w14:textId="2DCFDD6E" w:rsidTr="00F429B7">
        <w:trPr>
          <w:trHeight w:val="370"/>
        </w:trPr>
        <w:tc>
          <w:tcPr>
            <w:tcW w:w="55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459C0E61" w14:textId="77777777" w:rsidR="00F429B7" w:rsidRPr="00EE58C6" w:rsidRDefault="00F429B7" w:rsidP="00F429B7">
            <w:pPr>
              <w:rPr>
                <w:rFonts w:ascii="Calibri" w:hAnsi="Calibri"/>
                <w:color w:val="000000"/>
                <w:sz w:val="16"/>
                <w:szCs w:val="16"/>
              </w:rPr>
            </w:pPr>
            <w:r w:rsidRPr="00EE58C6">
              <w:rPr>
                <w:rFonts w:ascii="Calibri" w:hAnsi="Calibri"/>
                <w:color w:val="000000"/>
                <w:sz w:val="16"/>
                <w:szCs w:val="16"/>
              </w:rPr>
              <w:t>Headcount</w:t>
            </w:r>
          </w:p>
        </w:tc>
        <w:tc>
          <w:tcPr>
            <w:tcW w:w="360" w:type="pct"/>
            <w:tcBorders>
              <w:top w:val="nil"/>
              <w:left w:val="nil"/>
              <w:bottom w:val="nil"/>
              <w:right w:val="nil"/>
            </w:tcBorders>
            <w:shd w:val="clear" w:color="auto" w:fill="auto"/>
            <w:noWrap/>
            <w:tcMar>
              <w:top w:w="15" w:type="dxa"/>
              <w:left w:w="15" w:type="dxa"/>
              <w:bottom w:w="0" w:type="dxa"/>
              <w:right w:w="15" w:type="dxa"/>
            </w:tcMar>
            <w:vAlign w:val="center"/>
            <w:hideMark/>
          </w:tcPr>
          <w:p w14:paraId="0EE075C9" w14:textId="06BE1C7A"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361 </w:t>
            </w:r>
          </w:p>
        </w:tc>
        <w:tc>
          <w:tcPr>
            <w:tcW w:w="360" w:type="pct"/>
            <w:tcBorders>
              <w:top w:val="nil"/>
              <w:left w:val="nil"/>
              <w:bottom w:val="nil"/>
              <w:right w:val="nil"/>
            </w:tcBorders>
            <w:shd w:val="clear" w:color="auto" w:fill="auto"/>
            <w:noWrap/>
            <w:tcMar>
              <w:top w:w="15" w:type="dxa"/>
              <w:left w:w="15" w:type="dxa"/>
              <w:bottom w:w="0" w:type="dxa"/>
              <w:right w:w="15" w:type="dxa"/>
            </w:tcMar>
            <w:vAlign w:val="center"/>
            <w:hideMark/>
          </w:tcPr>
          <w:p w14:paraId="54134BA0" w14:textId="19C6A177"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357 </w:t>
            </w:r>
          </w:p>
        </w:tc>
        <w:tc>
          <w:tcPr>
            <w:tcW w:w="360" w:type="pct"/>
            <w:tcBorders>
              <w:top w:val="nil"/>
              <w:left w:val="nil"/>
              <w:bottom w:val="nil"/>
              <w:right w:val="nil"/>
            </w:tcBorders>
            <w:shd w:val="clear" w:color="auto" w:fill="auto"/>
            <w:noWrap/>
            <w:tcMar>
              <w:top w:w="15" w:type="dxa"/>
              <w:left w:w="15" w:type="dxa"/>
              <w:bottom w:w="0" w:type="dxa"/>
              <w:right w:w="15" w:type="dxa"/>
            </w:tcMar>
            <w:vAlign w:val="center"/>
            <w:hideMark/>
          </w:tcPr>
          <w:p w14:paraId="03492E64" w14:textId="7DD0A777"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356 </w:t>
            </w:r>
          </w:p>
        </w:tc>
        <w:tc>
          <w:tcPr>
            <w:tcW w:w="360" w:type="pct"/>
            <w:tcBorders>
              <w:top w:val="nil"/>
              <w:left w:val="nil"/>
              <w:bottom w:val="nil"/>
              <w:right w:val="nil"/>
            </w:tcBorders>
            <w:shd w:val="clear" w:color="auto" w:fill="auto"/>
            <w:noWrap/>
            <w:tcMar>
              <w:top w:w="15" w:type="dxa"/>
              <w:left w:w="15" w:type="dxa"/>
              <w:bottom w:w="0" w:type="dxa"/>
              <w:right w:w="15" w:type="dxa"/>
            </w:tcMar>
            <w:vAlign w:val="center"/>
            <w:hideMark/>
          </w:tcPr>
          <w:p w14:paraId="29857012" w14:textId="7715682C"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356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7F292FCA" w14:textId="3B3FB277"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355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6A1B53A3" w14:textId="5A15164F"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352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35648CC7" w14:textId="53EE8B54"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352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6D796BBB" w14:textId="738BB496"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347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6626E309" w14:textId="643F6A00"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345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7CE0C514" w14:textId="75422B74"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345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55F59749" w14:textId="76F523A0"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343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49B9B1A6" w14:textId="74668480"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345 </w:t>
            </w:r>
          </w:p>
        </w:tc>
        <w:tc>
          <w:tcPr>
            <w:tcW w:w="128" w:type="pct"/>
            <w:tcBorders>
              <w:top w:val="single" w:sz="4" w:space="0" w:color="auto"/>
              <w:left w:val="nil"/>
              <w:bottom w:val="nil"/>
              <w:right w:val="single" w:sz="4" w:space="0" w:color="auto"/>
            </w:tcBorders>
          </w:tcPr>
          <w:p w14:paraId="1A6E98BC" w14:textId="77777777" w:rsidR="00F429B7" w:rsidRPr="00620D46" w:rsidRDefault="00F429B7" w:rsidP="00F429B7">
            <w:pPr>
              <w:jc w:val="right"/>
              <w:rPr>
                <w:rFonts w:ascii="Calibri" w:hAnsi="Calibri" w:cs="Calibri"/>
                <w:color w:val="000000"/>
                <w:sz w:val="16"/>
                <w:szCs w:val="16"/>
              </w:rPr>
            </w:pPr>
          </w:p>
        </w:tc>
      </w:tr>
      <w:tr w:rsidR="00F429B7" w:rsidRPr="00EE58C6" w14:paraId="68B3C9A5" w14:textId="3A381D2E" w:rsidTr="00F378F2">
        <w:trPr>
          <w:trHeight w:val="370"/>
        </w:trPr>
        <w:tc>
          <w:tcPr>
            <w:tcW w:w="55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6C242E" w14:textId="77777777" w:rsidR="00F429B7" w:rsidRPr="00EE58C6" w:rsidRDefault="00F429B7" w:rsidP="00F429B7">
            <w:pPr>
              <w:rPr>
                <w:rFonts w:ascii="Calibri" w:hAnsi="Calibri"/>
                <w:color w:val="000000"/>
                <w:sz w:val="16"/>
                <w:szCs w:val="16"/>
              </w:rPr>
            </w:pPr>
            <w:r w:rsidRPr="00EE58C6">
              <w:rPr>
                <w:rFonts w:ascii="Calibri" w:hAnsi="Calibri"/>
                <w:color w:val="000000"/>
                <w:sz w:val="16"/>
                <w:szCs w:val="16"/>
              </w:rPr>
              <w:t>FTE</w:t>
            </w:r>
          </w:p>
        </w:tc>
        <w:tc>
          <w:tcPr>
            <w:tcW w:w="36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B4B7BB" w14:textId="4D5EBC8C"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323.6 </w:t>
            </w:r>
          </w:p>
        </w:tc>
        <w:tc>
          <w:tcPr>
            <w:tcW w:w="36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F92B32" w14:textId="70FA5A7B"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320.8 </w:t>
            </w:r>
          </w:p>
        </w:tc>
        <w:tc>
          <w:tcPr>
            <w:tcW w:w="36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FAE1BA" w14:textId="4C13771D"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319.1 </w:t>
            </w:r>
          </w:p>
        </w:tc>
        <w:tc>
          <w:tcPr>
            <w:tcW w:w="36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B257C3" w14:textId="631A5454"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319.0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DDC0B6" w14:textId="25E47604"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318.2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436DD08" w14:textId="6201ADA2"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316.0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7CA70B7" w14:textId="417B7E49"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316.4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532394" w14:textId="13ED5D21"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310.0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88AB6D" w14:textId="5745C34B"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308.1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253316" w14:textId="0E196413"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308.1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25BF91" w14:textId="2DED5CA6"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305.4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32D8CA" w14:textId="00D1B4F2" w:rsidR="00F429B7" w:rsidRPr="00F429B7" w:rsidRDefault="00F429B7" w:rsidP="00F429B7">
            <w:pPr>
              <w:jc w:val="right"/>
              <w:rPr>
                <w:rFonts w:ascii="Calibri" w:hAnsi="Calibri"/>
                <w:color w:val="000000"/>
                <w:sz w:val="16"/>
                <w:szCs w:val="16"/>
              </w:rPr>
            </w:pPr>
            <w:r w:rsidRPr="00F429B7">
              <w:rPr>
                <w:rFonts w:ascii="Calibri" w:hAnsi="Calibri" w:cs="Calibri"/>
                <w:color w:val="000000"/>
                <w:sz w:val="16"/>
                <w:szCs w:val="16"/>
              </w:rPr>
              <w:t xml:space="preserve">   308.1 </w:t>
            </w:r>
          </w:p>
        </w:tc>
        <w:tc>
          <w:tcPr>
            <w:tcW w:w="128" w:type="pct"/>
            <w:tcBorders>
              <w:top w:val="nil"/>
              <w:left w:val="nil"/>
              <w:bottom w:val="single" w:sz="4" w:space="0" w:color="auto"/>
              <w:right w:val="single" w:sz="4" w:space="0" w:color="auto"/>
            </w:tcBorders>
          </w:tcPr>
          <w:p w14:paraId="15C44A2D" w14:textId="77777777" w:rsidR="00F429B7" w:rsidRPr="00620D46" w:rsidRDefault="00F429B7" w:rsidP="00F429B7">
            <w:pPr>
              <w:jc w:val="right"/>
              <w:rPr>
                <w:rFonts w:ascii="Calibri" w:hAnsi="Calibri" w:cs="Calibri"/>
                <w:color w:val="000000"/>
                <w:sz w:val="16"/>
                <w:szCs w:val="16"/>
              </w:rPr>
            </w:pPr>
          </w:p>
        </w:tc>
      </w:tr>
    </w:tbl>
    <w:p w14:paraId="460C4E47" w14:textId="7C1BEF4B" w:rsidR="006A3227" w:rsidRPr="001E6970" w:rsidRDefault="006A3227" w:rsidP="006A3227">
      <w:pPr>
        <w:tabs>
          <w:tab w:val="left" w:pos="6319"/>
        </w:tabs>
        <w:spacing w:line="256" w:lineRule="auto"/>
        <w:rPr>
          <w:rFonts w:ascii="Helvetica" w:eastAsia="Calibri" w:hAnsi="Helvetica" w:cs="Helvetica"/>
          <w:color w:val="FF0000"/>
          <w:sz w:val="18"/>
          <w:szCs w:val="18"/>
        </w:rPr>
      </w:pPr>
      <w:r w:rsidRPr="001E6970">
        <w:rPr>
          <w:rFonts w:ascii="Helvetica" w:eastAsia="Calibri" w:hAnsi="Helvetica" w:cs="Helvetica"/>
          <w:sz w:val="18"/>
          <w:szCs w:val="18"/>
        </w:rPr>
        <w:t>Source: SAP HR</w:t>
      </w:r>
    </w:p>
    <w:p w14:paraId="6123C146" w14:textId="77777777" w:rsidR="006A3227" w:rsidRPr="00557E12" w:rsidRDefault="006A3227" w:rsidP="006A3227">
      <w:pPr>
        <w:tabs>
          <w:tab w:val="left" w:pos="6319"/>
        </w:tabs>
        <w:spacing w:line="256" w:lineRule="auto"/>
        <w:rPr>
          <w:rFonts w:ascii="Helvetica" w:eastAsia="Calibri" w:hAnsi="Helvetica" w:cs="Helvetica"/>
          <w:color w:val="FF0000"/>
          <w:sz w:val="20"/>
          <w:szCs w:val="20"/>
        </w:rPr>
      </w:pPr>
    </w:p>
    <w:p w14:paraId="33BA7F36" w14:textId="77777777" w:rsidR="006A3227" w:rsidRDefault="006A3227" w:rsidP="00931A48">
      <w:pPr>
        <w:jc w:val="both"/>
        <w:rPr>
          <w:rFonts w:ascii="Helvetica" w:hAnsi="Helvetica" w:cs="Helvetica"/>
        </w:rPr>
      </w:pPr>
      <w:r w:rsidRPr="003755FE">
        <w:rPr>
          <w:rFonts w:ascii="Helvetica" w:hAnsi="Helvetica" w:cs="Helvetica"/>
        </w:rPr>
        <w:t>As above,</w:t>
      </w:r>
      <w:r w:rsidRPr="003755FE">
        <w:rPr>
          <w:rFonts w:ascii="Helvetica" w:eastAsia="Calibri" w:hAnsi="Helvetica" w:cs="Helvetica"/>
          <w:sz w:val="20"/>
          <w:szCs w:val="20"/>
        </w:rPr>
        <w:t xml:space="preserve"> </w:t>
      </w:r>
      <w:r w:rsidRPr="003755FE">
        <w:rPr>
          <w:rFonts w:ascii="Helvetica" w:hAnsi="Helvetica" w:cs="Helvetica"/>
        </w:rPr>
        <w:t>Planning Inspectors work on a broader range of work than the appeals featured in this Release. They also work on applications and examinations.  Please note that data on Planning Inspectors is only applicable to salaried employees (it does not include fixed term contract Inspectors or non-salaried Inspectors).</w:t>
      </w:r>
    </w:p>
    <w:p w14:paraId="14AEF9DC" w14:textId="5F679984" w:rsidR="006A3227" w:rsidRDefault="006A3227" w:rsidP="00931A48">
      <w:pPr>
        <w:tabs>
          <w:tab w:val="left" w:pos="6319"/>
        </w:tabs>
        <w:spacing w:line="256" w:lineRule="auto"/>
        <w:jc w:val="both"/>
        <w:rPr>
          <w:rFonts w:ascii="Helvetica" w:eastAsia="Calibri" w:hAnsi="Helvetica" w:cs="Helvetica"/>
          <w:sz w:val="20"/>
          <w:szCs w:val="20"/>
        </w:rPr>
      </w:pPr>
    </w:p>
    <w:p w14:paraId="24794FE5" w14:textId="65A8DFB0" w:rsidR="00CE640A" w:rsidRDefault="00CE640A" w:rsidP="00931A48">
      <w:pPr>
        <w:tabs>
          <w:tab w:val="left" w:pos="6319"/>
        </w:tabs>
        <w:spacing w:line="256" w:lineRule="auto"/>
        <w:jc w:val="both"/>
        <w:rPr>
          <w:rFonts w:ascii="Helvetica" w:eastAsia="Calibri" w:hAnsi="Helvetica" w:cs="Helvetica"/>
          <w:sz w:val="20"/>
          <w:szCs w:val="20"/>
        </w:rPr>
      </w:pPr>
    </w:p>
    <w:p w14:paraId="1A9A58A7" w14:textId="2E47BFDB" w:rsidR="003755FE" w:rsidRDefault="003755FE" w:rsidP="00931A48">
      <w:pPr>
        <w:tabs>
          <w:tab w:val="left" w:pos="6319"/>
        </w:tabs>
        <w:spacing w:line="256" w:lineRule="auto"/>
        <w:jc w:val="both"/>
        <w:rPr>
          <w:rFonts w:ascii="Helvetica" w:eastAsia="Calibri" w:hAnsi="Helvetica" w:cs="Helvetica"/>
          <w:sz w:val="20"/>
          <w:szCs w:val="20"/>
        </w:rPr>
      </w:pPr>
    </w:p>
    <w:p w14:paraId="11980F73" w14:textId="77777777" w:rsidR="003755FE" w:rsidRDefault="003755FE" w:rsidP="00931A48">
      <w:pPr>
        <w:tabs>
          <w:tab w:val="left" w:pos="6319"/>
        </w:tabs>
        <w:spacing w:line="256" w:lineRule="auto"/>
        <w:jc w:val="both"/>
        <w:rPr>
          <w:rFonts w:ascii="Helvetica" w:eastAsia="Calibri" w:hAnsi="Helvetica" w:cs="Helvetica"/>
          <w:sz w:val="20"/>
          <w:szCs w:val="20"/>
        </w:rPr>
      </w:pPr>
    </w:p>
    <w:p w14:paraId="1FAF8C0B" w14:textId="2C9C5099" w:rsidR="00CE640A" w:rsidRDefault="00CE640A" w:rsidP="00931A48">
      <w:pPr>
        <w:tabs>
          <w:tab w:val="left" w:pos="6319"/>
        </w:tabs>
        <w:spacing w:line="256" w:lineRule="auto"/>
        <w:jc w:val="both"/>
        <w:rPr>
          <w:rFonts w:ascii="Helvetica" w:eastAsia="Calibri" w:hAnsi="Helvetica" w:cs="Helvetica"/>
          <w:sz w:val="20"/>
          <w:szCs w:val="20"/>
        </w:rPr>
      </w:pPr>
    </w:p>
    <w:p w14:paraId="03CCC5D1" w14:textId="61CD9A4C" w:rsidR="00CE640A" w:rsidRDefault="00CE640A" w:rsidP="00931A48">
      <w:pPr>
        <w:tabs>
          <w:tab w:val="left" w:pos="6319"/>
        </w:tabs>
        <w:spacing w:line="256" w:lineRule="auto"/>
        <w:jc w:val="both"/>
        <w:rPr>
          <w:rFonts w:ascii="Helvetica" w:eastAsia="Calibri" w:hAnsi="Helvetica" w:cs="Helvetica"/>
          <w:sz w:val="20"/>
          <w:szCs w:val="20"/>
        </w:rPr>
      </w:pPr>
    </w:p>
    <w:p w14:paraId="27A5385E" w14:textId="08703110" w:rsidR="00CE640A" w:rsidRDefault="00CE640A" w:rsidP="00931A48">
      <w:pPr>
        <w:tabs>
          <w:tab w:val="left" w:pos="6319"/>
        </w:tabs>
        <w:spacing w:line="256" w:lineRule="auto"/>
        <w:jc w:val="both"/>
        <w:rPr>
          <w:rFonts w:ascii="Helvetica" w:eastAsia="Calibri" w:hAnsi="Helvetica" w:cs="Helvetica"/>
          <w:sz w:val="20"/>
          <w:szCs w:val="20"/>
        </w:rPr>
      </w:pPr>
    </w:p>
    <w:p w14:paraId="5316EE28" w14:textId="77777777" w:rsidR="00CE640A" w:rsidRPr="003B3B54" w:rsidRDefault="00CE640A" w:rsidP="00931A48">
      <w:pPr>
        <w:tabs>
          <w:tab w:val="left" w:pos="6319"/>
        </w:tabs>
        <w:spacing w:line="256" w:lineRule="auto"/>
        <w:jc w:val="both"/>
        <w:rPr>
          <w:rFonts w:ascii="Helvetica" w:eastAsia="Calibri" w:hAnsi="Helvetica" w:cs="Helvetica"/>
          <w:sz w:val="20"/>
          <w:szCs w:val="20"/>
        </w:rPr>
      </w:pPr>
    </w:p>
    <w:tbl>
      <w:tblPr>
        <w:tblW w:w="9629" w:type="dxa"/>
        <w:tblCellMar>
          <w:left w:w="10" w:type="dxa"/>
          <w:right w:w="10" w:type="dxa"/>
        </w:tblCellMar>
        <w:tblLook w:val="0000" w:firstRow="0" w:lastRow="0" w:firstColumn="0" w:lastColumn="0" w:noHBand="0" w:noVBand="0"/>
      </w:tblPr>
      <w:tblGrid>
        <w:gridCol w:w="9629"/>
      </w:tblGrid>
      <w:tr w:rsidR="006A3227" w14:paraId="760C268C" w14:textId="77777777" w:rsidTr="000D3887">
        <w:trPr>
          <w:trHeight w:val="405"/>
        </w:trPr>
        <w:tc>
          <w:tcPr>
            <w:tcW w:w="9629" w:type="dxa"/>
            <w:shd w:val="clear" w:color="auto" w:fill="00958F"/>
            <w:tcMar>
              <w:top w:w="0" w:type="dxa"/>
              <w:left w:w="108" w:type="dxa"/>
              <w:bottom w:w="0" w:type="dxa"/>
              <w:right w:w="108" w:type="dxa"/>
            </w:tcMar>
          </w:tcPr>
          <w:p w14:paraId="17B42C17" w14:textId="77777777" w:rsidR="006A3227" w:rsidRDefault="006A3227" w:rsidP="000D3887">
            <w:r>
              <w:rPr>
                <w:rFonts w:ascii="Helvetica" w:hAnsi="Helvetica" w:cs="Helvetica"/>
                <w:b/>
                <w:color w:val="FFFFFF"/>
                <w:sz w:val="28"/>
                <w:szCs w:val="28"/>
              </w:rPr>
              <w:lastRenderedPageBreak/>
              <w:t>Virtual Events</w:t>
            </w:r>
            <w:r>
              <w:rPr>
                <w:rStyle w:val="FootnoteReference"/>
                <w:rFonts w:ascii="Helvetica" w:hAnsi="Helvetica" w:cs="Helvetica"/>
                <w:b/>
                <w:color w:val="FFFFFF"/>
                <w:sz w:val="28"/>
                <w:szCs w:val="28"/>
              </w:rPr>
              <w:footnoteReference w:id="12"/>
            </w:r>
          </w:p>
        </w:tc>
      </w:tr>
    </w:tbl>
    <w:p w14:paraId="438B76C6" w14:textId="77777777" w:rsidR="00320F46" w:rsidRDefault="00320F46" w:rsidP="006A3227">
      <w:pPr>
        <w:rPr>
          <w:rFonts w:ascii="Helvetica" w:hAnsi="Helvetica" w:cs="Helvetica"/>
        </w:rPr>
      </w:pPr>
    </w:p>
    <w:p w14:paraId="4B2FD1E7" w14:textId="0FF4DC9B" w:rsidR="006A3227" w:rsidRPr="0025470E" w:rsidRDefault="00C37173" w:rsidP="00931A48">
      <w:pPr>
        <w:jc w:val="both"/>
        <w:rPr>
          <w:rFonts w:ascii="Helvetica" w:hAnsi="Helvetica" w:cs="Helvetica"/>
        </w:rPr>
      </w:pPr>
      <w:r w:rsidRPr="0025470E">
        <w:rPr>
          <w:rFonts w:ascii="Helvetica" w:hAnsi="Helvetica" w:cs="Helvetica"/>
        </w:rPr>
        <w:t xml:space="preserve">The Planning Inspectorate has continued </w:t>
      </w:r>
      <w:r w:rsidR="00BC091A" w:rsidRPr="0025470E">
        <w:rPr>
          <w:rFonts w:ascii="Helvetica" w:hAnsi="Helvetica" w:cs="Helvetica"/>
        </w:rPr>
        <w:t>moving</w:t>
      </w:r>
      <w:r w:rsidR="00320F46" w:rsidRPr="0025470E">
        <w:rPr>
          <w:rFonts w:ascii="Helvetica" w:hAnsi="Helvetica" w:cs="Helvetica"/>
        </w:rPr>
        <w:t xml:space="preserve"> casework </w:t>
      </w:r>
      <w:r w:rsidR="00BC091A" w:rsidRPr="0025470E">
        <w:rPr>
          <w:rFonts w:ascii="Helvetica" w:hAnsi="Helvetica" w:cs="Helvetica"/>
        </w:rPr>
        <w:t>forward during the pandemic</w:t>
      </w:r>
      <w:r w:rsidR="00320F46" w:rsidRPr="0025470E">
        <w:rPr>
          <w:rFonts w:ascii="Helvetica" w:hAnsi="Helvetica" w:cs="Helvetica"/>
        </w:rPr>
        <w:t xml:space="preserve"> </w:t>
      </w:r>
      <w:r w:rsidR="00253C93" w:rsidRPr="0025470E">
        <w:rPr>
          <w:rFonts w:ascii="Helvetica" w:hAnsi="Helvetica" w:cs="Helvetica"/>
        </w:rPr>
        <w:t xml:space="preserve">by </w:t>
      </w:r>
      <w:r w:rsidR="00320F46" w:rsidRPr="0025470E">
        <w:rPr>
          <w:rFonts w:ascii="Helvetica" w:hAnsi="Helvetica" w:cs="Helvetica"/>
        </w:rPr>
        <w:t>adapt</w:t>
      </w:r>
      <w:r w:rsidR="00253C93" w:rsidRPr="0025470E">
        <w:rPr>
          <w:rFonts w:ascii="Helvetica" w:hAnsi="Helvetica" w:cs="Helvetica"/>
        </w:rPr>
        <w:t>ing</w:t>
      </w:r>
      <w:r w:rsidR="00320F46" w:rsidRPr="0025470E">
        <w:rPr>
          <w:rFonts w:ascii="Helvetica" w:hAnsi="Helvetica" w:cs="Helvetica"/>
        </w:rPr>
        <w:t xml:space="preserve"> the way</w:t>
      </w:r>
      <w:r w:rsidR="00BC091A" w:rsidRPr="0025470E">
        <w:rPr>
          <w:rFonts w:ascii="Helvetica" w:hAnsi="Helvetica" w:cs="Helvetica"/>
        </w:rPr>
        <w:t xml:space="preserve">s of working </w:t>
      </w:r>
      <w:r w:rsidR="00320F46" w:rsidRPr="0025470E">
        <w:rPr>
          <w:rFonts w:ascii="Helvetica" w:hAnsi="Helvetica" w:cs="Helvetica"/>
        </w:rPr>
        <w:t>so that</w:t>
      </w:r>
      <w:r w:rsidR="00C626D6" w:rsidRPr="0025470E">
        <w:rPr>
          <w:rFonts w:ascii="Helvetica" w:hAnsi="Helvetica" w:cs="Helvetica"/>
        </w:rPr>
        <w:t xml:space="preserve"> </w:t>
      </w:r>
      <w:r w:rsidR="00933737" w:rsidRPr="0025470E">
        <w:rPr>
          <w:rFonts w:ascii="Helvetica" w:hAnsi="Helvetica" w:cs="Helvetica"/>
        </w:rPr>
        <w:t>e</w:t>
      </w:r>
      <w:r w:rsidR="00C626D6" w:rsidRPr="0025470E">
        <w:rPr>
          <w:rFonts w:ascii="Helvetica" w:hAnsi="Helvetica" w:cs="Helvetica"/>
        </w:rPr>
        <w:t xml:space="preserve">xaminations, </w:t>
      </w:r>
      <w:r w:rsidR="00933737" w:rsidRPr="0025470E">
        <w:rPr>
          <w:rFonts w:ascii="Helvetica" w:hAnsi="Helvetica" w:cs="Helvetica"/>
        </w:rPr>
        <w:t>h</w:t>
      </w:r>
      <w:r w:rsidR="00C626D6" w:rsidRPr="0025470E">
        <w:rPr>
          <w:rFonts w:ascii="Helvetica" w:hAnsi="Helvetica" w:cs="Helvetica"/>
        </w:rPr>
        <w:t xml:space="preserve">earings and </w:t>
      </w:r>
      <w:r w:rsidR="00933737" w:rsidRPr="0025470E">
        <w:rPr>
          <w:rFonts w:ascii="Helvetica" w:hAnsi="Helvetica" w:cs="Helvetica"/>
        </w:rPr>
        <w:t>i</w:t>
      </w:r>
      <w:r w:rsidR="00C626D6" w:rsidRPr="0025470E">
        <w:rPr>
          <w:rFonts w:ascii="Helvetica" w:hAnsi="Helvetica" w:cs="Helvetica"/>
        </w:rPr>
        <w:t xml:space="preserve">nquiries (which would previously have been held face-to-face) </w:t>
      </w:r>
      <w:r w:rsidR="00B611A1" w:rsidRPr="0025470E">
        <w:rPr>
          <w:rFonts w:ascii="Helvetica" w:hAnsi="Helvetica" w:cs="Helvetica"/>
        </w:rPr>
        <w:t xml:space="preserve">could take place </w:t>
      </w:r>
      <w:r w:rsidR="00C626D6" w:rsidRPr="0025470E">
        <w:rPr>
          <w:rFonts w:ascii="Helvetica" w:hAnsi="Helvetica" w:cs="Helvetica"/>
        </w:rPr>
        <w:t>virtually</w:t>
      </w:r>
      <w:r w:rsidR="00B611A1" w:rsidRPr="0025470E">
        <w:rPr>
          <w:rFonts w:ascii="Helvetica" w:hAnsi="Helvetica" w:cs="Helvetica"/>
        </w:rPr>
        <w:t>.</w:t>
      </w:r>
    </w:p>
    <w:p w14:paraId="76867A73" w14:textId="201471F5" w:rsidR="00B611A1" w:rsidRPr="0025470E" w:rsidRDefault="00B611A1" w:rsidP="00931A48">
      <w:pPr>
        <w:jc w:val="both"/>
        <w:rPr>
          <w:rFonts w:ascii="Helvetica" w:hAnsi="Helvetica" w:cs="Helvetica"/>
          <w:sz w:val="20"/>
          <w:szCs w:val="20"/>
        </w:rPr>
      </w:pPr>
      <w:r w:rsidRPr="0025470E">
        <w:rPr>
          <w:rFonts w:ascii="Helvetica" w:hAnsi="Helvetica" w:cs="Helvetica"/>
          <w:sz w:val="20"/>
          <w:szCs w:val="20"/>
        </w:rPr>
        <w:t xml:space="preserve"> </w:t>
      </w:r>
    </w:p>
    <w:p w14:paraId="51A5299B" w14:textId="799AB34E" w:rsidR="00CA05BB" w:rsidRPr="0025470E" w:rsidRDefault="00CB4F33" w:rsidP="00931A48">
      <w:pPr>
        <w:jc w:val="both"/>
        <w:rPr>
          <w:rFonts w:ascii="Helvetica" w:hAnsi="Helvetica" w:cs="Helvetica"/>
        </w:rPr>
      </w:pPr>
      <w:r w:rsidRPr="0025470E">
        <w:rPr>
          <w:rFonts w:ascii="Helvetica" w:hAnsi="Helvetica" w:cs="Helvetica"/>
        </w:rPr>
        <w:t>The Inspectora</w:t>
      </w:r>
      <w:r w:rsidR="00011F1F" w:rsidRPr="0025470E">
        <w:rPr>
          <w:rFonts w:ascii="Helvetica" w:hAnsi="Helvetica" w:cs="Helvetica"/>
        </w:rPr>
        <w:t>t</w:t>
      </w:r>
      <w:r w:rsidRPr="0025470E">
        <w:rPr>
          <w:rFonts w:ascii="Helvetica" w:hAnsi="Helvetica" w:cs="Helvetica"/>
        </w:rPr>
        <w:t>e</w:t>
      </w:r>
      <w:r w:rsidR="006A3227" w:rsidRPr="0025470E">
        <w:rPr>
          <w:rFonts w:ascii="Helvetica" w:hAnsi="Helvetica" w:cs="Helvetica"/>
        </w:rPr>
        <w:t xml:space="preserve"> are continuing to increase the number of events carr</w:t>
      </w:r>
      <w:r w:rsidR="008B09A6" w:rsidRPr="0025470E">
        <w:rPr>
          <w:rFonts w:ascii="Helvetica" w:hAnsi="Helvetica" w:cs="Helvetica"/>
        </w:rPr>
        <w:t>ied</w:t>
      </w:r>
      <w:r w:rsidR="006A3227" w:rsidRPr="0025470E">
        <w:rPr>
          <w:rFonts w:ascii="Helvetica" w:hAnsi="Helvetica" w:cs="Helvetica"/>
        </w:rPr>
        <w:t xml:space="preserve"> out ‘virtually’.  The table and graph below </w:t>
      </w:r>
      <w:r w:rsidR="003D134A">
        <w:rPr>
          <w:rFonts w:ascii="Helvetica" w:hAnsi="Helvetica" w:cs="Helvetica"/>
        </w:rPr>
        <w:t xml:space="preserve">give </w:t>
      </w:r>
      <w:r w:rsidR="006A3227" w:rsidRPr="0025470E">
        <w:rPr>
          <w:rFonts w:ascii="Helvetica" w:hAnsi="Helvetica" w:cs="Helvetica"/>
        </w:rPr>
        <w:t xml:space="preserve">the number of virtual events that have occurred each month.  Data for </w:t>
      </w:r>
      <w:r w:rsidR="00595BCE" w:rsidRPr="0025470E">
        <w:rPr>
          <w:rFonts w:ascii="Helvetica" w:hAnsi="Helvetica" w:cs="Helvetica"/>
        </w:rPr>
        <w:t>March</w:t>
      </w:r>
      <w:r w:rsidR="005A0C67" w:rsidRPr="0025470E">
        <w:rPr>
          <w:rFonts w:ascii="Helvetica" w:hAnsi="Helvetica" w:cs="Helvetica"/>
        </w:rPr>
        <w:t xml:space="preserve"> 2021</w:t>
      </w:r>
      <w:r w:rsidR="006A3227" w:rsidRPr="0025470E">
        <w:rPr>
          <w:rFonts w:ascii="Helvetica" w:hAnsi="Helvetica" w:cs="Helvetica"/>
        </w:rPr>
        <w:t xml:space="preserve"> is an estimate.</w:t>
      </w:r>
    </w:p>
    <w:p w14:paraId="7193E9EF" w14:textId="77777777" w:rsidR="00CA05BB" w:rsidRPr="0025470E" w:rsidRDefault="00CA05BB" w:rsidP="00931A48">
      <w:pPr>
        <w:jc w:val="both"/>
        <w:rPr>
          <w:rFonts w:ascii="Helvetica" w:hAnsi="Helvetica" w:cs="Helvetica"/>
          <w:sz w:val="20"/>
          <w:szCs w:val="20"/>
        </w:rPr>
      </w:pPr>
    </w:p>
    <w:p w14:paraId="04946D4E" w14:textId="3E365B0F" w:rsidR="006A3227" w:rsidRDefault="00CA05BB" w:rsidP="00931A48">
      <w:pPr>
        <w:jc w:val="both"/>
        <w:rPr>
          <w:rFonts w:ascii="Helvetica" w:eastAsia="Calibri" w:hAnsi="Helvetica" w:cs="Helvetica"/>
        </w:rPr>
      </w:pPr>
      <w:r w:rsidRPr="0025470E">
        <w:rPr>
          <w:rFonts w:ascii="Helvetica" w:eastAsia="Calibri" w:hAnsi="Helvetica" w:cs="Helvetica"/>
        </w:rPr>
        <w:t xml:space="preserve">There were </w:t>
      </w:r>
      <w:r w:rsidR="006961F4" w:rsidRPr="0025470E">
        <w:rPr>
          <w:rFonts w:ascii="Helvetica" w:eastAsia="Calibri" w:hAnsi="Helvetica" w:cs="Helvetica"/>
        </w:rPr>
        <w:t>91</w:t>
      </w:r>
      <w:r w:rsidRPr="0025470E">
        <w:rPr>
          <w:rFonts w:ascii="Helvetica" w:eastAsia="Calibri" w:hAnsi="Helvetica" w:cs="Helvetica"/>
        </w:rPr>
        <w:t xml:space="preserve"> </w:t>
      </w:r>
      <w:r w:rsidR="00B04CA7" w:rsidRPr="0025470E">
        <w:rPr>
          <w:rFonts w:ascii="Helvetica" w:eastAsia="Calibri" w:hAnsi="Helvetica" w:cs="Helvetica"/>
        </w:rPr>
        <w:t xml:space="preserve">cases involving </w:t>
      </w:r>
      <w:r w:rsidRPr="0025470E">
        <w:rPr>
          <w:rFonts w:ascii="Helvetica" w:eastAsia="Calibri" w:hAnsi="Helvetica" w:cs="Helvetica"/>
        </w:rPr>
        <w:t xml:space="preserve">Virtual Events during </w:t>
      </w:r>
      <w:r w:rsidR="006961F4" w:rsidRPr="0025470E">
        <w:rPr>
          <w:rFonts w:ascii="Helvetica" w:eastAsia="Calibri" w:hAnsi="Helvetica" w:cs="Helvetica"/>
        </w:rPr>
        <w:t>February</w:t>
      </w:r>
      <w:r w:rsidRPr="0025470E">
        <w:rPr>
          <w:rFonts w:ascii="Helvetica" w:eastAsia="Calibri" w:hAnsi="Helvetica" w:cs="Helvetica"/>
        </w:rPr>
        <w:t xml:space="preserve">, with </w:t>
      </w:r>
      <w:r w:rsidR="006961F4" w:rsidRPr="0025470E">
        <w:rPr>
          <w:rFonts w:ascii="Helvetica" w:eastAsia="Calibri" w:hAnsi="Helvetica" w:cs="Helvetica"/>
        </w:rPr>
        <w:t>86</w:t>
      </w:r>
      <w:r w:rsidRPr="0025470E">
        <w:rPr>
          <w:rFonts w:ascii="Helvetica" w:eastAsia="Calibri" w:hAnsi="Helvetica" w:cs="Helvetica"/>
        </w:rPr>
        <w:t xml:space="preserve"> estimated for </w:t>
      </w:r>
      <w:r w:rsidR="006961F4" w:rsidRPr="0025470E">
        <w:rPr>
          <w:rFonts w:ascii="Helvetica" w:eastAsia="Calibri" w:hAnsi="Helvetica" w:cs="Helvetica"/>
        </w:rPr>
        <w:t>March</w:t>
      </w:r>
      <w:r w:rsidR="005A0C67" w:rsidRPr="0025470E">
        <w:rPr>
          <w:rFonts w:ascii="Helvetica" w:eastAsia="Calibri" w:hAnsi="Helvetica" w:cs="Helvetica"/>
        </w:rPr>
        <w:t xml:space="preserve"> 2021</w:t>
      </w:r>
      <w:r w:rsidRPr="0025470E">
        <w:rPr>
          <w:rFonts w:ascii="Helvetica" w:eastAsia="Calibri" w:hAnsi="Helvetica" w:cs="Helvetica"/>
        </w:rPr>
        <w:t>.</w:t>
      </w:r>
    </w:p>
    <w:p w14:paraId="465028D0" w14:textId="0C3A8FA7" w:rsidR="0025470E" w:rsidRDefault="0025470E" w:rsidP="00931A48">
      <w:pPr>
        <w:jc w:val="both"/>
        <w:rPr>
          <w:rFonts w:ascii="Helvetica" w:eastAsia="Calibri" w:hAnsi="Helvetica" w:cs="Helvetica"/>
        </w:rPr>
      </w:pPr>
    </w:p>
    <w:p w14:paraId="6A6AEBBD" w14:textId="15FFFF7D" w:rsidR="00143E05" w:rsidRPr="002D695E" w:rsidRDefault="00143E05" w:rsidP="00931A48">
      <w:pPr>
        <w:jc w:val="both"/>
        <w:rPr>
          <w:rFonts w:ascii="Helvetica" w:eastAsia="Calibri" w:hAnsi="Helvetica" w:cs="Helvetica"/>
          <w:b/>
          <w:bCs/>
        </w:rPr>
      </w:pPr>
      <w:r w:rsidRPr="002D695E">
        <w:rPr>
          <w:rFonts w:ascii="Helvetica" w:eastAsia="Calibri" w:hAnsi="Helvetica" w:cs="Helvetica"/>
          <w:b/>
          <w:bCs/>
        </w:rPr>
        <w:t>Data quality and corrections</w:t>
      </w:r>
    </w:p>
    <w:p w14:paraId="171DF89D" w14:textId="77777777" w:rsidR="00143E05" w:rsidRPr="00312252" w:rsidRDefault="00143E05" w:rsidP="00143E05">
      <w:pPr>
        <w:rPr>
          <w:rFonts w:ascii="Helvetica" w:hAnsi="Helvetica" w:cs="Helvetica"/>
        </w:rPr>
      </w:pPr>
      <w:r w:rsidRPr="0025470E">
        <w:rPr>
          <w:rFonts w:ascii="Helvetica" w:hAnsi="Helvetica" w:cs="Helvetica"/>
        </w:rPr>
        <w:t>There are concerns about the quality and accuracy of the data collection methods for virtual events data. For National Infrastructure, the number given in the table is the number of projects that have held virtual events. The number in brackets is the number of individual events but this is potentially misleading as multiple sessions on the same day (e.g. morning and afternoon sessions) have been counted as separate events.</w:t>
      </w:r>
      <w:r w:rsidRPr="00312252">
        <w:rPr>
          <w:rFonts w:ascii="Helvetica" w:hAnsi="Helvetica" w:cs="Helvetica"/>
        </w:rPr>
        <w:t xml:space="preserve"> </w:t>
      </w:r>
    </w:p>
    <w:p w14:paraId="29EA1B1C" w14:textId="77777777" w:rsidR="00143E05" w:rsidRDefault="00143E05" w:rsidP="00931A48">
      <w:pPr>
        <w:jc w:val="both"/>
        <w:rPr>
          <w:rFonts w:ascii="Helvetica" w:eastAsia="Calibri" w:hAnsi="Helvetica" w:cs="Helvetica"/>
        </w:rPr>
      </w:pPr>
    </w:p>
    <w:p w14:paraId="3DA5B636" w14:textId="236662D4" w:rsidR="0025470E" w:rsidRPr="0025470E" w:rsidRDefault="0025470E" w:rsidP="00931A48">
      <w:pPr>
        <w:jc w:val="both"/>
        <w:rPr>
          <w:rFonts w:ascii="Helvetica" w:eastAsia="Calibri" w:hAnsi="Helvetica" w:cs="Helvetica"/>
        </w:rPr>
      </w:pPr>
      <w:r>
        <w:rPr>
          <w:rFonts w:ascii="Helvetica" w:eastAsia="Calibri" w:hAnsi="Helvetica" w:cs="Helvetica"/>
        </w:rPr>
        <w:t xml:space="preserve">Please note that </w:t>
      </w:r>
      <w:r w:rsidR="00B93A1B">
        <w:rPr>
          <w:rFonts w:ascii="Helvetica" w:eastAsia="Calibri" w:hAnsi="Helvetica" w:cs="Helvetica"/>
        </w:rPr>
        <w:t>i</w:t>
      </w:r>
      <w:r w:rsidR="00612F14">
        <w:rPr>
          <w:rFonts w:ascii="Helvetica" w:eastAsia="Calibri" w:hAnsi="Helvetica" w:cs="Helvetica"/>
        </w:rPr>
        <w:t xml:space="preserve">n the last release </w:t>
      </w:r>
      <w:r w:rsidR="00B93A1B">
        <w:rPr>
          <w:rFonts w:ascii="Helvetica" w:eastAsia="Calibri" w:hAnsi="Helvetica" w:cs="Helvetica"/>
        </w:rPr>
        <w:t xml:space="preserve">the period December 20 to February 21 indicated that no </w:t>
      </w:r>
      <w:r w:rsidR="00E149FD">
        <w:rPr>
          <w:rFonts w:ascii="Helvetica" w:eastAsia="Calibri" w:hAnsi="Helvetica" w:cs="Helvetica"/>
        </w:rPr>
        <w:t xml:space="preserve">Local </w:t>
      </w:r>
      <w:r w:rsidR="00491E91">
        <w:rPr>
          <w:rFonts w:ascii="Helvetica" w:eastAsia="Calibri" w:hAnsi="Helvetica" w:cs="Helvetica"/>
        </w:rPr>
        <w:t xml:space="preserve">Plan events </w:t>
      </w:r>
      <w:r w:rsidR="00B93A1B">
        <w:rPr>
          <w:rFonts w:ascii="Helvetica" w:eastAsia="Calibri" w:hAnsi="Helvetica" w:cs="Helvetica"/>
        </w:rPr>
        <w:t>had been held virtually – this has been corrected</w:t>
      </w:r>
      <w:r w:rsidR="00717DCE">
        <w:rPr>
          <w:rFonts w:ascii="Helvetica" w:eastAsia="Calibri" w:hAnsi="Helvetica" w:cs="Helvetica"/>
        </w:rPr>
        <w:t xml:space="preserve"> to show 12, 5 and 7 plans having been held virtually in those respective m</w:t>
      </w:r>
      <w:r w:rsidR="00C01567">
        <w:rPr>
          <w:rFonts w:ascii="Helvetica" w:eastAsia="Calibri" w:hAnsi="Helvetica" w:cs="Helvetica"/>
        </w:rPr>
        <w:t>onths</w:t>
      </w:r>
      <w:r w:rsidR="008C6B26">
        <w:rPr>
          <w:rFonts w:ascii="Helvetica" w:eastAsia="Calibri" w:hAnsi="Helvetica" w:cs="Helvetica"/>
        </w:rPr>
        <w:t>.</w:t>
      </w:r>
    </w:p>
    <w:p w14:paraId="6F087E1E" w14:textId="77777777" w:rsidR="00CA05BB" w:rsidRPr="0025470E" w:rsidRDefault="00CA05BB" w:rsidP="00931A48">
      <w:pPr>
        <w:jc w:val="both"/>
        <w:rPr>
          <w:rFonts w:ascii="Helvetica" w:hAnsi="Helvetica" w:cs="Helvetica"/>
          <w:sz w:val="20"/>
          <w:szCs w:val="20"/>
        </w:rPr>
      </w:pPr>
    </w:p>
    <w:p w14:paraId="10218005" w14:textId="6961CB4F" w:rsidR="006A3227" w:rsidRPr="0062469C" w:rsidRDefault="006A3227" w:rsidP="00CA05BB">
      <w:pPr>
        <w:keepNext/>
        <w:tabs>
          <w:tab w:val="left" w:pos="6319"/>
        </w:tabs>
        <w:spacing w:before="120" w:after="120" w:line="257" w:lineRule="auto"/>
        <w:rPr>
          <w:rFonts w:ascii="Helvetica" w:eastAsia="Calibri" w:hAnsi="Helvetica" w:cs="Helvetica"/>
        </w:rPr>
      </w:pPr>
      <w:r w:rsidRPr="000E3B68">
        <w:rPr>
          <w:rFonts w:ascii="Helvetica" w:eastAsia="Calibri" w:hAnsi="Helvetica" w:cs="Helvetica"/>
        </w:rPr>
        <w:t xml:space="preserve">Table </w:t>
      </w:r>
      <w:r w:rsidR="006F23EB" w:rsidRPr="000E3B68">
        <w:rPr>
          <w:rFonts w:ascii="Helvetica" w:eastAsia="Calibri" w:hAnsi="Helvetica" w:cs="Helvetica"/>
        </w:rPr>
        <w:t>12</w:t>
      </w:r>
      <w:r w:rsidRPr="000E3B68">
        <w:rPr>
          <w:rFonts w:ascii="Helvetica" w:eastAsia="Calibri" w:hAnsi="Helvetica" w:cs="Helvetica"/>
        </w:rPr>
        <w:t xml:space="preserve">: Virtual Events, </w:t>
      </w:r>
      <w:r w:rsidR="00ED2920" w:rsidRPr="000E3B68">
        <w:rPr>
          <w:rFonts w:ascii="Helvetica" w:hAnsi="Helvetica" w:cs="Helvetica"/>
        </w:rPr>
        <w:t>Jun</w:t>
      </w:r>
      <w:r w:rsidR="00A631DB" w:rsidRPr="000E3B68">
        <w:rPr>
          <w:rFonts w:ascii="Helvetica" w:hAnsi="Helvetica" w:cs="Helvetica"/>
        </w:rPr>
        <w:t>-</w:t>
      </w:r>
      <w:r w:rsidR="000E3B68">
        <w:rPr>
          <w:rFonts w:ascii="Helvetica" w:hAnsi="Helvetica" w:cs="Helvetica"/>
        </w:rPr>
        <w:t>20</w:t>
      </w:r>
      <w:r w:rsidR="00A631DB" w:rsidRPr="000E3B68">
        <w:rPr>
          <w:rFonts w:ascii="Helvetica" w:hAnsi="Helvetica" w:cs="Helvetica"/>
        </w:rPr>
        <w:t xml:space="preserve"> to </w:t>
      </w:r>
      <w:r w:rsidR="00C25DBE" w:rsidRPr="000E3B68">
        <w:rPr>
          <w:rFonts w:ascii="Helvetica" w:hAnsi="Helvetica" w:cs="Helvetica"/>
        </w:rPr>
        <w:t>Mar</w:t>
      </w:r>
      <w:r w:rsidR="00FC54B9" w:rsidRPr="000E3B68">
        <w:rPr>
          <w:rFonts w:ascii="Helvetica" w:hAnsi="Helvetica" w:cs="Helvetica"/>
        </w:rPr>
        <w:t>-21</w:t>
      </w:r>
      <w:r w:rsidR="009E08E6" w:rsidRPr="000E3B68">
        <w:rPr>
          <w:rFonts w:ascii="Helvetica" w:eastAsia="Calibri" w:hAnsi="Helvetica" w:cs="Helvetica"/>
          <w:vertAlign w:val="superscript"/>
        </w:rPr>
        <w:t>P</w:t>
      </w:r>
    </w:p>
    <w:tbl>
      <w:tblPr>
        <w:tblStyle w:val="TableGrid"/>
        <w:tblW w:w="0" w:type="auto"/>
        <w:tblLook w:val="04A0" w:firstRow="1" w:lastRow="0" w:firstColumn="1" w:lastColumn="0" w:noHBand="0" w:noVBand="1"/>
      </w:tblPr>
      <w:tblGrid>
        <w:gridCol w:w="1513"/>
        <w:gridCol w:w="811"/>
        <w:gridCol w:w="812"/>
        <w:gridCol w:w="811"/>
        <w:gridCol w:w="812"/>
        <w:gridCol w:w="812"/>
        <w:gridCol w:w="811"/>
        <w:gridCol w:w="812"/>
        <w:gridCol w:w="811"/>
        <w:gridCol w:w="812"/>
        <w:gridCol w:w="812"/>
      </w:tblGrid>
      <w:tr w:rsidR="008A70AC" w:rsidRPr="00E96585" w14:paraId="2CE0697C" w14:textId="2E88A44B" w:rsidTr="005630C0">
        <w:tc>
          <w:tcPr>
            <w:tcW w:w="1513" w:type="dxa"/>
            <w:tcBorders>
              <w:bottom w:val="single" w:sz="12" w:space="0" w:color="auto"/>
            </w:tcBorders>
          </w:tcPr>
          <w:p w14:paraId="75F78AA7" w14:textId="136098FB" w:rsidR="008A70AC" w:rsidRPr="006C1870" w:rsidRDefault="000E3B68" w:rsidP="00446319">
            <w:pPr>
              <w:rPr>
                <w:rFonts w:asciiTheme="minorHAnsi" w:hAnsiTheme="minorHAnsi" w:cstheme="minorHAnsi"/>
                <w:noProof/>
                <w:sz w:val="20"/>
                <w:szCs w:val="20"/>
              </w:rPr>
            </w:pPr>
            <w:r>
              <w:rPr>
                <w:rFonts w:asciiTheme="minorHAnsi" w:hAnsiTheme="minorHAnsi" w:cstheme="minorHAnsi"/>
                <w:sz w:val="20"/>
                <w:szCs w:val="20"/>
              </w:rPr>
              <w:t>Case Type</w:t>
            </w:r>
          </w:p>
        </w:tc>
        <w:tc>
          <w:tcPr>
            <w:tcW w:w="811" w:type="dxa"/>
            <w:tcBorders>
              <w:bottom w:val="single" w:sz="12" w:space="0" w:color="auto"/>
            </w:tcBorders>
            <w:vAlign w:val="center"/>
          </w:tcPr>
          <w:p w14:paraId="348F1311" w14:textId="409D7272" w:rsidR="008A70AC" w:rsidRPr="006C1870" w:rsidRDefault="008A70AC" w:rsidP="00E14F01">
            <w:pPr>
              <w:jc w:val="right"/>
              <w:rPr>
                <w:rFonts w:asciiTheme="minorHAnsi" w:hAnsiTheme="minorHAnsi" w:cstheme="minorHAnsi"/>
                <w:noProof/>
                <w:sz w:val="20"/>
                <w:szCs w:val="20"/>
              </w:rPr>
            </w:pPr>
            <w:r w:rsidRPr="006C1870">
              <w:rPr>
                <w:rFonts w:asciiTheme="minorHAnsi" w:hAnsiTheme="minorHAnsi" w:cstheme="minorHAnsi"/>
                <w:sz w:val="20"/>
                <w:szCs w:val="20"/>
              </w:rPr>
              <w:t>Jun-20</w:t>
            </w:r>
          </w:p>
        </w:tc>
        <w:tc>
          <w:tcPr>
            <w:tcW w:w="812" w:type="dxa"/>
            <w:tcBorders>
              <w:bottom w:val="single" w:sz="12" w:space="0" w:color="auto"/>
            </w:tcBorders>
            <w:vAlign w:val="center"/>
          </w:tcPr>
          <w:p w14:paraId="6FDB4A51" w14:textId="733C4D56" w:rsidR="008A70AC" w:rsidRPr="006C1870" w:rsidRDefault="008A70AC" w:rsidP="00E14F01">
            <w:pPr>
              <w:jc w:val="right"/>
              <w:rPr>
                <w:rFonts w:asciiTheme="minorHAnsi" w:hAnsiTheme="minorHAnsi" w:cstheme="minorHAnsi"/>
                <w:noProof/>
                <w:sz w:val="20"/>
                <w:szCs w:val="20"/>
              </w:rPr>
            </w:pPr>
            <w:r w:rsidRPr="006C1870">
              <w:rPr>
                <w:rFonts w:asciiTheme="minorHAnsi" w:hAnsiTheme="minorHAnsi" w:cstheme="minorHAnsi"/>
                <w:sz w:val="20"/>
                <w:szCs w:val="20"/>
              </w:rPr>
              <w:t>Jul-20</w:t>
            </w:r>
          </w:p>
        </w:tc>
        <w:tc>
          <w:tcPr>
            <w:tcW w:w="811" w:type="dxa"/>
            <w:tcBorders>
              <w:bottom w:val="single" w:sz="12" w:space="0" w:color="auto"/>
            </w:tcBorders>
            <w:vAlign w:val="center"/>
          </w:tcPr>
          <w:p w14:paraId="4ABEE8C8" w14:textId="6B6FD8D8" w:rsidR="008A70AC" w:rsidRPr="006C1870" w:rsidRDefault="008A70AC" w:rsidP="00E14F01">
            <w:pPr>
              <w:jc w:val="right"/>
              <w:rPr>
                <w:rFonts w:asciiTheme="minorHAnsi" w:hAnsiTheme="minorHAnsi" w:cstheme="minorHAnsi"/>
                <w:noProof/>
                <w:sz w:val="20"/>
                <w:szCs w:val="20"/>
              </w:rPr>
            </w:pPr>
            <w:r w:rsidRPr="006C1870">
              <w:rPr>
                <w:rFonts w:asciiTheme="minorHAnsi" w:hAnsiTheme="minorHAnsi" w:cstheme="minorHAnsi"/>
                <w:sz w:val="20"/>
                <w:szCs w:val="20"/>
              </w:rPr>
              <w:t>Aug-20</w:t>
            </w:r>
          </w:p>
        </w:tc>
        <w:tc>
          <w:tcPr>
            <w:tcW w:w="812" w:type="dxa"/>
            <w:tcBorders>
              <w:bottom w:val="single" w:sz="12" w:space="0" w:color="auto"/>
            </w:tcBorders>
            <w:vAlign w:val="center"/>
          </w:tcPr>
          <w:p w14:paraId="18F5151A" w14:textId="3CDED95E" w:rsidR="008A70AC" w:rsidRPr="006C1870" w:rsidRDefault="008A70AC" w:rsidP="00E14F01">
            <w:pPr>
              <w:jc w:val="right"/>
              <w:rPr>
                <w:rFonts w:asciiTheme="minorHAnsi" w:hAnsiTheme="minorHAnsi" w:cstheme="minorHAnsi"/>
                <w:noProof/>
                <w:sz w:val="20"/>
                <w:szCs w:val="20"/>
              </w:rPr>
            </w:pPr>
            <w:r w:rsidRPr="006C1870">
              <w:rPr>
                <w:rFonts w:asciiTheme="minorHAnsi" w:hAnsiTheme="minorHAnsi" w:cstheme="minorHAnsi"/>
                <w:sz w:val="20"/>
                <w:szCs w:val="20"/>
              </w:rPr>
              <w:t>Sep-20</w:t>
            </w:r>
          </w:p>
        </w:tc>
        <w:tc>
          <w:tcPr>
            <w:tcW w:w="812" w:type="dxa"/>
            <w:tcBorders>
              <w:bottom w:val="single" w:sz="12" w:space="0" w:color="auto"/>
            </w:tcBorders>
            <w:vAlign w:val="center"/>
          </w:tcPr>
          <w:p w14:paraId="0D375520" w14:textId="4C45D193" w:rsidR="008A70AC" w:rsidRPr="006C1870" w:rsidRDefault="008A70AC" w:rsidP="00E14F01">
            <w:pPr>
              <w:jc w:val="right"/>
              <w:rPr>
                <w:rFonts w:asciiTheme="minorHAnsi" w:hAnsiTheme="minorHAnsi" w:cstheme="minorHAnsi"/>
                <w:noProof/>
                <w:sz w:val="20"/>
                <w:szCs w:val="20"/>
              </w:rPr>
            </w:pPr>
            <w:r w:rsidRPr="006C1870">
              <w:rPr>
                <w:rFonts w:asciiTheme="minorHAnsi" w:hAnsiTheme="minorHAnsi" w:cstheme="minorHAnsi"/>
                <w:sz w:val="20"/>
                <w:szCs w:val="20"/>
              </w:rPr>
              <w:t>Oct-20</w:t>
            </w:r>
          </w:p>
        </w:tc>
        <w:tc>
          <w:tcPr>
            <w:tcW w:w="811" w:type="dxa"/>
            <w:tcBorders>
              <w:bottom w:val="single" w:sz="12" w:space="0" w:color="auto"/>
            </w:tcBorders>
            <w:vAlign w:val="center"/>
          </w:tcPr>
          <w:p w14:paraId="1EC95577" w14:textId="2D85D9DB" w:rsidR="008A70AC" w:rsidRPr="006C1870" w:rsidRDefault="008A70AC" w:rsidP="00E14F01">
            <w:pPr>
              <w:jc w:val="right"/>
              <w:rPr>
                <w:rFonts w:asciiTheme="minorHAnsi" w:hAnsiTheme="minorHAnsi" w:cstheme="minorHAnsi"/>
                <w:noProof/>
                <w:sz w:val="20"/>
                <w:szCs w:val="20"/>
              </w:rPr>
            </w:pPr>
            <w:r w:rsidRPr="006C1870">
              <w:rPr>
                <w:rFonts w:asciiTheme="minorHAnsi" w:hAnsiTheme="minorHAnsi" w:cstheme="minorHAnsi"/>
                <w:sz w:val="20"/>
                <w:szCs w:val="20"/>
              </w:rPr>
              <w:t>Nov-20</w:t>
            </w:r>
          </w:p>
        </w:tc>
        <w:tc>
          <w:tcPr>
            <w:tcW w:w="812" w:type="dxa"/>
            <w:tcBorders>
              <w:bottom w:val="single" w:sz="12" w:space="0" w:color="auto"/>
            </w:tcBorders>
            <w:vAlign w:val="center"/>
          </w:tcPr>
          <w:p w14:paraId="020750BC" w14:textId="70895545" w:rsidR="008A70AC" w:rsidRPr="006C1870" w:rsidRDefault="008A70AC" w:rsidP="00E14F01">
            <w:pPr>
              <w:jc w:val="right"/>
              <w:rPr>
                <w:rFonts w:asciiTheme="minorHAnsi" w:hAnsiTheme="minorHAnsi" w:cstheme="minorHAnsi"/>
                <w:sz w:val="20"/>
                <w:szCs w:val="20"/>
              </w:rPr>
            </w:pPr>
            <w:r w:rsidRPr="006C1870">
              <w:rPr>
                <w:rFonts w:asciiTheme="minorHAnsi" w:hAnsiTheme="minorHAnsi" w:cstheme="minorHAnsi"/>
                <w:sz w:val="20"/>
                <w:szCs w:val="20"/>
              </w:rPr>
              <w:t>Dec 20</w:t>
            </w:r>
          </w:p>
        </w:tc>
        <w:tc>
          <w:tcPr>
            <w:tcW w:w="811" w:type="dxa"/>
            <w:tcBorders>
              <w:bottom w:val="single" w:sz="12" w:space="0" w:color="auto"/>
            </w:tcBorders>
            <w:vAlign w:val="center"/>
          </w:tcPr>
          <w:p w14:paraId="765F9FD9" w14:textId="273D430C" w:rsidR="008A70AC" w:rsidRPr="006C1870" w:rsidRDefault="008A70AC" w:rsidP="00E14F01">
            <w:pPr>
              <w:jc w:val="right"/>
              <w:rPr>
                <w:rFonts w:asciiTheme="minorHAnsi" w:hAnsiTheme="minorHAnsi" w:cstheme="minorHAnsi"/>
                <w:sz w:val="20"/>
                <w:szCs w:val="20"/>
              </w:rPr>
            </w:pPr>
            <w:r w:rsidRPr="006C1870">
              <w:rPr>
                <w:rFonts w:asciiTheme="minorHAnsi" w:hAnsiTheme="minorHAnsi" w:cstheme="minorHAnsi"/>
                <w:sz w:val="20"/>
                <w:szCs w:val="20"/>
              </w:rPr>
              <w:t>Jan 21</w:t>
            </w:r>
          </w:p>
        </w:tc>
        <w:tc>
          <w:tcPr>
            <w:tcW w:w="812" w:type="dxa"/>
            <w:tcBorders>
              <w:bottom w:val="single" w:sz="12" w:space="0" w:color="auto"/>
            </w:tcBorders>
            <w:vAlign w:val="center"/>
          </w:tcPr>
          <w:p w14:paraId="46E6AC3A" w14:textId="0659667C" w:rsidR="008A70AC" w:rsidRPr="006C1870" w:rsidRDefault="008A70AC" w:rsidP="00E14F01">
            <w:pPr>
              <w:jc w:val="right"/>
              <w:rPr>
                <w:rFonts w:asciiTheme="minorHAnsi" w:hAnsiTheme="minorHAnsi" w:cstheme="minorHAnsi"/>
                <w:sz w:val="20"/>
                <w:szCs w:val="20"/>
              </w:rPr>
            </w:pPr>
            <w:r>
              <w:rPr>
                <w:rFonts w:asciiTheme="minorHAnsi" w:hAnsiTheme="minorHAnsi" w:cstheme="minorHAnsi"/>
                <w:sz w:val="20"/>
                <w:szCs w:val="20"/>
              </w:rPr>
              <w:t>Feb 21</w:t>
            </w:r>
          </w:p>
        </w:tc>
        <w:tc>
          <w:tcPr>
            <w:tcW w:w="812" w:type="dxa"/>
            <w:tcBorders>
              <w:bottom w:val="single" w:sz="12" w:space="0" w:color="auto"/>
            </w:tcBorders>
          </w:tcPr>
          <w:p w14:paraId="4B13AD08" w14:textId="065F5F6C" w:rsidR="008A70AC" w:rsidRDefault="008A70AC" w:rsidP="00E14F01">
            <w:pPr>
              <w:jc w:val="right"/>
              <w:rPr>
                <w:rFonts w:asciiTheme="minorHAnsi" w:hAnsiTheme="minorHAnsi" w:cstheme="minorHAnsi"/>
                <w:sz w:val="20"/>
                <w:szCs w:val="20"/>
              </w:rPr>
            </w:pPr>
            <w:r>
              <w:rPr>
                <w:rFonts w:asciiTheme="minorHAnsi" w:hAnsiTheme="minorHAnsi" w:cstheme="minorHAnsi"/>
                <w:sz w:val="20"/>
                <w:szCs w:val="20"/>
              </w:rPr>
              <w:t>Mar 21</w:t>
            </w:r>
          </w:p>
        </w:tc>
      </w:tr>
      <w:tr w:rsidR="00835D1E" w:rsidRPr="00E96585" w14:paraId="65A6BE28" w14:textId="16B5C00F" w:rsidTr="005630C0">
        <w:tc>
          <w:tcPr>
            <w:tcW w:w="1513" w:type="dxa"/>
            <w:tcBorders>
              <w:top w:val="single" w:sz="12" w:space="0" w:color="auto"/>
            </w:tcBorders>
          </w:tcPr>
          <w:p w14:paraId="383B76D1" w14:textId="03037E27"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s78 Hearings</w:t>
            </w:r>
          </w:p>
        </w:tc>
        <w:tc>
          <w:tcPr>
            <w:tcW w:w="811" w:type="dxa"/>
            <w:tcBorders>
              <w:top w:val="single" w:sz="12" w:space="0" w:color="auto"/>
              <w:left w:val="nil"/>
              <w:bottom w:val="single" w:sz="4" w:space="0" w:color="auto"/>
              <w:right w:val="single" w:sz="4" w:space="0" w:color="auto"/>
            </w:tcBorders>
            <w:shd w:val="clear" w:color="auto" w:fill="auto"/>
            <w:vAlign w:val="center"/>
          </w:tcPr>
          <w:p w14:paraId="5C49EF50" w14:textId="53762E1D"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8</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1B6EC388" w14:textId="1B327243"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11</w:t>
            </w:r>
          </w:p>
        </w:tc>
        <w:tc>
          <w:tcPr>
            <w:tcW w:w="811" w:type="dxa"/>
            <w:tcBorders>
              <w:top w:val="single" w:sz="12" w:space="0" w:color="auto"/>
              <w:left w:val="single" w:sz="4" w:space="0" w:color="auto"/>
              <w:bottom w:val="single" w:sz="4" w:space="0" w:color="auto"/>
              <w:right w:val="single" w:sz="4" w:space="0" w:color="auto"/>
            </w:tcBorders>
            <w:shd w:val="clear" w:color="auto" w:fill="auto"/>
            <w:vAlign w:val="center"/>
          </w:tcPr>
          <w:p w14:paraId="034FE85D" w14:textId="787917A6"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18</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2B91F4DA" w14:textId="3A5C5C90"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36</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196B2A77" w14:textId="3ABA6BEF"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41</w:t>
            </w:r>
          </w:p>
        </w:tc>
        <w:tc>
          <w:tcPr>
            <w:tcW w:w="811" w:type="dxa"/>
            <w:tcBorders>
              <w:top w:val="single" w:sz="12" w:space="0" w:color="auto"/>
              <w:left w:val="single" w:sz="4" w:space="0" w:color="auto"/>
              <w:bottom w:val="single" w:sz="4" w:space="0" w:color="auto"/>
              <w:right w:val="single" w:sz="4" w:space="0" w:color="auto"/>
            </w:tcBorders>
            <w:shd w:val="clear" w:color="auto" w:fill="auto"/>
            <w:vAlign w:val="center"/>
          </w:tcPr>
          <w:p w14:paraId="3F48C47D" w14:textId="46227F4D"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43</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3A1AECAA" w14:textId="5D89B49A"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35</w:t>
            </w:r>
          </w:p>
        </w:tc>
        <w:tc>
          <w:tcPr>
            <w:tcW w:w="811" w:type="dxa"/>
            <w:tcBorders>
              <w:top w:val="single" w:sz="12" w:space="0" w:color="auto"/>
              <w:left w:val="single" w:sz="4" w:space="0" w:color="auto"/>
              <w:bottom w:val="single" w:sz="4" w:space="0" w:color="auto"/>
              <w:right w:val="single" w:sz="4" w:space="0" w:color="auto"/>
            </w:tcBorders>
            <w:shd w:val="clear" w:color="auto" w:fill="auto"/>
            <w:vAlign w:val="center"/>
          </w:tcPr>
          <w:p w14:paraId="610649C4" w14:textId="347F3126"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33</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28DF5369" w14:textId="5D134031"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23</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5595BD30" w14:textId="46928D97"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26</w:t>
            </w:r>
          </w:p>
        </w:tc>
      </w:tr>
      <w:tr w:rsidR="00835D1E" w:rsidRPr="00E96585" w14:paraId="37487B99" w14:textId="4F10CE28" w:rsidTr="00C25DBE">
        <w:tc>
          <w:tcPr>
            <w:tcW w:w="1513" w:type="dxa"/>
          </w:tcPr>
          <w:p w14:paraId="48DA0110" w14:textId="5DE5325C"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s78 Inquiries</w:t>
            </w:r>
          </w:p>
        </w:tc>
        <w:tc>
          <w:tcPr>
            <w:tcW w:w="811" w:type="dxa"/>
            <w:tcBorders>
              <w:top w:val="single" w:sz="4" w:space="0" w:color="auto"/>
              <w:left w:val="nil"/>
              <w:bottom w:val="single" w:sz="4" w:space="0" w:color="auto"/>
              <w:right w:val="single" w:sz="4" w:space="0" w:color="auto"/>
            </w:tcBorders>
            <w:shd w:val="clear" w:color="auto" w:fill="auto"/>
            <w:vAlign w:val="center"/>
          </w:tcPr>
          <w:p w14:paraId="6E67984E" w14:textId="06AA23DC"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74ACBD8" w14:textId="387B9DF7"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2B7AD957" w14:textId="227DFB48"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22F0971A" w14:textId="4E31F4F8"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2E198A4" w14:textId="39E29C3D"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23A9770A" w14:textId="5B2F8427"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69678E4E" w14:textId="609625EE"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16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20D3C21D" w14:textId="7D10B3C6"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15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D7E75D5" w14:textId="62A2EDFE"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15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52C1BE7B" w14:textId="1F9119D1"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16</w:t>
            </w:r>
          </w:p>
        </w:tc>
      </w:tr>
      <w:tr w:rsidR="00835D1E" w:rsidRPr="00E96585" w14:paraId="03874231" w14:textId="3594370D" w:rsidTr="00C25DBE">
        <w:tc>
          <w:tcPr>
            <w:tcW w:w="1513" w:type="dxa"/>
          </w:tcPr>
          <w:p w14:paraId="72BA7991" w14:textId="7AD0DA51"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Enforcement</w:t>
            </w:r>
          </w:p>
        </w:tc>
        <w:tc>
          <w:tcPr>
            <w:tcW w:w="811" w:type="dxa"/>
            <w:tcBorders>
              <w:top w:val="single" w:sz="4" w:space="0" w:color="auto"/>
              <w:left w:val="nil"/>
              <w:bottom w:val="single" w:sz="4" w:space="0" w:color="auto"/>
              <w:right w:val="single" w:sz="4" w:space="0" w:color="auto"/>
            </w:tcBorders>
            <w:shd w:val="clear" w:color="auto" w:fill="auto"/>
            <w:vAlign w:val="center"/>
          </w:tcPr>
          <w:p w14:paraId="76D69979" w14:textId="16F6BC84"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21CAA315" w14:textId="40776D2E"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75DF144C" w14:textId="7B2454E0"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A1AA63E" w14:textId="10E72E7C"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3B684B1A" w14:textId="5D56DB7B"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15</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2B15EF3A" w14:textId="6B423C7E"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7EC82355" w14:textId="0EDF6B29"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20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0A70BA53" w14:textId="3079342D"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28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007279E" w14:textId="30FF6739"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34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210C398" w14:textId="5127B9E4"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26</w:t>
            </w:r>
          </w:p>
        </w:tc>
      </w:tr>
      <w:tr w:rsidR="00835D1E" w:rsidRPr="00E96585" w14:paraId="3AD2F790" w14:textId="594D06AA" w:rsidTr="00C25DBE">
        <w:tc>
          <w:tcPr>
            <w:tcW w:w="1513" w:type="dxa"/>
          </w:tcPr>
          <w:p w14:paraId="7702F52A" w14:textId="05FC994F"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Local Plans</w:t>
            </w:r>
          </w:p>
        </w:tc>
        <w:tc>
          <w:tcPr>
            <w:tcW w:w="811" w:type="dxa"/>
            <w:tcBorders>
              <w:top w:val="single" w:sz="4" w:space="0" w:color="auto"/>
              <w:left w:val="nil"/>
              <w:bottom w:val="single" w:sz="4" w:space="0" w:color="auto"/>
              <w:right w:val="single" w:sz="4" w:space="0" w:color="auto"/>
            </w:tcBorders>
            <w:shd w:val="clear" w:color="auto" w:fill="auto"/>
            <w:vAlign w:val="center"/>
          </w:tcPr>
          <w:p w14:paraId="47844245" w14:textId="0A475366"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37EF2E34" w14:textId="4242F25B"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2</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6DCC5243" w14:textId="62ACE005"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527CB838" w14:textId="3097A04E"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5B41B22" w14:textId="0EEE5A4D"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14</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39819236" w14:textId="62C7A980"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C498426" w14:textId="4760D2A7"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12</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0BE65716" w14:textId="4B87CB05"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5C233C2C" w14:textId="75F10638"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7B0594B3" w14:textId="3A888DE7"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5</w:t>
            </w:r>
          </w:p>
        </w:tc>
      </w:tr>
      <w:tr w:rsidR="00835D1E" w:rsidRPr="00E96585" w14:paraId="14B3F386" w14:textId="50AA0F2A" w:rsidTr="00C25DBE">
        <w:trPr>
          <w:trHeight w:val="616"/>
        </w:trPr>
        <w:tc>
          <w:tcPr>
            <w:tcW w:w="1513" w:type="dxa"/>
          </w:tcPr>
          <w:p w14:paraId="4A700FE6" w14:textId="64D4EF85"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National Infrastructure</w:t>
            </w:r>
          </w:p>
        </w:tc>
        <w:tc>
          <w:tcPr>
            <w:tcW w:w="811" w:type="dxa"/>
            <w:tcBorders>
              <w:top w:val="single" w:sz="4" w:space="0" w:color="auto"/>
              <w:left w:val="nil"/>
              <w:bottom w:val="single" w:sz="4" w:space="0" w:color="auto"/>
              <w:right w:val="single" w:sz="4" w:space="0" w:color="auto"/>
            </w:tcBorders>
            <w:shd w:val="clear" w:color="auto" w:fill="auto"/>
            <w:vAlign w:val="center"/>
          </w:tcPr>
          <w:p w14:paraId="1DE5F754"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 xml:space="preserve">3 </w:t>
            </w:r>
          </w:p>
          <w:p w14:paraId="481EDA6C" w14:textId="6AA6D929"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3E84118C"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1</w:t>
            </w:r>
          </w:p>
          <w:p w14:paraId="62AE4257" w14:textId="1A4E078B"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 xml:space="preserve"> (3)</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43166B75"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1</w:t>
            </w:r>
          </w:p>
          <w:p w14:paraId="5233ED07" w14:textId="6BA20E95"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 xml:space="preserve"> (2)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37FBEB8"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2</w:t>
            </w:r>
          </w:p>
          <w:p w14:paraId="2D191530" w14:textId="4E252EC3"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 xml:space="preserve"> (3)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18E9008"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10</w:t>
            </w:r>
          </w:p>
          <w:p w14:paraId="364E9EA4" w14:textId="56C43E15"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 xml:space="preserve"> (30)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309542AD"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3</w:t>
            </w:r>
          </w:p>
          <w:p w14:paraId="0128C902" w14:textId="15386C09"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 xml:space="preserve"> (9)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EF92CB2"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6</w:t>
            </w:r>
          </w:p>
          <w:p w14:paraId="0EE3B95E" w14:textId="692BC388"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 xml:space="preserve"> (18)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20F566BF"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3</w:t>
            </w:r>
          </w:p>
          <w:p w14:paraId="2834CDB2" w14:textId="48347EE8"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 xml:space="preserve"> (7)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32C8663"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 xml:space="preserve">4 </w:t>
            </w:r>
          </w:p>
          <w:p w14:paraId="2FB9B08A" w14:textId="01736669"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27510263"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 xml:space="preserve">2 </w:t>
            </w:r>
          </w:p>
          <w:p w14:paraId="27149C98" w14:textId="1E2C5F4E"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(2)</w:t>
            </w:r>
          </w:p>
        </w:tc>
      </w:tr>
      <w:tr w:rsidR="00835D1E" w:rsidRPr="00E96585" w14:paraId="6E3A6B00" w14:textId="7EE58840" w:rsidTr="005630C0">
        <w:tc>
          <w:tcPr>
            <w:tcW w:w="1513" w:type="dxa"/>
            <w:tcBorders>
              <w:bottom w:val="single" w:sz="12" w:space="0" w:color="auto"/>
            </w:tcBorders>
          </w:tcPr>
          <w:p w14:paraId="56920C15" w14:textId="0F16EA80"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Other</w:t>
            </w:r>
          </w:p>
        </w:tc>
        <w:tc>
          <w:tcPr>
            <w:tcW w:w="811" w:type="dxa"/>
            <w:tcBorders>
              <w:top w:val="single" w:sz="4" w:space="0" w:color="auto"/>
              <w:left w:val="nil"/>
              <w:bottom w:val="single" w:sz="12" w:space="0" w:color="auto"/>
              <w:right w:val="single" w:sz="4" w:space="0" w:color="auto"/>
            </w:tcBorders>
            <w:shd w:val="clear" w:color="auto" w:fill="auto"/>
            <w:vAlign w:val="center"/>
          </w:tcPr>
          <w:p w14:paraId="3BE67402" w14:textId="1A4A9BD7"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0</w:t>
            </w: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14:paraId="12FD41F4" w14:textId="07BA455E"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w:t>
            </w:r>
          </w:p>
        </w:tc>
        <w:tc>
          <w:tcPr>
            <w:tcW w:w="811" w:type="dxa"/>
            <w:tcBorders>
              <w:top w:val="single" w:sz="4" w:space="0" w:color="auto"/>
              <w:left w:val="single" w:sz="4" w:space="0" w:color="auto"/>
              <w:bottom w:val="single" w:sz="12" w:space="0" w:color="auto"/>
              <w:right w:val="single" w:sz="4" w:space="0" w:color="auto"/>
            </w:tcBorders>
            <w:shd w:val="clear" w:color="auto" w:fill="auto"/>
            <w:vAlign w:val="center"/>
          </w:tcPr>
          <w:p w14:paraId="18D7DD39" w14:textId="7F70F796"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0</w:t>
            </w: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14:paraId="2C4E944C" w14:textId="793C8A88"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0</w:t>
            </w: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14:paraId="5D9BF11D" w14:textId="3FADD088"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4</w:t>
            </w:r>
          </w:p>
        </w:tc>
        <w:tc>
          <w:tcPr>
            <w:tcW w:w="811" w:type="dxa"/>
            <w:tcBorders>
              <w:top w:val="single" w:sz="4" w:space="0" w:color="auto"/>
              <w:left w:val="single" w:sz="4" w:space="0" w:color="auto"/>
              <w:bottom w:val="single" w:sz="12" w:space="0" w:color="auto"/>
              <w:right w:val="single" w:sz="4" w:space="0" w:color="auto"/>
            </w:tcBorders>
            <w:shd w:val="clear" w:color="auto" w:fill="auto"/>
            <w:vAlign w:val="center"/>
          </w:tcPr>
          <w:p w14:paraId="427DC6A4" w14:textId="6449C035"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16</w:t>
            </w: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14:paraId="1D9A48F3" w14:textId="7AFA2BC6"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6</w:t>
            </w:r>
          </w:p>
        </w:tc>
        <w:tc>
          <w:tcPr>
            <w:tcW w:w="811" w:type="dxa"/>
            <w:tcBorders>
              <w:top w:val="single" w:sz="4" w:space="0" w:color="auto"/>
              <w:left w:val="single" w:sz="4" w:space="0" w:color="auto"/>
              <w:bottom w:val="single" w:sz="12" w:space="0" w:color="auto"/>
              <w:right w:val="single" w:sz="4" w:space="0" w:color="auto"/>
            </w:tcBorders>
            <w:shd w:val="clear" w:color="auto" w:fill="auto"/>
            <w:vAlign w:val="center"/>
          </w:tcPr>
          <w:p w14:paraId="2D70B694" w14:textId="20C45173"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13</w:t>
            </w: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14:paraId="4E92B004" w14:textId="0351EDE5"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8</w:t>
            </w: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14:paraId="46A9043F" w14:textId="79202887"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11</w:t>
            </w:r>
          </w:p>
        </w:tc>
      </w:tr>
      <w:tr w:rsidR="00835D1E" w:rsidRPr="00E96585" w14:paraId="002A3947" w14:textId="7D034FBB" w:rsidTr="005630C0">
        <w:tc>
          <w:tcPr>
            <w:tcW w:w="1513" w:type="dxa"/>
            <w:tcBorders>
              <w:top w:val="single" w:sz="12" w:space="0" w:color="auto"/>
            </w:tcBorders>
          </w:tcPr>
          <w:p w14:paraId="5227CEA4" w14:textId="22D5FBCB"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Total</w:t>
            </w:r>
          </w:p>
        </w:tc>
        <w:tc>
          <w:tcPr>
            <w:tcW w:w="811" w:type="dxa"/>
            <w:tcBorders>
              <w:top w:val="single" w:sz="12" w:space="0" w:color="auto"/>
              <w:left w:val="nil"/>
              <w:bottom w:val="single" w:sz="4" w:space="0" w:color="auto"/>
              <w:right w:val="single" w:sz="4" w:space="0" w:color="auto"/>
            </w:tcBorders>
            <w:shd w:val="clear" w:color="auto" w:fill="auto"/>
            <w:vAlign w:val="center"/>
          </w:tcPr>
          <w:p w14:paraId="41193E2B"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16</w:t>
            </w:r>
          </w:p>
          <w:p w14:paraId="5C2F5C4B" w14:textId="04AB77A2"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 xml:space="preserve"> (16)</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511F3EED"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22</w:t>
            </w:r>
          </w:p>
          <w:p w14:paraId="1FF4869C" w14:textId="0072D9EE"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 xml:space="preserve"> (24)</w:t>
            </w:r>
          </w:p>
        </w:tc>
        <w:tc>
          <w:tcPr>
            <w:tcW w:w="811" w:type="dxa"/>
            <w:tcBorders>
              <w:top w:val="single" w:sz="12" w:space="0" w:color="auto"/>
              <w:left w:val="single" w:sz="4" w:space="0" w:color="auto"/>
              <w:bottom w:val="single" w:sz="4" w:space="0" w:color="auto"/>
              <w:right w:val="single" w:sz="4" w:space="0" w:color="auto"/>
            </w:tcBorders>
            <w:shd w:val="clear" w:color="auto" w:fill="auto"/>
            <w:vAlign w:val="center"/>
          </w:tcPr>
          <w:p w14:paraId="2D00F548"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29</w:t>
            </w:r>
          </w:p>
          <w:p w14:paraId="02DCCE97" w14:textId="36BDDE2B"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 xml:space="preserve"> (30)</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4AE758F2"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65</w:t>
            </w:r>
          </w:p>
          <w:p w14:paraId="6BEE2802" w14:textId="18CEA6F2"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 xml:space="preserve"> (66)</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2A81B490" w14:textId="2FC85CF0"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95 (115)</w:t>
            </w:r>
          </w:p>
        </w:tc>
        <w:tc>
          <w:tcPr>
            <w:tcW w:w="811" w:type="dxa"/>
            <w:tcBorders>
              <w:top w:val="single" w:sz="12" w:space="0" w:color="auto"/>
              <w:left w:val="single" w:sz="4" w:space="0" w:color="auto"/>
              <w:bottom w:val="single" w:sz="4" w:space="0" w:color="auto"/>
              <w:right w:val="single" w:sz="4" w:space="0" w:color="auto"/>
            </w:tcBorders>
            <w:shd w:val="clear" w:color="auto" w:fill="auto"/>
            <w:vAlign w:val="center"/>
          </w:tcPr>
          <w:p w14:paraId="4CF8CF01" w14:textId="4E84ED4B"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109 (115)</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6E46E610" w14:textId="22C82B35"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95 (107)</w:t>
            </w:r>
          </w:p>
        </w:tc>
        <w:tc>
          <w:tcPr>
            <w:tcW w:w="811" w:type="dxa"/>
            <w:tcBorders>
              <w:top w:val="single" w:sz="12" w:space="0" w:color="auto"/>
              <w:left w:val="single" w:sz="4" w:space="0" w:color="auto"/>
              <w:bottom w:val="single" w:sz="4" w:space="0" w:color="auto"/>
              <w:right w:val="single" w:sz="4" w:space="0" w:color="auto"/>
            </w:tcBorders>
            <w:shd w:val="clear" w:color="auto" w:fill="auto"/>
            <w:vAlign w:val="center"/>
          </w:tcPr>
          <w:p w14:paraId="0C2DD1FD" w14:textId="335B4FE2"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97 (101)</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0B0AD1DB"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91</w:t>
            </w:r>
          </w:p>
          <w:p w14:paraId="6EC369DA" w14:textId="284C1D3F"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 xml:space="preserve"> (95)</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548AC4A5" w14:textId="77777777" w:rsidR="00C25DB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 xml:space="preserve">86 </w:t>
            </w:r>
          </w:p>
          <w:p w14:paraId="0316B03A" w14:textId="39217B7A"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(86)</w:t>
            </w:r>
          </w:p>
        </w:tc>
      </w:tr>
    </w:tbl>
    <w:p w14:paraId="5375BA72" w14:textId="7D6B9DCA" w:rsidR="006A3227" w:rsidRPr="00E96585" w:rsidRDefault="006A3227" w:rsidP="006A3227">
      <w:pPr>
        <w:spacing w:line="256" w:lineRule="auto"/>
        <w:rPr>
          <w:rFonts w:ascii="Helvetica" w:hAnsi="Helvetica" w:cs="Helvetica"/>
          <w:sz w:val="20"/>
          <w:szCs w:val="20"/>
        </w:rPr>
      </w:pPr>
      <w:r w:rsidRPr="00E96585">
        <w:rPr>
          <w:rFonts w:ascii="Helvetica" w:hAnsi="Helvetica" w:cs="Helvetica"/>
          <w:sz w:val="20"/>
          <w:szCs w:val="20"/>
        </w:rPr>
        <w:t>Source: Virtual Events Project Dashboard</w:t>
      </w:r>
      <w:r w:rsidR="006C5330" w:rsidRPr="00E96585">
        <w:rPr>
          <w:rFonts w:ascii="Helvetica" w:hAnsi="Helvetica" w:cs="Helvetica"/>
          <w:sz w:val="20"/>
          <w:szCs w:val="20"/>
        </w:rPr>
        <w:t xml:space="preserve">, data as at </w:t>
      </w:r>
      <w:r w:rsidR="008C6B26">
        <w:rPr>
          <w:rFonts w:ascii="Helvetica" w:hAnsi="Helvetica" w:cs="Helvetica"/>
          <w:sz w:val="20"/>
          <w:szCs w:val="20"/>
        </w:rPr>
        <w:t>11/03/21</w:t>
      </w:r>
    </w:p>
    <w:p w14:paraId="13D8AEB4" w14:textId="27451517" w:rsidR="00ED2920" w:rsidRPr="00E96585" w:rsidRDefault="00ED2920" w:rsidP="006A3227">
      <w:pPr>
        <w:spacing w:line="256" w:lineRule="auto"/>
        <w:rPr>
          <w:rFonts w:ascii="Helvetica" w:hAnsi="Helvetica" w:cs="Helvetica"/>
          <w:sz w:val="20"/>
          <w:szCs w:val="20"/>
        </w:rPr>
      </w:pPr>
      <w:r w:rsidRPr="00E96585">
        <w:rPr>
          <w:rFonts w:ascii="Helvetica" w:hAnsi="Helvetica" w:cs="Helvetica"/>
          <w:sz w:val="20"/>
          <w:szCs w:val="20"/>
        </w:rPr>
        <w:t xml:space="preserve">Numbers in brackets </w:t>
      </w:r>
      <w:r w:rsidR="001E6384" w:rsidRPr="00E96585">
        <w:rPr>
          <w:rFonts w:ascii="Helvetica" w:hAnsi="Helvetica" w:cs="Helvetica"/>
          <w:sz w:val="20"/>
          <w:szCs w:val="20"/>
        </w:rPr>
        <w:t>show</w:t>
      </w:r>
      <w:r w:rsidRPr="00E96585">
        <w:rPr>
          <w:rFonts w:ascii="Helvetica" w:hAnsi="Helvetica" w:cs="Helvetica"/>
          <w:sz w:val="20"/>
          <w:szCs w:val="20"/>
        </w:rPr>
        <w:t xml:space="preserve"> </w:t>
      </w:r>
      <w:r w:rsidR="00082427" w:rsidRPr="00E96585">
        <w:rPr>
          <w:rFonts w:ascii="Helvetica" w:hAnsi="Helvetica" w:cs="Helvetica"/>
          <w:sz w:val="20"/>
          <w:szCs w:val="20"/>
        </w:rPr>
        <w:t>count of events but note concerns above over counting sessions on same day.</w:t>
      </w:r>
      <w:r w:rsidR="00E92090">
        <w:rPr>
          <w:rFonts w:ascii="Helvetica" w:hAnsi="Helvetica" w:cs="Helvetica"/>
          <w:sz w:val="20"/>
          <w:szCs w:val="20"/>
        </w:rPr>
        <w:t xml:space="preserve">  </w:t>
      </w:r>
      <w:bookmarkStart w:id="1" w:name="_Hlk66362325"/>
      <w:r w:rsidR="00E92090">
        <w:rPr>
          <w:rFonts w:ascii="Helvetica" w:hAnsi="Helvetica" w:cs="Helvetica"/>
          <w:sz w:val="20"/>
          <w:szCs w:val="20"/>
        </w:rPr>
        <w:t>Local Plans are counted as cases where at least one sitting day occurred in a month.</w:t>
      </w:r>
      <w:bookmarkEnd w:id="1"/>
    </w:p>
    <w:p w14:paraId="60D32B41" w14:textId="7C7B23EA" w:rsidR="00E327EC" w:rsidRPr="00E96585" w:rsidRDefault="00E327EC" w:rsidP="006A3227">
      <w:pPr>
        <w:spacing w:line="256" w:lineRule="auto"/>
        <w:rPr>
          <w:rFonts w:ascii="Helvetica" w:hAnsi="Helvetica" w:cs="Helvetica"/>
          <w:sz w:val="20"/>
          <w:szCs w:val="20"/>
        </w:rPr>
      </w:pPr>
      <w:r>
        <w:rPr>
          <w:rFonts w:ascii="Helvetica" w:hAnsi="Helvetica" w:cs="Helvetica"/>
          <w:sz w:val="20"/>
          <w:szCs w:val="20"/>
        </w:rPr>
        <w:t xml:space="preserve">Other </w:t>
      </w:r>
      <w:r w:rsidR="00C67FC2">
        <w:rPr>
          <w:rFonts w:ascii="Helvetica" w:hAnsi="Helvetica" w:cs="Helvetica"/>
          <w:sz w:val="20"/>
          <w:szCs w:val="20"/>
        </w:rPr>
        <w:t xml:space="preserve">case type </w:t>
      </w:r>
      <w:r>
        <w:rPr>
          <w:rFonts w:ascii="Helvetica" w:hAnsi="Helvetica" w:cs="Helvetica"/>
          <w:sz w:val="20"/>
          <w:szCs w:val="20"/>
        </w:rPr>
        <w:t xml:space="preserve">includes specialist casework like Environmental appeals, Transport examinations and Rights of Way </w:t>
      </w:r>
      <w:r w:rsidR="00C67FC2">
        <w:rPr>
          <w:rFonts w:ascii="Helvetica" w:hAnsi="Helvetica" w:cs="Helvetica"/>
          <w:sz w:val="20"/>
          <w:szCs w:val="20"/>
        </w:rPr>
        <w:t>cases</w:t>
      </w:r>
    </w:p>
    <w:p w14:paraId="636505A8" w14:textId="1D7E846B" w:rsidR="00DC1528" w:rsidRPr="00082427" w:rsidRDefault="009E08E6" w:rsidP="006A3227">
      <w:pPr>
        <w:spacing w:line="256" w:lineRule="auto"/>
        <w:rPr>
          <w:rFonts w:ascii="Helvetica" w:hAnsi="Helvetica" w:cs="Helvetica"/>
          <w:sz w:val="20"/>
          <w:szCs w:val="20"/>
        </w:rPr>
      </w:pPr>
      <w:r w:rsidRPr="00E96585">
        <w:rPr>
          <w:rFonts w:ascii="Helvetica" w:hAnsi="Helvetica" w:cs="Helvetica"/>
          <w:sz w:val="20"/>
          <w:szCs w:val="20"/>
        </w:rPr>
        <w:t>P – These numbers should be treated as provisional</w:t>
      </w:r>
      <w:r w:rsidR="00080A45" w:rsidRPr="00E96585">
        <w:rPr>
          <w:rFonts w:ascii="Helvetica" w:hAnsi="Helvetica" w:cs="Helvetica"/>
          <w:sz w:val="20"/>
          <w:szCs w:val="20"/>
        </w:rPr>
        <w:t xml:space="preserve"> due to concerns about quality and accuracy</w:t>
      </w:r>
      <w:r w:rsidRPr="00E96585">
        <w:rPr>
          <w:rFonts w:ascii="Helvetica" w:hAnsi="Helvetica" w:cs="Helvetica"/>
          <w:sz w:val="20"/>
          <w:szCs w:val="20"/>
        </w:rPr>
        <w:t>.</w:t>
      </w:r>
      <w:r w:rsidRPr="00082427">
        <w:rPr>
          <w:rFonts w:ascii="Helvetica" w:hAnsi="Helvetica" w:cs="Helvetica"/>
          <w:sz w:val="20"/>
          <w:szCs w:val="20"/>
        </w:rPr>
        <w:t xml:space="preserve"> </w:t>
      </w:r>
    </w:p>
    <w:p w14:paraId="52E5D441" w14:textId="542C796F" w:rsidR="004D6818" w:rsidRDefault="002B12BD" w:rsidP="003A441E">
      <w:pPr>
        <w:keepNext/>
        <w:tabs>
          <w:tab w:val="left" w:pos="6319"/>
        </w:tabs>
        <w:spacing w:after="120" w:line="257" w:lineRule="auto"/>
        <w:rPr>
          <w:rFonts w:ascii="Helvetica" w:hAnsi="Helvetica" w:cs="Helvetica"/>
        </w:rPr>
      </w:pPr>
      <w:r w:rsidRPr="004D6818">
        <w:rPr>
          <w:rFonts w:ascii="Helvetica" w:eastAsia="Calibri" w:hAnsi="Helvetica" w:cs="Helvetica"/>
        </w:rPr>
        <w:lastRenderedPageBreak/>
        <w:t>Figure 8: Virtual Events</w:t>
      </w:r>
      <w:r w:rsidR="00E600CF" w:rsidRPr="004D6818">
        <w:rPr>
          <w:rFonts w:ascii="Helvetica" w:eastAsia="Calibri" w:hAnsi="Helvetica" w:cs="Helvetica"/>
        </w:rPr>
        <w:t xml:space="preserve">; </w:t>
      </w:r>
      <w:r w:rsidR="00AD5A32" w:rsidRPr="004D6818">
        <w:rPr>
          <w:rFonts w:ascii="Helvetica" w:hAnsi="Helvetica" w:cs="Helvetica"/>
        </w:rPr>
        <w:t>Jun</w:t>
      </w:r>
      <w:r w:rsidR="0047483A" w:rsidRPr="004D6818">
        <w:rPr>
          <w:rFonts w:ascii="Helvetica" w:hAnsi="Helvetica" w:cs="Helvetica"/>
        </w:rPr>
        <w:t xml:space="preserve"> </w:t>
      </w:r>
      <w:r w:rsidR="00A631DB" w:rsidRPr="004D6818">
        <w:rPr>
          <w:rFonts w:ascii="Helvetica" w:hAnsi="Helvetica" w:cs="Helvetica"/>
        </w:rPr>
        <w:t xml:space="preserve">19 to </w:t>
      </w:r>
      <w:r w:rsidR="004D6818" w:rsidRPr="004D6818">
        <w:rPr>
          <w:rFonts w:ascii="Helvetica" w:hAnsi="Helvetica" w:cs="Helvetica"/>
        </w:rPr>
        <w:t>Mar</w:t>
      </w:r>
      <w:r w:rsidR="0047483A" w:rsidRPr="004D6818">
        <w:rPr>
          <w:rFonts w:ascii="Helvetica" w:hAnsi="Helvetica" w:cs="Helvetica"/>
        </w:rPr>
        <w:t xml:space="preserve"> </w:t>
      </w:r>
      <w:r w:rsidR="00FC54B9" w:rsidRPr="004D6818">
        <w:rPr>
          <w:rFonts w:ascii="Helvetica" w:hAnsi="Helvetica" w:cs="Helvetica"/>
        </w:rPr>
        <w:t>21</w:t>
      </w:r>
    </w:p>
    <w:p w14:paraId="5FCF333E" w14:textId="22BEE2C9" w:rsidR="004D6818" w:rsidRDefault="001C316F" w:rsidP="003A441E">
      <w:pPr>
        <w:keepNext/>
        <w:tabs>
          <w:tab w:val="left" w:pos="6319"/>
        </w:tabs>
        <w:spacing w:after="120" w:line="257" w:lineRule="auto"/>
        <w:rPr>
          <w:rFonts w:ascii="Helvetica" w:hAnsi="Helvetica" w:cs="Helvetica"/>
        </w:rPr>
      </w:pPr>
      <w:r>
        <w:rPr>
          <w:rFonts w:ascii="Helvetica" w:hAnsi="Helvetica" w:cs="Helvetica"/>
          <w:noProof/>
        </w:rPr>
        <w:drawing>
          <wp:inline distT="0" distB="0" distL="0" distR="0" wp14:anchorId="1DE8FFC2" wp14:editId="7E3268E9">
            <wp:extent cx="6076315" cy="3343686"/>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0008" cy="3351221"/>
                    </a:xfrm>
                    <a:prstGeom prst="rect">
                      <a:avLst/>
                    </a:prstGeom>
                    <a:noFill/>
                  </pic:spPr>
                </pic:pic>
              </a:graphicData>
            </a:graphic>
          </wp:inline>
        </w:drawing>
      </w:r>
    </w:p>
    <w:p w14:paraId="5CCD7913" w14:textId="74673BBB" w:rsidR="00A97FC2" w:rsidRDefault="00A97FC2" w:rsidP="00A97FC2">
      <w:pPr>
        <w:spacing w:line="256" w:lineRule="auto"/>
        <w:rPr>
          <w:rFonts w:ascii="Helvetica" w:hAnsi="Helvetica" w:cs="Helvetica"/>
          <w:sz w:val="20"/>
          <w:szCs w:val="20"/>
        </w:rPr>
      </w:pPr>
      <w:r w:rsidRPr="00941EB0">
        <w:rPr>
          <w:rFonts w:ascii="Helvetica" w:hAnsi="Helvetica" w:cs="Helvetica"/>
          <w:sz w:val="20"/>
          <w:szCs w:val="20"/>
        </w:rPr>
        <w:t>Source: Virtual Events Project Dashboard</w:t>
      </w:r>
      <w:r>
        <w:rPr>
          <w:rFonts w:ascii="Helvetica" w:hAnsi="Helvetica" w:cs="Helvetica"/>
          <w:sz w:val="20"/>
          <w:szCs w:val="20"/>
        </w:rPr>
        <w:t xml:space="preserve">, data as at </w:t>
      </w:r>
      <w:r w:rsidR="00D50556">
        <w:rPr>
          <w:rFonts w:ascii="Helvetica" w:hAnsi="Helvetica" w:cs="Helvetica"/>
          <w:sz w:val="20"/>
          <w:szCs w:val="20"/>
        </w:rPr>
        <w:t>11/03/21</w:t>
      </w:r>
    </w:p>
    <w:p w14:paraId="51AAC530" w14:textId="67E60B06" w:rsidR="00A97FC2" w:rsidRDefault="00A97FC2" w:rsidP="00A97FC2">
      <w:pPr>
        <w:spacing w:line="256" w:lineRule="auto"/>
        <w:rPr>
          <w:rFonts w:ascii="Helvetica" w:hAnsi="Helvetica" w:cs="Helvetica"/>
          <w:sz w:val="20"/>
          <w:szCs w:val="20"/>
        </w:rPr>
      </w:pPr>
      <w:r w:rsidRPr="00D34F58">
        <w:rPr>
          <w:rFonts w:ascii="Helvetica" w:hAnsi="Helvetica" w:cs="Helvetica"/>
          <w:sz w:val="20"/>
          <w:szCs w:val="20"/>
        </w:rPr>
        <w:t xml:space="preserve">P – These numbers should be treated as provisional. </w:t>
      </w:r>
    </w:p>
    <w:p w14:paraId="7F41CBE7" w14:textId="77777777" w:rsidR="00D34F58" w:rsidRPr="00D34F58" w:rsidRDefault="00D34F58" w:rsidP="00A97FC2">
      <w:pPr>
        <w:spacing w:line="256" w:lineRule="auto"/>
        <w:rPr>
          <w:rFonts w:ascii="Helvetica" w:hAnsi="Helvetica" w:cs="Helvetica"/>
          <w:sz w:val="20"/>
          <w:szCs w:val="20"/>
        </w:rPr>
      </w:pPr>
    </w:p>
    <w:p w14:paraId="45DF13E7" w14:textId="5B8CFD07" w:rsidR="006A3227" w:rsidRDefault="006A3227" w:rsidP="00931A48">
      <w:pPr>
        <w:jc w:val="both"/>
        <w:rPr>
          <w:rFonts w:ascii="Helvetica" w:hAnsi="Helvetica" w:cs="Helvetica"/>
        </w:rPr>
      </w:pPr>
      <w:r w:rsidRPr="004D6818">
        <w:rPr>
          <w:rFonts w:ascii="Helvetica" w:hAnsi="Helvetica" w:cs="Helvetica"/>
        </w:rPr>
        <w:t>Note – some cases can have multiple ‘events’</w:t>
      </w:r>
      <w:r w:rsidR="00C205AD" w:rsidRPr="004D6818">
        <w:rPr>
          <w:rFonts w:ascii="Helvetica" w:hAnsi="Helvetica" w:cs="Helvetica"/>
        </w:rPr>
        <w:t xml:space="preserve"> – for example an </w:t>
      </w:r>
      <w:r w:rsidR="002C79AF" w:rsidRPr="004D6818">
        <w:rPr>
          <w:rFonts w:ascii="Helvetica" w:hAnsi="Helvetica" w:cs="Helvetica"/>
        </w:rPr>
        <w:t>i</w:t>
      </w:r>
      <w:r w:rsidR="00C205AD" w:rsidRPr="004D6818">
        <w:rPr>
          <w:rFonts w:ascii="Helvetica" w:hAnsi="Helvetica" w:cs="Helvetica"/>
        </w:rPr>
        <w:t xml:space="preserve">nquiry may sit over </w:t>
      </w:r>
      <w:r w:rsidR="002B55B8" w:rsidRPr="004D6818">
        <w:rPr>
          <w:rFonts w:ascii="Helvetica" w:hAnsi="Helvetica" w:cs="Helvetica"/>
        </w:rPr>
        <w:t>four to eight days but would only be counted as one ‘event’.</w:t>
      </w:r>
      <w:r w:rsidR="00F62329" w:rsidRPr="004D6818">
        <w:rPr>
          <w:rFonts w:ascii="Helvetica" w:hAnsi="Helvetica" w:cs="Helvetica"/>
        </w:rPr>
        <w:t xml:space="preserve">  </w:t>
      </w:r>
      <w:r w:rsidR="009B6B27" w:rsidRPr="004D6818">
        <w:rPr>
          <w:rFonts w:ascii="Helvetica" w:hAnsi="Helvetica" w:cs="Helvetica"/>
        </w:rPr>
        <w:t>On the other hand</w:t>
      </w:r>
      <w:r w:rsidR="00F62329" w:rsidRPr="004D6818">
        <w:rPr>
          <w:rFonts w:ascii="Helvetica" w:hAnsi="Helvetica" w:cs="Helvetica"/>
        </w:rPr>
        <w:t xml:space="preserve">, </w:t>
      </w:r>
      <w:r w:rsidR="009B6B27" w:rsidRPr="004D6818">
        <w:rPr>
          <w:rFonts w:ascii="Helvetica" w:hAnsi="Helvetica" w:cs="Helvetica"/>
        </w:rPr>
        <w:t>casework</w:t>
      </w:r>
      <w:r w:rsidR="00F62329" w:rsidRPr="004D6818">
        <w:rPr>
          <w:rFonts w:ascii="Helvetica" w:hAnsi="Helvetica" w:cs="Helvetica"/>
        </w:rPr>
        <w:t xml:space="preserve"> like National </w:t>
      </w:r>
      <w:r w:rsidR="009B6B27" w:rsidRPr="004D6818">
        <w:rPr>
          <w:rFonts w:ascii="Helvetica" w:hAnsi="Helvetica" w:cs="Helvetica"/>
        </w:rPr>
        <w:t>Infrastructure</w:t>
      </w:r>
      <w:r w:rsidR="00F62329" w:rsidRPr="004D6818">
        <w:rPr>
          <w:rFonts w:ascii="Helvetica" w:hAnsi="Helvetica" w:cs="Helvetica"/>
        </w:rPr>
        <w:t xml:space="preserve"> may have multiple events for the same project.</w:t>
      </w:r>
      <w:r w:rsidR="00D13280">
        <w:rPr>
          <w:rFonts w:ascii="Helvetica" w:hAnsi="Helvetica" w:cs="Helvetica"/>
        </w:rPr>
        <w:t xml:space="preserve">  </w:t>
      </w:r>
      <w:r w:rsidR="00D13280" w:rsidRPr="00D13280">
        <w:rPr>
          <w:rFonts w:ascii="Helvetica" w:hAnsi="Helvetica" w:cs="Helvetica"/>
        </w:rPr>
        <w:t>Local Plans are counted as cases where at least one sitting day occurred in a month.</w:t>
      </w:r>
    </w:p>
    <w:p w14:paraId="08AAA759" w14:textId="15E2AEAB" w:rsidR="004D6818" w:rsidRDefault="004D6818" w:rsidP="00931A48">
      <w:pPr>
        <w:jc w:val="both"/>
        <w:rPr>
          <w:rFonts w:ascii="Helvetica" w:hAnsi="Helvetica" w:cs="Helvetica"/>
        </w:rPr>
      </w:pPr>
    </w:p>
    <w:p w14:paraId="3453857A" w14:textId="77777777" w:rsidR="004D6818" w:rsidRPr="00055D2C" w:rsidRDefault="004D6818" w:rsidP="00931A48">
      <w:pPr>
        <w:jc w:val="both"/>
        <w:rPr>
          <w:rFonts w:ascii="Helvetica" w:hAnsi="Helvetica" w:cs="Helvetica"/>
        </w:rPr>
      </w:pPr>
    </w:p>
    <w:p w14:paraId="3FCF1ED8" w14:textId="77777777" w:rsidR="00543C77" w:rsidRDefault="00543C77" w:rsidP="000D3887">
      <w:pPr>
        <w:rPr>
          <w:rFonts w:ascii="Helvetica" w:hAnsi="Helvetica" w:cs="Helvetica"/>
          <w:b/>
          <w:bCs/>
          <w:color w:val="FFFFFF" w:themeColor="background1"/>
          <w:sz w:val="28"/>
          <w:szCs w:val="28"/>
        </w:rPr>
        <w:sectPr w:rsidR="00543C77" w:rsidSect="00EE58C6">
          <w:headerReference w:type="default" r:id="rId20"/>
          <w:footerReference w:type="default" r:id="rId21"/>
          <w:headerReference w:type="first" r:id="rId22"/>
          <w:footerReference w:type="first" r:id="rId23"/>
          <w:pgSz w:w="11907" w:h="16840"/>
          <w:pgMar w:top="709" w:right="1134" w:bottom="142" w:left="1134" w:header="426" w:footer="293" w:gutter="0"/>
          <w:cols w:space="720"/>
          <w:titlePg/>
        </w:sectPr>
      </w:pPr>
    </w:p>
    <w:tbl>
      <w:tblPr>
        <w:tblW w:w="15309" w:type="dxa"/>
        <w:tblCellMar>
          <w:left w:w="10" w:type="dxa"/>
          <w:right w:w="10" w:type="dxa"/>
        </w:tblCellMar>
        <w:tblLook w:val="0000" w:firstRow="0" w:lastRow="0" w:firstColumn="0" w:lastColumn="0" w:noHBand="0" w:noVBand="0"/>
      </w:tblPr>
      <w:tblGrid>
        <w:gridCol w:w="15309"/>
      </w:tblGrid>
      <w:tr w:rsidR="006A3227" w14:paraId="5F9763D2" w14:textId="77777777" w:rsidTr="00AB6372">
        <w:trPr>
          <w:trHeight w:val="403"/>
        </w:trPr>
        <w:tc>
          <w:tcPr>
            <w:tcW w:w="15309" w:type="dxa"/>
            <w:shd w:val="clear" w:color="auto" w:fill="00958F"/>
            <w:tcMar>
              <w:top w:w="0" w:type="dxa"/>
              <w:left w:w="108" w:type="dxa"/>
              <w:bottom w:w="0" w:type="dxa"/>
              <w:right w:w="108" w:type="dxa"/>
            </w:tcMar>
          </w:tcPr>
          <w:p w14:paraId="4F71E628" w14:textId="4F9FC82C" w:rsidR="006A3227" w:rsidRDefault="006A3227" w:rsidP="000D3887">
            <w:pPr>
              <w:rPr>
                <w:rFonts w:ascii="Helvetica" w:hAnsi="Helvetica" w:cs="Helvetica"/>
                <w:b/>
                <w:bCs/>
                <w:color w:val="FFFFFF" w:themeColor="background1"/>
                <w:sz w:val="28"/>
                <w:szCs w:val="28"/>
              </w:rPr>
            </w:pPr>
            <w:r w:rsidRPr="2C0781F0">
              <w:rPr>
                <w:rFonts w:ascii="Helvetica" w:hAnsi="Helvetica" w:cs="Helvetica"/>
                <w:b/>
                <w:bCs/>
                <w:color w:val="FFFFFF" w:themeColor="background1"/>
                <w:sz w:val="28"/>
                <w:szCs w:val="28"/>
              </w:rPr>
              <w:lastRenderedPageBreak/>
              <w:t xml:space="preserve">Annex A – </w:t>
            </w:r>
            <w:r>
              <w:rPr>
                <w:rFonts w:ascii="Helvetica" w:hAnsi="Helvetica" w:cs="Helvetica"/>
                <w:b/>
                <w:bCs/>
                <w:color w:val="FFFFFF" w:themeColor="background1"/>
                <w:sz w:val="28"/>
                <w:szCs w:val="28"/>
              </w:rPr>
              <w:t>Content of ad-hoc Statistical Releases, 2020</w:t>
            </w:r>
          </w:p>
        </w:tc>
      </w:tr>
    </w:tbl>
    <w:p w14:paraId="36119C09" w14:textId="77777777" w:rsidR="001358AF" w:rsidRPr="00B912C8" w:rsidRDefault="001358AF" w:rsidP="006A3227">
      <w:pPr>
        <w:rPr>
          <w:rFonts w:ascii="Helvetica" w:hAnsi="Helvetica" w:cs="Helvetica"/>
          <w:color w:val="FF0000"/>
          <w:sz w:val="16"/>
          <w:szCs w:val="16"/>
        </w:rPr>
      </w:pPr>
    </w:p>
    <w:p w14:paraId="4DDD6095" w14:textId="6C3B329D" w:rsidR="006A3227" w:rsidRPr="00EE58C6" w:rsidRDefault="00CA11E1" w:rsidP="006A3227">
      <w:pPr>
        <w:rPr>
          <w:rFonts w:ascii="Helvetica" w:hAnsi="Helvetica" w:cs="Helvetica"/>
        </w:rPr>
      </w:pPr>
      <w:r w:rsidRPr="00B51B71">
        <w:rPr>
          <w:rFonts w:ascii="Helvetica" w:hAnsi="Helvetica" w:cs="Helvetica"/>
        </w:rPr>
        <w:t xml:space="preserve">Note: The Table below covers ad-hoc statistical releases. From </w:t>
      </w:r>
      <w:r w:rsidR="001358AF" w:rsidRPr="00B51B71">
        <w:rPr>
          <w:rFonts w:ascii="Helvetica" w:hAnsi="Helvetica" w:cs="Helvetica"/>
        </w:rPr>
        <w:t>November onwards, the content is fixed, so is the same as this publication.</w:t>
      </w:r>
    </w:p>
    <w:p w14:paraId="5963FF04" w14:textId="77777777" w:rsidR="001358AF" w:rsidRPr="00B912C8" w:rsidRDefault="001358AF" w:rsidP="006A3227">
      <w:pPr>
        <w:rPr>
          <w:rFonts w:ascii="Helvetica" w:hAnsi="Helvetica" w:cs="Helvetica"/>
          <w:sz w:val="16"/>
          <w:szCs w:val="16"/>
        </w:rPr>
      </w:pPr>
    </w:p>
    <w:tbl>
      <w:tblPr>
        <w:tblStyle w:val="TableGrid"/>
        <w:tblW w:w="15299" w:type="dxa"/>
        <w:tblLook w:val="04A0" w:firstRow="1" w:lastRow="0" w:firstColumn="1" w:lastColumn="0" w:noHBand="0" w:noVBand="1"/>
      </w:tblPr>
      <w:tblGrid>
        <w:gridCol w:w="1129"/>
        <w:gridCol w:w="3119"/>
        <w:gridCol w:w="2549"/>
        <w:gridCol w:w="2834"/>
        <w:gridCol w:w="2834"/>
        <w:gridCol w:w="2834"/>
      </w:tblGrid>
      <w:tr w:rsidR="00543C77" w14:paraId="0F62B246" w14:textId="42C7DF9D" w:rsidTr="004059C9">
        <w:tc>
          <w:tcPr>
            <w:tcW w:w="1129" w:type="dxa"/>
          </w:tcPr>
          <w:p w14:paraId="40CF002E" w14:textId="77777777" w:rsidR="00543C77" w:rsidRDefault="00543C77" w:rsidP="00543C77">
            <w:pPr>
              <w:rPr>
                <w:rFonts w:ascii="Helvetica" w:hAnsi="Helvetica" w:cs="Helvetica"/>
              </w:rPr>
            </w:pPr>
            <w:r>
              <w:rPr>
                <w:rFonts w:ascii="Helvetica" w:hAnsi="Helvetica" w:cs="Helvetica"/>
              </w:rPr>
              <w:t>Date</w:t>
            </w:r>
          </w:p>
        </w:tc>
        <w:tc>
          <w:tcPr>
            <w:tcW w:w="3119" w:type="dxa"/>
          </w:tcPr>
          <w:p w14:paraId="6046CC8F" w14:textId="77777777" w:rsidR="00543C77" w:rsidRDefault="00543C77" w:rsidP="00543C77">
            <w:pPr>
              <w:rPr>
                <w:rFonts w:ascii="Helvetica" w:hAnsi="Helvetica" w:cs="Helvetica"/>
              </w:rPr>
            </w:pPr>
            <w:r>
              <w:rPr>
                <w:rFonts w:ascii="Helvetica" w:hAnsi="Helvetica" w:cs="Helvetica"/>
              </w:rPr>
              <w:t>March 2020</w:t>
            </w:r>
          </w:p>
        </w:tc>
        <w:tc>
          <w:tcPr>
            <w:tcW w:w="2549" w:type="dxa"/>
          </w:tcPr>
          <w:p w14:paraId="172280B7" w14:textId="77777777" w:rsidR="00543C77" w:rsidRDefault="00543C77" w:rsidP="00543C77">
            <w:pPr>
              <w:rPr>
                <w:rFonts w:ascii="Helvetica" w:hAnsi="Helvetica" w:cs="Helvetica"/>
              </w:rPr>
            </w:pPr>
            <w:r>
              <w:rPr>
                <w:rFonts w:ascii="Helvetica" w:hAnsi="Helvetica" w:cs="Helvetica"/>
              </w:rPr>
              <w:t>April 2020</w:t>
            </w:r>
          </w:p>
        </w:tc>
        <w:tc>
          <w:tcPr>
            <w:tcW w:w="2834" w:type="dxa"/>
          </w:tcPr>
          <w:p w14:paraId="21B09C23" w14:textId="77777777" w:rsidR="00543C77" w:rsidRDefault="00543C77" w:rsidP="00543C77">
            <w:pPr>
              <w:rPr>
                <w:rFonts w:ascii="Helvetica" w:hAnsi="Helvetica" w:cs="Helvetica"/>
              </w:rPr>
            </w:pPr>
            <w:r>
              <w:rPr>
                <w:rFonts w:ascii="Helvetica" w:hAnsi="Helvetica" w:cs="Helvetica"/>
              </w:rPr>
              <w:t>July 2020</w:t>
            </w:r>
          </w:p>
        </w:tc>
        <w:tc>
          <w:tcPr>
            <w:tcW w:w="2834" w:type="dxa"/>
          </w:tcPr>
          <w:p w14:paraId="08DA5557" w14:textId="50E21798" w:rsidR="00543C77" w:rsidRDefault="00543C77" w:rsidP="00543C77">
            <w:pPr>
              <w:rPr>
                <w:rFonts w:ascii="Helvetica" w:hAnsi="Helvetica" w:cs="Helvetica"/>
              </w:rPr>
            </w:pPr>
            <w:r>
              <w:rPr>
                <w:rFonts w:ascii="Helvetica" w:hAnsi="Helvetica" w:cs="Helvetica"/>
              </w:rPr>
              <w:t>September 2020</w:t>
            </w:r>
          </w:p>
        </w:tc>
        <w:tc>
          <w:tcPr>
            <w:tcW w:w="2834" w:type="dxa"/>
          </w:tcPr>
          <w:p w14:paraId="3B08B323" w14:textId="0CAFFC23" w:rsidR="00543C77" w:rsidRDefault="00543C77" w:rsidP="00543C77">
            <w:pPr>
              <w:rPr>
                <w:rFonts w:ascii="Helvetica" w:hAnsi="Helvetica" w:cs="Helvetica"/>
              </w:rPr>
            </w:pPr>
            <w:r>
              <w:rPr>
                <w:rFonts w:ascii="Helvetica" w:hAnsi="Helvetica" w:cs="Helvetica"/>
              </w:rPr>
              <w:t>October 2020</w:t>
            </w:r>
          </w:p>
        </w:tc>
      </w:tr>
      <w:tr w:rsidR="00543C77" w14:paraId="3D4488B7" w14:textId="1EEBC2FD" w:rsidTr="004059C9">
        <w:tc>
          <w:tcPr>
            <w:tcW w:w="1129" w:type="dxa"/>
          </w:tcPr>
          <w:p w14:paraId="585DECD0" w14:textId="77777777" w:rsidR="00543C77" w:rsidRDefault="00543C77" w:rsidP="00543C77">
            <w:pPr>
              <w:suppressAutoHyphens w:val="0"/>
              <w:jc w:val="both"/>
              <w:rPr>
                <w:rFonts w:ascii="Helvetica" w:hAnsi="Helvetica" w:cs="Helvetica"/>
              </w:rPr>
            </w:pPr>
            <w:r>
              <w:rPr>
                <w:rFonts w:ascii="Helvetica" w:hAnsi="Helvetica" w:cs="Helvetica"/>
              </w:rPr>
              <w:t>Content</w:t>
            </w:r>
          </w:p>
        </w:tc>
        <w:tc>
          <w:tcPr>
            <w:tcW w:w="3119" w:type="dxa"/>
          </w:tcPr>
          <w:p w14:paraId="2652C90C"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Appeals receipts and decisions in the last 12 and 24 months (1st March 2018 – 29th February 2020)</w:t>
            </w:r>
          </w:p>
          <w:p w14:paraId="50F790E6" w14:textId="77777777" w:rsidR="00543C77" w:rsidRPr="0017519E" w:rsidRDefault="00543C77" w:rsidP="00543C77">
            <w:pPr>
              <w:rPr>
                <w:rFonts w:ascii="Helvetica" w:hAnsi="Helvetica" w:cs="Helvetica"/>
                <w:sz w:val="20"/>
                <w:szCs w:val="20"/>
              </w:rPr>
            </w:pPr>
          </w:p>
          <w:p w14:paraId="447EA298"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Number of section 78 Planning Appeals received / decided / within target that used the written representation method in the last 12 months (1st March 2019 – 29th February 2020)</w:t>
            </w:r>
          </w:p>
          <w:p w14:paraId="49306F4B" w14:textId="77777777" w:rsidR="00543C77" w:rsidRPr="0017519E" w:rsidRDefault="00543C77" w:rsidP="00543C77">
            <w:pPr>
              <w:rPr>
                <w:rFonts w:ascii="Helvetica" w:hAnsi="Helvetica" w:cs="Helvetica"/>
                <w:sz w:val="20"/>
                <w:szCs w:val="20"/>
              </w:rPr>
            </w:pPr>
          </w:p>
          <w:p w14:paraId="622A746C"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Number of dwellings decided and number of dwellings allowed by appeal decisions between 1st January 2017 and 31st December 2019.</w:t>
            </w:r>
          </w:p>
          <w:p w14:paraId="11C14DD2" w14:textId="77777777" w:rsidR="00543C77" w:rsidRPr="0017519E" w:rsidRDefault="00543C77" w:rsidP="00543C77">
            <w:pPr>
              <w:rPr>
                <w:rFonts w:ascii="Helvetica" w:hAnsi="Helvetica" w:cs="Helvetica"/>
                <w:sz w:val="20"/>
                <w:szCs w:val="20"/>
              </w:rPr>
            </w:pPr>
          </w:p>
          <w:p w14:paraId="3FD32B0F"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Number of Planning Inspectors employed by the Planning Inspectorate at the end of each quarter between 31st March 2017 and 31st December 2019.</w:t>
            </w:r>
          </w:p>
        </w:tc>
        <w:tc>
          <w:tcPr>
            <w:tcW w:w="2549" w:type="dxa"/>
          </w:tcPr>
          <w:p w14:paraId="2327BA04" w14:textId="77777777" w:rsidR="00543C77" w:rsidRPr="0017519E" w:rsidRDefault="00543C77" w:rsidP="00543C77">
            <w:pPr>
              <w:suppressAutoHyphens w:val="0"/>
              <w:jc w:val="both"/>
              <w:rPr>
                <w:rFonts w:ascii="Helvetica" w:hAnsi="Helvetica" w:cs="Helvetica"/>
                <w:sz w:val="20"/>
                <w:szCs w:val="20"/>
              </w:rPr>
            </w:pPr>
            <w:r w:rsidRPr="0017519E">
              <w:rPr>
                <w:rFonts w:ascii="Helvetica" w:hAnsi="Helvetica" w:cs="Helvetica"/>
                <w:sz w:val="20"/>
                <w:szCs w:val="20"/>
              </w:rPr>
              <w:t>Appeals receipts and decisions between 17</w:t>
            </w:r>
            <w:r w:rsidRPr="0017519E">
              <w:rPr>
                <w:rFonts w:ascii="Helvetica" w:hAnsi="Helvetica" w:cs="Helvetica"/>
                <w:sz w:val="20"/>
                <w:szCs w:val="20"/>
                <w:vertAlign w:val="superscript"/>
              </w:rPr>
              <w:t>th</w:t>
            </w:r>
            <w:r w:rsidRPr="0017519E">
              <w:rPr>
                <w:rFonts w:ascii="Helvetica" w:hAnsi="Helvetica" w:cs="Helvetica"/>
                <w:sz w:val="20"/>
                <w:szCs w:val="20"/>
              </w:rPr>
              <w:t> March 2020 and 22</w:t>
            </w:r>
            <w:r w:rsidRPr="0017519E">
              <w:rPr>
                <w:rFonts w:ascii="Helvetica" w:hAnsi="Helvetica" w:cs="Helvetica"/>
                <w:sz w:val="20"/>
                <w:szCs w:val="20"/>
                <w:vertAlign w:val="superscript"/>
              </w:rPr>
              <w:t>nd</w:t>
            </w:r>
            <w:r w:rsidRPr="0017519E">
              <w:rPr>
                <w:rFonts w:ascii="Helvetica" w:hAnsi="Helvetica" w:cs="Helvetica"/>
                <w:sz w:val="20"/>
                <w:szCs w:val="20"/>
              </w:rPr>
              <w:t> April 2020 </w:t>
            </w:r>
          </w:p>
          <w:p w14:paraId="4617DD95" w14:textId="77777777" w:rsidR="00543C77" w:rsidRPr="0017519E" w:rsidRDefault="00543C77" w:rsidP="00543C77">
            <w:pPr>
              <w:suppressAutoHyphens w:val="0"/>
              <w:jc w:val="both"/>
              <w:rPr>
                <w:rFonts w:ascii="Helvetica" w:hAnsi="Helvetica" w:cs="Helvetica"/>
                <w:sz w:val="20"/>
                <w:szCs w:val="20"/>
              </w:rPr>
            </w:pPr>
          </w:p>
          <w:p w14:paraId="1C9C6477" w14:textId="77777777" w:rsidR="00543C77" w:rsidRPr="0017519E" w:rsidRDefault="00543C77" w:rsidP="00543C77">
            <w:pPr>
              <w:suppressAutoHyphens w:val="0"/>
              <w:jc w:val="both"/>
              <w:rPr>
                <w:rFonts w:ascii="Helvetica" w:hAnsi="Helvetica" w:cs="Helvetica"/>
                <w:sz w:val="20"/>
                <w:szCs w:val="20"/>
              </w:rPr>
            </w:pPr>
            <w:r w:rsidRPr="0017519E">
              <w:rPr>
                <w:rFonts w:ascii="Helvetica" w:hAnsi="Helvetica" w:cs="Helvetica"/>
                <w:sz w:val="20"/>
                <w:szCs w:val="20"/>
              </w:rPr>
              <w:t>Live appeals in the system as at 23</w:t>
            </w:r>
            <w:r w:rsidRPr="0017519E">
              <w:rPr>
                <w:rFonts w:ascii="Helvetica" w:hAnsi="Helvetica" w:cs="Helvetica"/>
                <w:sz w:val="20"/>
                <w:szCs w:val="20"/>
                <w:vertAlign w:val="superscript"/>
              </w:rPr>
              <w:t>rd</w:t>
            </w:r>
            <w:r w:rsidRPr="0017519E">
              <w:rPr>
                <w:rFonts w:ascii="Helvetica" w:hAnsi="Helvetica" w:cs="Helvetica"/>
                <w:sz w:val="20"/>
                <w:szCs w:val="20"/>
              </w:rPr>
              <w:t> April 2020 </w:t>
            </w:r>
          </w:p>
          <w:p w14:paraId="36C6D9B6" w14:textId="77777777" w:rsidR="00543C77" w:rsidRPr="0017519E" w:rsidRDefault="00543C77" w:rsidP="00543C77">
            <w:pPr>
              <w:suppressAutoHyphens w:val="0"/>
              <w:jc w:val="both"/>
              <w:rPr>
                <w:rFonts w:ascii="Helvetica" w:hAnsi="Helvetica" w:cs="Helvetica"/>
                <w:sz w:val="20"/>
                <w:szCs w:val="20"/>
              </w:rPr>
            </w:pPr>
          </w:p>
          <w:p w14:paraId="059AE29A" w14:textId="77777777" w:rsidR="00543C77" w:rsidRPr="0017519E" w:rsidRDefault="00543C77" w:rsidP="00543C77">
            <w:pPr>
              <w:suppressAutoHyphens w:val="0"/>
              <w:jc w:val="both"/>
              <w:rPr>
                <w:rFonts w:ascii="Helvetica" w:hAnsi="Helvetica" w:cs="Helvetica"/>
                <w:sz w:val="20"/>
                <w:szCs w:val="20"/>
              </w:rPr>
            </w:pPr>
            <w:r w:rsidRPr="0017519E">
              <w:rPr>
                <w:rFonts w:ascii="Helvetica" w:hAnsi="Helvetica" w:cs="Helvetica"/>
                <w:sz w:val="20"/>
                <w:szCs w:val="20"/>
              </w:rPr>
              <w:t>Number of appeals involving housing within the system as at 23</w:t>
            </w:r>
            <w:r w:rsidRPr="0017519E">
              <w:rPr>
                <w:rFonts w:ascii="Helvetica" w:hAnsi="Helvetica" w:cs="Helvetica"/>
                <w:sz w:val="20"/>
                <w:szCs w:val="20"/>
                <w:vertAlign w:val="superscript"/>
              </w:rPr>
              <w:t>rd</w:t>
            </w:r>
            <w:r w:rsidRPr="0017519E">
              <w:rPr>
                <w:rFonts w:ascii="Helvetica" w:hAnsi="Helvetica" w:cs="Helvetica"/>
                <w:sz w:val="20"/>
                <w:szCs w:val="20"/>
              </w:rPr>
              <w:t> April 2020 </w:t>
            </w:r>
          </w:p>
          <w:p w14:paraId="21F3EC5D" w14:textId="77777777" w:rsidR="00543C77" w:rsidRPr="0017519E" w:rsidRDefault="00543C77" w:rsidP="00543C77">
            <w:pPr>
              <w:suppressAutoHyphens w:val="0"/>
              <w:jc w:val="both"/>
              <w:rPr>
                <w:rFonts w:ascii="Helvetica" w:hAnsi="Helvetica" w:cs="Helvetica"/>
                <w:sz w:val="20"/>
                <w:szCs w:val="20"/>
              </w:rPr>
            </w:pPr>
          </w:p>
          <w:p w14:paraId="25BF6B07" w14:textId="77777777" w:rsidR="00543C77" w:rsidRPr="0017519E" w:rsidRDefault="00543C77" w:rsidP="00543C77">
            <w:pPr>
              <w:suppressAutoHyphens w:val="0"/>
              <w:jc w:val="both"/>
              <w:rPr>
                <w:rFonts w:ascii="Helvetica" w:hAnsi="Helvetica" w:cs="Helvetica"/>
                <w:sz w:val="20"/>
                <w:szCs w:val="20"/>
              </w:rPr>
            </w:pPr>
            <w:r w:rsidRPr="0017519E">
              <w:rPr>
                <w:rFonts w:ascii="Helvetica" w:hAnsi="Helvetica" w:cs="Helvetica"/>
                <w:sz w:val="20"/>
                <w:szCs w:val="20"/>
              </w:rPr>
              <w:t>Virtual site visits</w:t>
            </w:r>
          </w:p>
          <w:p w14:paraId="3B79AAB5" w14:textId="77777777" w:rsidR="00543C77" w:rsidRPr="0017519E" w:rsidRDefault="00543C77" w:rsidP="00543C77">
            <w:pPr>
              <w:suppressAutoHyphens w:val="0"/>
              <w:jc w:val="both"/>
              <w:rPr>
                <w:rFonts w:ascii="Helvetica" w:hAnsi="Helvetica" w:cs="Helvetica"/>
                <w:sz w:val="20"/>
                <w:szCs w:val="20"/>
              </w:rPr>
            </w:pPr>
          </w:p>
        </w:tc>
        <w:tc>
          <w:tcPr>
            <w:tcW w:w="2834" w:type="dxa"/>
          </w:tcPr>
          <w:p w14:paraId="4596C050"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Appeals decisions between 17th March 2020 and 22nd June 2020</w:t>
            </w:r>
          </w:p>
          <w:p w14:paraId="435C9FBE" w14:textId="77777777" w:rsidR="00543C77" w:rsidRPr="0017519E" w:rsidRDefault="00543C77" w:rsidP="00543C77">
            <w:pPr>
              <w:rPr>
                <w:rFonts w:ascii="Arial" w:hAnsi="Arial" w:cs="Arial"/>
                <w:sz w:val="20"/>
                <w:szCs w:val="20"/>
                <w:shd w:val="clear" w:color="auto" w:fill="FAF9F8"/>
              </w:rPr>
            </w:pPr>
          </w:p>
          <w:p w14:paraId="53691E54"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open cases</w:t>
            </w:r>
          </w:p>
          <w:p w14:paraId="02BD6259" w14:textId="77777777" w:rsidR="00543C77" w:rsidRPr="0017519E" w:rsidRDefault="00543C77" w:rsidP="00543C77">
            <w:pPr>
              <w:rPr>
                <w:rFonts w:ascii="Arial" w:hAnsi="Arial" w:cs="Arial"/>
                <w:sz w:val="20"/>
                <w:szCs w:val="20"/>
                <w:shd w:val="clear" w:color="auto" w:fill="FAF9F8"/>
              </w:rPr>
            </w:pPr>
          </w:p>
          <w:p w14:paraId="36729E0A"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virtual events</w:t>
            </w:r>
          </w:p>
          <w:p w14:paraId="6625B7D4" w14:textId="77777777" w:rsidR="00543C77" w:rsidRPr="0017519E" w:rsidRDefault="00543C77" w:rsidP="00543C77">
            <w:pPr>
              <w:rPr>
                <w:rFonts w:ascii="Arial" w:hAnsi="Arial" w:cs="Arial"/>
                <w:sz w:val="20"/>
                <w:szCs w:val="20"/>
                <w:shd w:val="clear" w:color="auto" w:fill="FAF9F8"/>
              </w:rPr>
            </w:pPr>
          </w:p>
          <w:p w14:paraId="500A3AD3"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 xml:space="preserve">Number of appeals </w:t>
            </w:r>
          </w:p>
          <w:p w14:paraId="337F7F54"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involving housing within the system as at 12th June 2020</w:t>
            </w:r>
          </w:p>
        </w:tc>
        <w:tc>
          <w:tcPr>
            <w:tcW w:w="2834" w:type="dxa"/>
          </w:tcPr>
          <w:p w14:paraId="56687CFE"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Appeals decisions between 17th March 2020 and 21st September 2020 </w:t>
            </w:r>
          </w:p>
          <w:p w14:paraId="018FF18C" w14:textId="77777777" w:rsidR="00543C77" w:rsidRPr="0017519E" w:rsidRDefault="00543C77" w:rsidP="00543C77">
            <w:pPr>
              <w:rPr>
                <w:rFonts w:ascii="Arial" w:hAnsi="Arial" w:cs="Arial"/>
                <w:sz w:val="20"/>
                <w:szCs w:val="20"/>
                <w:shd w:val="clear" w:color="auto" w:fill="FAF9F8"/>
              </w:rPr>
            </w:pPr>
          </w:p>
          <w:p w14:paraId="0A323019"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open cases </w:t>
            </w:r>
          </w:p>
          <w:p w14:paraId="426BF750" w14:textId="77777777" w:rsidR="00543C77" w:rsidRPr="0017519E" w:rsidRDefault="00543C77" w:rsidP="00543C77">
            <w:pPr>
              <w:rPr>
                <w:rFonts w:ascii="Arial" w:hAnsi="Arial" w:cs="Arial"/>
                <w:sz w:val="20"/>
                <w:szCs w:val="20"/>
                <w:shd w:val="clear" w:color="auto" w:fill="FAF9F8"/>
              </w:rPr>
            </w:pPr>
          </w:p>
          <w:p w14:paraId="42FBA14D"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virtual events </w:t>
            </w:r>
          </w:p>
          <w:p w14:paraId="55A4379B" w14:textId="77777777" w:rsidR="00543C77" w:rsidRPr="0017519E" w:rsidRDefault="00543C77" w:rsidP="00543C77">
            <w:pPr>
              <w:rPr>
                <w:rFonts w:ascii="Arial" w:hAnsi="Arial" w:cs="Arial"/>
                <w:sz w:val="20"/>
                <w:szCs w:val="20"/>
                <w:shd w:val="clear" w:color="auto" w:fill="FAF9F8"/>
              </w:rPr>
            </w:pPr>
          </w:p>
        </w:tc>
        <w:tc>
          <w:tcPr>
            <w:tcW w:w="2834" w:type="dxa"/>
          </w:tcPr>
          <w:p w14:paraId="4A67D20D"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Appeals decisions from October 2019 to September 2020 </w:t>
            </w:r>
          </w:p>
          <w:p w14:paraId="0BF216B7" w14:textId="77777777" w:rsidR="00543C77" w:rsidRPr="0017519E" w:rsidRDefault="00543C77" w:rsidP="00543C77">
            <w:pPr>
              <w:rPr>
                <w:rFonts w:ascii="Arial" w:hAnsi="Arial" w:cs="Arial"/>
                <w:sz w:val="20"/>
                <w:szCs w:val="20"/>
                <w:shd w:val="clear" w:color="auto" w:fill="FAF9F8"/>
              </w:rPr>
            </w:pPr>
          </w:p>
          <w:p w14:paraId="615E23B9"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open cases </w:t>
            </w:r>
          </w:p>
          <w:p w14:paraId="738D67B7" w14:textId="77777777" w:rsidR="00543C77" w:rsidRPr="0017519E" w:rsidRDefault="00543C77" w:rsidP="00543C77">
            <w:pPr>
              <w:rPr>
                <w:rFonts w:ascii="Arial" w:hAnsi="Arial" w:cs="Arial"/>
                <w:sz w:val="20"/>
                <w:szCs w:val="20"/>
                <w:shd w:val="clear" w:color="auto" w:fill="FAF9F8"/>
              </w:rPr>
            </w:pPr>
          </w:p>
          <w:p w14:paraId="12D0CCD2"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virtual events </w:t>
            </w:r>
          </w:p>
          <w:p w14:paraId="17F60B08" w14:textId="77777777" w:rsidR="00543C77" w:rsidRPr="0017519E" w:rsidRDefault="00543C77" w:rsidP="00543C77">
            <w:pPr>
              <w:rPr>
                <w:rFonts w:ascii="Arial" w:hAnsi="Arial" w:cs="Arial"/>
                <w:sz w:val="20"/>
                <w:szCs w:val="20"/>
                <w:shd w:val="clear" w:color="auto" w:fill="FAF9F8"/>
              </w:rPr>
            </w:pPr>
          </w:p>
        </w:tc>
      </w:tr>
      <w:tr w:rsidR="00543C77" w14:paraId="5792559B" w14:textId="18BDFC31" w:rsidTr="004059C9">
        <w:tc>
          <w:tcPr>
            <w:tcW w:w="1129" w:type="dxa"/>
          </w:tcPr>
          <w:p w14:paraId="093DAE19" w14:textId="77777777" w:rsidR="00543C77" w:rsidRDefault="00543C77" w:rsidP="00543C77">
            <w:pPr>
              <w:rPr>
                <w:rFonts w:ascii="Helvetica" w:hAnsi="Helvetica" w:cs="Helvetica"/>
              </w:rPr>
            </w:pPr>
            <w:r>
              <w:rPr>
                <w:rFonts w:ascii="Helvetica" w:hAnsi="Helvetica" w:cs="Helvetica"/>
              </w:rPr>
              <w:t>Scope</w:t>
            </w:r>
          </w:p>
        </w:tc>
        <w:tc>
          <w:tcPr>
            <w:tcW w:w="3119" w:type="dxa"/>
          </w:tcPr>
          <w:p w14:paraId="1E4CB1DA"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 xml:space="preserve">England only </w:t>
            </w:r>
          </w:p>
          <w:p w14:paraId="7F4FB795" w14:textId="77777777" w:rsidR="00543C77" w:rsidRPr="0017519E" w:rsidRDefault="00543C77" w:rsidP="00543C77">
            <w:pPr>
              <w:rPr>
                <w:rFonts w:ascii="Helvetica" w:hAnsi="Helvetica" w:cs="Helvetica"/>
                <w:sz w:val="20"/>
                <w:szCs w:val="20"/>
              </w:rPr>
            </w:pPr>
          </w:p>
          <w:p w14:paraId="3042C298"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and Rights of Way orders</w:t>
            </w:r>
          </w:p>
        </w:tc>
        <w:tc>
          <w:tcPr>
            <w:tcW w:w="2549" w:type="dxa"/>
          </w:tcPr>
          <w:p w14:paraId="0C30179D"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England only</w:t>
            </w:r>
          </w:p>
          <w:p w14:paraId="2C06A612" w14:textId="77777777" w:rsidR="00543C77" w:rsidRPr="0017519E" w:rsidRDefault="00543C77" w:rsidP="00543C77">
            <w:pPr>
              <w:rPr>
                <w:rFonts w:ascii="Helvetica" w:hAnsi="Helvetica" w:cs="Helvetica"/>
                <w:sz w:val="20"/>
                <w:szCs w:val="20"/>
              </w:rPr>
            </w:pPr>
          </w:p>
          <w:p w14:paraId="161DD7AF"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and Rights of Way orders</w:t>
            </w:r>
          </w:p>
        </w:tc>
        <w:tc>
          <w:tcPr>
            <w:tcW w:w="2834" w:type="dxa"/>
          </w:tcPr>
          <w:p w14:paraId="11E81192"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England only</w:t>
            </w:r>
          </w:p>
          <w:p w14:paraId="0EF6BBF9" w14:textId="77777777" w:rsidR="00543C77" w:rsidRPr="0017519E" w:rsidRDefault="00543C77" w:rsidP="00543C77">
            <w:pPr>
              <w:rPr>
                <w:rFonts w:ascii="Helvetica" w:hAnsi="Helvetica" w:cs="Helvetica"/>
                <w:sz w:val="20"/>
                <w:szCs w:val="20"/>
              </w:rPr>
            </w:pPr>
          </w:p>
          <w:p w14:paraId="2A960032"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and Rights of Way orders</w:t>
            </w:r>
          </w:p>
        </w:tc>
        <w:tc>
          <w:tcPr>
            <w:tcW w:w="2834" w:type="dxa"/>
          </w:tcPr>
          <w:p w14:paraId="6F4E5925"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England only</w:t>
            </w:r>
          </w:p>
          <w:p w14:paraId="2BBEDDDF" w14:textId="77777777" w:rsidR="00543C77" w:rsidRPr="0017519E" w:rsidRDefault="00543C77" w:rsidP="00543C77">
            <w:pPr>
              <w:rPr>
                <w:rFonts w:ascii="Helvetica" w:hAnsi="Helvetica" w:cs="Helvetica"/>
                <w:sz w:val="20"/>
                <w:szCs w:val="20"/>
              </w:rPr>
            </w:pPr>
          </w:p>
          <w:p w14:paraId="4B80B16D" w14:textId="5452908C"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and Rights of Way orders</w:t>
            </w:r>
          </w:p>
        </w:tc>
        <w:tc>
          <w:tcPr>
            <w:tcW w:w="2834" w:type="dxa"/>
          </w:tcPr>
          <w:p w14:paraId="7E803135"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England only</w:t>
            </w:r>
          </w:p>
          <w:p w14:paraId="16ECC31B" w14:textId="77777777" w:rsidR="00543C77" w:rsidRPr="0017519E" w:rsidRDefault="00543C77" w:rsidP="00543C77">
            <w:pPr>
              <w:rPr>
                <w:rFonts w:ascii="Helvetica" w:hAnsi="Helvetica" w:cs="Helvetica"/>
                <w:sz w:val="20"/>
                <w:szCs w:val="20"/>
              </w:rPr>
            </w:pPr>
          </w:p>
          <w:p w14:paraId="23238355" w14:textId="1405983C"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Specialist cases: Common Land, Rights of Way orders, Tree Preservation Orders, High Hedges appeals and Hedgerow appeals</w:t>
            </w:r>
          </w:p>
        </w:tc>
      </w:tr>
    </w:tbl>
    <w:p w14:paraId="58E47A8A" w14:textId="44756EA6" w:rsidR="00C25281" w:rsidRPr="00B912C8" w:rsidRDefault="00C25281" w:rsidP="006A3227">
      <w:pPr>
        <w:rPr>
          <w:rFonts w:ascii="Helvetica" w:hAnsi="Helvetica" w:cs="Helvetica"/>
          <w:b/>
          <w:bCs/>
          <w:color w:val="FFFFFF" w:themeColor="background1"/>
          <w:sz w:val="16"/>
          <w:szCs w:val="16"/>
        </w:rPr>
      </w:pPr>
    </w:p>
    <w:p w14:paraId="155B5138" w14:textId="77777777" w:rsidR="00543C77" w:rsidRPr="00B912C8" w:rsidRDefault="00543C77">
      <w:pPr>
        <w:suppressAutoHyphens w:val="0"/>
        <w:autoSpaceDN/>
        <w:spacing w:after="160" w:line="259" w:lineRule="auto"/>
        <w:textAlignment w:val="auto"/>
        <w:rPr>
          <w:rFonts w:ascii="Helvetica" w:hAnsi="Helvetica" w:cs="Helvetica"/>
          <w:b/>
          <w:bCs/>
          <w:color w:val="FFFFFF" w:themeColor="background1"/>
          <w:sz w:val="16"/>
          <w:szCs w:val="16"/>
        </w:rPr>
        <w:sectPr w:rsidR="00543C77" w:rsidRPr="00B912C8" w:rsidSect="00F35844">
          <w:headerReference w:type="default" r:id="rId24"/>
          <w:footerReference w:type="default" r:id="rId25"/>
          <w:headerReference w:type="first" r:id="rId26"/>
          <w:footerReference w:type="first" r:id="rId27"/>
          <w:pgSz w:w="16840" w:h="11907" w:orient="landscape"/>
          <w:pgMar w:top="709" w:right="851" w:bottom="284" w:left="709" w:header="709" w:footer="709" w:gutter="0"/>
          <w:cols w:space="720"/>
          <w:titlePg/>
          <w:docGrid w:linePitch="326"/>
        </w:sectPr>
      </w:pPr>
    </w:p>
    <w:tbl>
      <w:tblPr>
        <w:tblW w:w="9636" w:type="dxa"/>
        <w:tblCellMar>
          <w:left w:w="10" w:type="dxa"/>
          <w:right w:w="10" w:type="dxa"/>
        </w:tblCellMar>
        <w:tblLook w:val="0000" w:firstRow="0" w:lastRow="0" w:firstColumn="0" w:lastColumn="0" w:noHBand="0" w:noVBand="0"/>
      </w:tblPr>
      <w:tblGrid>
        <w:gridCol w:w="9636"/>
      </w:tblGrid>
      <w:tr w:rsidR="00737B0F" w14:paraId="71D66D90" w14:textId="77777777" w:rsidTr="00737B0F">
        <w:trPr>
          <w:trHeight w:val="652"/>
        </w:trPr>
        <w:tc>
          <w:tcPr>
            <w:tcW w:w="9636" w:type="dxa"/>
            <w:shd w:val="clear" w:color="auto" w:fill="00958F"/>
            <w:tcMar>
              <w:top w:w="0" w:type="dxa"/>
              <w:left w:w="108" w:type="dxa"/>
              <w:bottom w:w="0" w:type="dxa"/>
              <w:right w:w="108" w:type="dxa"/>
            </w:tcMar>
          </w:tcPr>
          <w:p w14:paraId="4350122F" w14:textId="702FC752" w:rsidR="00737B0F" w:rsidRDefault="00737B0F" w:rsidP="000B0D03">
            <w:pPr>
              <w:rPr>
                <w:rFonts w:ascii="Helvetica" w:hAnsi="Helvetica" w:cs="Helvetica"/>
                <w:b/>
                <w:bCs/>
                <w:color w:val="FFFFFF" w:themeColor="background1"/>
                <w:sz w:val="28"/>
                <w:szCs w:val="28"/>
              </w:rPr>
            </w:pPr>
            <w:r w:rsidRPr="00737B0F">
              <w:rPr>
                <w:rFonts w:ascii="Helvetica" w:hAnsi="Helvetica" w:cs="Helvetica"/>
                <w:b/>
                <w:color w:val="FFFFFF"/>
                <w:sz w:val="28"/>
                <w:szCs w:val="28"/>
              </w:rPr>
              <w:lastRenderedPageBreak/>
              <w:t>Annex B – Mean and median time to decision, with standard deviation, for planning, enforcement and specialist casework</w:t>
            </w:r>
          </w:p>
        </w:tc>
      </w:tr>
    </w:tbl>
    <w:p w14:paraId="4BCC00A7" w14:textId="77777777" w:rsidR="00353A89" w:rsidRPr="00142A5F" w:rsidRDefault="00353A89" w:rsidP="00353A89">
      <w:pPr>
        <w:keepNext/>
        <w:spacing w:before="120"/>
        <w:rPr>
          <w:rFonts w:ascii="Helvetica" w:hAnsi="Helvetica" w:cs="Helvetica"/>
        </w:rPr>
      </w:pPr>
      <w:r w:rsidRPr="007A7069">
        <w:rPr>
          <w:rFonts w:ascii="Helvetica" w:hAnsi="Helvetica" w:cs="Helvetica"/>
        </w:rPr>
        <w:t>Planning</w:t>
      </w:r>
    </w:p>
    <w:tbl>
      <w:tblPr>
        <w:tblW w:w="5000" w:type="pct"/>
        <w:tblLook w:val="0000" w:firstRow="0" w:lastRow="0" w:firstColumn="0" w:lastColumn="0" w:noHBand="0" w:noVBand="0"/>
      </w:tblPr>
      <w:tblGrid>
        <w:gridCol w:w="878"/>
        <w:gridCol w:w="1281"/>
        <w:gridCol w:w="576"/>
        <w:gridCol w:w="576"/>
        <w:gridCol w:w="576"/>
        <w:gridCol w:w="576"/>
        <w:gridCol w:w="576"/>
        <w:gridCol w:w="576"/>
        <w:gridCol w:w="576"/>
        <w:gridCol w:w="576"/>
        <w:gridCol w:w="576"/>
        <w:gridCol w:w="576"/>
        <w:gridCol w:w="576"/>
        <w:gridCol w:w="576"/>
        <w:gridCol w:w="558"/>
      </w:tblGrid>
      <w:tr w:rsidR="00DF1296" w:rsidRPr="00F31098" w14:paraId="4D5200F8" w14:textId="77777777" w:rsidTr="00C55714">
        <w:trPr>
          <w:trHeight w:val="366"/>
        </w:trPr>
        <w:tc>
          <w:tcPr>
            <w:tcW w:w="456" w:type="pct"/>
            <w:tcBorders>
              <w:top w:val="single" w:sz="4" w:space="0" w:color="auto"/>
              <w:left w:val="single" w:sz="4" w:space="0" w:color="auto"/>
              <w:bottom w:val="single" w:sz="6" w:space="0" w:color="auto"/>
            </w:tcBorders>
            <w:vAlign w:val="center"/>
          </w:tcPr>
          <w:p w14:paraId="6C41E107" w14:textId="77777777" w:rsidR="00DF1296" w:rsidRPr="00F31098" w:rsidRDefault="00DF1296" w:rsidP="00DF1296">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Measure</w:t>
            </w:r>
          </w:p>
        </w:tc>
        <w:tc>
          <w:tcPr>
            <w:tcW w:w="665" w:type="pct"/>
            <w:tcBorders>
              <w:top w:val="single" w:sz="4" w:space="0" w:color="auto"/>
              <w:bottom w:val="single" w:sz="6" w:space="0" w:color="auto"/>
            </w:tcBorders>
            <w:vAlign w:val="center"/>
          </w:tcPr>
          <w:p w14:paraId="3662CBFE" w14:textId="77777777" w:rsidR="00DF1296" w:rsidRPr="00F31098" w:rsidRDefault="00DF1296" w:rsidP="00DF1296">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Procedure</w:t>
            </w:r>
          </w:p>
        </w:tc>
        <w:tc>
          <w:tcPr>
            <w:tcW w:w="299" w:type="pct"/>
            <w:tcBorders>
              <w:top w:val="single" w:sz="4" w:space="0" w:color="auto"/>
              <w:left w:val="nil"/>
              <w:bottom w:val="single" w:sz="4" w:space="0" w:color="auto"/>
            </w:tcBorders>
            <w:vAlign w:val="center"/>
          </w:tcPr>
          <w:p w14:paraId="0738B242" w14:textId="14889F51" w:rsidR="00DF1296" w:rsidRPr="00DF1296"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F1296">
              <w:rPr>
                <w:rFonts w:ascii="Calibri" w:hAnsi="Calibri" w:cs="Calibri"/>
                <w:color w:val="000000"/>
                <w:sz w:val="16"/>
                <w:szCs w:val="16"/>
              </w:rPr>
              <w:t>Mar 20</w:t>
            </w:r>
          </w:p>
        </w:tc>
        <w:tc>
          <w:tcPr>
            <w:tcW w:w="299" w:type="pct"/>
            <w:tcBorders>
              <w:top w:val="single" w:sz="4" w:space="0" w:color="auto"/>
              <w:bottom w:val="single" w:sz="4" w:space="0" w:color="auto"/>
            </w:tcBorders>
            <w:vAlign w:val="center"/>
          </w:tcPr>
          <w:p w14:paraId="251B3F6E" w14:textId="44611965" w:rsidR="00DF1296" w:rsidRPr="00DF1296"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F1296">
              <w:rPr>
                <w:rFonts w:ascii="Calibri" w:hAnsi="Calibri" w:cs="Calibri"/>
                <w:color w:val="000000"/>
                <w:sz w:val="16"/>
                <w:szCs w:val="16"/>
              </w:rPr>
              <w:t>Apr 20</w:t>
            </w:r>
          </w:p>
        </w:tc>
        <w:tc>
          <w:tcPr>
            <w:tcW w:w="299" w:type="pct"/>
            <w:tcBorders>
              <w:top w:val="single" w:sz="4" w:space="0" w:color="auto"/>
              <w:bottom w:val="single" w:sz="4" w:space="0" w:color="auto"/>
            </w:tcBorders>
            <w:vAlign w:val="center"/>
          </w:tcPr>
          <w:p w14:paraId="215D344E" w14:textId="230658D7" w:rsidR="00DF1296" w:rsidRPr="00DF1296"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F1296">
              <w:rPr>
                <w:rFonts w:ascii="Calibri" w:hAnsi="Calibri" w:cs="Calibri"/>
                <w:color w:val="000000"/>
                <w:sz w:val="16"/>
                <w:szCs w:val="16"/>
              </w:rPr>
              <w:t>May 20</w:t>
            </w:r>
          </w:p>
        </w:tc>
        <w:tc>
          <w:tcPr>
            <w:tcW w:w="299" w:type="pct"/>
            <w:tcBorders>
              <w:top w:val="single" w:sz="4" w:space="0" w:color="auto"/>
              <w:bottom w:val="single" w:sz="4" w:space="0" w:color="auto"/>
            </w:tcBorders>
            <w:vAlign w:val="center"/>
          </w:tcPr>
          <w:p w14:paraId="0FAC69E8" w14:textId="7C215E9C" w:rsidR="00DF1296" w:rsidRPr="00DF1296"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F1296">
              <w:rPr>
                <w:rFonts w:ascii="Calibri" w:hAnsi="Calibri" w:cs="Calibri"/>
                <w:color w:val="000000"/>
                <w:sz w:val="16"/>
                <w:szCs w:val="16"/>
              </w:rPr>
              <w:t>Jun 20</w:t>
            </w:r>
          </w:p>
        </w:tc>
        <w:tc>
          <w:tcPr>
            <w:tcW w:w="299" w:type="pct"/>
            <w:tcBorders>
              <w:top w:val="single" w:sz="4" w:space="0" w:color="auto"/>
              <w:bottom w:val="single" w:sz="4" w:space="0" w:color="auto"/>
            </w:tcBorders>
            <w:vAlign w:val="center"/>
          </w:tcPr>
          <w:p w14:paraId="6467AD64" w14:textId="1552B2C0" w:rsidR="00DF1296" w:rsidRPr="00DF1296"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F1296">
              <w:rPr>
                <w:rFonts w:ascii="Calibri" w:hAnsi="Calibri" w:cs="Calibri"/>
                <w:color w:val="000000"/>
                <w:sz w:val="16"/>
                <w:szCs w:val="16"/>
              </w:rPr>
              <w:t>Jul 20</w:t>
            </w:r>
          </w:p>
        </w:tc>
        <w:tc>
          <w:tcPr>
            <w:tcW w:w="299" w:type="pct"/>
            <w:tcBorders>
              <w:top w:val="single" w:sz="4" w:space="0" w:color="auto"/>
              <w:bottom w:val="single" w:sz="4" w:space="0" w:color="auto"/>
            </w:tcBorders>
            <w:vAlign w:val="center"/>
          </w:tcPr>
          <w:p w14:paraId="7873B36F" w14:textId="3B06D326" w:rsidR="00DF1296" w:rsidRPr="00DF1296"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F1296">
              <w:rPr>
                <w:rFonts w:ascii="Calibri" w:hAnsi="Calibri" w:cs="Calibri"/>
                <w:color w:val="000000"/>
                <w:sz w:val="16"/>
                <w:szCs w:val="16"/>
              </w:rPr>
              <w:t>Aug 20</w:t>
            </w:r>
          </w:p>
        </w:tc>
        <w:tc>
          <w:tcPr>
            <w:tcW w:w="299" w:type="pct"/>
            <w:tcBorders>
              <w:top w:val="single" w:sz="4" w:space="0" w:color="auto"/>
              <w:bottom w:val="single" w:sz="4" w:space="0" w:color="auto"/>
            </w:tcBorders>
            <w:vAlign w:val="center"/>
          </w:tcPr>
          <w:p w14:paraId="09B7AEED" w14:textId="7DD53612" w:rsidR="00DF1296" w:rsidRPr="00DF1296"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F1296">
              <w:rPr>
                <w:rFonts w:ascii="Calibri" w:hAnsi="Calibri" w:cs="Calibri"/>
                <w:color w:val="000000"/>
                <w:sz w:val="16"/>
                <w:szCs w:val="16"/>
              </w:rPr>
              <w:t>Sep 20</w:t>
            </w:r>
          </w:p>
        </w:tc>
        <w:tc>
          <w:tcPr>
            <w:tcW w:w="299" w:type="pct"/>
            <w:tcBorders>
              <w:top w:val="single" w:sz="4" w:space="0" w:color="auto"/>
              <w:bottom w:val="single" w:sz="4" w:space="0" w:color="auto"/>
            </w:tcBorders>
            <w:vAlign w:val="center"/>
          </w:tcPr>
          <w:p w14:paraId="66BE687A" w14:textId="43467E14" w:rsidR="00DF1296" w:rsidRPr="00DF1296"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F1296">
              <w:rPr>
                <w:rFonts w:ascii="Calibri" w:hAnsi="Calibri" w:cs="Calibri"/>
                <w:color w:val="000000"/>
                <w:sz w:val="16"/>
                <w:szCs w:val="16"/>
              </w:rPr>
              <w:t>Oct 20</w:t>
            </w:r>
          </w:p>
        </w:tc>
        <w:tc>
          <w:tcPr>
            <w:tcW w:w="299" w:type="pct"/>
            <w:tcBorders>
              <w:top w:val="single" w:sz="4" w:space="0" w:color="auto"/>
              <w:bottom w:val="single" w:sz="4" w:space="0" w:color="auto"/>
            </w:tcBorders>
            <w:vAlign w:val="center"/>
          </w:tcPr>
          <w:p w14:paraId="31BAFADF" w14:textId="29A11DE5" w:rsidR="00DF1296" w:rsidRPr="00DF1296"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F1296">
              <w:rPr>
                <w:rFonts w:ascii="Calibri" w:hAnsi="Calibri" w:cs="Calibri"/>
                <w:color w:val="000000"/>
                <w:sz w:val="16"/>
                <w:szCs w:val="16"/>
              </w:rPr>
              <w:t>Nov 20</w:t>
            </w:r>
          </w:p>
        </w:tc>
        <w:tc>
          <w:tcPr>
            <w:tcW w:w="299" w:type="pct"/>
            <w:tcBorders>
              <w:top w:val="single" w:sz="4" w:space="0" w:color="auto"/>
              <w:bottom w:val="single" w:sz="4" w:space="0" w:color="auto"/>
            </w:tcBorders>
            <w:vAlign w:val="center"/>
          </w:tcPr>
          <w:p w14:paraId="6D36FBB9" w14:textId="3F8FCA30" w:rsidR="00DF1296" w:rsidRPr="00DF1296"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F1296">
              <w:rPr>
                <w:rFonts w:ascii="Calibri" w:hAnsi="Calibri" w:cs="Calibri"/>
                <w:color w:val="000000"/>
                <w:sz w:val="16"/>
                <w:szCs w:val="16"/>
              </w:rPr>
              <w:t>Dec 20</w:t>
            </w:r>
          </w:p>
        </w:tc>
        <w:tc>
          <w:tcPr>
            <w:tcW w:w="299" w:type="pct"/>
            <w:tcBorders>
              <w:top w:val="single" w:sz="4" w:space="0" w:color="auto"/>
              <w:bottom w:val="single" w:sz="4" w:space="0" w:color="auto"/>
            </w:tcBorders>
            <w:vAlign w:val="center"/>
          </w:tcPr>
          <w:p w14:paraId="7163E9AE" w14:textId="2E824B91" w:rsidR="00DF1296" w:rsidRPr="00DF1296"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F1296">
              <w:rPr>
                <w:rFonts w:ascii="Calibri" w:hAnsi="Calibri" w:cs="Calibri"/>
                <w:color w:val="000000"/>
                <w:sz w:val="16"/>
                <w:szCs w:val="16"/>
              </w:rPr>
              <w:t>Jan 21</w:t>
            </w:r>
          </w:p>
        </w:tc>
        <w:tc>
          <w:tcPr>
            <w:tcW w:w="299" w:type="pct"/>
            <w:tcBorders>
              <w:top w:val="single" w:sz="4" w:space="0" w:color="auto"/>
              <w:bottom w:val="single" w:sz="4" w:space="0" w:color="auto"/>
              <w:right w:val="single" w:sz="4" w:space="0" w:color="auto"/>
            </w:tcBorders>
            <w:vAlign w:val="center"/>
          </w:tcPr>
          <w:p w14:paraId="2108B39F" w14:textId="3E7D585D" w:rsidR="00DF1296" w:rsidRPr="00DF1296"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F1296">
              <w:rPr>
                <w:rFonts w:ascii="Calibri" w:hAnsi="Calibri" w:cs="Calibri"/>
                <w:color w:val="000000"/>
                <w:sz w:val="16"/>
                <w:szCs w:val="16"/>
              </w:rPr>
              <w:t>Feb 21</w:t>
            </w:r>
          </w:p>
        </w:tc>
        <w:tc>
          <w:tcPr>
            <w:tcW w:w="290" w:type="pct"/>
            <w:tcBorders>
              <w:top w:val="single" w:sz="4" w:space="0" w:color="auto"/>
              <w:left w:val="single" w:sz="4" w:space="0" w:color="auto"/>
              <w:bottom w:val="single" w:sz="6" w:space="0" w:color="auto"/>
              <w:right w:val="single" w:sz="4" w:space="0" w:color="auto"/>
            </w:tcBorders>
            <w:vAlign w:val="center"/>
          </w:tcPr>
          <w:p w14:paraId="65DF9488" w14:textId="77777777" w:rsidR="00DF1296" w:rsidRPr="00F31098"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Total</w:t>
            </w:r>
          </w:p>
        </w:tc>
      </w:tr>
      <w:tr w:rsidR="00304EF7" w:rsidRPr="00F31098" w14:paraId="53F16D60" w14:textId="77777777" w:rsidTr="00304EF7">
        <w:trPr>
          <w:trHeight w:val="283"/>
        </w:trPr>
        <w:tc>
          <w:tcPr>
            <w:tcW w:w="456" w:type="pct"/>
            <w:vMerge w:val="restart"/>
            <w:tcBorders>
              <w:top w:val="single" w:sz="6" w:space="0" w:color="auto"/>
              <w:left w:val="single" w:sz="4" w:space="0" w:color="auto"/>
              <w:right w:val="nil"/>
            </w:tcBorders>
          </w:tcPr>
          <w:p w14:paraId="5DFC0295"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(mean weeks)</w:t>
            </w:r>
          </w:p>
        </w:tc>
        <w:tc>
          <w:tcPr>
            <w:tcW w:w="665" w:type="pct"/>
            <w:tcBorders>
              <w:top w:val="single" w:sz="6" w:space="0" w:color="auto"/>
              <w:left w:val="nil"/>
              <w:bottom w:val="nil"/>
              <w:right w:val="nil"/>
            </w:tcBorders>
            <w:vAlign w:val="center"/>
          </w:tcPr>
          <w:p w14:paraId="27FBFBD3"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single" w:sz="4" w:space="0" w:color="auto"/>
              <w:left w:val="nil"/>
              <w:bottom w:val="nil"/>
              <w:right w:val="nil"/>
            </w:tcBorders>
            <w:shd w:val="clear" w:color="auto" w:fill="auto"/>
            <w:vAlign w:val="center"/>
          </w:tcPr>
          <w:p w14:paraId="08F8A47F" w14:textId="408F4158"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20.3</w:t>
            </w:r>
          </w:p>
        </w:tc>
        <w:tc>
          <w:tcPr>
            <w:tcW w:w="299" w:type="pct"/>
            <w:tcBorders>
              <w:top w:val="single" w:sz="4" w:space="0" w:color="auto"/>
              <w:left w:val="nil"/>
              <w:bottom w:val="nil"/>
              <w:right w:val="nil"/>
            </w:tcBorders>
            <w:shd w:val="clear" w:color="auto" w:fill="auto"/>
            <w:vAlign w:val="center"/>
          </w:tcPr>
          <w:p w14:paraId="45CB639E" w14:textId="41366E60"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24.3</w:t>
            </w:r>
          </w:p>
        </w:tc>
        <w:tc>
          <w:tcPr>
            <w:tcW w:w="299" w:type="pct"/>
            <w:tcBorders>
              <w:top w:val="single" w:sz="4" w:space="0" w:color="auto"/>
              <w:left w:val="nil"/>
              <w:bottom w:val="nil"/>
              <w:right w:val="nil"/>
            </w:tcBorders>
            <w:shd w:val="clear" w:color="auto" w:fill="auto"/>
            <w:vAlign w:val="center"/>
          </w:tcPr>
          <w:p w14:paraId="26B9892E" w14:textId="748E20A6"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26.5</w:t>
            </w:r>
          </w:p>
        </w:tc>
        <w:tc>
          <w:tcPr>
            <w:tcW w:w="299" w:type="pct"/>
            <w:tcBorders>
              <w:top w:val="single" w:sz="4" w:space="0" w:color="auto"/>
              <w:left w:val="nil"/>
              <w:bottom w:val="nil"/>
              <w:right w:val="nil"/>
            </w:tcBorders>
            <w:shd w:val="clear" w:color="auto" w:fill="auto"/>
            <w:vAlign w:val="center"/>
          </w:tcPr>
          <w:p w14:paraId="36D068F4" w14:textId="66F55D0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23.2</w:t>
            </w:r>
          </w:p>
        </w:tc>
        <w:tc>
          <w:tcPr>
            <w:tcW w:w="299" w:type="pct"/>
            <w:tcBorders>
              <w:top w:val="single" w:sz="4" w:space="0" w:color="auto"/>
              <w:left w:val="nil"/>
              <w:bottom w:val="nil"/>
              <w:right w:val="nil"/>
            </w:tcBorders>
            <w:shd w:val="clear" w:color="auto" w:fill="auto"/>
            <w:vAlign w:val="center"/>
          </w:tcPr>
          <w:p w14:paraId="745717CD" w14:textId="44ADDEE3"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22.6</w:t>
            </w:r>
          </w:p>
        </w:tc>
        <w:tc>
          <w:tcPr>
            <w:tcW w:w="299" w:type="pct"/>
            <w:tcBorders>
              <w:top w:val="single" w:sz="4" w:space="0" w:color="auto"/>
              <w:left w:val="nil"/>
              <w:bottom w:val="nil"/>
              <w:right w:val="nil"/>
            </w:tcBorders>
            <w:shd w:val="clear" w:color="auto" w:fill="auto"/>
            <w:vAlign w:val="center"/>
          </w:tcPr>
          <w:p w14:paraId="4C391865" w14:textId="5BA4B43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22.5</w:t>
            </w:r>
          </w:p>
        </w:tc>
        <w:tc>
          <w:tcPr>
            <w:tcW w:w="299" w:type="pct"/>
            <w:tcBorders>
              <w:top w:val="single" w:sz="4" w:space="0" w:color="auto"/>
              <w:left w:val="nil"/>
              <w:bottom w:val="nil"/>
              <w:right w:val="nil"/>
            </w:tcBorders>
            <w:shd w:val="clear" w:color="auto" w:fill="auto"/>
            <w:vAlign w:val="center"/>
          </w:tcPr>
          <w:p w14:paraId="4569BD86" w14:textId="527F23F6"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23.3</w:t>
            </w:r>
          </w:p>
        </w:tc>
        <w:tc>
          <w:tcPr>
            <w:tcW w:w="299" w:type="pct"/>
            <w:tcBorders>
              <w:top w:val="single" w:sz="4" w:space="0" w:color="auto"/>
              <w:left w:val="nil"/>
              <w:bottom w:val="nil"/>
              <w:right w:val="nil"/>
            </w:tcBorders>
            <w:shd w:val="clear" w:color="auto" w:fill="auto"/>
            <w:vAlign w:val="center"/>
          </w:tcPr>
          <w:p w14:paraId="04988790" w14:textId="1EF761E8"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25.3</w:t>
            </w:r>
          </w:p>
        </w:tc>
        <w:tc>
          <w:tcPr>
            <w:tcW w:w="299" w:type="pct"/>
            <w:tcBorders>
              <w:top w:val="single" w:sz="4" w:space="0" w:color="auto"/>
              <w:left w:val="nil"/>
              <w:bottom w:val="nil"/>
              <w:right w:val="nil"/>
            </w:tcBorders>
            <w:shd w:val="clear" w:color="auto" w:fill="auto"/>
            <w:vAlign w:val="center"/>
          </w:tcPr>
          <w:p w14:paraId="6A955688" w14:textId="5DE68EBA"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26.6</w:t>
            </w:r>
          </w:p>
        </w:tc>
        <w:tc>
          <w:tcPr>
            <w:tcW w:w="299" w:type="pct"/>
            <w:tcBorders>
              <w:top w:val="single" w:sz="4" w:space="0" w:color="auto"/>
              <w:left w:val="nil"/>
              <w:bottom w:val="nil"/>
              <w:right w:val="nil"/>
            </w:tcBorders>
            <w:shd w:val="clear" w:color="auto" w:fill="auto"/>
            <w:vAlign w:val="center"/>
          </w:tcPr>
          <w:p w14:paraId="7E259A96" w14:textId="68E86D6A"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24.6</w:t>
            </w:r>
          </w:p>
        </w:tc>
        <w:tc>
          <w:tcPr>
            <w:tcW w:w="299" w:type="pct"/>
            <w:tcBorders>
              <w:top w:val="single" w:sz="4" w:space="0" w:color="auto"/>
              <w:left w:val="nil"/>
              <w:bottom w:val="nil"/>
              <w:right w:val="nil"/>
            </w:tcBorders>
            <w:shd w:val="clear" w:color="auto" w:fill="auto"/>
            <w:vAlign w:val="center"/>
          </w:tcPr>
          <w:p w14:paraId="03A85E03" w14:textId="0770CF1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23.6</w:t>
            </w:r>
          </w:p>
        </w:tc>
        <w:tc>
          <w:tcPr>
            <w:tcW w:w="299" w:type="pct"/>
            <w:tcBorders>
              <w:top w:val="single" w:sz="4" w:space="0" w:color="auto"/>
              <w:left w:val="nil"/>
              <w:bottom w:val="nil"/>
              <w:right w:val="single" w:sz="4" w:space="0" w:color="auto"/>
            </w:tcBorders>
            <w:shd w:val="clear" w:color="auto" w:fill="auto"/>
            <w:vAlign w:val="center"/>
          </w:tcPr>
          <w:p w14:paraId="6D2B53C2" w14:textId="4965C92D"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22.5</w:t>
            </w:r>
          </w:p>
        </w:tc>
        <w:tc>
          <w:tcPr>
            <w:tcW w:w="290" w:type="pct"/>
            <w:tcBorders>
              <w:top w:val="single" w:sz="4" w:space="0" w:color="auto"/>
              <w:left w:val="single" w:sz="4" w:space="0" w:color="auto"/>
              <w:bottom w:val="nil"/>
              <w:right w:val="single" w:sz="4" w:space="0" w:color="auto"/>
            </w:tcBorders>
            <w:shd w:val="clear" w:color="auto" w:fill="auto"/>
            <w:vAlign w:val="center"/>
          </w:tcPr>
          <w:p w14:paraId="32391BEF" w14:textId="19FD6A7D"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23.5</w:t>
            </w:r>
          </w:p>
        </w:tc>
      </w:tr>
      <w:tr w:rsidR="00304EF7" w:rsidRPr="00F31098" w14:paraId="6A578815" w14:textId="77777777" w:rsidTr="00304EF7">
        <w:trPr>
          <w:trHeight w:val="283"/>
        </w:trPr>
        <w:tc>
          <w:tcPr>
            <w:tcW w:w="456" w:type="pct"/>
            <w:vMerge/>
            <w:tcBorders>
              <w:left w:val="single" w:sz="4" w:space="0" w:color="auto"/>
              <w:right w:val="nil"/>
            </w:tcBorders>
            <w:vAlign w:val="center"/>
          </w:tcPr>
          <w:p w14:paraId="6FFDD5A3"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77F9BF47"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432C0ABE" w14:textId="357E424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42.0</w:t>
            </w:r>
          </w:p>
        </w:tc>
        <w:tc>
          <w:tcPr>
            <w:tcW w:w="299" w:type="pct"/>
            <w:tcBorders>
              <w:top w:val="nil"/>
              <w:left w:val="nil"/>
              <w:bottom w:val="nil"/>
              <w:right w:val="nil"/>
            </w:tcBorders>
            <w:shd w:val="clear" w:color="auto" w:fill="auto"/>
            <w:vAlign w:val="center"/>
          </w:tcPr>
          <w:p w14:paraId="0BA4EFEC" w14:textId="45FFAE1E"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40.8</w:t>
            </w:r>
          </w:p>
        </w:tc>
        <w:tc>
          <w:tcPr>
            <w:tcW w:w="299" w:type="pct"/>
            <w:tcBorders>
              <w:top w:val="nil"/>
              <w:left w:val="nil"/>
              <w:bottom w:val="nil"/>
              <w:right w:val="nil"/>
            </w:tcBorders>
            <w:shd w:val="clear" w:color="auto" w:fill="auto"/>
            <w:vAlign w:val="center"/>
          </w:tcPr>
          <w:p w14:paraId="5194DC7E" w14:textId="0E09825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42.9</w:t>
            </w:r>
          </w:p>
        </w:tc>
        <w:tc>
          <w:tcPr>
            <w:tcW w:w="299" w:type="pct"/>
            <w:tcBorders>
              <w:top w:val="nil"/>
              <w:left w:val="nil"/>
              <w:bottom w:val="nil"/>
              <w:right w:val="nil"/>
            </w:tcBorders>
            <w:shd w:val="clear" w:color="auto" w:fill="auto"/>
            <w:vAlign w:val="center"/>
          </w:tcPr>
          <w:p w14:paraId="56DBAA9C" w14:textId="62E240B8"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50.0</w:t>
            </w:r>
          </w:p>
        </w:tc>
        <w:tc>
          <w:tcPr>
            <w:tcW w:w="299" w:type="pct"/>
            <w:tcBorders>
              <w:top w:val="nil"/>
              <w:left w:val="nil"/>
              <w:bottom w:val="nil"/>
              <w:right w:val="nil"/>
            </w:tcBorders>
            <w:shd w:val="clear" w:color="auto" w:fill="auto"/>
            <w:vAlign w:val="center"/>
          </w:tcPr>
          <w:p w14:paraId="442CFE89" w14:textId="679FB1C7"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46.7</w:t>
            </w:r>
          </w:p>
        </w:tc>
        <w:tc>
          <w:tcPr>
            <w:tcW w:w="299" w:type="pct"/>
            <w:tcBorders>
              <w:top w:val="nil"/>
              <w:left w:val="nil"/>
              <w:bottom w:val="nil"/>
              <w:right w:val="nil"/>
            </w:tcBorders>
            <w:shd w:val="clear" w:color="auto" w:fill="auto"/>
            <w:vAlign w:val="center"/>
          </w:tcPr>
          <w:p w14:paraId="0D2D9BC6" w14:textId="210F54AE"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42.2</w:t>
            </w:r>
          </w:p>
        </w:tc>
        <w:tc>
          <w:tcPr>
            <w:tcW w:w="299" w:type="pct"/>
            <w:tcBorders>
              <w:top w:val="nil"/>
              <w:left w:val="nil"/>
              <w:bottom w:val="nil"/>
              <w:right w:val="nil"/>
            </w:tcBorders>
            <w:shd w:val="clear" w:color="auto" w:fill="auto"/>
            <w:vAlign w:val="center"/>
          </w:tcPr>
          <w:p w14:paraId="29BDB1C7" w14:textId="2DF8793A"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51.3</w:t>
            </w:r>
          </w:p>
        </w:tc>
        <w:tc>
          <w:tcPr>
            <w:tcW w:w="299" w:type="pct"/>
            <w:tcBorders>
              <w:top w:val="nil"/>
              <w:left w:val="nil"/>
              <w:bottom w:val="nil"/>
              <w:right w:val="nil"/>
            </w:tcBorders>
            <w:shd w:val="clear" w:color="auto" w:fill="auto"/>
            <w:vAlign w:val="center"/>
          </w:tcPr>
          <w:p w14:paraId="6D59F7A2" w14:textId="75581A66"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39.7</w:t>
            </w:r>
          </w:p>
        </w:tc>
        <w:tc>
          <w:tcPr>
            <w:tcW w:w="299" w:type="pct"/>
            <w:tcBorders>
              <w:top w:val="nil"/>
              <w:left w:val="nil"/>
              <w:bottom w:val="nil"/>
              <w:right w:val="nil"/>
            </w:tcBorders>
            <w:shd w:val="clear" w:color="auto" w:fill="auto"/>
            <w:vAlign w:val="center"/>
          </w:tcPr>
          <w:p w14:paraId="2F7DE19C" w14:textId="3A07AAEF"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35.4</w:t>
            </w:r>
          </w:p>
        </w:tc>
        <w:tc>
          <w:tcPr>
            <w:tcW w:w="299" w:type="pct"/>
            <w:tcBorders>
              <w:top w:val="nil"/>
              <w:left w:val="nil"/>
              <w:bottom w:val="nil"/>
              <w:right w:val="nil"/>
            </w:tcBorders>
            <w:shd w:val="clear" w:color="auto" w:fill="auto"/>
            <w:vAlign w:val="center"/>
          </w:tcPr>
          <w:p w14:paraId="0B44FCE9" w14:textId="3FB6D40C"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45.9</w:t>
            </w:r>
          </w:p>
        </w:tc>
        <w:tc>
          <w:tcPr>
            <w:tcW w:w="299" w:type="pct"/>
            <w:tcBorders>
              <w:top w:val="nil"/>
              <w:left w:val="nil"/>
              <w:bottom w:val="nil"/>
              <w:right w:val="nil"/>
            </w:tcBorders>
            <w:shd w:val="clear" w:color="auto" w:fill="auto"/>
            <w:vAlign w:val="center"/>
          </w:tcPr>
          <w:p w14:paraId="70A724F3" w14:textId="496314F7"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46.2</w:t>
            </w:r>
          </w:p>
        </w:tc>
        <w:tc>
          <w:tcPr>
            <w:tcW w:w="299" w:type="pct"/>
            <w:tcBorders>
              <w:top w:val="nil"/>
              <w:left w:val="nil"/>
              <w:bottom w:val="nil"/>
              <w:right w:val="single" w:sz="4" w:space="0" w:color="auto"/>
            </w:tcBorders>
            <w:shd w:val="clear" w:color="auto" w:fill="auto"/>
            <w:vAlign w:val="center"/>
          </w:tcPr>
          <w:p w14:paraId="574161DB" w14:textId="155A3BA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41.2</w:t>
            </w:r>
          </w:p>
        </w:tc>
        <w:tc>
          <w:tcPr>
            <w:tcW w:w="290" w:type="pct"/>
            <w:tcBorders>
              <w:top w:val="nil"/>
              <w:left w:val="single" w:sz="4" w:space="0" w:color="auto"/>
              <w:bottom w:val="nil"/>
              <w:right w:val="single" w:sz="4" w:space="0" w:color="auto"/>
            </w:tcBorders>
            <w:shd w:val="clear" w:color="auto" w:fill="auto"/>
            <w:vAlign w:val="center"/>
          </w:tcPr>
          <w:p w14:paraId="0253F7D6" w14:textId="10BD62C1"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42.6</w:t>
            </w:r>
          </w:p>
        </w:tc>
      </w:tr>
      <w:tr w:rsidR="00304EF7" w:rsidRPr="00F31098" w14:paraId="76BBBCD8" w14:textId="77777777" w:rsidTr="00304EF7">
        <w:trPr>
          <w:trHeight w:val="283"/>
        </w:trPr>
        <w:tc>
          <w:tcPr>
            <w:tcW w:w="456" w:type="pct"/>
            <w:vMerge/>
            <w:tcBorders>
              <w:left w:val="single" w:sz="4" w:space="0" w:color="auto"/>
              <w:right w:val="nil"/>
            </w:tcBorders>
            <w:vAlign w:val="center"/>
          </w:tcPr>
          <w:p w14:paraId="3B0C8870"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6ADB165D"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71F5DA47" w14:textId="3C9D13DF"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40.3</w:t>
            </w:r>
          </w:p>
        </w:tc>
        <w:tc>
          <w:tcPr>
            <w:tcW w:w="299" w:type="pct"/>
            <w:tcBorders>
              <w:top w:val="nil"/>
              <w:left w:val="nil"/>
              <w:bottom w:val="single" w:sz="4" w:space="0" w:color="auto"/>
              <w:right w:val="nil"/>
            </w:tcBorders>
            <w:shd w:val="clear" w:color="auto" w:fill="auto"/>
            <w:vAlign w:val="center"/>
          </w:tcPr>
          <w:p w14:paraId="7FC3D697" w14:textId="127AF25F"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56.2</w:t>
            </w:r>
          </w:p>
        </w:tc>
        <w:tc>
          <w:tcPr>
            <w:tcW w:w="299" w:type="pct"/>
            <w:tcBorders>
              <w:top w:val="nil"/>
              <w:left w:val="nil"/>
              <w:bottom w:val="single" w:sz="4" w:space="0" w:color="auto"/>
              <w:right w:val="nil"/>
            </w:tcBorders>
            <w:shd w:val="clear" w:color="auto" w:fill="auto"/>
            <w:vAlign w:val="center"/>
          </w:tcPr>
          <w:p w14:paraId="170C685A" w14:textId="4C8FE393"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69.4</w:t>
            </w:r>
          </w:p>
        </w:tc>
        <w:tc>
          <w:tcPr>
            <w:tcW w:w="299" w:type="pct"/>
            <w:tcBorders>
              <w:top w:val="nil"/>
              <w:left w:val="nil"/>
              <w:bottom w:val="single" w:sz="4" w:space="0" w:color="auto"/>
              <w:right w:val="nil"/>
            </w:tcBorders>
            <w:shd w:val="clear" w:color="auto" w:fill="auto"/>
            <w:vAlign w:val="center"/>
          </w:tcPr>
          <w:p w14:paraId="520C0429" w14:textId="5C332C1A"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62.0</w:t>
            </w:r>
          </w:p>
        </w:tc>
        <w:tc>
          <w:tcPr>
            <w:tcW w:w="299" w:type="pct"/>
            <w:tcBorders>
              <w:top w:val="nil"/>
              <w:left w:val="nil"/>
              <w:bottom w:val="single" w:sz="4" w:space="0" w:color="auto"/>
              <w:right w:val="nil"/>
            </w:tcBorders>
            <w:shd w:val="clear" w:color="auto" w:fill="auto"/>
            <w:vAlign w:val="center"/>
          </w:tcPr>
          <w:p w14:paraId="32086CF7" w14:textId="702483A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22.7</w:t>
            </w:r>
          </w:p>
        </w:tc>
        <w:tc>
          <w:tcPr>
            <w:tcW w:w="299" w:type="pct"/>
            <w:tcBorders>
              <w:top w:val="nil"/>
              <w:left w:val="nil"/>
              <w:bottom w:val="single" w:sz="4" w:space="0" w:color="auto"/>
              <w:right w:val="nil"/>
            </w:tcBorders>
            <w:shd w:val="clear" w:color="auto" w:fill="auto"/>
            <w:vAlign w:val="center"/>
          </w:tcPr>
          <w:p w14:paraId="084911EE" w14:textId="6D863379"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60.0</w:t>
            </w:r>
          </w:p>
        </w:tc>
        <w:tc>
          <w:tcPr>
            <w:tcW w:w="299" w:type="pct"/>
            <w:tcBorders>
              <w:top w:val="nil"/>
              <w:left w:val="nil"/>
              <w:bottom w:val="single" w:sz="4" w:space="0" w:color="auto"/>
              <w:right w:val="nil"/>
            </w:tcBorders>
            <w:shd w:val="clear" w:color="auto" w:fill="auto"/>
            <w:vAlign w:val="center"/>
          </w:tcPr>
          <w:p w14:paraId="764194E6" w14:textId="30965C8C"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41.1</w:t>
            </w:r>
          </w:p>
        </w:tc>
        <w:tc>
          <w:tcPr>
            <w:tcW w:w="299" w:type="pct"/>
            <w:tcBorders>
              <w:top w:val="nil"/>
              <w:left w:val="nil"/>
              <w:bottom w:val="single" w:sz="4" w:space="0" w:color="auto"/>
              <w:right w:val="nil"/>
            </w:tcBorders>
            <w:shd w:val="clear" w:color="auto" w:fill="auto"/>
            <w:vAlign w:val="center"/>
          </w:tcPr>
          <w:p w14:paraId="4CFA39A9" w14:textId="4454ADB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44.6</w:t>
            </w:r>
          </w:p>
        </w:tc>
        <w:tc>
          <w:tcPr>
            <w:tcW w:w="299" w:type="pct"/>
            <w:tcBorders>
              <w:top w:val="nil"/>
              <w:left w:val="nil"/>
              <w:bottom w:val="single" w:sz="4" w:space="0" w:color="auto"/>
              <w:right w:val="nil"/>
            </w:tcBorders>
            <w:shd w:val="clear" w:color="auto" w:fill="auto"/>
            <w:vAlign w:val="center"/>
          </w:tcPr>
          <w:p w14:paraId="3682D6D8" w14:textId="13D106D3"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54.9</w:t>
            </w:r>
          </w:p>
        </w:tc>
        <w:tc>
          <w:tcPr>
            <w:tcW w:w="299" w:type="pct"/>
            <w:tcBorders>
              <w:top w:val="nil"/>
              <w:left w:val="nil"/>
              <w:bottom w:val="single" w:sz="4" w:space="0" w:color="auto"/>
              <w:right w:val="nil"/>
            </w:tcBorders>
            <w:shd w:val="clear" w:color="auto" w:fill="auto"/>
            <w:vAlign w:val="center"/>
          </w:tcPr>
          <w:p w14:paraId="5478FD20" w14:textId="675C553F"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35.3</w:t>
            </w:r>
          </w:p>
        </w:tc>
        <w:tc>
          <w:tcPr>
            <w:tcW w:w="299" w:type="pct"/>
            <w:tcBorders>
              <w:top w:val="nil"/>
              <w:left w:val="nil"/>
              <w:bottom w:val="single" w:sz="4" w:space="0" w:color="auto"/>
              <w:right w:val="nil"/>
            </w:tcBorders>
            <w:shd w:val="clear" w:color="auto" w:fill="auto"/>
            <w:vAlign w:val="center"/>
          </w:tcPr>
          <w:p w14:paraId="40939A9A" w14:textId="01ECE8AC"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40.4</w:t>
            </w:r>
          </w:p>
        </w:tc>
        <w:tc>
          <w:tcPr>
            <w:tcW w:w="299" w:type="pct"/>
            <w:tcBorders>
              <w:top w:val="nil"/>
              <w:left w:val="nil"/>
              <w:bottom w:val="single" w:sz="4" w:space="0" w:color="auto"/>
              <w:right w:val="single" w:sz="4" w:space="0" w:color="auto"/>
            </w:tcBorders>
            <w:shd w:val="clear" w:color="auto" w:fill="auto"/>
            <w:vAlign w:val="center"/>
          </w:tcPr>
          <w:p w14:paraId="799EE7F3" w14:textId="31184448"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50.6</w:t>
            </w:r>
          </w:p>
        </w:tc>
        <w:tc>
          <w:tcPr>
            <w:tcW w:w="290" w:type="pct"/>
            <w:tcBorders>
              <w:top w:val="nil"/>
              <w:left w:val="single" w:sz="4" w:space="0" w:color="auto"/>
              <w:bottom w:val="single" w:sz="4" w:space="0" w:color="auto"/>
              <w:right w:val="single" w:sz="4" w:space="0" w:color="auto"/>
            </w:tcBorders>
            <w:shd w:val="clear" w:color="auto" w:fill="auto"/>
            <w:vAlign w:val="center"/>
          </w:tcPr>
          <w:p w14:paraId="60354598" w14:textId="281159BD"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45.2</w:t>
            </w:r>
          </w:p>
        </w:tc>
      </w:tr>
      <w:tr w:rsidR="00304EF7" w:rsidRPr="00F31098" w14:paraId="47E09F9D" w14:textId="77777777" w:rsidTr="00304EF7">
        <w:trPr>
          <w:trHeight w:val="283"/>
        </w:trPr>
        <w:tc>
          <w:tcPr>
            <w:tcW w:w="456" w:type="pct"/>
            <w:vMerge/>
            <w:tcBorders>
              <w:left w:val="single" w:sz="4" w:space="0" w:color="auto"/>
              <w:bottom w:val="single" w:sz="6" w:space="0" w:color="auto"/>
              <w:right w:val="nil"/>
            </w:tcBorders>
            <w:vAlign w:val="center"/>
          </w:tcPr>
          <w:p w14:paraId="1B48A880"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4D74FE0E"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1C434AD6" w14:textId="412A5A96"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21.6</w:t>
            </w:r>
          </w:p>
        </w:tc>
        <w:tc>
          <w:tcPr>
            <w:tcW w:w="299" w:type="pct"/>
            <w:tcBorders>
              <w:top w:val="single" w:sz="4" w:space="0" w:color="auto"/>
              <w:left w:val="nil"/>
              <w:bottom w:val="single" w:sz="4" w:space="0" w:color="auto"/>
              <w:right w:val="nil"/>
            </w:tcBorders>
            <w:shd w:val="clear" w:color="auto" w:fill="auto"/>
            <w:vAlign w:val="center"/>
          </w:tcPr>
          <w:p w14:paraId="5C9AAEDC" w14:textId="492E0728"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25.2</w:t>
            </w:r>
          </w:p>
        </w:tc>
        <w:tc>
          <w:tcPr>
            <w:tcW w:w="299" w:type="pct"/>
            <w:tcBorders>
              <w:top w:val="single" w:sz="4" w:space="0" w:color="auto"/>
              <w:left w:val="nil"/>
              <w:bottom w:val="single" w:sz="4" w:space="0" w:color="auto"/>
              <w:right w:val="nil"/>
            </w:tcBorders>
            <w:shd w:val="clear" w:color="auto" w:fill="auto"/>
            <w:vAlign w:val="center"/>
          </w:tcPr>
          <w:p w14:paraId="353313D3" w14:textId="652712A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27.1</w:t>
            </w:r>
          </w:p>
        </w:tc>
        <w:tc>
          <w:tcPr>
            <w:tcW w:w="299" w:type="pct"/>
            <w:tcBorders>
              <w:top w:val="single" w:sz="4" w:space="0" w:color="auto"/>
              <w:left w:val="nil"/>
              <w:bottom w:val="single" w:sz="4" w:space="0" w:color="auto"/>
              <w:right w:val="nil"/>
            </w:tcBorders>
            <w:shd w:val="clear" w:color="auto" w:fill="auto"/>
            <w:vAlign w:val="center"/>
          </w:tcPr>
          <w:p w14:paraId="038C60B2" w14:textId="2D46CF5F"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23.5</w:t>
            </w:r>
          </w:p>
        </w:tc>
        <w:tc>
          <w:tcPr>
            <w:tcW w:w="299" w:type="pct"/>
            <w:tcBorders>
              <w:top w:val="single" w:sz="4" w:space="0" w:color="auto"/>
              <w:left w:val="nil"/>
              <w:bottom w:val="single" w:sz="4" w:space="0" w:color="auto"/>
              <w:right w:val="nil"/>
            </w:tcBorders>
            <w:shd w:val="clear" w:color="auto" w:fill="auto"/>
            <w:vAlign w:val="center"/>
          </w:tcPr>
          <w:p w14:paraId="3B663460" w14:textId="38E989AF"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22.9</w:t>
            </w:r>
          </w:p>
        </w:tc>
        <w:tc>
          <w:tcPr>
            <w:tcW w:w="299" w:type="pct"/>
            <w:tcBorders>
              <w:top w:val="single" w:sz="4" w:space="0" w:color="auto"/>
              <w:left w:val="nil"/>
              <w:bottom w:val="single" w:sz="4" w:space="0" w:color="auto"/>
              <w:right w:val="nil"/>
            </w:tcBorders>
            <w:shd w:val="clear" w:color="auto" w:fill="auto"/>
            <w:vAlign w:val="center"/>
          </w:tcPr>
          <w:p w14:paraId="5AF42B0E" w14:textId="163D6533"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23.0</w:t>
            </w:r>
          </w:p>
        </w:tc>
        <w:tc>
          <w:tcPr>
            <w:tcW w:w="299" w:type="pct"/>
            <w:tcBorders>
              <w:top w:val="single" w:sz="4" w:space="0" w:color="auto"/>
              <w:left w:val="nil"/>
              <w:bottom w:val="single" w:sz="4" w:space="0" w:color="auto"/>
              <w:right w:val="nil"/>
            </w:tcBorders>
            <w:shd w:val="clear" w:color="auto" w:fill="auto"/>
            <w:vAlign w:val="center"/>
          </w:tcPr>
          <w:p w14:paraId="64248C4E" w14:textId="1C5A309F"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23.7</w:t>
            </w:r>
          </w:p>
        </w:tc>
        <w:tc>
          <w:tcPr>
            <w:tcW w:w="299" w:type="pct"/>
            <w:tcBorders>
              <w:top w:val="single" w:sz="4" w:space="0" w:color="auto"/>
              <w:left w:val="nil"/>
              <w:bottom w:val="single" w:sz="4" w:space="0" w:color="auto"/>
              <w:right w:val="nil"/>
            </w:tcBorders>
            <w:shd w:val="clear" w:color="auto" w:fill="auto"/>
            <w:vAlign w:val="center"/>
          </w:tcPr>
          <w:p w14:paraId="69276C77" w14:textId="0F874417"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25.6</w:t>
            </w:r>
          </w:p>
        </w:tc>
        <w:tc>
          <w:tcPr>
            <w:tcW w:w="299" w:type="pct"/>
            <w:tcBorders>
              <w:top w:val="single" w:sz="4" w:space="0" w:color="auto"/>
              <w:left w:val="nil"/>
              <w:bottom w:val="single" w:sz="4" w:space="0" w:color="auto"/>
              <w:right w:val="nil"/>
            </w:tcBorders>
            <w:shd w:val="clear" w:color="auto" w:fill="auto"/>
            <w:vAlign w:val="center"/>
          </w:tcPr>
          <w:p w14:paraId="28791328" w14:textId="1EE81DF3"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27.0</w:t>
            </w:r>
          </w:p>
        </w:tc>
        <w:tc>
          <w:tcPr>
            <w:tcW w:w="299" w:type="pct"/>
            <w:tcBorders>
              <w:top w:val="single" w:sz="4" w:space="0" w:color="auto"/>
              <w:left w:val="nil"/>
              <w:bottom w:val="single" w:sz="4" w:space="0" w:color="auto"/>
              <w:right w:val="nil"/>
            </w:tcBorders>
            <w:shd w:val="clear" w:color="auto" w:fill="auto"/>
            <w:vAlign w:val="center"/>
          </w:tcPr>
          <w:p w14:paraId="47E0BE05" w14:textId="0FF9121C"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25.4</w:t>
            </w:r>
          </w:p>
        </w:tc>
        <w:tc>
          <w:tcPr>
            <w:tcW w:w="299" w:type="pct"/>
            <w:tcBorders>
              <w:top w:val="single" w:sz="4" w:space="0" w:color="auto"/>
              <w:left w:val="nil"/>
              <w:bottom w:val="single" w:sz="4" w:space="0" w:color="auto"/>
              <w:right w:val="nil"/>
            </w:tcBorders>
            <w:shd w:val="clear" w:color="auto" w:fill="auto"/>
            <w:vAlign w:val="center"/>
          </w:tcPr>
          <w:p w14:paraId="13E6B384" w14:textId="4D92FFCE"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24.5</w:t>
            </w:r>
          </w:p>
        </w:tc>
        <w:tc>
          <w:tcPr>
            <w:tcW w:w="299" w:type="pct"/>
            <w:tcBorders>
              <w:top w:val="single" w:sz="4" w:space="0" w:color="auto"/>
              <w:left w:val="nil"/>
              <w:bottom w:val="single" w:sz="4" w:space="0" w:color="auto"/>
              <w:right w:val="single" w:sz="4" w:space="0" w:color="auto"/>
            </w:tcBorders>
            <w:shd w:val="clear" w:color="auto" w:fill="auto"/>
            <w:vAlign w:val="center"/>
          </w:tcPr>
          <w:p w14:paraId="14817F6F" w14:textId="253FA1F4"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7028CCE" w14:textId="2967ADF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24.1</w:t>
            </w:r>
          </w:p>
        </w:tc>
      </w:tr>
      <w:tr w:rsidR="00304EF7" w:rsidRPr="00F31098" w14:paraId="475A090A" w14:textId="77777777" w:rsidTr="00304EF7">
        <w:trPr>
          <w:trHeight w:val="283"/>
        </w:trPr>
        <w:tc>
          <w:tcPr>
            <w:tcW w:w="456" w:type="pct"/>
            <w:vMerge w:val="restart"/>
            <w:tcBorders>
              <w:top w:val="single" w:sz="6" w:space="0" w:color="auto"/>
              <w:left w:val="single" w:sz="4" w:space="0" w:color="auto"/>
              <w:right w:val="nil"/>
            </w:tcBorders>
          </w:tcPr>
          <w:p w14:paraId="0F582FA4"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(median weeks)</w:t>
            </w:r>
          </w:p>
        </w:tc>
        <w:tc>
          <w:tcPr>
            <w:tcW w:w="665" w:type="pct"/>
            <w:tcBorders>
              <w:top w:val="single" w:sz="6" w:space="0" w:color="auto"/>
              <w:left w:val="nil"/>
              <w:bottom w:val="nil"/>
              <w:right w:val="nil"/>
            </w:tcBorders>
            <w:vAlign w:val="center"/>
          </w:tcPr>
          <w:p w14:paraId="452865BE"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nil"/>
              <w:left w:val="nil"/>
              <w:bottom w:val="nil"/>
              <w:right w:val="nil"/>
            </w:tcBorders>
            <w:shd w:val="clear" w:color="auto" w:fill="auto"/>
            <w:vAlign w:val="center"/>
          </w:tcPr>
          <w:p w14:paraId="39D40895" w14:textId="617894F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18.0</w:t>
            </w:r>
          </w:p>
        </w:tc>
        <w:tc>
          <w:tcPr>
            <w:tcW w:w="299" w:type="pct"/>
            <w:tcBorders>
              <w:top w:val="nil"/>
              <w:left w:val="nil"/>
              <w:bottom w:val="nil"/>
              <w:right w:val="nil"/>
            </w:tcBorders>
            <w:shd w:val="clear" w:color="auto" w:fill="auto"/>
            <w:vAlign w:val="center"/>
          </w:tcPr>
          <w:p w14:paraId="165A1ED0" w14:textId="41F15BBF"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20.3</w:t>
            </w:r>
          </w:p>
        </w:tc>
        <w:tc>
          <w:tcPr>
            <w:tcW w:w="299" w:type="pct"/>
            <w:tcBorders>
              <w:top w:val="nil"/>
              <w:left w:val="nil"/>
              <w:bottom w:val="nil"/>
              <w:right w:val="nil"/>
            </w:tcBorders>
            <w:shd w:val="clear" w:color="auto" w:fill="auto"/>
            <w:vAlign w:val="center"/>
          </w:tcPr>
          <w:p w14:paraId="1A5CCD82" w14:textId="7DFC9D08"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23.3</w:t>
            </w:r>
          </w:p>
        </w:tc>
        <w:tc>
          <w:tcPr>
            <w:tcW w:w="299" w:type="pct"/>
            <w:tcBorders>
              <w:top w:val="nil"/>
              <w:left w:val="nil"/>
              <w:bottom w:val="nil"/>
              <w:right w:val="nil"/>
            </w:tcBorders>
            <w:shd w:val="clear" w:color="auto" w:fill="auto"/>
            <w:vAlign w:val="center"/>
          </w:tcPr>
          <w:p w14:paraId="7544B3B0" w14:textId="16C16A4E"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21.3</w:t>
            </w:r>
          </w:p>
        </w:tc>
        <w:tc>
          <w:tcPr>
            <w:tcW w:w="299" w:type="pct"/>
            <w:tcBorders>
              <w:top w:val="nil"/>
              <w:left w:val="nil"/>
              <w:bottom w:val="nil"/>
              <w:right w:val="nil"/>
            </w:tcBorders>
            <w:shd w:val="clear" w:color="auto" w:fill="auto"/>
            <w:vAlign w:val="center"/>
          </w:tcPr>
          <w:p w14:paraId="67AE615E" w14:textId="5153C8AC"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22.0</w:t>
            </w:r>
          </w:p>
        </w:tc>
        <w:tc>
          <w:tcPr>
            <w:tcW w:w="299" w:type="pct"/>
            <w:tcBorders>
              <w:top w:val="nil"/>
              <w:left w:val="nil"/>
              <w:bottom w:val="nil"/>
              <w:right w:val="nil"/>
            </w:tcBorders>
            <w:shd w:val="clear" w:color="auto" w:fill="auto"/>
            <w:vAlign w:val="center"/>
          </w:tcPr>
          <w:p w14:paraId="27DA4BDC" w14:textId="2370B16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21.7</w:t>
            </w:r>
          </w:p>
        </w:tc>
        <w:tc>
          <w:tcPr>
            <w:tcW w:w="299" w:type="pct"/>
            <w:tcBorders>
              <w:top w:val="nil"/>
              <w:left w:val="nil"/>
              <w:bottom w:val="nil"/>
              <w:right w:val="nil"/>
            </w:tcBorders>
            <w:shd w:val="clear" w:color="auto" w:fill="auto"/>
            <w:vAlign w:val="center"/>
          </w:tcPr>
          <w:p w14:paraId="7C9D024C" w14:textId="1DCDB38C"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22.3</w:t>
            </w:r>
          </w:p>
        </w:tc>
        <w:tc>
          <w:tcPr>
            <w:tcW w:w="299" w:type="pct"/>
            <w:tcBorders>
              <w:top w:val="nil"/>
              <w:left w:val="nil"/>
              <w:bottom w:val="nil"/>
              <w:right w:val="nil"/>
            </w:tcBorders>
            <w:shd w:val="clear" w:color="auto" w:fill="auto"/>
            <w:vAlign w:val="center"/>
          </w:tcPr>
          <w:p w14:paraId="2E6E1379" w14:textId="48734329"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23.9</w:t>
            </w:r>
          </w:p>
        </w:tc>
        <w:tc>
          <w:tcPr>
            <w:tcW w:w="299" w:type="pct"/>
            <w:tcBorders>
              <w:top w:val="nil"/>
              <w:left w:val="nil"/>
              <w:bottom w:val="nil"/>
              <w:right w:val="nil"/>
            </w:tcBorders>
            <w:shd w:val="clear" w:color="auto" w:fill="auto"/>
            <w:vAlign w:val="center"/>
          </w:tcPr>
          <w:p w14:paraId="4FEDD828" w14:textId="3D1B438D"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25.4</w:t>
            </w:r>
          </w:p>
        </w:tc>
        <w:tc>
          <w:tcPr>
            <w:tcW w:w="299" w:type="pct"/>
            <w:tcBorders>
              <w:top w:val="nil"/>
              <w:left w:val="nil"/>
              <w:bottom w:val="nil"/>
              <w:right w:val="nil"/>
            </w:tcBorders>
            <w:shd w:val="clear" w:color="auto" w:fill="auto"/>
            <w:vAlign w:val="center"/>
          </w:tcPr>
          <w:p w14:paraId="728A5025" w14:textId="1AC43343"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22.0</w:t>
            </w:r>
          </w:p>
        </w:tc>
        <w:tc>
          <w:tcPr>
            <w:tcW w:w="299" w:type="pct"/>
            <w:tcBorders>
              <w:top w:val="nil"/>
              <w:left w:val="nil"/>
              <w:bottom w:val="nil"/>
              <w:right w:val="nil"/>
            </w:tcBorders>
            <w:shd w:val="clear" w:color="auto" w:fill="auto"/>
            <w:vAlign w:val="center"/>
          </w:tcPr>
          <w:p w14:paraId="3F317E92" w14:textId="3E2CCC38"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20.4</w:t>
            </w:r>
          </w:p>
        </w:tc>
        <w:tc>
          <w:tcPr>
            <w:tcW w:w="299" w:type="pct"/>
            <w:tcBorders>
              <w:top w:val="nil"/>
              <w:left w:val="nil"/>
              <w:bottom w:val="nil"/>
              <w:right w:val="single" w:sz="4" w:space="0" w:color="auto"/>
            </w:tcBorders>
            <w:shd w:val="clear" w:color="auto" w:fill="auto"/>
            <w:vAlign w:val="center"/>
          </w:tcPr>
          <w:p w14:paraId="68D18CDD" w14:textId="2E212D45"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19.4</w:t>
            </w:r>
          </w:p>
        </w:tc>
        <w:tc>
          <w:tcPr>
            <w:tcW w:w="290" w:type="pct"/>
            <w:tcBorders>
              <w:top w:val="nil"/>
              <w:left w:val="single" w:sz="4" w:space="0" w:color="auto"/>
              <w:bottom w:val="nil"/>
              <w:right w:val="single" w:sz="4" w:space="0" w:color="auto"/>
            </w:tcBorders>
            <w:shd w:val="clear" w:color="auto" w:fill="auto"/>
            <w:vAlign w:val="center"/>
          </w:tcPr>
          <w:p w14:paraId="4A15F4B8" w14:textId="2935C6A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21.0</w:t>
            </w:r>
          </w:p>
        </w:tc>
      </w:tr>
      <w:tr w:rsidR="00304EF7" w:rsidRPr="00F31098" w14:paraId="448353A6" w14:textId="77777777" w:rsidTr="00304EF7">
        <w:trPr>
          <w:trHeight w:val="283"/>
        </w:trPr>
        <w:tc>
          <w:tcPr>
            <w:tcW w:w="456" w:type="pct"/>
            <w:vMerge/>
            <w:tcBorders>
              <w:left w:val="single" w:sz="4" w:space="0" w:color="auto"/>
              <w:bottom w:val="nil"/>
              <w:right w:val="nil"/>
            </w:tcBorders>
            <w:vAlign w:val="center"/>
          </w:tcPr>
          <w:p w14:paraId="6419A86F" w14:textId="77777777" w:rsidR="00304EF7" w:rsidRPr="00F31098"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475FA86E"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3BCD5256" w14:textId="727D4898"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42.9</w:t>
            </w:r>
          </w:p>
        </w:tc>
        <w:tc>
          <w:tcPr>
            <w:tcW w:w="299" w:type="pct"/>
            <w:tcBorders>
              <w:top w:val="nil"/>
              <w:left w:val="nil"/>
              <w:bottom w:val="nil"/>
              <w:right w:val="nil"/>
            </w:tcBorders>
            <w:shd w:val="clear" w:color="auto" w:fill="auto"/>
            <w:vAlign w:val="center"/>
          </w:tcPr>
          <w:p w14:paraId="4EDC86EE" w14:textId="5F37AA7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36.1</w:t>
            </w:r>
          </w:p>
        </w:tc>
        <w:tc>
          <w:tcPr>
            <w:tcW w:w="299" w:type="pct"/>
            <w:tcBorders>
              <w:top w:val="nil"/>
              <w:left w:val="nil"/>
              <w:bottom w:val="nil"/>
              <w:right w:val="nil"/>
            </w:tcBorders>
            <w:shd w:val="clear" w:color="auto" w:fill="auto"/>
            <w:vAlign w:val="center"/>
          </w:tcPr>
          <w:p w14:paraId="7D31428E" w14:textId="50582F51"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42.0</w:t>
            </w:r>
          </w:p>
        </w:tc>
        <w:tc>
          <w:tcPr>
            <w:tcW w:w="299" w:type="pct"/>
            <w:tcBorders>
              <w:top w:val="nil"/>
              <w:left w:val="nil"/>
              <w:bottom w:val="nil"/>
              <w:right w:val="nil"/>
            </w:tcBorders>
            <w:shd w:val="clear" w:color="auto" w:fill="auto"/>
            <w:vAlign w:val="center"/>
          </w:tcPr>
          <w:p w14:paraId="65D34994" w14:textId="6D352981"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42.4</w:t>
            </w:r>
          </w:p>
        </w:tc>
        <w:tc>
          <w:tcPr>
            <w:tcW w:w="299" w:type="pct"/>
            <w:tcBorders>
              <w:top w:val="nil"/>
              <w:left w:val="nil"/>
              <w:bottom w:val="nil"/>
              <w:right w:val="nil"/>
            </w:tcBorders>
            <w:shd w:val="clear" w:color="auto" w:fill="auto"/>
            <w:vAlign w:val="center"/>
          </w:tcPr>
          <w:p w14:paraId="75BAA6AD" w14:textId="57ADAD14"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34.4</w:t>
            </w:r>
          </w:p>
        </w:tc>
        <w:tc>
          <w:tcPr>
            <w:tcW w:w="299" w:type="pct"/>
            <w:tcBorders>
              <w:top w:val="nil"/>
              <w:left w:val="nil"/>
              <w:bottom w:val="nil"/>
              <w:right w:val="nil"/>
            </w:tcBorders>
            <w:shd w:val="clear" w:color="auto" w:fill="auto"/>
            <w:vAlign w:val="center"/>
          </w:tcPr>
          <w:p w14:paraId="14993AFA" w14:textId="6C01F448"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45.1</w:t>
            </w:r>
          </w:p>
        </w:tc>
        <w:tc>
          <w:tcPr>
            <w:tcW w:w="299" w:type="pct"/>
            <w:tcBorders>
              <w:top w:val="nil"/>
              <w:left w:val="nil"/>
              <w:bottom w:val="nil"/>
              <w:right w:val="nil"/>
            </w:tcBorders>
            <w:shd w:val="clear" w:color="auto" w:fill="auto"/>
            <w:vAlign w:val="center"/>
          </w:tcPr>
          <w:p w14:paraId="557853AC" w14:textId="433CCA34"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43.1</w:t>
            </w:r>
          </w:p>
        </w:tc>
        <w:tc>
          <w:tcPr>
            <w:tcW w:w="299" w:type="pct"/>
            <w:tcBorders>
              <w:top w:val="nil"/>
              <w:left w:val="nil"/>
              <w:bottom w:val="nil"/>
              <w:right w:val="nil"/>
            </w:tcBorders>
            <w:shd w:val="clear" w:color="auto" w:fill="auto"/>
            <w:vAlign w:val="center"/>
          </w:tcPr>
          <w:p w14:paraId="042ED8EF" w14:textId="6458A00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34.0</w:t>
            </w:r>
          </w:p>
        </w:tc>
        <w:tc>
          <w:tcPr>
            <w:tcW w:w="299" w:type="pct"/>
            <w:tcBorders>
              <w:top w:val="nil"/>
              <w:left w:val="nil"/>
              <w:bottom w:val="nil"/>
              <w:right w:val="nil"/>
            </w:tcBorders>
            <w:shd w:val="clear" w:color="auto" w:fill="auto"/>
            <w:vAlign w:val="center"/>
          </w:tcPr>
          <w:p w14:paraId="14450E70" w14:textId="301FEDF9"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36.1</w:t>
            </w:r>
          </w:p>
        </w:tc>
        <w:tc>
          <w:tcPr>
            <w:tcW w:w="299" w:type="pct"/>
            <w:tcBorders>
              <w:top w:val="nil"/>
              <w:left w:val="nil"/>
              <w:bottom w:val="nil"/>
              <w:right w:val="nil"/>
            </w:tcBorders>
            <w:shd w:val="clear" w:color="auto" w:fill="auto"/>
            <w:vAlign w:val="center"/>
          </w:tcPr>
          <w:p w14:paraId="38478859" w14:textId="1AC8C11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43.0</w:t>
            </w:r>
          </w:p>
        </w:tc>
        <w:tc>
          <w:tcPr>
            <w:tcW w:w="299" w:type="pct"/>
            <w:tcBorders>
              <w:top w:val="nil"/>
              <w:left w:val="nil"/>
              <w:bottom w:val="nil"/>
              <w:right w:val="nil"/>
            </w:tcBorders>
            <w:shd w:val="clear" w:color="auto" w:fill="auto"/>
            <w:vAlign w:val="center"/>
          </w:tcPr>
          <w:p w14:paraId="2B4697DF" w14:textId="2B447B71"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46.6</w:t>
            </w:r>
          </w:p>
        </w:tc>
        <w:tc>
          <w:tcPr>
            <w:tcW w:w="299" w:type="pct"/>
            <w:tcBorders>
              <w:top w:val="nil"/>
              <w:left w:val="nil"/>
              <w:bottom w:val="nil"/>
              <w:right w:val="single" w:sz="4" w:space="0" w:color="auto"/>
            </w:tcBorders>
            <w:shd w:val="clear" w:color="auto" w:fill="auto"/>
            <w:vAlign w:val="center"/>
          </w:tcPr>
          <w:p w14:paraId="4E3D222C" w14:textId="29E2FE6E"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46.4</w:t>
            </w:r>
          </w:p>
        </w:tc>
        <w:tc>
          <w:tcPr>
            <w:tcW w:w="290" w:type="pct"/>
            <w:tcBorders>
              <w:top w:val="nil"/>
              <w:left w:val="single" w:sz="4" w:space="0" w:color="auto"/>
              <w:bottom w:val="nil"/>
              <w:right w:val="single" w:sz="4" w:space="0" w:color="auto"/>
            </w:tcBorders>
            <w:shd w:val="clear" w:color="auto" w:fill="auto"/>
            <w:vAlign w:val="center"/>
          </w:tcPr>
          <w:p w14:paraId="1A54DBDC" w14:textId="464E45E4"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40.3</w:t>
            </w:r>
          </w:p>
        </w:tc>
      </w:tr>
      <w:tr w:rsidR="00304EF7" w:rsidRPr="00F31098" w14:paraId="3D0F69F8" w14:textId="77777777" w:rsidTr="00304EF7">
        <w:trPr>
          <w:trHeight w:val="283"/>
        </w:trPr>
        <w:tc>
          <w:tcPr>
            <w:tcW w:w="456" w:type="pct"/>
            <w:tcBorders>
              <w:top w:val="nil"/>
              <w:left w:val="single" w:sz="4" w:space="0" w:color="auto"/>
              <w:bottom w:val="nil"/>
              <w:right w:val="nil"/>
            </w:tcBorders>
            <w:vAlign w:val="center"/>
          </w:tcPr>
          <w:p w14:paraId="7D2CE124" w14:textId="77777777" w:rsidR="00304EF7" w:rsidRPr="00F31098"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3DC61A1D"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73E4A412" w14:textId="6E1E087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30.3</w:t>
            </w:r>
          </w:p>
        </w:tc>
        <w:tc>
          <w:tcPr>
            <w:tcW w:w="299" w:type="pct"/>
            <w:tcBorders>
              <w:top w:val="nil"/>
              <w:left w:val="nil"/>
              <w:bottom w:val="single" w:sz="4" w:space="0" w:color="auto"/>
              <w:right w:val="nil"/>
            </w:tcBorders>
            <w:shd w:val="clear" w:color="auto" w:fill="auto"/>
            <w:vAlign w:val="center"/>
          </w:tcPr>
          <w:p w14:paraId="25774911" w14:textId="0231503E"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42.4</w:t>
            </w:r>
          </w:p>
        </w:tc>
        <w:tc>
          <w:tcPr>
            <w:tcW w:w="299" w:type="pct"/>
            <w:tcBorders>
              <w:top w:val="nil"/>
              <w:left w:val="nil"/>
              <w:bottom w:val="single" w:sz="4" w:space="0" w:color="auto"/>
              <w:right w:val="nil"/>
            </w:tcBorders>
            <w:shd w:val="clear" w:color="auto" w:fill="auto"/>
            <w:vAlign w:val="center"/>
          </w:tcPr>
          <w:p w14:paraId="6C3AD4D5" w14:textId="037AEABA"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69.4</w:t>
            </w:r>
          </w:p>
        </w:tc>
        <w:tc>
          <w:tcPr>
            <w:tcW w:w="299" w:type="pct"/>
            <w:tcBorders>
              <w:top w:val="nil"/>
              <w:left w:val="nil"/>
              <w:bottom w:val="single" w:sz="4" w:space="0" w:color="auto"/>
              <w:right w:val="nil"/>
            </w:tcBorders>
            <w:shd w:val="clear" w:color="auto" w:fill="auto"/>
            <w:vAlign w:val="center"/>
          </w:tcPr>
          <w:p w14:paraId="2803F068" w14:textId="0D2712F3"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62.0</w:t>
            </w:r>
          </w:p>
        </w:tc>
        <w:tc>
          <w:tcPr>
            <w:tcW w:w="299" w:type="pct"/>
            <w:tcBorders>
              <w:top w:val="nil"/>
              <w:left w:val="nil"/>
              <w:bottom w:val="single" w:sz="4" w:space="0" w:color="auto"/>
              <w:right w:val="nil"/>
            </w:tcBorders>
            <w:shd w:val="clear" w:color="auto" w:fill="auto"/>
            <w:vAlign w:val="center"/>
          </w:tcPr>
          <w:p w14:paraId="3A2A9787" w14:textId="6354459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23.4</w:t>
            </w:r>
          </w:p>
        </w:tc>
        <w:tc>
          <w:tcPr>
            <w:tcW w:w="299" w:type="pct"/>
            <w:tcBorders>
              <w:top w:val="nil"/>
              <w:left w:val="nil"/>
              <w:bottom w:val="single" w:sz="4" w:space="0" w:color="auto"/>
              <w:right w:val="nil"/>
            </w:tcBorders>
            <w:shd w:val="clear" w:color="auto" w:fill="auto"/>
            <w:vAlign w:val="center"/>
          </w:tcPr>
          <w:p w14:paraId="0F03F667" w14:textId="05AD8187"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49.2</w:t>
            </w:r>
          </w:p>
        </w:tc>
        <w:tc>
          <w:tcPr>
            <w:tcW w:w="299" w:type="pct"/>
            <w:tcBorders>
              <w:top w:val="nil"/>
              <w:left w:val="nil"/>
              <w:bottom w:val="single" w:sz="4" w:space="0" w:color="auto"/>
              <w:right w:val="nil"/>
            </w:tcBorders>
            <w:shd w:val="clear" w:color="auto" w:fill="auto"/>
            <w:vAlign w:val="center"/>
          </w:tcPr>
          <w:p w14:paraId="26109786" w14:textId="23F4153C"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41.1</w:t>
            </w:r>
          </w:p>
        </w:tc>
        <w:tc>
          <w:tcPr>
            <w:tcW w:w="299" w:type="pct"/>
            <w:tcBorders>
              <w:top w:val="nil"/>
              <w:left w:val="nil"/>
              <w:bottom w:val="single" w:sz="4" w:space="0" w:color="auto"/>
              <w:right w:val="nil"/>
            </w:tcBorders>
            <w:shd w:val="clear" w:color="auto" w:fill="auto"/>
            <w:vAlign w:val="center"/>
          </w:tcPr>
          <w:p w14:paraId="6591BBCE" w14:textId="4615FA10"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34.8</w:t>
            </w:r>
          </w:p>
        </w:tc>
        <w:tc>
          <w:tcPr>
            <w:tcW w:w="299" w:type="pct"/>
            <w:tcBorders>
              <w:top w:val="nil"/>
              <w:left w:val="nil"/>
              <w:bottom w:val="single" w:sz="4" w:space="0" w:color="auto"/>
              <w:right w:val="nil"/>
            </w:tcBorders>
            <w:shd w:val="clear" w:color="auto" w:fill="auto"/>
            <w:vAlign w:val="center"/>
          </w:tcPr>
          <w:p w14:paraId="22DEBCA8" w14:textId="7B0DB7A1"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53.9</w:t>
            </w:r>
          </w:p>
        </w:tc>
        <w:tc>
          <w:tcPr>
            <w:tcW w:w="299" w:type="pct"/>
            <w:tcBorders>
              <w:top w:val="nil"/>
              <w:left w:val="nil"/>
              <w:bottom w:val="single" w:sz="4" w:space="0" w:color="auto"/>
              <w:right w:val="nil"/>
            </w:tcBorders>
            <w:shd w:val="clear" w:color="auto" w:fill="auto"/>
            <w:vAlign w:val="center"/>
          </w:tcPr>
          <w:p w14:paraId="55F8454F" w14:textId="3EF9416E"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39.4</w:t>
            </w:r>
          </w:p>
        </w:tc>
        <w:tc>
          <w:tcPr>
            <w:tcW w:w="299" w:type="pct"/>
            <w:tcBorders>
              <w:top w:val="nil"/>
              <w:left w:val="nil"/>
              <w:bottom w:val="single" w:sz="4" w:space="0" w:color="auto"/>
              <w:right w:val="nil"/>
            </w:tcBorders>
            <w:shd w:val="clear" w:color="auto" w:fill="auto"/>
            <w:vAlign w:val="center"/>
          </w:tcPr>
          <w:p w14:paraId="3087BE18" w14:textId="459E0E95"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40.7</w:t>
            </w:r>
          </w:p>
        </w:tc>
        <w:tc>
          <w:tcPr>
            <w:tcW w:w="299" w:type="pct"/>
            <w:tcBorders>
              <w:top w:val="nil"/>
              <w:left w:val="nil"/>
              <w:bottom w:val="single" w:sz="4" w:space="0" w:color="auto"/>
              <w:right w:val="single" w:sz="4" w:space="0" w:color="auto"/>
            </w:tcBorders>
            <w:shd w:val="clear" w:color="auto" w:fill="auto"/>
            <w:vAlign w:val="center"/>
          </w:tcPr>
          <w:p w14:paraId="629462C0" w14:textId="7D387A31"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42.9</w:t>
            </w:r>
          </w:p>
        </w:tc>
        <w:tc>
          <w:tcPr>
            <w:tcW w:w="290" w:type="pct"/>
            <w:tcBorders>
              <w:top w:val="nil"/>
              <w:left w:val="single" w:sz="4" w:space="0" w:color="auto"/>
              <w:bottom w:val="single" w:sz="4" w:space="0" w:color="auto"/>
              <w:right w:val="single" w:sz="4" w:space="0" w:color="auto"/>
            </w:tcBorders>
            <w:shd w:val="clear" w:color="auto" w:fill="auto"/>
            <w:vAlign w:val="center"/>
          </w:tcPr>
          <w:p w14:paraId="719D5D41" w14:textId="7D7DD60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40.0</w:t>
            </w:r>
          </w:p>
        </w:tc>
      </w:tr>
      <w:tr w:rsidR="00304EF7" w:rsidRPr="00F31098" w14:paraId="4255A9EA" w14:textId="77777777" w:rsidTr="00304EF7">
        <w:trPr>
          <w:trHeight w:val="283"/>
        </w:trPr>
        <w:tc>
          <w:tcPr>
            <w:tcW w:w="456" w:type="pct"/>
            <w:tcBorders>
              <w:top w:val="nil"/>
              <w:left w:val="single" w:sz="4" w:space="0" w:color="auto"/>
              <w:bottom w:val="single" w:sz="6" w:space="0" w:color="auto"/>
              <w:right w:val="nil"/>
            </w:tcBorders>
            <w:vAlign w:val="center"/>
          </w:tcPr>
          <w:p w14:paraId="1361238A" w14:textId="77777777" w:rsidR="00304EF7" w:rsidRPr="00F31098"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109D33D0"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79D95B65" w14:textId="313DF3A9"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18.6</w:t>
            </w:r>
          </w:p>
        </w:tc>
        <w:tc>
          <w:tcPr>
            <w:tcW w:w="299" w:type="pct"/>
            <w:tcBorders>
              <w:top w:val="single" w:sz="4" w:space="0" w:color="auto"/>
              <w:left w:val="nil"/>
              <w:bottom w:val="single" w:sz="4" w:space="0" w:color="auto"/>
              <w:right w:val="nil"/>
            </w:tcBorders>
            <w:shd w:val="clear" w:color="auto" w:fill="auto"/>
            <w:vAlign w:val="center"/>
          </w:tcPr>
          <w:p w14:paraId="229431AC" w14:textId="530F319A"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20.9</w:t>
            </w:r>
          </w:p>
        </w:tc>
        <w:tc>
          <w:tcPr>
            <w:tcW w:w="299" w:type="pct"/>
            <w:tcBorders>
              <w:top w:val="single" w:sz="4" w:space="0" w:color="auto"/>
              <w:left w:val="nil"/>
              <w:bottom w:val="single" w:sz="4" w:space="0" w:color="auto"/>
              <w:right w:val="nil"/>
            </w:tcBorders>
            <w:shd w:val="clear" w:color="auto" w:fill="auto"/>
            <w:vAlign w:val="center"/>
          </w:tcPr>
          <w:p w14:paraId="2A425041" w14:textId="499A6187"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23.7</w:t>
            </w:r>
          </w:p>
        </w:tc>
        <w:tc>
          <w:tcPr>
            <w:tcW w:w="299" w:type="pct"/>
            <w:tcBorders>
              <w:top w:val="single" w:sz="4" w:space="0" w:color="auto"/>
              <w:left w:val="nil"/>
              <w:bottom w:val="single" w:sz="4" w:space="0" w:color="auto"/>
              <w:right w:val="nil"/>
            </w:tcBorders>
            <w:shd w:val="clear" w:color="auto" w:fill="auto"/>
            <w:vAlign w:val="center"/>
          </w:tcPr>
          <w:p w14:paraId="4D0D8D01" w14:textId="021DBB5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21.3</w:t>
            </w:r>
          </w:p>
        </w:tc>
        <w:tc>
          <w:tcPr>
            <w:tcW w:w="299" w:type="pct"/>
            <w:tcBorders>
              <w:top w:val="single" w:sz="4" w:space="0" w:color="auto"/>
              <w:left w:val="nil"/>
              <w:bottom w:val="single" w:sz="4" w:space="0" w:color="auto"/>
              <w:right w:val="nil"/>
            </w:tcBorders>
            <w:shd w:val="clear" w:color="auto" w:fill="auto"/>
            <w:vAlign w:val="center"/>
          </w:tcPr>
          <w:p w14:paraId="1BE72C78" w14:textId="7CC0D73E"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22.1</w:t>
            </w:r>
          </w:p>
        </w:tc>
        <w:tc>
          <w:tcPr>
            <w:tcW w:w="299" w:type="pct"/>
            <w:tcBorders>
              <w:top w:val="single" w:sz="4" w:space="0" w:color="auto"/>
              <w:left w:val="nil"/>
              <w:bottom w:val="single" w:sz="4" w:space="0" w:color="auto"/>
              <w:right w:val="nil"/>
            </w:tcBorders>
            <w:shd w:val="clear" w:color="auto" w:fill="auto"/>
            <w:vAlign w:val="center"/>
          </w:tcPr>
          <w:p w14:paraId="0EA1A78D" w14:textId="7DA9139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21.9</w:t>
            </w:r>
          </w:p>
        </w:tc>
        <w:tc>
          <w:tcPr>
            <w:tcW w:w="299" w:type="pct"/>
            <w:tcBorders>
              <w:top w:val="single" w:sz="4" w:space="0" w:color="auto"/>
              <w:left w:val="nil"/>
              <w:bottom w:val="single" w:sz="4" w:space="0" w:color="auto"/>
              <w:right w:val="nil"/>
            </w:tcBorders>
            <w:shd w:val="clear" w:color="auto" w:fill="auto"/>
            <w:vAlign w:val="center"/>
          </w:tcPr>
          <w:p w14:paraId="6AA58949" w14:textId="4D7EA93D"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22.6</w:t>
            </w:r>
          </w:p>
        </w:tc>
        <w:tc>
          <w:tcPr>
            <w:tcW w:w="299" w:type="pct"/>
            <w:tcBorders>
              <w:top w:val="single" w:sz="4" w:space="0" w:color="auto"/>
              <w:left w:val="nil"/>
              <w:bottom w:val="single" w:sz="4" w:space="0" w:color="auto"/>
              <w:right w:val="nil"/>
            </w:tcBorders>
            <w:shd w:val="clear" w:color="auto" w:fill="auto"/>
            <w:vAlign w:val="center"/>
          </w:tcPr>
          <w:p w14:paraId="6B90B725" w14:textId="28FB5CE8"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24.1</w:t>
            </w:r>
          </w:p>
        </w:tc>
        <w:tc>
          <w:tcPr>
            <w:tcW w:w="299" w:type="pct"/>
            <w:tcBorders>
              <w:top w:val="single" w:sz="4" w:space="0" w:color="auto"/>
              <w:left w:val="nil"/>
              <w:bottom w:val="single" w:sz="4" w:space="0" w:color="auto"/>
              <w:right w:val="nil"/>
            </w:tcBorders>
            <w:shd w:val="clear" w:color="auto" w:fill="auto"/>
            <w:vAlign w:val="center"/>
          </w:tcPr>
          <w:p w14:paraId="29CEE96C" w14:textId="6C92AD0D"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25.6</w:t>
            </w:r>
          </w:p>
        </w:tc>
        <w:tc>
          <w:tcPr>
            <w:tcW w:w="299" w:type="pct"/>
            <w:tcBorders>
              <w:top w:val="single" w:sz="4" w:space="0" w:color="auto"/>
              <w:left w:val="nil"/>
              <w:bottom w:val="single" w:sz="4" w:space="0" w:color="auto"/>
              <w:right w:val="nil"/>
            </w:tcBorders>
            <w:shd w:val="clear" w:color="auto" w:fill="auto"/>
            <w:vAlign w:val="center"/>
          </w:tcPr>
          <w:p w14:paraId="01DDAC21" w14:textId="3F4864A4"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22.7</w:t>
            </w:r>
          </w:p>
        </w:tc>
        <w:tc>
          <w:tcPr>
            <w:tcW w:w="299" w:type="pct"/>
            <w:tcBorders>
              <w:top w:val="single" w:sz="4" w:space="0" w:color="auto"/>
              <w:left w:val="nil"/>
              <w:bottom w:val="single" w:sz="4" w:space="0" w:color="auto"/>
              <w:right w:val="nil"/>
            </w:tcBorders>
            <w:shd w:val="clear" w:color="auto" w:fill="auto"/>
            <w:vAlign w:val="center"/>
          </w:tcPr>
          <w:p w14:paraId="302123F0" w14:textId="437F9831"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20.7</w:t>
            </w:r>
          </w:p>
        </w:tc>
        <w:tc>
          <w:tcPr>
            <w:tcW w:w="299" w:type="pct"/>
            <w:tcBorders>
              <w:top w:val="single" w:sz="4" w:space="0" w:color="auto"/>
              <w:left w:val="nil"/>
              <w:bottom w:val="single" w:sz="4" w:space="0" w:color="auto"/>
              <w:right w:val="single" w:sz="4" w:space="0" w:color="auto"/>
            </w:tcBorders>
            <w:shd w:val="clear" w:color="auto" w:fill="auto"/>
            <w:vAlign w:val="center"/>
          </w:tcPr>
          <w:p w14:paraId="026C7FA4" w14:textId="086D09AE"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19.8</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7696BB5" w14:textId="0E694A89"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21.4</w:t>
            </w:r>
          </w:p>
        </w:tc>
      </w:tr>
      <w:tr w:rsidR="00304EF7" w:rsidRPr="00F31098" w14:paraId="3C52CA70" w14:textId="77777777" w:rsidTr="00304EF7">
        <w:trPr>
          <w:trHeight w:val="283"/>
        </w:trPr>
        <w:tc>
          <w:tcPr>
            <w:tcW w:w="456" w:type="pct"/>
            <w:vMerge w:val="restart"/>
            <w:tcBorders>
              <w:top w:val="single" w:sz="6" w:space="0" w:color="auto"/>
              <w:left w:val="single" w:sz="4" w:space="0" w:color="auto"/>
              <w:right w:val="nil"/>
            </w:tcBorders>
          </w:tcPr>
          <w:p w14:paraId="6B645876"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Standard Deviation (weeks)</w:t>
            </w:r>
          </w:p>
        </w:tc>
        <w:tc>
          <w:tcPr>
            <w:tcW w:w="665" w:type="pct"/>
            <w:tcBorders>
              <w:top w:val="single" w:sz="6" w:space="0" w:color="auto"/>
              <w:left w:val="nil"/>
              <w:bottom w:val="nil"/>
              <w:right w:val="nil"/>
            </w:tcBorders>
            <w:vAlign w:val="center"/>
          </w:tcPr>
          <w:p w14:paraId="03A29AA3"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nil"/>
              <w:left w:val="nil"/>
              <w:bottom w:val="nil"/>
              <w:right w:val="nil"/>
            </w:tcBorders>
            <w:shd w:val="clear" w:color="auto" w:fill="auto"/>
            <w:vAlign w:val="center"/>
          </w:tcPr>
          <w:p w14:paraId="101304C2" w14:textId="26DEAF9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9.7</w:t>
            </w:r>
          </w:p>
        </w:tc>
        <w:tc>
          <w:tcPr>
            <w:tcW w:w="299" w:type="pct"/>
            <w:tcBorders>
              <w:top w:val="nil"/>
              <w:left w:val="nil"/>
              <w:bottom w:val="nil"/>
              <w:right w:val="nil"/>
            </w:tcBorders>
            <w:shd w:val="clear" w:color="auto" w:fill="auto"/>
            <w:vAlign w:val="center"/>
          </w:tcPr>
          <w:p w14:paraId="44AA3A07" w14:textId="178A2F6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14.1</w:t>
            </w:r>
          </w:p>
        </w:tc>
        <w:tc>
          <w:tcPr>
            <w:tcW w:w="299" w:type="pct"/>
            <w:tcBorders>
              <w:top w:val="nil"/>
              <w:left w:val="nil"/>
              <w:bottom w:val="nil"/>
              <w:right w:val="nil"/>
            </w:tcBorders>
            <w:shd w:val="clear" w:color="auto" w:fill="auto"/>
            <w:vAlign w:val="center"/>
          </w:tcPr>
          <w:p w14:paraId="5180F72F" w14:textId="4BC6826E"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13.7</w:t>
            </w:r>
          </w:p>
        </w:tc>
        <w:tc>
          <w:tcPr>
            <w:tcW w:w="299" w:type="pct"/>
            <w:tcBorders>
              <w:top w:val="nil"/>
              <w:left w:val="nil"/>
              <w:bottom w:val="nil"/>
              <w:right w:val="nil"/>
            </w:tcBorders>
            <w:shd w:val="clear" w:color="auto" w:fill="auto"/>
            <w:vAlign w:val="center"/>
          </w:tcPr>
          <w:p w14:paraId="5B979B57" w14:textId="5D9A56DD"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9.2</w:t>
            </w:r>
          </w:p>
        </w:tc>
        <w:tc>
          <w:tcPr>
            <w:tcW w:w="299" w:type="pct"/>
            <w:tcBorders>
              <w:top w:val="nil"/>
              <w:left w:val="nil"/>
              <w:bottom w:val="nil"/>
              <w:right w:val="nil"/>
            </w:tcBorders>
            <w:shd w:val="clear" w:color="auto" w:fill="auto"/>
            <w:vAlign w:val="center"/>
          </w:tcPr>
          <w:p w14:paraId="622F4D91" w14:textId="6859EE9F"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8.8</w:t>
            </w:r>
          </w:p>
        </w:tc>
        <w:tc>
          <w:tcPr>
            <w:tcW w:w="299" w:type="pct"/>
            <w:tcBorders>
              <w:top w:val="nil"/>
              <w:left w:val="nil"/>
              <w:bottom w:val="nil"/>
              <w:right w:val="nil"/>
            </w:tcBorders>
            <w:shd w:val="clear" w:color="auto" w:fill="auto"/>
            <w:vAlign w:val="center"/>
          </w:tcPr>
          <w:p w14:paraId="4BBFA245" w14:textId="511CFE18"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10.4</w:t>
            </w:r>
          </w:p>
        </w:tc>
        <w:tc>
          <w:tcPr>
            <w:tcW w:w="299" w:type="pct"/>
            <w:tcBorders>
              <w:top w:val="nil"/>
              <w:left w:val="nil"/>
              <w:bottom w:val="nil"/>
              <w:right w:val="nil"/>
            </w:tcBorders>
            <w:shd w:val="clear" w:color="auto" w:fill="auto"/>
            <w:vAlign w:val="center"/>
          </w:tcPr>
          <w:p w14:paraId="11C10ECE" w14:textId="7DFA2D75"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8.8</w:t>
            </w:r>
          </w:p>
        </w:tc>
        <w:tc>
          <w:tcPr>
            <w:tcW w:w="299" w:type="pct"/>
            <w:tcBorders>
              <w:top w:val="nil"/>
              <w:left w:val="nil"/>
              <w:bottom w:val="nil"/>
              <w:right w:val="nil"/>
            </w:tcBorders>
            <w:shd w:val="clear" w:color="auto" w:fill="auto"/>
            <w:vAlign w:val="center"/>
          </w:tcPr>
          <w:p w14:paraId="3661B13B" w14:textId="2CE7B09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10.7</w:t>
            </w:r>
          </w:p>
        </w:tc>
        <w:tc>
          <w:tcPr>
            <w:tcW w:w="299" w:type="pct"/>
            <w:tcBorders>
              <w:top w:val="nil"/>
              <w:left w:val="nil"/>
              <w:bottom w:val="nil"/>
              <w:right w:val="nil"/>
            </w:tcBorders>
            <w:shd w:val="clear" w:color="auto" w:fill="auto"/>
            <w:vAlign w:val="center"/>
          </w:tcPr>
          <w:p w14:paraId="5CD8E758" w14:textId="3C9D89C9"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10.9</w:t>
            </w:r>
          </w:p>
        </w:tc>
        <w:tc>
          <w:tcPr>
            <w:tcW w:w="299" w:type="pct"/>
            <w:tcBorders>
              <w:top w:val="nil"/>
              <w:left w:val="nil"/>
              <w:bottom w:val="nil"/>
              <w:right w:val="nil"/>
            </w:tcBorders>
            <w:shd w:val="clear" w:color="auto" w:fill="auto"/>
            <w:vAlign w:val="center"/>
          </w:tcPr>
          <w:p w14:paraId="082FFCAE" w14:textId="76B77ADE"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11.4</w:t>
            </w:r>
          </w:p>
        </w:tc>
        <w:tc>
          <w:tcPr>
            <w:tcW w:w="299" w:type="pct"/>
            <w:tcBorders>
              <w:top w:val="nil"/>
              <w:left w:val="nil"/>
              <w:bottom w:val="nil"/>
              <w:right w:val="nil"/>
            </w:tcBorders>
            <w:shd w:val="clear" w:color="auto" w:fill="auto"/>
            <w:vAlign w:val="center"/>
          </w:tcPr>
          <w:p w14:paraId="33FD4D4B" w14:textId="096BDAED"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10.8</w:t>
            </w:r>
          </w:p>
        </w:tc>
        <w:tc>
          <w:tcPr>
            <w:tcW w:w="299" w:type="pct"/>
            <w:tcBorders>
              <w:top w:val="nil"/>
              <w:left w:val="nil"/>
              <w:bottom w:val="nil"/>
              <w:right w:val="single" w:sz="4" w:space="0" w:color="auto"/>
            </w:tcBorders>
            <w:shd w:val="clear" w:color="auto" w:fill="auto"/>
            <w:vAlign w:val="center"/>
          </w:tcPr>
          <w:p w14:paraId="178B04EC" w14:textId="51036BF8"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10.6</w:t>
            </w:r>
          </w:p>
        </w:tc>
        <w:tc>
          <w:tcPr>
            <w:tcW w:w="290" w:type="pct"/>
            <w:tcBorders>
              <w:top w:val="nil"/>
              <w:left w:val="single" w:sz="4" w:space="0" w:color="auto"/>
              <w:bottom w:val="nil"/>
              <w:right w:val="single" w:sz="4" w:space="0" w:color="auto"/>
            </w:tcBorders>
            <w:shd w:val="clear" w:color="auto" w:fill="auto"/>
            <w:vAlign w:val="center"/>
          </w:tcPr>
          <w:p w14:paraId="4B48A0EF" w14:textId="5F30FFD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10.7</w:t>
            </w:r>
          </w:p>
        </w:tc>
      </w:tr>
      <w:tr w:rsidR="00304EF7" w:rsidRPr="00F31098" w14:paraId="2055FFEA" w14:textId="77777777" w:rsidTr="00304EF7">
        <w:trPr>
          <w:trHeight w:val="283"/>
        </w:trPr>
        <w:tc>
          <w:tcPr>
            <w:tcW w:w="456" w:type="pct"/>
            <w:vMerge/>
            <w:tcBorders>
              <w:left w:val="single" w:sz="4" w:space="0" w:color="auto"/>
              <w:bottom w:val="nil"/>
              <w:right w:val="nil"/>
            </w:tcBorders>
            <w:vAlign w:val="center"/>
          </w:tcPr>
          <w:p w14:paraId="4F2D0DD1" w14:textId="77777777" w:rsidR="00304EF7" w:rsidRPr="00F31098"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0E77F0AF"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2A591050" w14:textId="714E3CFE"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16.9</w:t>
            </w:r>
          </w:p>
        </w:tc>
        <w:tc>
          <w:tcPr>
            <w:tcW w:w="299" w:type="pct"/>
            <w:tcBorders>
              <w:top w:val="nil"/>
              <w:left w:val="nil"/>
              <w:bottom w:val="nil"/>
              <w:right w:val="nil"/>
            </w:tcBorders>
            <w:shd w:val="clear" w:color="auto" w:fill="auto"/>
            <w:vAlign w:val="center"/>
          </w:tcPr>
          <w:p w14:paraId="35D3A361" w14:textId="0DE78485"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15.1</w:t>
            </w:r>
          </w:p>
        </w:tc>
        <w:tc>
          <w:tcPr>
            <w:tcW w:w="299" w:type="pct"/>
            <w:tcBorders>
              <w:top w:val="nil"/>
              <w:left w:val="nil"/>
              <w:bottom w:val="nil"/>
              <w:right w:val="nil"/>
            </w:tcBorders>
            <w:shd w:val="clear" w:color="auto" w:fill="auto"/>
            <w:vAlign w:val="center"/>
          </w:tcPr>
          <w:p w14:paraId="132FA3AC" w14:textId="2077064F"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14.7</w:t>
            </w:r>
          </w:p>
        </w:tc>
        <w:tc>
          <w:tcPr>
            <w:tcW w:w="299" w:type="pct"/>
            <w:tcBorders>
              <w:top w:val="nil"/>
              <w:left w:val="nil"/>
              <w:bottom w:val="nil"/>
              <w:right w:val="nil"/>
            </w:tcBorders>
            <w:shd w:val="clear" w:color="auto" w:fill="auto"/>
            <w:vAlign w:val="center"/>
          </w:tcPr>
          <w:p w14:paraId="25A6B263" w14:textId="7177A43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24.9</w:t>
            </w:r>
          </w:p>
        </w:tc>
        <w:tc>
          <w:tcPr>
            <w:tcW w:w="299" w:type="pct"/>
            <w:tcBorders>
              <w:top w:val="nil"/>
              <w:left w:val="nil"/>
              <w:bottom w:val="nil"/>
              <w:right w:val="nil"/>
            </w:tcBorders>
            <w:shd w:val="clear" w:color="auto" w:fill="auto"/>
            <w:vAlign w:val="center"/>
          </w:tcPr>
          <w:p w14:paraId="07163C96" w14:textId="3EDAC4CC"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27.9</w:t>
            </w:r>
          </w:p>
        </w:tc>
        <w:tc>
          <w:tcPr>
            <w:tcW w:w="299" w:type="pct"/>
            <w:tcBorders>
              <w:top w:val="nil"/>
              <w:left w:val="nil"/>
              <w:bottom w:val="nil"/>
              <w:right w:val="nil"/>
            </w:tcBorders>
            <w:shd w:val="clear" w:color="auto" w:fill="auto"/>
            <w:vAlign w:val="center"/>
          </w:tcPr>
          <w:p w14:paraId="7B1EF7F1" w14:textId="01D5BB89"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9.7</w:t>
            </w:r>
          </w:p>
        </w:tc>
        <w:tc>
          <w:tcPr>
            <w:tcW w:w="299" w:type="pct"/>
            <w:tcBorders>
              <w:top w:val="nil"/>
              <w:left w:val="nil"/>
              <w:bottom w:val="nil"/>
              <w:right w:val="nil"/>
            </w:tcBorders>
            <w:shd w:val="clear" w:color="auto" w:fill="auto"/>
            <w:vAlign w:val="center"/>
          </w:tcPr>
          <w:p w14:paraId="6E1AD441" w14:textId="2439F68A"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20.5</w:t>
            </w:r>
          </w:p>
        </w:tc>
        <w:tc>
          <w:tcPr>
            <w:tcW w:w="299" w:type="pct"/>
            <w:tcBorders>
              <w:top w:val="nil"/>
              <w:left w:val="nil"/>
              <w:bottom w:val="nil"/>
              <w:right w:val="nil"/>
            </w:tcBorders>
            <w:shd w:val="clear" w:color="auto" w:fill="auto"/>
            <w:vAlign w:val="center"/>
          </w:tcPr>
          <w:p w14:paraId="164DBD9F" w14:textId="33C732F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18.5</w:t>
            </w:r>
          </w:p>
        </w:tc>
        <w:tc>
          <w:tcPr>
            <w:tcW w:w="299" w:type="pct"/>
            <w:tcBorders>
              <w:top w:val="nil"/>
              <w:left w:val="nil"/>
              <w:bottom w:val="nil"/>
              <w:right w:val="nil"/>
            </w:tcBorders>
            <w:shd w:val="clear" w:color="auto" w:fill="auto"/>
            <w:vAlign w:val="center"/>
          </w:tcPr>
          <w:p w14:paraId="3F7047EA" w14:textId="48412F95"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13.9</w:t>
            </w:r>
          </w:p>
        </w:tc>
        <w:tc>
          <w:tcPr>
            <w:tcW w:w="299" w:type="pct"/>
            <w:tcBorders>
              <w:top w:val="nil"/>
              <w:left w:val="nil"/>
              <w:bottom w:val="nil"/>
              <w:right w:val="nil"/>
            </w:tcBorders>
            <w:shd w:val="clear" w:color="auto" w:fill="auto"/>
            <w:vAlign w:val="center"/>
          </w:tcPr>
          <w:p w14:paraId="5183BCF7" w14:textId="1CCA2D49"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17.4</w:t>
            </w:r>
          </w:p>
        </w:tc>
        <w:tc>
          <w:tcPr>
            <w:tcW w:w="299" w:type="pct"/>
            <w:tcBorders>
              <w:top w:val="nil"/>
              <w:left w:val="nil"/>
              <w:bottom w:val="nil"/>
              <w:right w:val="nil"/>
            </w:tcBorders>
            <w:shd w:val="clear" w:color="auto" w:fill="auto"/>
            <w:vAlign w:val="center"/>
          </w:tcPr>
          <w:p w14:paraId="45F52B38" w14:textId="65B25727"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23.0</w:t>
            </w:r>
          </w:p>
        </w:tc>
        <w:tc>
          <w:tcPr>
            <w:tcW w:w="299" w:type="pct"/>
            <w:tcBorders>
              <w:top w:val="nil"/>
              <w:left w:val="nil"/>
              <w:bottom w:val="nil"/>
              <w:right w:val="single" w:sz="4" w:space="0" w:color="auto"/>
            </w:tcBorders>
            <w:shd w:val="clear" w:color="auto" w:fill="auto"/>
            <w:vAlign w:val="center"/>
          </w:tcPr>
          <w:p w14:paraId="6987D4DD" w14:textId="258A801F"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16.7</w:t>
            </w:r>
          </w:p>
        </w:tc>
        <w:tc>
          <w:tcPr>
            <w:tcW w:w="290" w:type="pct"/>
            <w:tcBorders>
              <w:top w:val="nil"/>
              <w:left w:val="single" w:sz="4" w:space="0" w:color="auto"/>
              <w:bottom w:val="nil"/>
              <w:right w:val="single" w:sz="4" w:space="0" w:color="auto"/>
            </w:tcBorders>
            <w:shd w:val="clear" w:color="auto" w:fill="auto"/>
            <w:vAlign w:val="center"/>
          </w:tcPr>
          <w:p w14:paraId="1AFE141B" w14:textId="4184B123"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18.7</w:t>
            </w:r>
          </w:p>
        </w:tc>
      </w:tr>
      <w:tr w:rsidR="00304EF7" w:rsidRPr="00F31098" w14:paraId="474B9765" w14:textId="77777777" w:rsidTr="00304EF7">
        <w:trPr>
          <w:trHeight w:val="283"/>
        </w:trPr>
        <w:tc>
          <w:tcPr>
            <w:tcW w:w="456" w:type="pct"/>
            <w:tcBorders>
              <w:top w:val="nil"/>
              <w:left w:val="single" w:sz="4" w:space="0" w:color="auto"/>
              <w:bottom w:val="nil"/>
              <w:right w:val="nil"/>
            </w:tcBorders>
            <w:vAlign w:val="center"/>
          </w:tcPr>
          <w:p w14:paraId="1E477F03" w14:textId="77777777" w:rsidR="00304EF7" w:rsidRPr="00F31098"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37E0691C"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372D3AE7" w14:textId="17C1C305"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21.0</w:t>
            </w:r>
          </w:p>
        </w:tc>
        <w:tc>
          <w:tcPr>
            <w:tcW w:w="299" w:type="pct"/>
            <w:tcBorders>
              <w:top w:val="nil"/>
              <w:left w:val="nil"/>
              <w:bottom w:val="single" w:sz="4" w:space="0" w:color="auto"/>
              <w:right w:val="nil"/>
            </w:tcBorders>
            <w:shd w:val="clear" w:color="auto" w:fill="auto"/>
            <w:vAlign w:val="center"/>
          </w:tcPr>
          <w:p w14:paraId="5D3980B0" w14:textId="1EFDB2B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30.4</w:t>
            </w:r>
          </w:p>
        </w:tc>
        <w:tc>
          <w:tcPr>
            <w:tcW w:w="299" w:type="pct"/>
            <w:tcBorders>
              <w:top w:val="nil"/>
              <w:left w:val="nil"/>
              <w:bottom w:val="single" w:sz="4" w:space="0" w:color="auto"/>
              <w:right w:val="nil"/>
            </w:tcBorders>
            <w:shd w:val="clear" w:color="auto" w:fill="auto"/>
            <w:vAlign w:val="center"/>
          </w:tcPr>
          <w:p w14:paraId="020AD8CD" w14:textId="76CCE439"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22.4</w:t>
            </w:r>
          </w:p>
        </w:tc>
        <w:tc>
          <w:tcPr>
            <w:tcW w:w="299" w:type="pct"/>
            <w:tcBorders>
              <w:top w:val="nil"/>
              <w:left w:val="nil"/>
              <w:bottom w:val="single" w:sz="4" w:space="0" w:color="auto"/>
              <w:right w:val="nil"/>
            </w:tcBorders>
            <w:shd w:val="clear" w:color="auto" w:fill="auto"/>
            <w:vAlign w:val="center"/>
          </w:tcPr>
          <w:p w14:paraId="752BE36C" w14:textId="4B3927D3"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1.6</w:t>
            </w:r>
          </w:p>
        </w:tc>
        <w:tc>
          <w:tcPr>
            <w:tcW w:w="299" w:type="pct"/>
            <w:tcBorders>
              <w:top w:val="nil"/>
              <w:left w:val="nil"/>
              <w:bottom w:val="single" w:sz="4" w:space="0" w:color="auto"/>
              <w:right w:val="nil"/>
            </w:tcBorders>
            <w:shd w:val="clear" w:color="auto" w:fill="auto"/>
            <w:vAlign w:val="center"/>
          </w:tcPr>
          <w:p w14:paraId="2FC093DC" w14:textId="6CED5F86"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1.4</w:t>
            </w:r>
          </w:p>
        </w:tc>
        <w:tc>
          <w:tcPr>
            <w:tcW w:w="299" w:type="pct"/>
            <w:tcBorders>
              <w:top w:val="nil"/>
              <w:left w:val="nil"/>
              <w:bottom w:val="single" w:sz="4" w:space="0" w:color="auto"/>
              <w:right w:val="nil"/>
            </w:tcBorders>
            <w:shd w:val="clear" w:color="auto" w:fill="auto"/>
            <w:vAlign w:val="center"/>
          </w:tcPr>
          <w:p w14:paraId="09F51F70" w14:textId="02CACC2A"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41.8</w:t>
            </w:r>
          </w:p>
        </w:tc>
        <w:tc>
          <w:tcPr>
            <w:tcW w:w="299" w:type="pct"/>
            <w:tcBorders>
              <w:top w:val="nil"/>
              <w:left w:val="nil"/>
              <w:bottom w:val="single" w:sz="4" w:space="0" w:color="auto"/>
              <w:right w:val="nil"/>
            </w:tcBorders>
            <w:shd w:val="clear" w:color="auto" w:fill="auto"/>
            <w:vAlign w:val="center"/>
          </w:tcPr>
          <w:p w14:paraId="1BC3CE3A" w14:textId="605D12AF"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1.1</w:t>
            </w:r>
          </w:p>
        </w:tc>
        <w:tc>
          <w:tcPr>
            <w:tcW w:w="299" w:type="pct"/>
            <w:tcBorders>
              <w:top w:val="nil"/>
              <w:left w:val="nil"/>
              <w:bottom w:val="single" w:sz="4" w:space="0" w:color="auto"/>
              <w:right w:val="nil"/>
            </w:tcBorders>
            <w:shd w:val="clear" w:color="auto" w:fill="auto"/>
            <w:vAlign w:val="center"/>
          </w:tcPr>
          <w:p w14:paraId="41CB45EF" w14:textId="17578550"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20.8</w:t>
            </w:r>
          </w:p>
        </w:tc>
        <w:tc>
          <w:tcPr>
            <w:tcW w:w="299" w:type="pct"/>
            <w:tcBorders>
              <w:top w:val="nil"/>
              <w:left w:val="nil"/>
              <w:bottom w:val="single" w:sz="4" w:space="0" w:color="auto"/>
              <w:right w:val="nil"/>
            </w:tcBorders>
            <w:shd w:val="clear" w:color="auto" w:fill="auto"/>
            <w:vAlign w:val="center"/>
          </w:tcPr>
          <w:p w14:paraId="2E46CAE0" w14:textId="4C803602"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13.1</w:t>
            </w:r>
          </w:p>
        </w:tc>
        <w:tc>
          <w:tcPr>
            <w:tcW w:w="299" w:type="pct"/>
            <w:tcBorders>
              <w:top w:val="nil"/>
              <w:left w:val="nil"/>
              <w:bottom w:val="single" w:sz="4" w:space="0" w:color="auto"/>
              <w:right w:val="nil"/>
            </w:tcBorders>
            <w:shd w:val="clear" w:color="auto" w:fill="auto"/>
            <w:vAlign w:val="center"/>
          </w:tcPr>
          <w:p w14:paraId="6CE1C02D" w14:textId="63B71020"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10.2</w:t>
            </w:r>
          </w:p>
        </w:tc>
        <w:tc>
          <w:tcPr>
            <w:tcW w:w="299" w:type="pct"/>
            <w:tcBorders>
              <w:top w:val="nil"/>
              <w:left w:val="nil"/>
              <w:bottom w:val="single" w:sz="4" w:space="0" w:color="auto"/>
              <w:right w:val="nil"/>
            </w:tcBorders>
            <w:shd w:val="clear" w:color="auto" w:fill="auto"/>
            <w:vAlign w:val="center"/>
          </w:tcPr>
          <w:p w14:paraId="2B965F28" w14:textId="711B21B1"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18.4</w:t>
            </w:r>
          </w:p>
        </w:tc>
        <w:tc>
          <w:tcPr>
            <w:tcW w:w="299" w:type="pct"/>
            <w:tcBorders>
              <w:top w:val="nil"/>
              <w:left w:val="nil"/>
              <w:bottom w:val="single" w:sz="4" w:space="0" w:color="auto"/>
              <w:right w:val="single" w:sz="4" w:space="0" w:color="auto"/>
            </w:tcBorders>
            <w:shd w:val="clear" w:color="auto" w:fill="auto"/>
            <w:vAlign w:val="center"/>
          </w:tcPr>
          <w:p w14:paraId="42CD4F15" w14:textId="4A129445"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29.0</w:t>
            </w:r>
          </w:p>
        </w:tc>
        <w:tc>
          <w:tcPr>
            <w:tcW w:w="290" w:type="pct"/>
            <w:tcBorders>
              <w:top w:val="nil"/>
              <w:left w:val="single" w:sz="4" w:space="0" w:color="auto"/>
              <w:bottom w:val="single" w:sz="4" w:space="0" w:color="auto"/>
              <w:right w:val="single" w:sz="4" w:space="0" w:color="auto"/>
            </w:tcBorders>
            <w:shd w:val="clear" w:color="auto" w:fill="auto"/>
            <w:vAlign w:val="center"/>
          </w:tcPr>
          <w:p w14:paraId="595FB264" w14:textId="31C6C0BC"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23.5</w:t>
            </w:r>
          </w:p>
        </w:tc>
      </w:tr>
      <w:tr w:rsidR="00304EF7" w:rsidRPr="00F31098" w14:paraId="6E6A34D9" w14:textId="77777777" w:rsidTr="00304EF7">
        <w:trPr>
          <w:trHeight w:val="283"/>
        </w:trPr>
        <w:tc>
          <w:tcPr>
            <w:tcW w:w="456" w:type="pct"/>
            <w:tcBorders>
              <w:top w:val="nil"/>
              <w:left w:val="single" w:sz="4" w:space="0" w:color="auto"/>
              <w:bottom w:val="single" w:sz="6" w:space="0" w:color="auto"/>
              <w:right w:val="nil"/>
            </w:tcBorders>
            <w:vAlign w:val="center"/>
          </w:tcPr>
          <w:p w14:paraId="39FBDB34" w14:textId="77777777" w:rsidR="00304EF7" w:rsidRPr="00F31098"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0E1527BF" w14:textId="77777777" w:rsidR="00304EF7" w:rsidRPr="00F31098" w:rsidRDefault="00304EF7" w:rsidP="00304EF7">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5CA2734C" w14:textId="20E65BAC"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11.6</w:t>
            </w:r>
          </w:p>
        </w:tc>
        <w:tc>
          <w:tcPr>
            <w:tcW w:w="299" w:type="pct"/>
            <w:tcBorders>
              <w:top w:val="single" w:sz="4" w:space="0" w:color="auto"/>
              <w:left w:val="nil"/>
              <w:bottom w:val="single" w:sz="4" w:space="0" w:color="auto"/>
              <w:right w:val="nil"/>
            </w:tcBorders>
            <w:shd w:val="clear" w:color="auto" w:fill="auto"/>
            <w:vAlign w:val="center"/>
          </w:tcPr>
          <w:p w14:paraId="5F2E0B31" w14:textId="7D64068A"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15.0</w:t>
            </w:r>
          </w:p>
        </w:tc>
        <w:tc>
          <w:tcPr>
            <w:tcW w:w="299" w:type="pct"/>
            <w:tcBorders>
              <w:top w:val="single" w:sz="4" w:space="0" w:color="auto"/>
              <w:left w:val="nil"/>
              <w:bottom w:val="single" w:sz="4" w:space="0" w:color="auto"/>
              <w:right w:val="nil"/>
            </w:tcBorders>
            <w:shd w:val="clear" w:color="auto" w:fill="auto"/>
            <w:vAlign w:val="center"/>
          </w:tcPr>
          <w:p w14:paraId="047035D0" w14:textId="3A6E9471"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14.4</w:t>
            </w:r>
          </w:p>
        </w:tc>
        <w:tc>
          <w:tcPr>
            <w:tcW w:w="299" w:type="pct"/>
            <w:tcBorders>
              <w:top w:val="single" w:sz="4" w:space="0" w:color="auto"/>
              <w:left w:val="nil"/>
              <w:bottom w:val="single" w:sz="4" w:space="0" w:color="auto"/>
              <w:right w:val="nil"/>
            </w:tcBorders>
            <w:shd w:val="clear" w:color="auto" w:fill="auto"/>
            <w:vAlign w:val="center"/>
          </w:tcPr>
          <w:p w14:paraId="5FCD2C53" w14:textId="51FA7620"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10.0</w:t>
            </w:r>
          </w:p>
        </w:tc>
        <w:tc>
          <w:tcPr>
            <w:tcW w:w="299" w:type="pct"/>
            <w:tcBorders>
              <w:top w:val="single" w:sz="4" w:space="0" w:color="auto"/>
              <w:left w:val="nil"/>
              <w:bottom w:val="single" w:sz="4" w:space="0" w:color="auto"/>
              <w:right w:val="nil"/>
            </w:tcBorders>
            <w:shd w:val="clear" w:color="auto" w:fill="auto"/>
            <w:vAlign w:val="center"/>
          </w:tcPr>
          <w:p w14:paraId="5D2A5C18" w14:textId="616DEB05"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9.6</w:t>
            </w:r>
          </w:p>
        </w:tc>
        <w:tc>
          <w:tcPr>
            <w:tcW w:w="299" w:type="pct"/>
            <w:tcBorders>
              <w:top w:val="single" w:sz="4" w:space="0" w:color="auto"/>
              <w:left w:val="nil"/>
              <w:bottom w:val="single" w:sz="4" w:space="0" w:color="auto"/>
              <w:right w:val="nil"/>
            </w:tcBorders>
            <w:shd w:val="clear" w:color="auto" w:fill="auto"/>
            <w:vAlign w:val="center"/>
          </w:tcPr>
          <w:p w14:paraId="3D1BECCB" w14:textId="70598287"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11.4</w:t>
            </w:r>
          </w:p>
        </w:tc>
        <w:tc>
          <w:tcPr>
            <w:tcW w:w="299" w:type="pct"/>
            <w:tcBorders>
              <w:top w:val="single" w:sz="4" w:space="0" w:color="auto"/>
              <w:left w:val="nil"/>
              <w:bottom w:val="single" w:sz="4" w:space="0" w:color="auto"/>
              <w:right w:val="nil"/>
            </w:tcBorders>
            <w:shd w:val="clear" w:color="auto" w:fill="auto"/>
            <w:vAlign w:val="center"/>
          </w:tcPr>
          <w:p w14:paraId="73580D0C" w14:textId="29BF3697"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9.8</w:t>
            </w:r>
          </w:p>
        </w:tc>
        <w:tc>
          <w:tcPr>
            <w:tcW w:w="299" w:type="pct"/>
            <w:tcBorders>
              <w:top w:val="single" w:sz="4" w:space="0" w:color="auto"/>
              <w:left w:val="nil"/>
              <w:bottom w:val="single" w:sz="4" w:space="0" w:color="auto"/>
              <w:right w:val="nil"/>
            </w:tcBorders>
            <w:shd w:val="clear" w:color="auto" w:fill="auto"/>
            <w:vAlign w:val="center"/>
          </w:tcPr>
          <w:p w14:paraId="13F97561" w14:textId="743DB7D4"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11.3</w:t>
            </w:r>
          </w:p>
        </w:tc>
        <w:tc>
          <w:tcPr>
            <w:tcW w:w="299" w:type="pct"/>
            <w:tcBorders>
              <w:top w:val="single" w:sz="4" w:space="0" w:color="auto"/>
              <w:left w:val="nil"/>
              <w:bottom w:val="single" w:sz="4" w:space="0" w:color="auto"/>
              <w:right w:val="nil"/>
            </w:tcBorders>
            <w:shd w:val="clear" w:color="auto" w:fill="auto"/>
            <w:vAlign w:val="center"/>
          </w:tcPr>
          <w:p w14:paraId="6418D2FE" w14:textId="7C0FA2B5"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11.3</w:t>
            </w:r>
          </w:p>
        </w:tc>
        <w:tc>
          <w:tcPr>
            <w:tcW w:w="299" w:type="pct"/>
            <w:tcBorders>
              <w:top w:val="single" w:sz="4" w:space="0" w:color="auto"/>
              <w:left w:val="nil"/>
              <w:bottom w:val="single" w:sz="4" w:space="0" w:color="auto"/>
              <w:right w:val="nil"/>
            </w:tcBorders>
            <w:shd w:val="clear" w:color="auto" w:fill="auto"/>
            <w:vAlign w:val="center"/>
          </w:tcPr>
          <w:p w14:paraId="2763426D" w14:textId="3CF18CC1"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12.3</w:t>
            </w:r>
          </w:p>
        </w:tc>
        <w:tc>
          <w:tcPr>
            <w:tcW w:w="299" w:type="pct"/>
            <w:tcBorders>
              <w:top w:val="single" w:sz="4" w:space="0" w:color="auto"/>
              <w:left w:val="nil"/>
              <w:bottom w:val="single" w:sz="4" w:space="0" w:color="auto"/>
              <w:right w:val="nil"/>
            </w:tcBorders>
            <w:shd w:val="clear" w:color="auto" w:fill="auto"/>
            <w:vAlign w:val="center"/>
          </w:tcPr>
          <w:p w14:paraId="25F81582" w14:textId="4C8277A0"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12.3</w:t>
            </w:r>
          </w:p>
        </w:tc>
        <w:tc>
          <w:tcPr>
            <w:tcW w:w="299" w:type="pct"/>
            <w:tcBorders>
              <w:top w:val="single" w:sz="4" w:space="0" w:color="auto"/>
              <w:left w:val="nil"/>
              <w:bottom w:val="single" w:sz="4" w:space="0" w:color="auto"/>
              <w:right w:val="single" w:sz="4" w:space="0" w:color="auto"/>
            </w:tcBorders>
            <w:shd w:val="clear" w:color="auto" w:fill="auto"/>
            <w:vAlign w:val="center"/>
          </w:tcPr>
          <w:p w14:paraId="395DE1C3" w14:textId="1D3D1F40"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1AABEE5" w14:textId="767CF17B" w:rsidR="00304EF7" w:rsidRPr="00304EF7" w:rsidRDefault="00304EF7" w:rsidP="00304EF7">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04EF7">
              <w:rPr>
                <w:rFonts w:ascii="Calibri" w:hAnsi="Calibri" w:cs="Calibri"/>
                <w:color w:val="000000"/>
                <w:sz w:val="16"/>
                <w:szCs w:val="16"/>
              </w:rPr>
              <w:t>11.7</w:t>
            </w:r>
          </w:p>
        </w:tc>
      </w:tr>
    </w:tbl>
    <w:p w14:paraId="490EF7AD" w14:textId="77777777" w:rsidR="007A2FD2" w:rsidRPr="00024973" w:rsidRDefault="007A2FD2" w:rsidP="00024973">
      <w:pPr>
        <w:jc w:val="both"/>
        <w:rPr>
          <w:rFonts w:ascii="Helvetica" w:hAnsi="Helvetica" w:cs="Helvetica"/>
        </w:rPr>
      </w:pPr>
    </w:p>
    <w:p w14:paraId="22670CA8" w14:textId="77777777" w:rsidR="00353A89" w:rsidRPr="0086775A" w:rsidRDefault="00353A89" w:rsidP="00353A89">
      <w:pPr>
        <w:rPr>
          <w:rFonts w:ascii="Helvetica" w:hAnsi="Helvetica" w:cs="Helvetica"/>
        </w:rPr>
      </w:pPr>
      <w:r w:rsidRPr="007A7069">
        <w:rPr>
          <w:rFonts w:ascii="Helvetica" w:hAnsi="Helvetica" w:cs="Helvetica"/>
        </w:rPr>
        <w:t>Enforcement</w:t>
      </w:r>
    </w:p>
    <w:tbl>
      <w:tblPr>
        <w:tblW w:w="5000" w:type="pct"/>
        <w:tblLook w:val="0000" w:firstRow="0" w:lastRow="0" w:firstColumn="0" w:lastColumn="0" w:noHBand="0" w:noVBand="0"/>
      </w:tblPr>
      <w:tblGrid>
        <w:gridCol w:w="863"/>
        <w:gridCol w:w="1280"/>
        <w:gridCol w:w="569"/>
        <w:gridCol w:w="581"/>
        <w:gridCol w:w="580"/>
        <w:gridCol w:w="578"/>
        <w:gridCol w:w="581"/>
        <w:gridCol w:w="580"/>
        <w:gridCol w:w="578"/>
        <w:gridCol w:w="578"/>
        <w:gridCol w:w="572"/>
        <w:gridCol w:w="581"/>
        <w:gridCol w:w="581"/>
        <w:gridCol w:w="581"/>
        <w:gridCol w:w="546"/>
      </w:tblGrid>
      <w:tr w:rsidR="00DF1296" w:rsidRPr="00F31098" w14:paraId="2E5918E1" w14:textId="77777777" w:rsidTr="00C55714">
        <w:trPr>
          <w:trHeight w:val="366"/>
        </w:trPr>
        <w:tc>
          <w:tcPr>
            <w:tcW w:w="449" w:type="pct"/>
            <w:tcBorders>
              <w:top w:val="single" w:sz="4" w:space="0" w:color="auto"/>
              <w:left w:val="single" w:sz="4" w:space="0" w:color="auto"/>
              <w:bottom w:val="single" w:sz="6" w:space="0" w:color="auto"/>
              <w:right w:val="nil"/>
            </w:tcBorders>
            <w:vAlign w:val="center"/>
          </w:tcPr>
          <w:p w14:paraId="665D4B0B" w14:textId="77777777" w:rsidR="00DF1296" w:rsidRPr="00F31098" w:rsidRDefault="00DF1296" w:rsidP="00DF1296">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Measure</w:t>
            </w:r>
          </w:p>
        </w:tc>
        <w:tc>
          <w:tcPr>
            <w:tcW w:w="665" w:type="pct"/>
            <w:tcBorders>
              <w:top w:val="single" w:sz="4" w:space="0" w:color="auto"/>
              <w:left w:val="nil"/>
              <w:bottom w:val="single" w:sz="6" w:space="0" w:color="auto"/>
            </w:tcBorders>
            <w:vAlign w:val="center"/>
          </w:tcPr>
          <w:p w14:paraId="2414BFD0" w14:textId="77777777" w:rsidR="00DF1296" w:rsidRPr="00F31098" w:rsidRDefault="00DF1296" w:rsidP="00DF1296">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Procedure</w:t>
            </w:r>
          </w:p>
        </w:tc>
        <w:tc>
          <w:tcPr>
            <w:tcW w:w="297" w:type="pct"/>
            <w:tcBorders>
              <w:top w:val="single" w:sz="4" w:space="0" w:color="auto"/>
              <w:bottom w:val="single" w:sz="4" w:space="0" w:color="auto"/>
            </w:tcBorders>
            <w:vAlign w:val="center"/>
          </w:tcPr>
          <w:p w14:paraId="4B0F47BC" w14:textId="7A604C2C" w:rsidR="00DF1296" w:rsidRPr="001F3CB1"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Mar 20</w:t>
            </w:r>
          </w:p>
        </w:tc>
        <w:tc>
          <w:tcPr>
            <w:tcW w:w="297" w:type="pct"/>
            <w:tcBorders>
              <w:top w:val="single" w:sz="4" w:space="0" w:color="auto"/>
              <w:bottom w:val="single" w:sz="4" w:space="0" w:color="auto"/>
            </w:tcBorders>
            <w:vAlign w:val="center"/>
          </w:tcPr>
          <w:p w14:paraId="243FC17A" w14:textId="3A2F55FC" w:rsidR="00DF1296" w:rsidRPr="001F3CB1"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Apr 20</w:t>
            </w:r>
          </w:p>
        </w:tc>
        <w:tc>
          <w:tcPr>
            <w:tcW w:w="302" w:type="pct"/>
            <w:tcBorders>
              <w:top w:val="single" w:sz="4" w:space="0" w:color="auto"/>
              <w:bottom w:val="single" w:sz="4" w:space="0" w:color="auto"/>
            </w:tcBorders>
            <w:vAlign w:val="center"/>
          </w:tcPr>
          <w:p w14:paraId="3CEE386B" w14:textId="07EEB939" w:rsidR="00DF1296" w:rsidRPr="001F3CB1"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May 20</w:t>
            </w:r>
          </w:p>
        </w:tc>
        <w:tc>
          <w:tcPr>
            <w:tcW w:w="301" w:type="pct"/>
            <w:tcBorders>
              <w:top w:val="single" w:sz="4" w:space="0" w:color="auto"/>
              <w:bottom w:val="single" w:sz="4" w:space="0" w:color="auto"/>
            </w:tcBorders>
            <w:vAlign w:val="center"/>
          </w:tcPr>
          <w:p w14:paraId="19F72535" w14:textId="1A1A7734" w:rsidR="00DF1296" w:rsidRPr="001F3CB1"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Jun 20</w:t>
            </w:r>
          </w:p>
        </w:tc>
        <w:tc>
          <w:tcPr>
            <w:tcW w:w="300" w:type="pct"/>
            <w:tcBorders>
              <w:top w:val="single" w:sz="4" w:space="0" w:color="auto"/>
              <w:bottom w:val="single" w:sz="4" w:space="0" w:color="auto"/>
            </w:tcBorders>
            <w:vAlign w:val="center"/>
          </w:tcPr>
          <w:p w14:paraId="395B2EE8" w14:textId="512A770E" w:rsidR="00DF1296" w:rsidRPr="001F3CB1"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Jul 20</w:t>
            </w:r>
          </w:p>
        </w:tc>
        <w:tc>
          <w:tcPr>
            <w:tcW w:w="302" w:type="pct"/>
            <w:tcBorders>
              <w:top w:val="single" w:sz="4" w:space="0" w:color="auto"/>
              <w:bottom w:val="single" w:sz="4" w:space="0" w:color="auto"/>
            </w:tcBorders>
            <w:vAlign w:val="center"/>
          </w:tcPr>
          <w:p w14:paraId="7A234D26" w14:textId="084EC5A6" w:rsidR="00DF1296" w:rsidRPr="001F3CB1"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Aug 20</w:t>
            </w:r>
          </w:p>
        </w:tc>
        <w:tc>
          <w:tcPr>
            <w:tcW w:w="301" w:type="pct"/>
            <w:tcBorders>
              <w:top w:val="single" w:sz="4" w:space="0" w:color="auto"/>
              <w:bottom w:val="single" w:sz="4" w:space="0" w:color="auto"/>
            </w:tcBorders>
            <w:vAlign w:val="center"/>
          </w:tcPr>
          <w:p w14:paraId="3753A6F6" w14:textId="32EFE9B6" w:rsidR="00DF1296" w:rsidRPr="001F3CB1"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Sep 20</w:t>
            </w:r>
          </w:p>
        </w:tc>
        <w:tc>
          <w:tcPr>
            <w:tcW w:w="301" w:type="pct"/>
            <w:tcBorders>
              <w:top w:val="single" w:sz="4" w:space="0" w:color="auto"/>
              <w:bottom w:val="single" w:sz="4" w:space="0" w:color="auto"/>
            </w:tcBorders>
            <w:vAlign w:val="center"/>
          </w:tcPr>
          <w:p w14:paraId="1F390476" w14:textId="5E8BA1A9" w:rsidR="00DF1296" w:rsidRPr="001F3CB1"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Oct 20</w:t>
            </w:r>
          </w:p>
        </w:tc>
        <w:tc>
          <w:tcPr>
            <w:tcW w:w="298" w:type="pct"/>
            <w:tcBorders>
              <w:top w:val="single" w:sz="4" w:space="0" w:color="auto"/>
              <w:bottom w:val="single" w:sz="4" w:space="0" w:color="auto"/>
            </w:tcBorders>
            <w:vAlign w:val="center"/>
          </w:tcPr>
          <w:p w14:paraId="696CD538" w14:textId="1736E266" w:rsidR="00DF1296" w:rsidRPr="001F3CB1"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Nov 20</w:t>
            </w:r>
          </w:p>
        </w:tc>
        <w:tc>
          <w:tcPr>
            <w:tcW w:w="299" w:type="pct"/>
            <w:tcBorders>
              <w:top w:val="single" w:sz="4" w:space="0" w:color="auto"/>
              <w:bottom w:val="single" w:sz="4" w:space="0" w:color="auto"/>
            </w:tcBorders>
            <w:vAlign w:val="center"/>
          </w:tcPr>
          <w:p w14:paraId="0F3CA195" w14:textId="77FE7893" w:rsidR="00DF1296" w:rsidRPr="001F3CB1"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Dec 20</w:t>
            </w:r>
          </w:p>
        </w:tc>
        <w:tc>
          <w:tcPr>
            <w:tcW w:w="302" w:type="pct"/>
            <w:tcBorders>
              <w:top w:val="single" w:sz="4" w:space="0" w:color="auto"/>
              <w:bottom w:val="single" w:sz="4" w:space="0" w:color="auto"/>
            </w:tcBorders>
            <w:vAlign w:val="center"/>
          </w:tcPr>
          <w:p w14:paraId="240F9B9C" w14:textId="488DC092" w:rsidR="00DF1296" w:rsidRPr="001F3CB1"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Jan 21</w:t>
            </w:r>
          </w:p>
        </w:tc>
        <w:tc>
          <w:tcPr>
            <w:tcW w:w="302" w:type="pct"/>
            <w:tcBorders>
              <w:top w:val="single" w:sz="4" w:space="0" w:color="auto"/>
              <w:bottom w:val="single" w:sz="4" w:space="0" w:color="auto"/>
              <w:right w:val="single" w:sz="4" w:space="0" w:color="auto"/>
            </w:tcBorders>
            <w:vAlign w:val="center"/>
          </w:tcPr>
          <w:p w14:paraId="05D17848" w14:textId="7D42D218" w:rsidR="00DF1296" w:rsidRPr="001F3CB1"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Feb 21</w:t>
            </w:r>
          </w:p>
        </w:tc>
        <w:tc>
          <w:tcPr>
            <w:tcW w:w="284" w:type="pct"/>
            <w:tcBorders>
              <w:top w:val="single" w:sz="4" w:space="0" w:color="auto"/>
              <w:left w:val="single" w:sz="4" w:space="0" w:color="auto"/>
              <w:bottom w:val="single" w:sz="6" w:space="0" w:color="auto"/>
              <w:right w:val="single" w:sz="4" w:space="0" w:color="auto"/>
            </w:tcBorders>
            <w:vAlign w:val="center"/>
          </w:tcPr>
          <w:p w14:paraId="50001602" w14:textId="77777777" w:rsidR="00DF1296" w:rsidRPr="00F31098" w:rsidRDefault="00DF1296" w:rsidP="00DF129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Total</w:t>
            </w:r>
          </w:p>
        </w:tc>
      </w:tr>
      <w:tr w:rsidR="005F41DA" w:rsidRPr="00F31098" w14:paraId="5DC5EB06" w14:textId="77777777" w:rsidTr="00775551">
        <w:trPr>
          <w:trHeight w:val="283"/>
        </w:trPr>
        <w:tc>
          <w:tcPr>
            <w:tcW w:w="449" w:type="pct"/>
            <w:vMerge w:val="restart"/>
            <w:tcBorders>
              <w:top w:val="single" w:sz="6" w:space="0" w:color="auto"/>
              <w:left w:val="single" w:sz="4" w:space="0" w:color="auto"/>
              <w:right w:val="nil"/>
            </w:tcBorders>
          </w:tcPr>
          <w:p w14:paraId="2B1C3486"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(mean weeks)</w:t>
            </w:r>
          </w:p>
        </w:tc>
        <w:tc>
          <w:tcPr>
            <w:tcW w:w="665" w:type="pct"/>
            <w:tcBorders>
              <w:top w:val="single" w:sz="6" w:space="0" w:color="auto"/>
              <w:left w:val="nil"/>
              <w:bottom w:val="nil"/>
              <w:right w:val="nil"/>
            </w:tcBorders>
            <w:vAlign w:val="center"/>
          </w:tcPr>
          <w:p w14:paraId="7417C8C6"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7" w:type="pct"/>
            <w:tcBorders>
              <w:top w:val="single" w:sz="4" w:space="0" w:color="auto"/>
              <w:left w:val="nil"/>
              <w:bottom w:val="nil"/>
              <w:right w:val="nil"/>
            </w:tcBorders>
            <w:shd w:val="clear" w:color="auto" w:fill="auto"/>
            <w:vAlign w:val="center"/>
          </w:tcPr>
          <w:p w14:paraId="4F7E5ACD" w14:textId="3F40951C"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31.7</w:t>
            </w:r>
          </w:p>
        </w:tc>
        <w:tc>
          <w:tcPr>
            <w:tcW w:w="297" w:type="pct"/>
            <w:tcBorders>
              <w:top w:val="single" w:sz="4" w:space="0" w:color="auto"/>
              <w:left w:val="nil"/>
              <w:bottom w:val="nil"/>
              <w:right w:val="nil"/>
            </w:tcBorders>
            <w:shd w:val="clear" w:color="auto" w:fill="auto"/>
            <w:vAlign w:val="center"/>
          </w:tcPr>
          <w:p w14:paraId="3D6E4284" w14:textId="7B18999F"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34.1</w:t>
            </w:r>
          </w:p>
        </w:tc>
        <w:tc>
          <w:tcPr>
            <w:tcW w:w="302" w:type="pct"/>
            <w:tcBorders>
              <w:top w:val="single" w:sz="4" w:space="0" w:color="auto"/>
              <w:left w:val="nil"/>
              <w:bottom w:val="nil"/>
              <w:right w:val="nil"/>
            </w:tcBorders>
            <w:shd w:val="clear" w:color="auto" w:fill="auto"/>
            <w:vAlign w:val="center"/>
          </w:tcPr>
          <w:p w14:paraId="49FA85D6" w14:textId="62947B38"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33.0</w:t>
            </w:r>
          </w:p>
        </w:tc>
        <w:tc>
          <w:tcPr>
            <w:tcW w:w="301" w:type="pct"/>
            <w:tcBorders>
              <w:top w:val="single" w:sz="4" w:space="0" w:color="auto"/>
              <w:left w:val="nil"/>
              <w:bottom w:val="nil"/>
              <w:right w:val="nil"/>
            </w:tcBorders>
            <w:shd w:val="clear" w:color="auto" w:fill="auto"/>
            <w:vAlign w:val="center"/>
          </w:tcPr>
          <w:p w14:paraId="2AED5250" w14:textId="68707B8C"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35.0</w:t>
            </w:r>
          </w:p>
        </w:tc>
        <w:tc>
          <w:tcPr>
            <w:tcW w:w="300" w:type="pct"/>
            <w:tcBorders>
              <w:top w:val="single" w:sz="4" w:space="0" w:color="auto"/>
              <w:left w:val="nil"/>
              <w:bottom w:val="nil"/>
              <w:right w:val="nil"/>
            </w:tcBorders>
            <w:shd w:val="clear" w:color="auto" w:fill="auto"/>
            <w:vAlign w:val="center"/>
          </w:tcPr>
          <w:p w14:paraId="6D7B8C4B" w14:textId="4FC390C3"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37.2</w:t>
            </w:r>
          </w:p>
        </w:tc>
        <w:tc>
          <w:tcPr>
            <w:tcW w:w="302" w:type="pct"/>
            <w:tcBorders>
              <w:top w:val="single" w:sz="4" w:space="0" w:color="auto"/>
              <w:left w:val="nil"/>
              <w:bottom w:val="nil"/>
              <w:right w:val="nil"/>
            </w:tcBorders>
            <w:shd w:val="clear" w:color="auto" w:fill="auto"/>
            <w:vAlign w:val="center"/>
          </w:tcPr>
          <w:p w14:paraId="37C21328" w14:textId="2BD4A96B"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36.8</w:t>
            </w:r>
          </w:p>
        </w:tc>
        <w:tc>
          <w:tcPr>
            <w:tcW w:w="301" w:type="pct"/>
            <w:tcBorders>
              <w:top w:val="single" w:sz="4" w:space="0" w:color="auto"/>
              <w:left w:val="nil"/>
              <w:bottom w:val="nil"/>
              <w:right w:val="nil"/>
            </w:tcBorders>
            <w:shd w:val="clear" w:color="auto" w:fill="auto"/>
            <w:vAlign w:val="center"/>
          </w:tcPr>
          <w:p w14:paraId="2B65AD64" w14:textId="3B161AA9"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37.1</w:t>
            </w:r>
          </w:p>
        </w:tc>
        <w:tc>
          <w:tcPr>
            <w:tcW w:w="301" w:type="pct"/>
            <w:tcBorders>
              <w:top w:val="single" w:sz="4" w:space="0" w:color="auto"/>
              <w:left w:val="nil"/>
              <w:bottom w:val="nil"/>
              <w:right w:val="nil"/>
            </w:tcBorders>
            <w:shd w:val="clear" w:color="auto" w:fill="auto"/>
            <w:vAlign w:val="center"/>
          </w:tcPr>
          <w:p w14:paraId="76B99038" w14:textId="3AB37A8F"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41.4</w:t>
            </w:r>
          </w:p>
        </w:tc>
        <w:tc>
          <w:tcPr>
            <w:tcW w:w="298" w:type="pct"/>
            <w:tcBorders>
              <w:top w:val="single" w:sz="4" w:space="0" w:color="auto"/>
              <w:left w:val="nil"/>
              <w:bottom w:val="nil"/>
              <w:right w:val="nil"/>
            </w:tcBorders>
            <w:shd w:val="clear" w:color="auto" w:fill="auto"/>
            <w:vAlign w:val="center"/>
          </w:tcPr>
          <w:p w14:paraId="47DEABB4" w14:textId="2CCF18EA"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36.7</w:t>
            </w:r>
          </w:p>
        </w:tc>
        <w:tc>
          <w:tcPr>
            <w:tcW w:w="299" w:type="pct"/>
            <w:tcBorders>
              <w:top w:val="single" w:sz="4" w:space="0" w:color="auto"/>
              <w:left w:val="nil"/>
              <w:bottom w:val="nil"/>
              <w:right w:val="nil"/>
            </w:tcBorders>
            <w:shd w:val="clear" w:color="auto" w:fill="auto"/>
            <w:vAlign w:val="center"/>
          </w:tcPr>
          <w:p w14:paraId="446DFFDE" w14:textId="14276A8F"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38.4</w:t>
            </w:r>
          </w:p>
        </w:tc>
        <w:tc>
          <w:tcPr>
            <w:tcW w:w="302" w:type="pct"/>
            <w:tcBorders>
              <w:top w:val="single" w:sz="4" w:space="0" w:color="auto"/>
              <w:left w:val="nil"/>
              <w:bottom w:val="nil"/>
              <w:right w:val="nil"/>
            </w:tcBorders>
            <w:shd w:val="clear" w:color="auto" w:fill="auto"/>
            <w:vAlign w:val="center"/>
          </w:tcPr>
          <w:p w14:paraId="4AFDBB91" w14:textId="09E25B2B"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36.5</w:t>
            </w:r>
          </w:p>
        </w:tc>
        <w:tc>
          <w:tcPr>
            <w:tcW w:w="302" w:type="pct"/>
            <w:tcBorders>
              <w:top w:val="single" w:sz="4" w:space="0" w:color="auto"/>
              <w:left w:val="nil"/>
              <w:bottom w:val="nil"/>
              <w:right w:val="single" w:sz="4" w:space="0" w:color="auto"/>
            </w:tcBorders>
            <w:shd w:val="clear" w:color="auto" w:fill="auto"/>
            <w:vAlign w:val="center"/>
          </w:tcPr>
          <w:p w14:paraId="0311944E" w14:textId="0FC71999"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35.4</w:t>
            </w:r>
          </w:p>
        </w:tc>
        <w:tc>
          <w:tcPr>
            <w:tcW w:w="284" w:type="pct"/>
            <w:tcBorders>
              <w:top w:val="single" w:sz="4" w:space="0" w:color="auto"/>
              <w:left w:val="single" w:sz="4" w:space="0" w:color="auto"/>
              <w:bottom w:val="nil"/>
              <w:right w:val="single" w:sz="4" w:space="0" w:color="auto"/>
            </w:tcBorders>
            <w:shd w:val="clear" w:color="auto" w:fill="auto"/>
            <w:vAlign w:val="center"/>
          </w:tcPr>
          <w:p w14:paraId="547313A8" w14:textId="4B2692AB"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36.3</w:t>
            </w:r>
          </w:p>
        </w:tc>
      </w:tr>
      <w:tr w:rsidR="005F41DA" w:rsidRPr="00F31098" w14:paraId="71B48B87" w14:textId="77777777" w:rsidTr="00775551">
        <w:trPr>
          <w:trHeight w:val="283"/>
        </w:trPr>
        <w:tc>
          <w:tcPr>
            <w:tcW w:w="449" w:type="pct"/>
            <w:vMerge/>
            <w:tcBorders>
              <w:left w:val="single" w:sz="4" w:space="0" w:color="auto"/>
              <w:right w:val="nil"/>
            </w:tcBorders>
            <w:vAlign w:val="center"/>
          </w:tcPr>
          <w:p w14:paraId="0CD6319B"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1039B46B"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7" w:type="pct"/>
            <w:tcBorders>
              <w:top w:val="nil"/>
              <w:left w:val="nil"/>
              <w:bottom w:val="nil"/>
              <w:right w:val="nil"/>
            </w:tcBorders>
            <w:shd w:val="clear" w:color="auto" w:fill="auto"/>
            <w:vAlign w:val="center"/>
          </w:tcPr>
          <w:p w14:paraId="10CB2DB0" w14:textId="193F6E8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67.9</w:t>
            </w:r>
          </w:p>
        </w:tc>
        <w:tc>
          <w:tcPr>
            <w:tcW w:w="297" w:type="pct"/>
            <w:tcBorders>
              <w:top w:val="nil"/>
              <w:left w:val="nil"/>
              <w:bottom w:val="nil"/>
              <w:right w:val="nil"/>
            </w:tcBorders>
            <w:shd w:val="clear" w:color="auto" w:fill="auto"/>
            <w:vAlign w:val="center"/>
          </w:tcPr>
          <w:p w14:paraId="5DA470FB" w14:textId="7274044E"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69.7</w:t>
            </w:r>
          </w:p>
        </w:tc>
        <w:tc>
          <w:tcPr>
            <w:tcW w:w="302" w:type="pct"/>
            <w:tcBorders>
              <w:top w:val="nil"/>
              <w:left w:val="nil"/>
              <w:bottom w:val="nil"/>
              <w:right w:val="nil"/>
            </w:tcBorders>
            <w:shd w:val="clear" w:color="auto" w:fill="auto"/>
            <w:vAlign w:val="center"/>
          </w:tcPr>
          <w:p w14:paraId="088F484B" w14:textId="1CD758CC"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74.8</w:t>
            </w:r>
          </w:p>
        </w:tc>
        <w:tc>
          <w:tcPr>
            <w:tcW w:w="301" w:type="pct"/>
            <w:tcBorders>
              <w:top w:val="nil"/>
              <w:left w:val="nil"/>
              <w:bottom w:val="nil"/>
              <w:right w:val="nil"/>
            </w:tcBorders>
            <w:shd w:val="clear" w:color="auto" w:fill="auto"/>
            <w:vAlign w:val="center"/>
          </w:tcPr>
          <w:p w14:paraId="7BD5296D" w14:textId="3098447B"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94.8</w:t>
            </w:r>
          </w:p>
        </w:tc>
        <w:tc>
          <w:tcPr>
            <w:tcW w:w="300" w:type="pct"/>
            <w:tcBorders>
              <w:top w:val="nil"/>
              <w:left w:val="nil"/>
              <w:bottom w:val="nil"/>
              <w:right w:val="nil"/>
            </w:tcBorders>
            <w:shd w:val="clear" w:color="auto" w:fill="auto"/>
            <w:vAlign w:val="center"/>
          </w:tcPr>
          <w:p w14:paraId="3BA3460A" w14:textId="68B009AF"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96.5</w:t>
            </w:r>
          </w:p>
        </w:tc>
        <w:tc>
          <w:tcPr>
            <w:tcW w:w="302" w:type="pct"/>
            <w:tcBorders>
              <w:top w:val="nil"/>
              <w:left w:val="nil"/>
              <w:bottom w:val="nil"/>
              <w:right w:val="nil"/>
            </w:tcBorders>
            <w:shd w:val="clear" w:color="auto" w:fill="auto"/>
            <w:vAlign w:val="center"/>
          </w:tcPr>
          <w:p w14:paraId="01C2C8D3" w14:textId="2988D7CE"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34.4</w:t>
            </w:r>
          </w:p>
        </w:tc>
        <w:tc>
          <w:tcPr>
            <w:tcW w:w="301" w:type="pct"/>
            <w:tcBorders>
              <w:top w:val="nil"/>
              <w:left w:val="nil"/>
              <w:bottom w:val="nil"/>
              <w:right w:val="nil"/>
            </w:tcBorders>
            <w:shd w:val="clear" w:color="auto" w:fill="auto"/>
            <w:vAlign w:val="center"/>
          </w:tcPr>
          <w:p w14:paraId="289EFC4E" w14:textId="008AA7CC"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34.3</w:t>
            </w:r>
          </w:p>
        </w:tc>
        <w:tc>
          <w:tcPr>
            <w:tcW w:w="301" w:type="pct"/>
            <w:tcBorders>
              <w:top w:val="nil"/>
              <w:left w:val="nil"/>
              <w:bottom w:val="nil"/>
              <w:right w:val="nil"/>
            </w:tcBorders>
            <w:shd w:val="clear" w:color="auto" w:fill="auto"/>
            <w:vAlign w:val="center"/>
          </w:tcPr>
          <w:p w14:paraId="7641F1E9" w14:textId="461F973E"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84.4</w:t>
            </w:r>
          </w:p>
        </w:tc>
        <w:tc>
          <w:tcPr>
            <w:tcW w:w="298" w:type="pct"/>
            <w:tcBorders>
              <w:top w:val="nil"/>
              <w:left w:val="nil"/>
              <w:bottom w:val="nil"/>
              <w:right w:val="nil"/>
            </w:tcBorders>
            <w:shd w:val="clear" w:color="auto" w:fill="auto"/>
            <w:vAlign w:val="center"/>
          </w:tcPr>
          <w:p w14:paraId="5AEA639D" w14:textId="4710F596"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54.4</w:t>
            </w:r>
          </w:p>
        </w:tc>
        <w:tc>
          <w:tcPr>
            <w:tcW w:w="299" w:type="pct"/>
            <w:tcBorders>
              <w:top w:val="nil"/>
              <w:left w:val="nil"/>
              <w:bottom w:val="nil"/>
              <w:right w:val="nil"/>
            </w:tcBorders>
            <w:shd w:val="clear" w:color="auto" w:fill="auto"/>
            <w:vAlign w:val="center"/>
          </w:tcPr>
          <w:p w14:paraId="6CFC747F" w14:textId="4F7EE7BC"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64.3</w:t>
            </w:r>
          </w:p>
        </w:tc>
        <w:tc>
          <w:tcPr>
            <w:tcW w:w="302" w:type="pct"/>
            <w:tcBorders>
              <w:top w:val="nil"/>
              <w:left w:val="nil"/>
              <w:bottom w:val="nil"/>
              <w:right w:val="nil"/>
            </w:tcBorders>
            <w:shd w:val="clear" w:color="auto" w:fill="auto"/>
            <w:vAlign w:val="center"/>
          </w:tcPr>
          <w:p w14:paraId="2C0E0CA5" w14:textId="047E9838"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82.7</w:t>
            </w:r>
          </w:p>
        </w:tc>
        <w:tc>
          <w:tcPr>
            <w:tcW w:w="302" w:type="pct"/>
            <w:tcBorders>
              <w:top w:val="nil"/>
              <w:left w:val="nil"/>
              <w:bottom w:val="nil"/>
              <w:right w:val="single" w:sz="4" w:space="0" w:color="auto"/>
            </w:tcBorders>
            <w:shd w:val="clear" w:color="auto" w:fill="auto"/>
            <w:vAlign w:val="center"/>
          </w:tcPr>
          <w:p w14:paraId="3207EDFC" w14:textId="7716D164"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66.3</w:t>
            </w:r>
          </w:p>
        </w:tc>
        <w:tc>
          <w:tcPr>
            <w:tcW w:w="284" w:type="pct"/>
            <w:tcBorders>
              <w:top w:val="nil"/>
              <w:left w:val="single" w:sz="4" w:space="0" w:color="auto"/>
              <w:bottom w:val="nil"/>
              <w:right w:val="single" w:sz="4" w:space="0" w:color="auto"/>
            </w:tcBorders>
            <w:shd w:val="clear" w:color="auto" w:fill="auto"/>
            <w:vAlign w:val="center"/>
          </w:tcPr>
          <w:p w14:paraId="7541A06E" w14:textId="63B15ABD"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73.4</w:t>
            </w:r>
          </w:p>
        </w:tc>
      </w:tr>
      <w:tr w:rsidR="005F41DA" w:rsidRPr="00F31098" w14:paraId="292079A7" w14:textId="77777777" w:rsidTr="00775551">
        <w:trPr>
          <w:trHeight w:val="283"/>
        </w:trPr>
        <w:tc>
          <w:tcPr>
            <w:tcW w:w="449" w:type="pct"/>
            <w:vMerge/>
            <w:tcBorders>
              <w:left w:val="single" w:sz="4" w:space="0" w:color="auto"/>
              <w:right w:val="nil"/>
            </w:tcBorders>
            <w:vAlign w:val="center"/>
          </w:tcPr>
          <w:p w14:paraId="3659A5B7"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28373812"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7" w:type="pct"/>
            <w:tcBorders>
              <w:top w:val="nil"/>
              <w:left w:val="nil"/>
              <w:bottom w:val="single" w:sz="4" w:space="0" w:color="auto"/>
              <w:right w:val="nil"/>
            </w:tcBorders>
            <w:shd w:val="clear" w:color="auto" w:fill="auto"/>
            <w:vAlign w:val="center"/>
          </w:tcPr>
          <w:p w14:paraId="696ED52A" w14:textId="73233117"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72.7</w:t>
            </w:r>
          </w:p>
        </w:tc>
        <w:tc>
          <w:tcPr>
            <w:tcW w:w="297" w:type="pct"/>
            <w:tcBorders>
              <w:top w:val="nil"/>
              <w:left w:val="nil"/>
              <w:bottom w:val="single" w:sz="4" w:space="0" w:color="auto"/>
              <w:right w:val="nil"/>
            </w:tcBorders>
            <w:shd w:val="clear" w:color="auto" w:fill="auto"/>
            <w:vAlign w:val="center"/>
          </w:tcPr>
          <w:p w14:paraId="5BF4A929" w14:textId="4ED6A527"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88.5</w:t>
            </w:r>
          </w:p>
        </w:tc>
        <w:tc>
          <w:tcPr>
            <w:tcW w:w="302" w:type="pct"/>
            <w:tcBorders>
              <w:top w:val="nil"/>
              <w:left w:val="nil"/>
              <w:bottom w:val="single" w:sz="4" w:space="0" w:color="auto"/>
              <w:right w:val="nil"/>
            </w:tcBorders>
            <w:shd w:val="clear" w:color="auto" w:fill="auto"/>
            <w:vAlign w:val="center"/>
          </w:tcPr>
          <w:p w14:paraId="540A823A" w14:textId="2EB68B4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91.6</w:t>
            </w:r>
          </w:p>
        </w:tc>
        <w:tc>
          <w:tcPr>
            <w:tcW w:w="301" w:type="pct"/>
            <w:tcBorders>
              <w:top w:val="nil"/>
              <w:left w:val="nil"/>
              <w:bottom w:val="single" w:sz="4" w:space="0" w:color="auto"/>
              <w:right w:val="nil"/>
            </w:tcBorders>
            <w:shd w:val="clear" w:color="auto" w:fill="auto"/>
            <w:vAlign w:val="center"/>
          </w:tcPr>
          <w:p w14:paraId="3232E056" w14:textId="7481085E"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85.6</w:t>
            </w:r>
          </w:p>
        </w:tc>
        <w:tc>
          <w:tcPr>
            <w:tcW w:w="300" w:type="pct"/>
            <w:tcBorders>
              <w:top w:val="nil"/>
              <w:left w:val="nil"/>
              <w:bottom w:val="single" w:sz="4" w:space="0" w:color="auto"/>
              <w:right w:val="nil"/>
            </w:tcBorders>
            <w:shd w:val="clear" w:color="auto" w:fill="auto"/>
            <w:vAlign w:val="center"/>
          </w:tcPr>
          <w:p w14:paraId="64D500FB" w14:textId="2E442AD2"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w:t>
            </w:r>
          </w:p>
        </w:tc>
        <w:tc>
          <w:tcPr>
            <w:tcW w:w="302" w:type="pct"/>
            <w:tcBorders>
              <w:top w:val="nil"/>
              <w:left w:val="nil"/>
              <w:bottom w:val="single" w:sz="4" w:space="0" w:color="auto"/>
              <w:right w:val="nil"/>
            </w:tcBorders>
            <w:shd w:val="clear" w:color="auto" w:fill="auto"/>
            <w:vAlign w:val="center"/>
          </w:tcPr>
          <w:p w14:paraId="5A9390CC" w14:textId="06D0D65A"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w:t>
            </w:r>
          </w:p>
        </w:tc>
        <w:tc>
          <w:tcPr>
            <w:tcW w:w="301" w:type="pct"/>
            <w:tcBorders>
              <w:top w:val="nil"/>
              <w:left w:val="nil"/>
              <w:bottom w:val="single" w:sz="4" w:space="0" w:color="auto"/>
              <w:right w:val="nil"/>
            </w:tcBorders>
            <w:shd w:val="clear" w:color="auto" w:fill="auto"/>
            <w:vAlign w:val="center"/>
          </w:tcPr>
          <w:p w14:paraId="6A26C65C" w14:textId="0756CF0D"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84.6</w:t>
            </w:r>
          </w:p>
        </w:tc>
        <w:tc>
          <w:tcPr>
            <w:tcW w:w="301" w:type="pct"/>
            <w:tcBorders>
              <w:top w:val="nil"/>
              <w:left w:val="nil"/>
              <w:bottom w:val="single" w:sz="4" w:space="0" w:color="auto"/>
              <w:right w:val="nil"/>
            </w:tcBorders>
            <w:shd w:val="clear" w:color="auto" w:fill="auto"/>
            <w:vAlign w:val="center"/>
          </w:tcPr>
          <w:p w14:paraId="6C94B8F8" w14:textId="65B5FA54"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43.9</w:t>
            </w:r>
          </w:p>
        </w:tc>
        <w:tc>
          <w:tcPr>
            <w:tcW w:w="298" w:type="pct"/>
            <w:tcBorders>
              <w:top w:val="nil"/>
              <w:left w:val="nil"/>
              <w:bottom w:val="single" w:sz="4" w:space="0" w:color="auto"/>
              <w:right w:val="nil"/>
            </w:tcBorders>
            <w:shd w:val="clear" w:color="auto" w:fill="auto"/>
            <w:vAlign w:val="center"/>
          </w:tcPr>
          <w:p w14:paraId="20890479" w14:textId="789EA9DF"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62.5</w:t>
            </w:r>
          </w:p>
        </w:tc>
        <w:tc>
          <w:tcPr>
            <w:tcW w:w="299" w:type="pct"/>
            <w:tcBorders>
              <w:top w:val="nil"/>
              <w:left w:val="nil"/>
              <w:bottom w:val="single" w:sz="4" w:space="0" w:color="auto"/>
              <w:right w:val="nil"/>
            </w:tcBorders>
            <w:shd w:val="clear" w:color="auto" w:fill="auto"/>
            <w:vAlign w:val="center"/>
          </w:tcPr>
          <w:p w14:paraId="437D4B88" w14:textId="4990E95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102.9</w:t>
            </w:r>
          </w:p>
        </w:tc>
        <w:tc>
          <w:tcPr>
            <w:tcW w:w="302" w:type="pct"/>
            <w:tcBorders>
              <w:top w:val="nil"/>
              <w:left w:val="nil"/>
              <w:bottom w:val="single" w:sz="4" w:space="0" w:color="auto"/>
              <w:right w:val="nil"/>
            </w:tcBorders>
            <w:shd w:val="clear" w:color="auto" w:fill="auto"/>
            <w:vAlign w:val="center"/>
          </w:tcPr>
          <w:p w14:paraId="38C77560" w14:textId="3D93673D"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94.7</w:t>
            </w:r>
          </w:p>
        </w:tc>
        <w:tc>
          <w:tcPr>
            <w:tcW w:w="302" w:type="pct"/>
            <w:tcBorders>
              <w:top w:val="nil"/>
              <w:left w:val="nil"/>
              <w:bottom w:val="single" w:sz="4" w:space="0" w:color="auto"/>
              <w:right w:val="single" w:sz="4" w:space="0" w:color="auto"/>
            </w:tcBorders>
            <w:shd w:val="clear" w:color="auto" w:fill="auto"/>
            <w:vAlign w:val="center"/>
          </w:tcPr>
          <w:p w14:paraId="56EEBCF7" w14:textId="3A9635E6"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108.7</w:t>
            </w:r>
          </w:p>
        </w:tc>
        <w:tc>
          <w:tcPr>
            <w:tcW w:w="284" w:type="pct"/>
            <w:tcBorders>
              <w:top w:val="nil"/>
              <w:left w:val="single" w:sz="4" w:space="0" w:color="auto"/>
              <w:bottom w:val="single" w:sz="4" w:space="0" w:color="auto"/>
              <w:right w:val="single" w:sz="4" w:space="0" w:color="auto"/>
            </w:tcBorders>
            <w:shd w:val="clear" w:color="auto" w:fill="auto"/>
            <w:vAlign w:val="center"/>
          </w:tcPr>
          <w:p w14:paraId="1FD42873" w14:textId="6D9D29D0"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83.4</w:t>
            </w:r>
          </w:p>
        </w:tc>
      </w:tr>
      <w:tr w:rsidR="005F41DA" w:rsidRPr="00F31098" w14:paraId="335BE608" w14:textId="77777777" w:rsidTr="00775551">
        <w:trPr>
          <w:trHeight w:val="283"/>
        </w:trPr>
        <w:tc>
          <w:tcPr>
            <w:tcW w:w="449" w:type="pct"/>
            <w:vMerge/>
            <w:tcBorders>
              <w:left w:val="single" w:sz="4" w:space="0" w:color="auto"/>
              <w:bottom w:val="single" w:sz="6" w:space="0" w:color="auto"/>
              <w:right w:val="nil"/>
            </w:tcBorders>
            <w:vAlign w:val="center"/>
          </w:tcPr>
          <w:p w14:paraId="5DE7C625"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1FA9686A"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7" w:type="pct"/>
            <w:tcBorders>
              <w:top w:val="single" w:sz="4" w:space="0" w:color="auto"/>
              <w:left w:val="nil"/>
              <w:bottom w:val="single" w:sz="4" w:space="0" w:color="auto"/>
              <w:right w:val="nil"/>
            </w:tcBorders>
            <w:shd w:val="clear" w:color="auto" w:fill="auto"/>
            <w:vAlign w:val="center"/>
          </w:tcPr>
          <w:p w14:paraId="41175E5C" w14:textId="37BABB85"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34.1</w:t>
            </w:r>
          </w:p>
        </w:tc>
        <w:tc>
          <w:tcPr>
            <w:tcW w:w="297" w:type="pct"/>
            <w:tcBorders>
              <w:top w:val="single" w:sz="4" w:space="0" w:color="auto"/>
              <w:left w:val="nil"/>
              <w:bottom w:val="single" w:sz="4" w:space="0" w:color="auto"/>
              <w:right w:val="nil"/>
            </w:tcBorders>
            <w:shd w:val="clear" w:color="auto" w:fill="auto"/>
            <w:vAlign w:val="center"/>
          </w:tcPr>
          <w:p w14:paraId="388BBD93" w14:textId="746041D5"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39.6</w:t>
            </w:r>
          </w:p>
        </w:tc>
        <w:tc>
          <w:tcPr>
            <w:tcW w:w="302" w:type="pct"/>
            <w:tcBorders>
              <w:top w:val="single" w:sz="4" w:space="0" w:color="auto"/>
              <w:left w:val="nil"/>
              <w:bottom w:val="single" w:sz="4" w:space="0" w:color="auto"/>
              <w:right w:val="nil"/>
            </w:tcBorders>
            <w:shd w:val="clear" w:color="auto" w:fill="auto"/>
            <w:vAlign w:val="center"/>
          </w:tcPr>
          <w:p w14:paraId="63F4752F" w14:textId="12AD3C0D"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34.9</w:t>
            </w:r>
          </w:p>
        </w:tc>
        <w:tc>
          <w:tcPr>
            <w:tcW w:w="301" w:type="pct"/>
            <w:tcBorders>
              <w:top w:val="single" w:sz="4" w:space="0" w:color="auto"/>
              <w:left w:val="nil"/>
              <w:bottom w:val="single" w:sz="4" w:space="0" w:color="auto"/>
              <w:right w:val="nil"/>
            </w:tcBorders>
            <w:shd w:val="clear" w:color="auto" w:fill="auto"/>
            <w:vAlign w:val="center"/>
          </w:tcPr>
          <w:p w14:paraId="34408289" w14:textId="6FB3FC30"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37.5</w:t>
            </w:r>
          </w:p>
        </w:tc>
        <w:tc>
          <w:tcPr>
            <w:tcW w:w="300" w:type="pct"/>
            <w:tcBorders>
              <w:top w:val="single" w:sz="4" w:space="0" w:color="auto"/>
              <w:left w:val="nil"/>
              <w:bottom w:val="single" w:sz="4" w:space="0" w:color="auto"/>
              <w:right w:val="nil"/>
            </w:tcBorders>
            <w:shd w:val="clear" w:color="auto" w:fill="auto"/>
            <w:vAlign w:val="center"/>
          </w:tcPr>
          <w:p w14:paraId="29DCA247" w14:textId="082704E3"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38.0</w:t>
            </w:r>
          </w:p>
        </w:tc>
        <w:tc>
          <w:tcPr>
            <w:tcW w:w="302" w:type="pct"/>
            <w:tcBorders>
              <w:top w:val="single" w:sz="4" w:space="0" w:color="auto"/>
              <w:left w:val="nil"/>
              <w:bottom w:val="single" w:sz="4" w:space="0" w:color="auto"/>
              <w:right w:val="nil"/>
            </w:tcBorders>
            <w:shd w:val="clear" w:color="auto" w:fill="auto"/>
            <w:vAlign w:val="center"/>
          </w:tcPr>
          <w:p w14:paraId="104A55D6" w14:textId="19B03C52"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36.8</w:t>
            </w:r>
          </w:p>
        </w:tc>
        <w:tc>
          <w:tcPr>
            <w:tcW w:w="301" w:type="pct"/>
            <w:tcBorders>
              <w:top w:val="single" w:sz="4" w:space="0" w:color="auto"/>
              <w:left w:val="nil"/>
              <w:bottom w:val="single" w:sz="4" w:space="0" w:color="auto"/>
              <w:right w:val="nil"/>
            </w:tcBorders>
            <w:shd w:val="clear" w:color="auto" w:fill="auto"/>
            <w:vAlign w:val="center"/>
          </w:tcPr>
          <w:p w14:paraId="0ECBB6A1" w14:textId="38663935"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37.5</w:t>
            </w:r>
          </w:p>
        </w:tc>
        <w:tc>
          <w:tcPr>
            <w:tcW w:w="301" w:type="pct"/>
            <w:tcBorders>
              <w:top w:val="single" w:sz="4" w:space="0" w:color="auto"/>
              <w:left w:val="nil"/>
              <w:bottom w:val="single" w:sz="4" w:space="0" w:color="auto"/>
              <w:right w:val="nil"/>
            </w:tcBorders>
            <w:shd w:val="clear" w:color="auto" w:fill="auto"/>
            <w:vAlign w:val="center"/>
          </w:tcPr>
          <w:p w14:paraId="382A07B2" w14:textId="4D04225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42.8</w:t>
            </w:r>
          </w:p>
        </w:tc>
        <w:tc>
          <w:tcPr>
            <w:tcW w:w="298" w:type="pct"/>
            <w:tcBorders>
              <w:top w:val="single" w:sz="4" w:space="0" w:color="auto"/>
              <w:left w:val="nil"/>
              <w:bottom w:val="single" w:sz="4" w:space="0" w:color="auto"/>
              <w:right w:val="nil"/>
            </w:tcBorders>
            <w:shd w:val="clear" w:color="auto" w:fill="auto"/>
            <w:vAlign w:val="center"/>
          </w:tcPr>
          <w:p w14:paraId="3F75FCE6" w14:textId="0B458690"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37.7</w:t>
            </w:r>
          </w:p>
        </w:tc>
        <w:tc>
          <w:tcPr>
            <w:tcW w:w="299" w:type="pct"/>
            <w:tcBorders>
              <w:top w:val="single" w:sz="4" w:space="0" w:color="auto"/>
              <w:left w:val="nil"/>
              <w:bottom w:val="single" w:sz="4" w:space="0" w:color="auto"/>
              <w:right w:val="nil"/>
            </w:tcBorders>
            <w:shd w:val="clear" w:color="auto" w:fill="auto"/>
            <w:vAlign w:val="center"/>
          </w:tcPr>
          <w:p w14:paraId="2C73D71A" w14:textId="3276D188"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42.1</w:t>
            </w:r>
          </w:p>
        </w:tc>
        <w:tc>
          <w:tcPr>
            <w:tcW w:w="302" w:type="pct"/>
            <w:tcBorders>
              <w:top w:val="single" w:sz="4" w:space="0" w:color="auto"/>
              <w:left w:val="nil"/>
              <w:bottom w:val="single" w:sz="4" w:space="0" w:color="auto"/>
              <w:right w:val="nil"/>
            </w:tcBorders>
            <w:shd w:val="clear" w:color="auto" w:fill="auto"/>
            <w:vAlign w:val="center"/>
          </w:tcPr>
          <w:p w14:paraId="730FC839" w14:textId="2C5F209A"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43.7</w:t>
            </w:r>
          </w:p>
        </w:tc>
        <w:tc>
          <w:tcPr>
            <w:tcW w:w="302" w:type="pct"/>
            <w:tcBorders>
              <w:top w:val="single" w:sz="4" w:space="0" w:color="auto"/>
              <w:left w:val="nil"/>
              <w:bottom w:val="single" w:sz="4" w:space="0" w:color="auto"/>
              <w:right w:val="single" w:sz="4" w:space="0" w:color="auto"/>
            </w:tcBorders>
            <w:shd w:val="clear" w:color="auto" w:fill="auto"/>
            <w:vAlign w:val="center"/>
          </w:tcPr>
          <w:p w14:paraId="3F81335C" w14:textId="3C155C72"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42.8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A9C259D" w14:textId="79A09B1F"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38.9</w:t>
            </w:r>
          </w:p>
        </w:tc>
      </w:tr>
      <w:tr w:rsidR="005F41DA" w:rsidRPr="00F31098" w14:paraId="77B6D2C6" w14:textId="77777777" w:rsidTr="00775551">
        <w:trPr>
          <w:trHeight w:val="283"/>
        </w:trPr>
        <w:tc>
          <w:tcPr>
            <w:tcW w:w="449" w:type="pct"/>
            <w:vMerge w:val="restart"/>
            <w:tcBorders>
              <w:top w:val="single" w:sz="6" w:space="0" w:color="auto"/>
              <w:left w:val="single" w:sz="4" w:space="0" w:color="auto"/>
              <w:right w:val="nil"/>
            </w:tcBorders>
          </w:tcPr>
          <w:p w14:paraId="67948D42"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(median weeks)</w:t>
            </w:r>
          </w:p>
        </w:tc>
        <w:tc>
          <w:tcPr>
            <w:tcW w:w="665" w:type="pct"/>
            <w:tcBorders>
              <w:top w:val="single" w:sz="6" w:space="0" w:color="auto"/>
              <w:left w:val="nil"/>
              <w:bottom w:val="nil"/>
              <w:right w:val="nil"/>
            </w:tcBorders>
            <w:vAlign w:val="center"/>
          </w:tcPr>
          <w:p w14:paraId="48FBFA56"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7" w:type="pct"/>
            <w:tcBorders>
              <w:top w:val="nil"/>
              <w:left w:val="nil"/>
              <w:bottom w:val="nil"/>
              <w:right w:val="nil"/>
            </w:tcBorders>
            <w:shd w:val="clear" w:color="auto" w:fill="auto"/>
            <w:vAlign w:val="center"/>
          </w:tcPr>
          <w:p w14:paraId="05BF9B86" w14:textId="453AEECD"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27.9</w:t>
            </w:r>
          </w:p>
        </w:tc>
        <w:tc>
          <w:tcPr>
            <w:tcW w:w="297" w:type="pct"/>
            <w:tcBorders>
              <w:top w:val="nil"/>
              <w:left w:val="nil"/>
              <w:bottom w:val="nil"/>
              <w:right w:val="nil"/>
            </w:tcBorders>
            <w:shd w:val="clear" w:color="auto" w:fill="auto"/>
            <w:vAlign w:val="center"/>
          </w:tcPr>
          <w:p w14:paraId="22BE14D6" w14:textId="6342B7D3"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32.1</w:t>
            </w:r>
          </w:p>
        </w:tc>
        <w:tc>
          <w:tcPr>
            <w:tcW w:w="302" w:type="pct"/>
            <w:tcBorders>
              <w:top w:val="nil"/>
              <w:left w:val="nil"/>
              <w:bottom w:val="nil"/>
              <w:right w:val="nil"/>
            </w:tcBorders>
            <w:shd w:val="clear" w:color="auto" w:fill="auto"/>
            <w:vAlign w:val="center"/>
          </w:tcPr>
          <w:p w14:paraId="71320F36" w14:textId="4F62D116"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28.5</w:t>
            </w:r>
          </w:p>
        </w:tc>
        <w:tc>
          <w:tcPr>
            <w:tcW w:w="301" w:type="pct"/>
            <w:tcBorders>
              <w:top w:val="nil"/>
              <w:left w:val="nil"/>
              <w:bottom w:val="nil"/>
              <w:right w:val="nil"/>
            </w:tcBorders>
            <w:shd w:val="clear" w:color="auto" w:fill="auto"/>
            <w:vAlign w:val="center"/>
          </w:tcPr>
          <w:p w14:paraId="287E70AC" w14:textId="103426FB"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28.9</w:t>
            </w:r>
          </w:p>
        </w:tc>
        <w:tc>
          <w:tcPr>
            <w:tcW w:w="300" w:type="pct"/>
            <w:tcBorders>
              <w:top w:val="nil"/>
              <w:left w:val="nil"/>
              <w:bottom w:val="nil"/>
              <w:right w:val="nil"/>
            </w:tcBorders>
            <w:shd w:val="clear" w:color="auto" w:fill="auto"/>
            <w:vAlign w:val="center"/>
          </w:tcPr>
          <w:p w14:paraId="15B53940" w14:textId="094CB40D"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32.6</w:t>
            </w:r>
          </w:p>
        </w:tc>
        <w:tc>
          <w:tcPr>
            <w:tcW w:w="302" w:type="pct"/>
            <w:tcBorders>
              <w:top w:val="nil"/>
              <w:left w:val="nil"/>
              <w:bottom w:val="nil"/>
              <w:right w:val="nil"/>
            </w:tcBorders>
            <w:shd w:val="clear" w:color="auto" w:fill="auto"/>
            <w:vAlign w:val="center"/>
          </w:tcPr>
          <w:p w14:paraId="6461F9A8" w14:textId="5564A0FE"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33.3</w:t>
            </w:r>
          </w:p>
        </w:tc>
        <w:tc>
          <w:tcPr>
            <w:tcW w:w="301" w:type="pct"/>
            <w:tcBorders>
              <w:top w:val="nil"/>
              <w:left w:val="nil"/>
              <w:bottom w:val="nil"/>
              <w:right w:val="nil"/>
            </w:tcBorders>
            <w:shd w:val="clear" w:color="auto" w:fill="auto"/>
            <w:vAlign w:val="center"/>
          </w:tcPr>
          <w:p w14:paraId="1DB37EB8" w14:textId="431CF8CF"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33.6</w:t>
            </w:r>
          </w:p>
        </w:tc>
        <w:tc>
          <w:tcPr>
            <w:tcW w:w="301" w:type="pct"/>
            <w:tcBorders>
              <w:top w:val="nil"/>
              <w:left w:val="nil"/>
              <w:bottom w:val="nil"/>
              <w:right w:val="nil"/>
            </w:tcBorders>
            <w:shd w:val="clear" w:color="auto" w:fill="auto"/>
            <w:vAlign w:val="center"/>
          </w:tcPr>
          <w:p w14:paraId="0A1126C6" w14:textId="19371496"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36.9</w:t>
            </w:r>
          </w:p>
        </w:tc>
        <w:tc>
          <w:tcPr>
            <w:tcW w:w="298" w:type="pct"/>
            <w:tcBorders>
              <w:top w:val="nil"/>
              <w:left w:val="nil"/>
              <w:bottom w:val="nil"/>
              <w:right w:val="nil"/>
            </w:tcBorders>
            <w:shd w:val="clear" w:color="auto" w:fill="auto"/>
            <w:vAlign w:val="center"/>
          </w:tcPr>
          <w:p w14:paraId="4F0929CF" w14:textId="10E0D1D2"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33.9</w:t>
            </w:r>
          </w:p>
        </w:tc>
        <w:tc>
          <w:tcPr>
            <w:tcW w:w="299" w:type="pct"/>
            <w:tcBorders>
              <w:top w:val="nil"/>
              <w:left w:val="nil"/>
              <w:bottom w:val="nil"/>
              <w:right w:val="nil"/>
            </w:tcBorders>
            <w:shd w:val="clear" w:color="auto" w:fill="auto"/>
            <w:vAlign w:val="center"/>
          </w:tcPr>
          <w:p w14:paraId="2D95C6AA" w14:textId="35544740"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35.3</w:t>
            </w:r>
          </w:p>
        </w:tc>
        <w:tc>
          <w:tcPr>
            <w:tcW w:w="302" w:type="pct"/>
            <w:tcBorders>
              <w:top w:val="nil"/>
              <w:left w:val="nil"/>
              <w:bottom w:val="nil"/>
              <w:right w:val="nil"/>
            </w:tcBorders>
            <w:shd w:val="clear" w:color="auto" w:fill="auto"/>
            <w:vAlign w:val="center"/>
          </w:tcPr>
          <w:p w14:paraId="65F320C7" w14:textId="57EA4C25"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31.1</w:t>
            </w:r>
          </w:p>
        </w:tc>
        <w:tc>
          <w:tcPr>
            <w:tcW w:w="302" w:type="pct"/>
            <w:tcBorders>
              <w:top w:val="nil"/>
              <w:left w:val="nil"/>
              <w:bottom w:val="nil"/>
              <w:right w:val="single" w:sz="4" w:space="0" w:color="auto"/>
            </w:tcBorders>
            <w:shd w:val="clear" w:color="auto" w:fill="auto"/>
            <w:vAlign w:val="center"/>
          </w:tcPr>
          <w:p w14:paraId="3B3D54E6" w14:textId="653CC62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28.1</w:t>
            </w:r>
          </w:p>
        </w:tc>
        <w:tc>
          <w:tcPr>
            <w:tcW w:w="284" w:type="pct"/>
            <w:tcBorders>
              <w:top w:val="nil"/>
              <w:left w:val="single" w:sz="4" w:space="0" w:color="auto"/>
              <w:bottom w:val="nil"/>
              <w:right w:val="single" w:sz="4" w:space="0" w:color="auto"/>
            </w:tcBorders>
            <w:shd w:val="clear" w:color="auto" w:fill="auto"/>
            <w:vAlign w:val="center"/>
          </w:tcPr>
          <w:p w14:paraId="3AEED6E5" w14:textId="2EB8517E"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32.3</w:t>
            </w:r>
          </w:p>
        </w:tc>
      </w:tr>
      <w:tr w:rsidR="005F41DA" w:rsidRPr="00F31098" w14:paraId="1D6BD5E8" w14:textId="77777777" w:rsidTr="00775551">
        <w:trPr>
          <w:trHeight w:val="283"/>
        </w:trPr>
        <w:tc>
          <w:tcPr>
            <w:tcW w:w="449" w:type="pct"/>
            <w:vMerge/>
            <w:tcBorders>
              <w:left w:val="single" w:sz="4" w:space="0" w:color="auto"/>
              <w:bottom w:val="nil"/>
              <w:right w:val="nil"/>
            </w:tcBorders>
            <w:vAlign w:val="center"/>
          </w:tcPr>
          <w:p w14:paraId="3BC0EFFD" w14:textId="77777777" w:rsidR="005F41DA" w:rsidRPr="00F31098"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73C392B3"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7" w:type="pct"/>
            <w:tcBorders>
              <w:top w:val="nil"/>
              <w:left w:val="nil"/>
              <w:bottom w:val="nil"/>
              <w:right w:val="nil"/>
            </w:tcBorders>
            <w:shd w:val="clear" w:color="auto" w:fill="auto"/>
            <w:vAlign w:val="center"/>
          </w:tcPr>
          <w:p w14:paraId="30DFDC68" w14:textId="5AEC77FC"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72.0</w:t>
            </w:r>
          </w:p>
        </w:tc>
        <w:tc>
          <w:tcPr>
            <w:tcW w:w="297" w:type="pct"/>
            <w:tcBorders>
              <w:top w:val="nil"/>
              <w:left w:val="nil"/>
              <w:bottom w:val="nil"/>
              <w:right w:val="nil"/>
            </w:tcBorders>
            <w:shd w:val="clear" w:color="auto" w:fill="auto"/>
            <w:vAlign w:val="center"/>
          </w:tcPr>
          <w:p w14:paraId="17175388" w14:textId="423409E9"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70.4</w:t>
            </w:r>
          </w:p>
        </w:tc>
        <w:tc>
          <w:tcPr>
            <w:tcW w:w="302" w:type="pct"/>
            <w:tcBorders>
              <w:top w:val="nil"/>
              <w:left w:val="nil"/>
              <w:bottom w:val="nil"/>
              <w:right w:val="nil"/>
            </w:tcBorders>
            <w:shd w:val="clear" w:color="auto" w:fill="auto"/>
            <w:vAlign w:val="center"/>
          </w:tcPr>
          <w:p w14:paraId="74EC4266" w14:textId="2EBB6F9A"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76.5</w:t>
            </w:r>
          </w:p>
        </w:tc>
        <w:tc>
          <w:tcPr>
            <w:tcW w:w="301" w:type="pct"/>
            <w:tcBorders>
              <w:top w:val="nil"/>
              <w:left w:val="nil"/>
              <w:bottom w:val="nil"/>
              <w:right w:val="nil"/>
            </w:tcBorders>
            <w:shd w:val="clear" w:color="auto" w:fill="auto"/>
            <w:vAlign w:val="center"/>
          </w:tcPr>
          <w:p w14:paraId="26BC3386" w14:textId="2AF9E4F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93.4</w:t>
            </w:r>
          </w:p>
        </w:tc>
        <w:tc>
          <w:tcPr>
            <w:tcW w:w="300" w:type="pct"/>
            <w:tcBorders>
              <w:top w:val="nil"/>
              <w:left w:val="nil"/>
              <w:bottom w:val="nil"/>
              <w:right w:val="nil"/>
            </w:tcBorders>
            <w:shd w:val="clear" w:color="auto" w:fill="auto"/>
            <w:vAlign w:val="center"/>
          </w:tcPr>
          <w:p w14:paraId="1D1167E2" w14:textId="1490F59C"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100.1</w:t>
            </w:r>
          </w:p>
        </w:tc>
        <w:tc>
          <w:tcPr>
            <w:tcW w:w="302" w:type="pct"/>
            <w:tcBorders>
              <w:top w:val="nil"/>
              <w:left w:val="nil"/>
              <w:bottom w:val="nil"/>
              <w:right w:val="nil"/>
            </w:tcBorders>
            <w:shd w:val="clear" w:color="auto" w:fill="auto"/>
            <w:vAlign w:val="center"/>
          </w:tcPr>
          <w:p w14:paraId="3FCB1887" w14:textId="4BF8F4E2"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34.4</w:t>
            </w:r>
          </w:p>
        </w:tc>
        <w:tc>
          <w:tcPr>
            <w:tcW w:w="301" w:type="pct"/>
            <w:tcBorders>
              <w:top w:val="nil"/>
              <w:left w:val="nil"/>
              <w:bottom w:val="nil"/>
              <w:right w:val="nil"/>
            </w:tcBorders>
            <w:shd w:val="clear" w:color="auto" w:fill="auto"/>
            <w:vAlign w:val="center"/>
          </w:tcPr>
          <w:p w14:paraId="6D78BB32" w14:textId="6B8F9FF5"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34.3</w:t>
            </w:r>
          </w:p>
        </w:tc>
        <w:tc>
          <w:tcPr>
            <w:tcW w:w="301" w:type="pct"/>
            <w:tcBorders>
              <w:top w:val="nil"/>
              <w:left w:val="nil"/>
              <w:bottom w:val="nil"/>
              <w:right w:val="nil"/>
            </w:tcBorders>
            <w:shd w:val="clear" w:color="auto" w:fill="auto"/>
            <w:vAlign w:val="center"/>
          </w:tcPr>
          <w:p w14:paraId="4BB26A4B" w14:textId="799A9ED4"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89.0</w:t>
            </w:r>
          </w:p>
        </w:tc>
        <w:tc>
          <w:tcPr>
            <w:tcW w:w="298" w:type="pct"/>
            <w:tcBorders>
              <w:top w:val="nil"/>
              <w:left w:val="nil"/>
              <w:bottom w:val="nil"/>
              <w:right w:val="nil"/>
            </w:tcBorders>
            <w:shd w:val="clear" w:color="auto" w:fill="auto"/>
            <w:vAlign w:val="center"/>
          </w:tcPr>
          <w:p w14:paraId="16A4A646" w14:textId="1ED18110"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56.0</w:t>
            </w:r>
          </w:p>
        </w:tc>
        <w:tc>
          <w:tcPr>
            <w:tcW w:w="299" w:type="pct"/>
            <w:tcBorders>
              <w:top w:val="nil"/>
              <w:left w:val="nil"/>
              <w:bottom w:val="nil"/>
              <w:right w:val="nil"/>
            </w:tcBorders>
            <w:shd w:val="clear" w:color="auto" w:fill="auto"/>
            <w:vAlign w:val="center"/>
          </w:tcPr>
          <w:p w14:paraId="458B9BE7" w14:textId="4F01B8A5"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68.5</w:t>
            </w:r>
          </w:p>
        </w:tc>
        <w:tc>
          <w:tcPr>
            <w:tcW w:w="302" w:type="pct"/>
            <w:tcBorders>
              <w:top w:val="nil"/>
              <w:left w:val="nil"/>
              <w:bottom w:val="nil"/>
              <w:right w:val="nil"/>
            </w:tcBorders>
            <w:shd w:val="clear" w:color="auto" w:fill="auto"/>
            <w:vAlign w:val="center"/>
          </w:tcPr>
          <w:p w14:paraId="17E8C9E8" w14:textId="1FFD1308"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78.8</w:t>
            </w:r>
          </w:p>
        </w:tc>
        <w:tc>
          <w:tcPr>
            <w:tcW w:w="302" w:type="pct"/>
            <w:tcBorders>
              <w:top w:val="nil"/>
              <w:left w:val="nil"/>
              <w:bottom w:val="nil"/>
              <w:right w:val="single" w:sz="4" w:space="0" w:color="auto"/>
            </w:tcBorders>
            <w:shd w:val="clear" w:color="auto" w:fill="auto"/>
            <w:vAlign w:val="center"/>
          </w:tcPr>
          <w:p w14:paraId="58968CB7" w14:textId="2149174D"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68.8</w:t>
            </w:r>
          </w:p>
        </w:tc>
        <w:tc>
          <w:tcPr>
            <w:tcW w:w="284" w:type="pct"/>
            <w:tcBorders>
              <w:top w:val="nil"/>
              <w:left w:val="single" w:sz="4" w:space="0" w:color="auto"/>
              <w:bottom w:val="nil"/>
              <w:right w:val="single" w:sz="4" w:space="0" w:color="auto"/>
            </w:tcBorders>
            <w:shd w:val="clear" w:color="auto" w:fill="auto"/>
            <w:vAlign w:val="center"/>
          </w:tcPr>
          <w:p w14:paraId="22A1349B" w14:textId="5052032D"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71.4</w:t>
            </w:r>
          </w:p>
        </w:tc>
      </w:tr>
      <w:tr w:rsidR="005F41DA" w:rsidRPr="00F31098" w14:paraId="32A997E7" w14:textId="77777777" w:rsidTr="00775551">
        <w:trPr>
          <w:trHeight w:val="283"/>
        </w:trPr>
        <w:tc>
          <w:tcPr>
            <w:tcW w:w="449" w:type="pct"/>
            <w:tcBorders>
              <w:top w:val="nil"/>
              <w:left w:val="single" w:sz="4" w:space="0" w:color="auto"/>
              <w:bottom w:val="nil"/>
              <w:right w:val="nil"/>
            </w:tcBorders>
            <w:vAlign w:val="center"/>
          </w:tcPr>
          <w:p w14:paraId="4CF9F694" w14:textId="77777777" w:rsidR="005F41DA" w:rsidRPr="00F31098"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2C7568AE"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7" w:type="pct"/>
            <w:tcBorders>
              <w:top w:val="nil"/>
              <w:left w:val="nil"/>
              <w:bottom w:val="single" w:sz="4" w:space="0" w:color="auto"/>
              <w:right w:val="nil"/>
            </w:tcBorders>
            <w:shd w:val="clear" w:color="auto" w:fill="auto"/>
            <w:vAlign w:val="center"/>
          </w:tcPr>
          <w:p w14:paraId="2F3D97AE" w14:textId="365D1395"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85.9</w:t>
            </w:r>
          </w:p>
        </w:tc>
        <w:tc>
          <w:tcPr>
            <w:tcW w:w="297" w:type="pct"/>
            <w:tcBorders>
              <w:top w:val="nil"/>
              <w:left w:val="nil"/>
              <w:bottom w:val="single" w:sz="4" w:space="0" w:color="auto"/>
              <w:right w:val="nil"/>
            </w:tcBorders>
            <w:shd w:val="clear" w:color="auto" w:fill="auto"/>
            <w:vAlign w:val="center"/>
          </w:tcPr>
          <w:p w14:paraId="68F0B817" w14:textId="3EC8AD8C"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101.1</w:t>
            </w:r>
          </w:p>
        </w:tc>
        <w:tc>
          <w:tcPr>
            <w:tcW w:w="302" w:type="pct"/>
            <w:tcBorders>
              <w:top w:val="nil"/>
              <w:left w:val="nil"/>
              <w:bottom w:val="single" w:sz="4" w:space="0" w:color="auto"/>
              <w:right w:val="nil"/>
            </w:tcBorders>
            <w:shd w:val="clear" w:color="auto" w:fill="auto"/>
            <w:vAlign w:val="center"/>
          </w:tcPr>
          <w:p w14:paraId="75D327F0" w14:textId="02497CAB"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91.6</w:t>
            </w:r>
          </w:p>
        </w:tc>
        <w:tc>
          <w:tcPr>
            <w:tcW w:w="301" w:type="pct"/>
            <w:tcBorders>
              <w:top w:val="nil"/>
              <w:left w:val="nil"/>
              <w:bottom w:val="single" w:sz="4" w:space="0" w:color="auto"/>
              <w:right w:val="nil"/>
            </w:tcBorders>
            <w:shd w:val="clear" w:color="auto" w:fill="auto"/>
            <w:vAlign w:val="center"/>
          </w:tcPr>
          <w:p w14:paraId="40B01D5F" w14:textId="395DF9B9"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87.0</w:t>
            </w:r>
          </w:p>
        </w:tc>
        <w:tc>
          <w:tcPr>
            <w:tcW w:w="300" w:type="pct"/>
            <w:tcBorders>
              <w:top w:val="nil"/>
              <w:left w:val="nil"/>
              <w:bottom w:val="single" w:sz="4" w:space="0" w:color="auto"/>
              <w:right w:val="nil"/>
            </w:tcBorders>
            <w:shd w:val="clear" w:color="auto" w:fill="auto"/>
            <w:vAlign w:val="center"/>
          </w:tcPr>
          <w:p w14:paraId="3F6390AA" w14:textId="2E58C745"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w:t>
            </w:r>
          </w:p>
        </w:tc>
        <w:tc>
          <w:tcPr>
            <w:tcW w:w="302" w:type="pct"/>
            <w:tcBorders>
              <w:top w:val="nil"/>
              <w:left w:val="nil"/>
              <w:bottom w:val="single" w:sz="4" w:space="0" w:color="auto"/>
              <w:right w:val="nil"/>
            </w:tcBorders>
            <w:shd w:val="clear" w:color="auto" w:fill="auto"/>
            <w:vAlign w:val="center"/>
          </w:tcPr>
          <w:p w14:paraId="69B1AAB6" w14:textId="49083FB9"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w:t>
            </w:r>
          </w:p>
        </w:tc>
        <w:tc>
          <w:tcPr>
            <w:tcW w:w="301" w:type="pct"/>
            <w:tcBorders>
              <w:top w:val="nil"/>
              <w:left w:val="nil"/>
              <w:bottom w:val="single" w:sz="4" w:space="0" w:color="auto"/>
              <w:right w:val="nil"/>
            </w:tcBorders>
            <w:shd w:val="clear" w:color="auto" w:fill="auto"/>
            <w:vAlign w:val="center"/>
          </w:tcPr>
          <w:p w14:paraId="5FEF09F7" w14:textId="6EE50D28"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84.6</w:t>
            </w:r>
          </w:p>
        </w:tc>
        <w:tc>
          <w:tcPr>
            <w:tcW w:w="301" w:type="pct"/>
            <w:tcBorders>
              <w:top w:val="nil"/>
              <w:left w:val="nil"/>
              <w:bottom w:val="single" w:sz="4" w:space="0" w:color="auto"/>
              <w:right w:val="nil"/>
            </w:tcBorders>
            <w:shd w:val="clear" w:color="auto" w:fill="auto"/>
            <w:vAlign w:val="center"/>
          </w:tcPr>
          <w:p w14:paraId="705E409D" w14:textId="2019F128"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42.6</w:t>
            </w:r>
          </w:p>
        </w:tc>
        <w:tc>
          <w:tcPr>
            <w:tcW w:w="298" w:type="pct"/>
            <w:tcBorders>
              <w:top w:val="nil"/>
              <w:left w:val="nil"/>
              <w:bottom w:val="single" w:sz="4" w:space="0" w:color="auto"/>
              <w:right w:val="nil"/>
            </w:tcBorders>
            <w:shd w:val="clear" w:color="auto" w:fill="auto"/>
            <w:vAlign w:val="center"/>
          </w:tcPr>
          <w:p w14:paraId="6AE1B8D9" w14:textId="61FF1C5A"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56.1</w:t>
            </w:r>
          </w:p>
        </w:tc>
        <w:tc>
          <w:tcPr>
            <w:tcW w:w="299" w:type="pct"/>
            <w:tcBorders>
              <w:top w:val="nil"/>
              <w:left w:val="nil"/>
              <w:bottom w:val="single" w:sz="4" w:space="0" w:color="auto"/>
              <w:right w:val="nil"/>
            </w:tcBorders>
            <w:shd w:val="clear" w:color="auto" w:fill="auto"/>
            <w:vAlign w:val="center"/>
          </w:tcPr>
          <w:p w14:paraId="707D59BC" w14:textId="0E073E8D"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99.0</w:t>
            </w:r>
          </w:p>
        </w:tc>
        <w:tc>
          <w:tcPr>
            <w:tcW w:w="302" w:type="pct"/>
            <w:tcBorders>
              <w:top w:val="nil"/>
              <w:left w:val="nil"/>
              <w:bottom w:val="single" w:sz="4" w:space="0" w:color="auto"/>
              <w:right w:val="nil"/>
            </w:tcBorders>
            <w:shd w:val="clear" w:color="auto" w:fill="auto"/>
            <w:vAlign w:val="center"/>
          </w:tcPr>
          <w:p w14:paraId="13E879B6" w14:textId="1AACF336"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96.9</w:t>
            </w:r>
          </w:p>
        </w:tc>
        <w:tc>
          <w:tcPr>
            <w:tcW w:w="302" w:type="pct"/>
            <w:tcBorders>
              <w:top w:val="nil"/>
              <w:left w:val="nil"/>
              <w:bottom w:val="single" w:sz="4" w:space="0" w:color="auto"/>
              <w:right w:val="single" w:sz="4" w:space="0" w:color="auto"/>
            </w:tcBorders>
            <w:shd w:val="clear" w:color="auto" w:fill="auto"/>
            <w:vAlign w:val="center"/>
          </w:tcPr>
          <w:p w14:paraId="5891EAB2" w14:textId="76734E9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125.3</w:t>
            </w:r>
          </w:p>
        </w:tc>
        <w:tc>
          <w:tcPr>
            <w:tcW w:w="284" w:type="pct"/>
            <w:tcBorders>
              <w:top w:val="nil"/>
              <w:left w:val="single" w:sz="4" w:space="0" w:color="auto"/>
              <w:bottom w:val="single" w:sz="4" w:space="0" w:color="auto"/>
              <w:right w:val="single" w:sz="4" w:space="0" w:color="auto"/>
            </w:tcBorders>
            <w:shd w:val="clear" w:color="auto" w:fill="auto"/>
            <w:vAlign w:val="center"/>
          </w:tcPr>
          <w:p w14:paraId="70E5959D" w14:textId="726C4F23"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86.0</w:t>
            </w:r>
          </w:p>
        </w:tc>
      </w:tr>
      <w:tr w:rsidR="005F41DA" w:rsidRPr="00F31098" w14:paraId="7A9EF8EF" w14:textId="77777777" w:rsidTr="00775551">
        <w:trPr>
          <w:trHeight w:val="283"/>
        </w:trPr>
        <w:tc>
          <w:tcPr>
            <w:tcW w:w="449" w:type="pct"/>
            <w:tcBorders>
              <w:top w:val="nil"/>
              <w:left w:val="single" w:sz="4" w:space="0" w:color="auto"/>
              <w:bottom w:val="single" w:sz="6" w:space="0" w:color="auto"/>
              <w:right w:val="nil"/>
            </w:tcBorders>
            <w:vAlign w:val="center"/>
          </w:tcPr>
          <w:p w14:paraId="2F355A1A" w14:textId="77777777" w:rsidR="005F41DA" w:rsidRPr="00F31098"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2CCE617A"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7" w:type="pct"/>
            <w:tcBorders>
              <w:top w:val="single" w:sz="4" w:space="0" w:color="auto"/>
              <w:left w:val="nil"/>
              <w:bottom w:val="single" w:sz="4" w:space="0" w:color="auto"/>
              <w:right w:val="nil"/>
            </w:tcBorders>
            <w:shd w:val="clear" w:color="auto" w:fill="auto"/>
            <w:vAlign w:val="center"/>
          </w:tcPr>
          <w:p w14:paraId="047E4A7C" w14:textId="61F1D24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29.3</w:t>
            </w:r>
          </w:p>
        </w:tc>
        <w:tc>
          <w:tcPr>
            <w:tcW w:w="297" w:type="pct"/>
            <w:tcBorders>
              <w:top w:val="single" w:sz="4" w:space="0" w:color="auto"/>
              <w:left w:val="nil"/>
              <w:bottom w:val="single" w:sz="4" w:space="0" w:color="auto"/>
              <w:right w:val="nil"/>
            </w:tcBorders>
            <w:shd w:val="clear" w:color="auto" w:fill="auto"/>
            <w:vAlign w:val="center"/>
          </w:tcPr>
          <w:p w14:paraId="7BFC1D42" w14:textId="6D7364F8"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35.2</w:t>
            </w:r>
          </w:p>
        </w:tc>
        <w:tc>
          <w:tcPr>
            <w:tcW w:w="302" w:type="pct"/>
            <w:tcBorders>
              <w:top w:val="single" w:sz="4" w:space="0" w:color="auto"/>
              <w:left w:val="nil"/>
              <w:bottom w:val="single" w:sz="4" w:space="0" w:color="auto"/>
              <w:right w:val="nil"/>
            </w:tcBorders>
            <w:shd w:val="clear" w:color="auto" w:fill="auto"/>
            <w:vAlign w:val="center"/>
          </w:tcPr>
          <w:p w14:paraId="11FB5F3F" w14:textId="2885779B"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29.4</w:t>
            </w:r>
          </w:p>
        </w:tc>
        <w:tc>
          <w:tcPr>
            <w:tcW w:w="301" w:type="pct"/>
            <w:tcBorders>
              <w:top w:val="single" w:sz="4" w:space="0" w:color="auto"/>
              <w:left w:val="nil"/>
              <w:bottom w:val="single" w:sz="4" w:space="0" w:color="auto"/>
              <w:right w:val="nil"/>
            </w:tcBorders>
            <w:shd w:val="clear" w:color="auto" w:fill="auto"/>
            <w:vAlign w:val="center"/>
          </w:tcPr>
          <w:p w14:paraId="7381A782" w14:textId="7202568C"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29.0</w:t>
            </w:r>
          </w:p>
        </w:tc>
        <w:tc>
          <w:tcPr>
            <w:tcW w:w="300" w:type="pct"/>
            <w:tcBorders>
              <w:top w:val="single" w:sz="4" w:space="0" w:color="auto"/>
              <w:left w:val="nil"/>
              <w:bottom w:val="single" w:sz="4" w:space="0" w:color="auto"/>
              <w:right w:val="nil"/>
            </w:tcBorders>
            <w:shd w:val="clear" w:color="auto" w:fill="auto"/>
            <w:vAlign w:val="center"/>
          </w:tcPr>
          <w:p w14:paraId="50042C33" w14:textId="66DAC52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33.0</w:t>
            </w:r>
          </w:p>
        </w:tc>
        <w:tc>
          <w:tcPr>
            <w:tcW w:w="302" w:type="pct"/>
            <w:tcBorders>
              <w:top w:val="single" w:sz="4" w:space="0" w:color="auto"/>
              <w:left w:val="nil"/>
              <w:bottom w:val="single" w:sz="4" w:space="0" w:color="auto"/>
              <w:right w:val="nil"/>
            </w:tcBorders>
            <w:shd w:val="clear" w:color="auto" w:fill="auto"/>
            <w:vAlign w:val="center"/>
          </w:tcPr>
          <w:p w14:paraId="4B2071AD" w14:textId="5850BC47"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33.3</w:t>
            </w:r>
          </w:p>
        </w:tc>
        <w:tc>
          <w:tcPr>
            <w:tcW w:w="301" w:type="pct"/>
            <w:tcBorders>
              <w:top w:val="single" w:sz="4" w:space="0" w:color="auto"/>
              <w:left w:val="nil"/>
              <w:bottom w:val="single" w:sz="4" w:space="0" w:color="auto"/>
              <w:right w:val="nil"/>
            </w:tcBorders>
            <w:shd w:val="clear" w:color="auto" w:fill="auto"/>
            <w:vAlign w:val="center"/>
          </w:tcPr>
          <w:p w14:paraId="36B5C8D3" w14:textId="25E997D6"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33.6</w:t>
            </w:r>
          </w:p>
        </w:tc>
        <w:tc>
          <w:tcPr>
            <w:tcW w:w="301" w:type="pct"/>
            <w:tcBorders>
              <w:top w:val="single" w:sz="4" w:space="0" w:color="auto"/>
              <w:left w:val="nil"/>
              <w:bottom w:val="single" w:sz="4" w:space="0" w:color="auto"/>
              <w:right w:val="nil"/>
            </w:tcBorders>
            <w:shd w:val="clear" w:color="auto" w:fill="auto"/>
            <w:vAlign w:val="center"/>
          </w:tcPr>
          <w:p w14:paraId="76E60B5C" w14:textId="02FA84B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38.4</w:t>
            </w:r>
          </w:p>
        </w:tc>
        <w:tc>
          <w:tcPr>
            <w:tcW w:w="298" w:type="pct"/>
            <w:tcBorders>
              <w:top w:val="single" w:sz="4" w:space="0" w:color="auto"/>
              <w:left w:val="nil"/>
              <w:bottom w:val="single" w:sz="4" w:space="0" w:color="auto"/>
              <w:right w:val="nil"/>
            </w:tcBorders>
            <w:shd w:val="clear" w:color="auto" w:fill="auto"/>
            <w:vAlign w:val="center"/>
          </w:tcPr>
          <w:p w14:paraId="724EB7EA" w14:textId="0EB017DF"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34.6</w:t>
            </w:r>
          </w:p>
        </w:tc>
        <w:tc>
          <w:tcPr>
            <w:tcW w:w="299" w:type="pct"/>
            <w:tcBorders>
              <w:top w:val="single" w:sz="4" w:space="0" w:color="auto"/>
              <w:left w:val="nil"/>
              <w:bottom w:val="single" w:sz="4" w:space="0" w:color="auto"/>
              <w:right w:val="nil"/>
            </w:tcBorders>
            <w:shd w:val="clear" w:color="auto" w:fill="auto"/>
            <w:vAlign w:val="center"/>
          </w:tcPr>
          <w:p w14:paraId="50F270A3" w14:textId="052CE69D"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36.9</w:t>
            </w:r>
          </w:p>
        </w:tc>
        <w:tc>
          <w:tcPr>
            <w:tcW w:w="302" w:type="pct"/>
            <w:tcBorders>
              <w:top w:val="single" w:sz="4" w:space="0" w:color="auto"/>
              <w:left w:val="nil"/>
              <w:bottom w:val="single" w:sz="4" w:space="0" w:color="auto"/>
              <w:right w:val="nil"/>
            </w:tcBorders>
            <w:shd w:val="clear" w:color="auto" w:fill="auto"/>
            <w:vAlign w:val="center"/>
          </w:tcPr>
          <w:p w14:paraId="7FD7F4F4" w14:textId="26814BF2"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37.6</w:t>
            </w:r>
          </w:p>
        </w:tc>
        <w:tc>
          <w:tcPr>
            <w:tcW w:w="302" w:type="pct"/>
            <w:tcBorders>
              <w:top w:val="single" w:sz="4" w:space="0" w:color="auto"/>
              <w:left w:val="nil"/>
              <w:bottom w:val="single" w:sz="4" w:space="0" w:color="auto"/>
              <w:right w:val="single" w:sz="4" w:space="0" w:color="auto"/>
            </w:tcBorders>
            <w:shd w:val="clear" w:color="auto" w:fill="auto"/>
            <w:vAlign w:val="center"/>
          </w:tcPr>
          <w:p w14:paraId="1ADD2962" w14:textId="6A4F1400"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34.9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1894814" w14:textId="1FA3135A"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33.6</w:t>
            </w:r>
          </w:p>
        </w:tc>
      </w:tr>
      <w:tr w:rsidR="005F41DA" w:rsidRPr="00F31098" w14:paraId="1BCF6F55" w14:textId="77777777" w:rsidTr="00775551">
        <w:trPr>
          <w:trHeight w:val="283"/>
        </w:trPr>
        <w:tc>
          <w:tcPr>
            <w:tcW w:w="449" w:type="pct"/>
            <w:vMerge w:val="restart"/>
            <w:tcBorders>
              <w:top w:val="single" w:sz="6" w:space="0" w:color="auto"/>
              <w:left w:val="single" w:sz="4" w:space="0" w:color="auto"/>
              <w:right w:val="nil"/>
            </w:tcBorders>
          </w:tcPr>
          <w:p w14:paraId="3FC0E894"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Standard Deviation (weeks)</w:t>
            </w:r>
          </w:p>
        </w:tc>
        <w:tc>
          <w:tcPr>
            <w:tcW w:w="665" w:type="pct"/>
            <w:tcBorders>
              <w:top w:val="single" w:sz="6" w:space="0" w:color="auto"/>
              <w:left w:val="nil"/>
              <w:bottom w:val="nil"/>
              <w:right w:val="nil"/>
            </w:tcBorders>
            <w:vAlign w:val="center"/>
          </w:tcPr>
          <w:p w14:paraId="66A74410"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7" w:type="pct"/>
            <w:tcBorders>
              <w:top w:val="nil"/>
              <w:left w:val="nil"/>
              <w:bottom w:val="nil"/>
              <w:right w:val="nil"/>
            </w:tcBorders>
            <w:shd w:val="clear" w:color="auto" w:fill="auto"/>
            <w:vAlign w:val="center"/>
          </w:tcPr>
          <w:p w14:paraId="39EB12E6" w14:textId="44E0C9F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14.2</w:t>
            </w:r>
          </w:p>
        </w:tc>
        <w:tc>
          <w:tcPr>
            <w:tcW w:w="297" w:type="pct"/>
            <w:tcBorders>
              <w:top w:val="nil"/>
              <w:left w:val="nil"/>
              <w:bottom w:val="nil"/>
              <w:right w:val="nil"/>
            </w:tcBorders>
            <w:shd w:val="clear" w:color="auto" w:fill="auto"/>
            <w:vAlign w:val="center"/>
          </w:tcPr>
          <w:p w14:paraId="0A40C96A" w14:textId="41B44B84"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12.6</w:t>
            </w:r>
          </w:p>
        </w:tc>
        <w:tc>
          <w:tcPr>
            <w:tcW w:w="302" w:type="pct"/>
            <w:tcBorders>
              <w:top w:val="nil"/>
              <w:left w:val="nil"/>
              <w:bottom w:val="nil"/>
              <w:right w:val="nil"/>
            </w:tcBorders>
            <w:shd w:val="clear" w:color="auto" w:fill="auto"/>
            <w:vAlign w:val="center"/>
          </w:tcPr>
          <w:p w14:paraId="727BA266" w14:textId="74A02000"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15.6</w:t>
            </w:r>
          </w:p>
        </w:tc>
        <w:tc>
          <w:tcPr>
            <w:tcW w:w="301" w:type="pct"/>
            <w:tcBorders>
              <w:top w:val="nil"/>
              <w:left w:val="nil"/>
              <w:bottom w:val="nil"/>
              <w:right w:val="nil"/>
            </w:tcBorders>
            <w:shd w:val="clear" w:color="auto" w:fill="auto"/>
            <w:vAlign w:val="center"/>
          </w:tcPr>
          <w:p w14:paraId="0C121A6B" w14:textId="06EFF397"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18.2</w:t>
            </w:r>
          </w:p>
        </w:tc>
        <w:tc>
          <w:tcPr>
            <w:tcW w:w="300" w:type="pct"/>
            <w:tcBorders>
              <w:top w:val="nil"/>
              <w:left w:val="nil"/>
              <w:bottom w:val="nil"/>
              <w:right w:val="nil"/>
            </w:tcBorders>
            <w:shd w:val="clear" w:color="auto" w:fill="auto"/>
            <w:vAlign w:val="center"/>
          </w:tcPr>
          <w:p w14:paraId="2D8C3BFC" w14:textId="193154B4"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21.8</w:t>
            </w:r>
          </w:p>
        </w:tc>
        <w:tc>
          <w:tcPr>
            <w:tcW w:w="302" w:type="pct"/>
            <w:tcBorders>
              <w:top w:val="nil"/>
              <w:left w:val="nil"/>
              <w:bottom w:val="nil"/>
              <w:right w:val="nil"/>
            </w:tcBorders>
            <w:shd w:val="clear" w:color="auto" w:fill="auto"/>
            <w:vAlign w:val="center"/>
          </w:tcPr>
          <w:p w14:paraId="77E60677" w14:textId="3C1D97F7"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17.3</w:t>
            </w:r>
          </w:p>
        </w:tc>
        <w:tc>
          <w:tcPr>
            <w:tcW w:w="301" w:type="pct"/>
            <w:tcBorders>
              <w:top w:val="nil"/>
              <w:left w:val="nil"/>
              <w:bottom w:val="nil"/>
              <w:right w:val="nil"/>
            </w:tcBorders>
            <w:shd w:val="clear" w:color="auto" w:fill="auto"/>
            <w:vAlign w:val="center"/>
          </w:tcPr>
          <w:p w14:paraId="4E92EDDA" w14:textId="18236672"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14.9</w:t>
            </w:r>
          </w:p>
        </w:tc>
        <w:tc>
          <w:tcPr>
            <w:tcW w:w="301" w:type="pct"/>
            <w:tcBorders>
              <w:top w:val="nil"/>
              <w:left w:val="nil"/>
              <w:bottom w:val="nil"/>
              <w:right w:val="nil"/>
            </w:tcBorders>
            <w:shd w:val="clear" w:color="auto" w:fill="auto"/>
            <w:vAlign w:val="center"/>
          </w:tcPr>
          <w:p w14:paraId="75BBB050" w14:textId="13563D25"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19.3</w:t>
            </w:r>
          </w:p>
        </w:tc>
        <w:tc>
          <w:tcPr>
            <w:tcW w:w="298" w:type="pct"/>
            <w:tcBorders>
              <w:top w:val="nil"/>
              <w:left w:val="nil"/>
              <w:bottom w:val="nil"/>
              <w:right w:val="nil"/>
            </w:tcBorders>
            <w:shd w:val="clear" w:color="auto" w:fill="auto"/>
            <w:vAlign w:val="center"/>
          </w:tcPr>
          <w:p w14:paraId="3C67F163" w14:textId="063BAC16"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16.3</w:t>
            </w:r>
          </w:p>
        </w:tc>
        <w:tc>
          <w:tcPr>
            <w:tcW w:w="299" w:type="pct"/>
            <w:tcBorders>
              <w:top w:val="nil"/>
              <w:left w:val="nil"/>
              <w:bottom w:val="nil"/>
              <w:right w:val="nil"/>
            </w:tcBorders>
            <w:shd w:val="clear" w:color="auto" w:fill="auto"/>
            <w:vAlign w:val="center"/>
          </w:tcPr>
          <w:p w14:paraId="7AA43469" w14:textId="157389B8"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18.9</w:t>
            </w:r>
          </w:p>
        </w:tc>
        <w:tc>
          <w:tcPr>
            <w:tcW w:w="302" w:type="pct"/>
            <w:tcBorders>
              <w:top w:val="nil"/>
              <w:left w:val="nil"/>
              <w:bottom w:val="nil"/>
              <w:right w:val="nil"/>
            </w:tcBorders>
            <w:shd w:val="clear" w:color="auto" w:fill="auto"/>
            <w:vAlign w:val="center"/>
          </w:tcPr>
          <w:p w14:paraId="087B8AFF" w14:textId="4EE5CFDB"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23.1</w:t>
            </w:r>
          </w:p>
        </w:tc>
        <w:tc>
          <w:tcPr>
            <w:tcW w:w="302" w:type="pct"/>
            <w:tcBorders>
              <w:top w:val="nil"/>
              <w:left w:val="nil"/>
              <w:bottom w:val="nil"/>
              <w:right w:val="single" w:sz="4" w:space="0" w:color="auto"/>
            </w:tcBorders>
            <w:shd w:val="clear" w:color="auto" w:fill="auto"/>
            <w:vAlign w:val="center"/>
          </w:tcPr>
          <w:p w14:paraId="06900D04" w14:textId="506034D4"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17.8</w:t>
            </w:r>
          </w:p>
        </w:tc>
        <w:tc>
          <w:tcPr>
            <w:tcW w:w="284" w:type="pct"/>
            <w:tcBorders>
              <w:top w:val="nil"/>
              <w:left w:val="single" w:sz="4" w:space="0" w:color="auto"/>
              <w:bottom w:val="nil"/>
              <w:right w:val="single" w:sz="4" w:space="0" w:color="auto"/>
            </w:tcBorders>
            <w:shd w:val="clear" w:color="auto" w:fill="auto"/>
            <w:vAlign w:val="center"/>
          </w:tcPr>
          <w:p w14:paraId="5F5004A7" w14:textId="085F1640"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17.8</w:t>
            </w:r>
          </w:p>
        </w:tc>
      </w:tr>
      <w:tr w:rsidR="005F41DA" w:rsidRPr="00F31098" w14:paraId="78D0BF97" w14:textId="77777777" w:rsidTr="00775551">
        <w:trPr>
          <w:trHeight w:val="283"/>
        </w:trPr>
        <w:tc>
          <w:tcPr>
            <w:tcW w:w="449" w:type="pct"/>
            <w:vMerge/>
            <w:tcBorders>
              <w:left w:val="single" w:sz="4" w:space="0" w:color="auto"/>
              <w:bottom w:val="nil"/>
              <w:right w:val="nil"/>
            </w:tcBorders>
            <w:vAlign w:val="center"/>
          </w:tcPr>
          <w:p w14:paraId="7FEEE299" w14:textId="77777777" w:rsidR="005F41DA" w:rsidRPr="00F31098"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0A77F5CE"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7" w:type="pct"/>
            <w:tcBorders>
              <w:top w:val="nil"/>
              <w:left w:val="nil"/>
              <w:bottom w:val="nil"/>
              <w:right w:val="nil"/>
            </w:tcBorders>
            <w:shd w:val="clear" w:color="auto" w:fill="auto"/>
            <w:vAlign w:val="center"/>
          </w:tcPr>
          <w:p w14:paraId="371D9ACE" w14:textId="7237CCD3"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19.0</w:t>
            </w:r>
          </w:p>
        </w:tc>
        <w:tc>
          <w:tcPr>
            <w:tcW w:w="297" w:type="pct"/>
            <w:tcBorders>
              <w:top w:val="nil"/>
              <w:left w:val="nil"/>
              <w:bottom w:val="nil"/>
              <w:right w:val="nil"/>
            </w:tcBorders>
            <w:shd w:val="clear" w:color="auto" w:fill="auto"/>
            <w:vAlign w:val="center"/>
          </w:tcPr>
          <w:p w14:paraId="05C8A8CE" w14:textId="2B650AC6"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16.0</w:t>
            </w:r>
          </w:p>
        </w:tc>
        <w:tc>
          <w:tcPr>
            <w:tcW w:w="302" w:type="pct"/>
            <w:tcBorders>
              <w:top w:val="nil"/>
              <w:left w:val="nil"/>
              <w:bottom w:val="nil"/>
              <w:right w:val="nil"/>
            </w:tcBorders>
            <w:shd w:val="clear" w:color="auto" w:fill="auto"/>
            <w:vAlign w:val="center"/>
          </w:tcPr>
          <w:p w14:paraId="7E00A3C0" w14:textId="6A14621B"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16.4</w:t>
            </w:r>
          </w:p>
        </w:tc>
        <w:tc>
          <w:tcPr>
            <w:tcW w:w="301" w:type="pct"/>
            <w:tcBorders>
              <w:top w:val="nil"/>
              <w:left w:val="nil"/>
              <w:bottom w:val="nil"/>
              <w:right w:val="nil"/>
            </w:tcBorders>
            <w:shd w:val="clear" w:color="auto" w:fill="auto"/>
            <w:vAlign w:val="center"/>
          </w:tcPr>
          <w:p w14:paraId="7996F070" w14:textId="6BB23AA6"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16.6</w:t>
            </w:r>
          </w:p>
        </w:tc>
        <w:tc>
          <w:tcPr>
            <w:tcW w:w="300" w:type="pct"/>
            <w:tcBorders>
              <w:top w:val="nil"/>
              <w:left w:val="nil"/>
              <w:bottom w:val="nil"/>
              <w:right w:val="nil"/>
            </w:tcBorders>
            <w:shd w:val="clear" w:color="auto" w:fill="auto"/>
            <w:vAlign w:val="center"/>
          </w:tcPr>
          <w:p w14:paraId="2E92E3E9" w14:textId="7E40B549"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5.2</w:t>
            </w:r>
          </w:p>
        </w:tc>
        <w:tc>
          <w:tcPr>
            <w:tcW w:w="302" w:type="pct"/>
            <w:tcBorders>
              <w:top w:val="nil"/>
              <w:left w:val="nil"/>
              <w:bottom w:val="nil"/>
              <w:right w:val="nil"/>
            </w:tcBorders>
            <w:shd w:val="clear" w:color="auto" w:fill="auto"/>
            <w:vAlign w:val="center"/>
          </w:tcPr>
          <w:p w14:paraId="543E38C9" w14:textId="733FE8A3"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0.0</w:t>
            </w:r>
          </w:p>
        </w:tc>
        <w:tc>
          <w:tcPr>
            <w:tcW w:w="301" w:type="pct"/>
            <w:tcBorders>
              <w:top w:val="nil"/>
              <w:left w:val="nil"/>
              <w:bottom w:val="nil"/>
              <w:right w:val="nil"/>
            </w:tcBorders>
            <w:shd w:val="clear" w:color="auto" w:fill="auto"/>
            <w:vAlign w:val="center"/>
          </w:tcPr>
          <w:p w14:paraId="72155A5F" w14:textId="46DD5846"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0.0</w:t>
            </w:r>
          </w:p>
        </w:tc>
        <w:tc>
          <w:tcPr>
            <w:tcW w:w="301" w:type="pct"/>
            <w:tcBorders>
              <w:top w:val="nil"/>
              <w:left w:val="nil"/>
              <w:bottom w:val="nil"/>
              <w:right w:val="nil"/>
            </w:tcBorders>
            <w:shd w:val="clear" w:color="auto" w:fill="auto"/>
            <w:vAlign w:val="center"/>
          </w:tcPr>
          <w:p w14:paraId="3838E92C" w14:textId="1FC7D588"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12.8</w:t>
            </w:r>
          </w:p>
        </w:tc>
        <w:tc>
          <w:tcPr>
            <w:tcW w:w="298" w:type="pct"/>
            <w:tcBorders>
              <w:top w:val="nil"/>
              <w:left w:val="nil"/>
              <w:bottom w:val="nil"/>
              <w:right w:val="nil"/>
            </w:tcBorders>
            <w:shd w:val="clear" w:color="auto" w:fill="auto"/>
            <w:vAlign w:val="center"/>
          </w:tcPr>
          <w:p w14:paraId="7A55FDCB" w14:textId="4B1AB9AE"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12.3</w:t>
            </w:r>
          </w:p>
        </w:tc>
        <w:tc>
          <w:tcPr>
            <w:tcW w:w="299" w:type="pct"/>
            <w:tcBorders>
              <w:top w:val="nil"/>
              <w:left w:val="nil"/>
              <w:bottom w:val="nil"/>
              <w:right w:val="nil"/>
            </w:tcBorders>
            <w:shd w:val="clear" w:color="auto" w:fill="auto"/>
            <w:vAlign w:val="center"/>
          </w:tcPr>
          <w:p w14:paraId="4FF65985" w14:textId="7A3E8F64"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22.6</w:t>
            </w:r>
          </w:p>
        </w:tc>
        <w:tc>
          <w:tcPr>
            <w:tcW w:w="302" w:type="pct"/>
            <w:tcBorders>
              <w:top w:val="nil"/>
              <w:left w:val="nil"/>
              <w:bottom w:val="nil"/>
              <w:right w:val="nil"/>
            </w:tcBorders>
            <w:shd w:val="clear" w:color="auto" w:fill="auto"/>
            <w:vAlign w:val="center"/>
          </w:tcPr>
          <w:p w14:paraId="38D51810" w14:textId="74AD6572"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23.2</w:t>
            </w:r>
          </w:p>
        </w:tc>
        <w:tc>
          <w:tcPr>
            <w:tcW w:w="302" w:type="pct"/>
            <w:tcBorders>
              <w:top w:val="nil"/>
              <w:left w:val="nil"/>
              <w:bottom w:val="nil"/>
              <w:right w:val="single" w:sz="4" w:space="0" w:color="auto"/>
            </w:tcBorders>
            <w:shd w:val="clear" w:color="auto" w:fill="auto"/>
            <w:vAlign w:val="center"/>
          </w:tcPr>
          <w:p w14:paraId="6208E1FF" w14:textId="67D9C213"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22.2</w:t>
            </w:r>
          </w:p>
        </w:tc>
        <w:tc>
          <w:tcPr>
            <w:tcW w:w="284" w:type="pct"/>
            <w:tcBorders>
              <w:top w:val="nil"/>
              <w:left w:val="single" w:sz="4" w:space="0" w:color="auto"/>
              <w:bottom w:val="nil"/>
              <w:right w:val="single" w:sz="4" w:space="0" w:color="auto"/>
            </w:tcBorders>
            <w:shd w:val="clear" w:color="auto" w:fill="auto"/>
            <w:vAlign w:val="center"/>
          </w:tcPr>
          <w:p w14:paraId="09D2D8B8" w14:textId="556A2DEC"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25.0</w:t>
            </w:r>
          </w:p>
        </w:tc>
      </w:tr>
      <w:tr w:rsidR="005F41DA" w:rsidRPr="00F31098" w14:paraId="15CD75CB" w14:textId="77777777" w:rsidTr="00775551">
        <w:trPr>
          <w:trHeight w:val="283"/>
        </w:trPr>
        <w:tc>
          <w:tcPr>
            <w:tcW w:w="449" w:type="pct"/>
            <w:tcBorders>
              <w:top w:val="nil"/>
              <w:left w:val="single" w:sz="4" w:space="0" w:color="auto"/>
              <w:bottom w:val="nil"/>
              <w:right w:val="nil"/>
            </w:tcBorders>
            <w:vAlign w:val="center"/>
          </w:tcPr>
          <w:p w14:paraId="7B52FF42" w14:textId="77777777" w:rsidR="005F41DA" w:rsidRPr="00F31098"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3A178D79"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7" w:type="pct"/>
            <w:tcBorders>
              <w:top w:val="nil"/>
              <w:left w:val="nil"/>
              <w:bottom w:val="single" w:sz="4" w:space="0" w:color="auto"/>
              <w:right w:val="nil"/>
            </w:tcBorders>
            <w:shd w:val="clear" w:color="auto" w:fill="auto"/>
            <w:vAlign w:val="center"/>
          </w:tcPr>
          <w:p w14:paraId="349B3698" w14:textId="296D1454"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22.3</w:t>
            </w:r>
          </w:p>
        </w:tc>
        <w:tc>
          <w:tcPr>
            <w:tcW w:w="297" w:type="pct"/>
            <w:tcBorders>
              <w:top w:val="nil"/>
              <w:left w:val="nil"/>
              <w:bottom w:val="single" w:sz="4" w:space="0" w:color="auto"/>
              <w:right w:val="nil"/>
            </w:tcBorders>
            <w:shd w:val="clear" w:color="auto" w:fill="auto"/>
            <w:vAlign w:val="center"/>
          </w:tcPr>
          <w:p w14:paraId="418A44AD" w14:textId="308CA4D5"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25.8</w:t>
            </w:r>
          </w:p>
        </w:tc>
        <w:tc>
          <w:tcPr>
            <w:tcW w:w="302" w:type="pct"/>
            <w:tcBorders>
              <w:top w:val="nil"/>
              <w:left w:val="nil"/>
              <w:bottom w:val="single" w:sz="4" w:space="0" w:color="auto"/>
              <w:right w:val="nil"/>
            </w:tcBorders>
            <w:shd w:val="clear" w:color="auto" w:fill="auto"/>
            <w:vAlign w:val="center"/>
          </w:tcPr>
          <w:p w14:paraId="70798A6B" w14:textId="6CE7043B"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3.5</w:t>
            </w:r>
          </w:p>
        </w:tc>
        <w:tc>
          <w:tcPr>
            <w:tcW w:w="301" w:type="pct"/>
            <w:tcBorders>
              <w:top w:val="nil"/>
              <w:left w:val="nil"/>
              <w:bottom w:val="single" w:sz="4" w:space="0" w:color="auto"/>
              <w:right w:val="nil"/>
            </w:tcBorders>
            <w:shd w:val="clear" w:color="auto" w:fill="auto"/>
            <w:vAlign w:val="center"/>
          </w:tcPr>
          <w:p w14:paraId="01C02874" w14:textId="3AF5A24E"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7.6</w:t>
            </w:r>
          </w:p>
        </w:tc>
        <w:tc>
          <w:tcPr>
            <w:tcW w:w="300" w:type="pct"/>
            <w:tcBorders>
              <w:top w:val="nil"/>
              <w:left w:val="nil"/>
              <w:bottom w:val="single" w:sz="4" w:space="0" w:color="auto"/>
              <w:right w:val="nil"/>
            </w:tcBorders>
            <w:shd w:val="clear" w:color="auto" w:fill="auto"/>
            <w:vAlign w:val="center"/>
          </w:tcPr>
          <w:p w14:paraId="43DCAE1A" w14:textId="185A6ABF"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w:t>
            </w:r>
          </w:p>
        </w:tc>
        <w:tc>
          <w:tcPr>
            <w:tcW w:w="302" w:type="pct"/>
            <w:tcBorders>
              <w:top w:val="nil"/>
              <w:left w:val="nil"/>
              <w:bottom w:val="single" w:sz="4" w:space="0" w:color="auto"/>
              <w:right w:val="nil"/>
            </w:tcBorders>
            <w:shd w:val="clear" w:color="auto" w:fill="auto"/>
            <w:vAlign w:val="center"/>
          </w:tcPr>
          <w:p w14:paraId="040FEBA0" w14:textId="13EECDAE"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w:t>
            </w:r>
          </w:p>
        </w:tc>
        <w:tc>
          <w:tcPr>
            <w:tcW w:w="301" w:type="pct"/>
            <w:tcBorders>
              <w:top w:val="nil"/>
              <w:left w:val="nil"/>
              <w:bottom w:val="single" w:sz="4" w:space="0" w:color="auto"/>
              <w:right w:val="nil"/>
            </w:tcBorders>
            <w:shd w:val="clear" w:color="auto" w:fill="auto"/>
            <w:vAlign w:val="center"/>
          </w:tcPr>
          <w:p w14:paraId="71CF0AE0" w14:textId="2192C7F0"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0.0</w:t>
            </w:r>
          </w:p>
        </w:tc>
        <w:tc>
          <w:tcPr>
            <w:tcW w:w="301" w:type="pct"/>
            <w:tcBorders>
              <w:top w:val="nil"/>
              <w:left w:val="nil"/>
              <w:bottom w:val="single" w:sz="4" w:space="0" w:color="auto"/>
              <w:right w:val="nil"/>
            </w:tcBorders>
            <w:shd w:val="clear" w:color="auto" w:fill="auto"/>
            <w:vAlign w:val="center"/>
          </w:tcPr>
          <w:p w14:paraId="2EE12498" w14:textId="69DFADE8"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10.1</w:t>
            </w:r>
          </w:p>
        </w:tc>
        <w:tc>
          <w:tcPr>
            <w:tcW w:w="298" w:type="pct"/>
            <w:tcBorders>
              <w:top w:val="nil"/>
              <w:left w:val="nil"/>
              <w:bottom w:val="single" w:sz="4" w:space="0" w:color="auto"/>
              <w:right w:val="nil"/>
            </w:tcBorders>
            <w:shd w:val="clear" w:color="auto" w:fill="auto"/>
            <w:vAlign w:val="center"/>
          </w:tcPr>
          <w:p w14:paraId="0E45A062" w14:textId="66D2C7C5"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10.1</w:t>
            </w:r>
          </w:p>
        </w:tc>
        <w:tc>
          <w:tcPr>
            <w:tcW w:w="299" w:type="pct"/>
            <w:tcBorders>
              <w:top w:val="nil"/>
              <w:left w:val="nil"/>
              <w:bottom w:val="single" w:sz="4" w:space="0" w:color="auto"/>
              <w:right w:val="nil"/>
            </w:tcBorders>
            <w:shd w:val="clear" w:color="auto" w:fill="auto"/>
            <w:vAlign w:val="center"/>
          </w:tcPr>
          <w:p w14:paraId="202675D1" w14:textId="1A95E94F"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19.2</w:t>
            </w:r>
          </w:p>
        </w:tc>
        <w:tc>
          <w:tcPr>
            <w:tcW w:w="302" w:type="pct"/>
            <w:tcBorders>
              <w:top w:val="nil"/>
              <w:left w:val="nil"/>
              <w:bottom w:val="single" w:sz="4" w:space="0" w:color="auto"/>
              <w:right w:val="nil"/>
            </w:tcBorders>
            <w:shd w:val="clear" w:color="auto" w:fill="auto"/>
            <w:vAlign w:val="center"/>
          </w:tcPr>
          <w:p w14:paraId="7E829ED3" w14:textId="7F433433"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21.0</w:t>
            </w:r>
          </w:p>
        </w:tc>
        <w:tc>
          <w:tcPr>
            <w:tcW w:w="302" w:type="pct"/>
            <w:tcBorders>
              <w:top w:val="nil"/>
              <w:left w:val="nil"/>
              <w:bottom w:val="single" w:sz="4" w:space="0" w:color="auto"/>
              <w:right w:val="single" w:sz="4" w:space="0" w:color="auto"/>
            </w:tcBorders>
            <w:shd w:val="clear" w:color="auto" w:fill="auto"/>
            <w:vAlign w:val="center"/>
          </w:tcPr>
          <w:p w14:paraId="741404ED" w14:textId="57BDB8F4"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23.2</w:t>
            </w:r>
          </w:p>
        </w:tc>
        <w:tc>
          <w:tcPr>
            <w:tcW w:w="284" w:type="pct"/>
            <w:tcBorders>
              <w:top w:val="nil"/>
              <w:left w:val="single" w:sz="4" w:space="0" w:color="auto"/>
              <w:bottom w:val="single" w:sz="4" w:space="0" w:color="auto"/>
              <w:right w:val="single" w:sz="4" w:space="0" w:color="auto"/>
            </w:tcBorders>
            <w:shd w:val="clear" w:color="auto" w:fill="auto"/>
            <w:vAlign w:val="center"/>
          </w:tcPr>
          <w:p w14:paraId="3F0DF71A" w14:textId="11F7B3B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25.0</w:t>
            </w:r>
          </w:p>
        </w:tc>
      </w:tr>
      <w:tr w:rsidR="005F41DA" w:rsidRPr="00F31098" w14:paraId="229F0431" w14:textId="77777777" w:rsidTr="00775551">
        <w:trPr>
          <w:trHeight w:val="283"/>
        </w:trPr>
        <w:tc>
          <w:tcPr>
            <w:tcW w:w="449" w:type="pct"/>
            <w:tcBorders>
              <w:top w:val="nil"/>
              <w:left w:val="single" w:sz="4" w:space="0" w:color="auto"/>
              <w:bottom w:val="single" w:sz="6" w:space="0" w:color="auto"/>
              <w:right w:val="nil"/>
            </w:tcBorders>
            <w:vAlign w:val="center"/>
          </w:tcPr>
          <w:p w14:paraId="062C9BF4" w14:textId="77777777" w:rsidR="005F41DA" w:rsidRPr="00F31098"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7867A3BF" w14:textId="77777777" w:rsidR="005F41DA" w:rsidRPr="00F31098" w:rsidRDefault="005F41DA" w:rsidP="005F41DA">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7" w:type="pct"/>
            <w:tcBorders>
              <w:top w:val="single" w:sz="4" w:space="0" w:color="auto"/>
              <w:left w:val="nil"/>
              <w:bottom w:val="single" w:sz="4" w:space="0" w:color="auto"/>
              <w:right w:val="nil"/>
            </w:tcBorders>
            <w:shd w:val="clear" w:color="auto" w:fill="auto"/>
            <w:vAlign w:val="center"/>
          </w:tcPr>
          <w:p w14:paraId="3B01DADC" w14:textId="51C24CA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17.4</w:t>
            </w:r>
          </w:p>
        </w:tc>
        <w:tc>
          <w:tcPr>
            <w:tcW w:w="297" w:type="pct"/>
            <w:tcBorders>
              <w:top w:val="single" w:sz="4" w:space="0" w:color="auto"/>
              <w:left w:val="nil"/>
              <w:bottom w:val="single" w:sz="4" w:space="0" w:color="auto"/>
              <w:right w:val="nil"/>
            </w:tcBorders>
            <w:shd w:val="clear" w:color="auto" w:fill="auto"/>
            <w:vAlign w:val="center"/>
          </w:tcPr>
          <w:p w14:paraId="51360928" w14:textId="4D5EF9E7"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20.4</w:t>
            </w:r>
          </w:p>
        </w:tc>
        <w:tc>
          <w:tcPr>
            <w:tcW w:w="302" w:type="pct"/>
            <w:tcBorders>
              <w:top w:val="single" w:sz="4" w:space="0" w:color="auto"/>
              <w:left w:val="nil"/>
              <w:bottom w:val="single" w:sz="4" w:space="0" w:color="auto"/>
              <w:right w:val="nil"/>
            </w:tcBorders>
            <w:shd w:val="clear" w:color="auto" w:fill="auto"/>
            <w:vAlign w:val="center"/>
          </w:tcPr>
          <w:p w14:paraId="210A1834" w14:textId="2A398E81"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18.2</w:t>
            </w:r>
          </w:p>
        </w:tc>
        <w:tc>
          <w:tcPr>
            <w:tcW w:w="301" w:type="pct"/>
            <w:tcBorders>
              <w:top w:val="single" w:sz="4" w:space="0" w:color="auto"/>
              <w:left w:val="nil"/>
              <w:bottom w:val="single" w:sz="4" w:space="0" w:color="auto"/>
              <w:right w:val="nil"/>
            </w:tcBorders>
            <w:shd w:val="clear" w:color="auto" w:fill="auto"/>
            <w:vAlign w:val="center"/>
          </w:tcPr>
          <w:p w14:paraId="1B4F401C" w14:textId="5331A4E2"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21.3</w:t>
            </w:r>
          </w:p>
        </w:tc>
        <w:tc>
          <w:tcPr>
            <w:tcW w:w="300" w:type="pct"/>
            <w:tcBorders>
              <w:top w:val="single" w:sz="4" w:space="0" w:color="auto"/>
              <w:left w:val="nil"/>
              <w:bottom w:val="single" w:sz="4" w:space="0" w:color="auto"/>
              <w:right w:val="nil"/>
            </w:tcBorders>
            <w:shd w:val="clear" w:color="auto" w:fill="auto"/>
            <w:vAlign w:val="center"/>
          </w:tcPr>
          <w:p w14:paraId="4A5B3502" w14:textId="3D5E79DD"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22.6</w:t>
            </w:r>
          </w:p>
        </w:tc>
        <w:tc>
          <w:tcPr>
            <w:tcW w:w="302" w:type="pct"/>
            <w:tcBorders>
              <w:top w:val="single" w:sz="4" w:space="0" w:color="auto"/>
              <w:left w:val="nil"/>
              <w:bottom w:val="single" w:sz="4" w:space="0" w:color="auto"/>
              <w:right w:val="nil"/>
            </w:tcBorders>
            <w:shd w:val="clear" w:color="auto" w:fill="auto"/>
            <w:vAlign w:val="center"/>
          </w:tcPr>
          <w:p w14:paraId="280D6877" w14:textId="011CCD10"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17.3</w:t>
            </w:r>
          </w:p>
        </w:tc>
        <w:tc>
          <w:tcPr>
            <w:tcW w:w="301" w:type="pct"/>
            <w:tcBorders>
              <w:top w:val="single" w:sz="4" w:space="0" w:color="auto"/>
              <w:left w:val="nil"/>
              <w:bottom w:val="single" w:sz="4" w:space="0" w:color="auto"/>
              <w:right w:val="nil"/>
            </w:tcBorders>
            <w:shd w:val="clear" w:color="auto" w:fill="auto"/>
            <w:vAlign w:val="center"/>
          </w:tcPr>
          <w:p w14:paraId="256D75CC" w14:textId="42AA7948"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15.5</w:t>
            </w:r>
          </w:p>
        </w:tc>
        <w:tc>
          <w:tcPr>
            <w:tcW w:w="301" w:type="pct"/>
            <w:tcBorders>
              <w:top w:val="single" w:sz="4" w:space="0" w:color="auto"/>
              <w:left w:val="nil"/>
              <w:bottom w:val="single" w:sz="4" w:space="0" w:color="auto"/>
              <w:right w:val="nil"/>
            </w:tcBorders>
            <w:shd w:val="clear" w:color="auto" w:fill="auto"/>
            <w:vAlign w:val="center"/>
          </w:tcPr>
          <w:p w14:paraId="734CE168" w14:textId="6E6E68B6"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20.5</w:t>
            </w:r>
          </w:p>
        </w:tc>
        <w:tc>
          <w:tcPr>
            <w:tcW w:w="298" w:type="pct"/>
            <w:tcBorders>
              <w:top w:val="single" w:sz="4" w:space="0" w:color="auto"/>
              <w:left w:val="nil"/>
              <w:bottom w:val="single" w:sz="4" w:space="0" w:color="auto"/>
              <w:right w:val="nil"/>
            </w:tcBorders>
            <w:shd w:val="clear" w:color="auto" w:fill="auto"/>
            <w:vAlign w:val="center"/>
          </w:tcPr>
          <w:p w14:paraId="67704BDD" w14:textId="426B1367"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16.8</w:t>
            </w:r>
          </w:p>
        </w:tc>
        <w:tc>
          <w:tcPr>
            <w:tcW w:w="299" w:type="pct"/>
            <w:tcBorders>
              <w:top w:val="single" w:sz="4" w:space="0" w:color="auto"/>
              <w:left w:val="nil"/>
              <w:bottom w:val="single" w:sz="4" w:space="0" w:color="auto"/>
              <w:right w:val="nil"/>
            </w:tcBorders>
            <w:shd w:val="clear" w:color="auto" w:fill="auto"/>
            <w:vAlign w:val="center"/>
          </w:tcPr>
          <w:p w14:paraId="5A1B4B81" w14:textId="04FEE02A"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23.0</w:t>
            </w:r>
          </w:p>
        </w:tc>
        <w:tc>
          <w:tcPr>
            <w:tcW w:w="302" w:type="pct"/>
            <w:tcBorders>
              <w:top w:val="single" w:sz="4" w:space="0" w:color="auto"/>
              <w:left w:val="nil"/>
              <w:bottom w:val="single" w:sz="4" w:space="0" w:color="auto"/>
              <w:right w:val="nil"/>
            </w:tcBorders>
            <w:shd w:val="clear" w:color="auto" w:fill="auto"/>
            <w:vAlign w:val="center"/>
          </w:tcPr>
          <w:p w14:paraId="642C751E" w14:textId="7A4F8352"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28.9</w:t>
            </w:r>
          </w:p>
        </w:tc>
        <w:tc>
          <w:tcPr>
            <w:tcW w:w="302" w:type="pct"/>
            <w:tcBorders>
              <w:top w:val="single" w:sz="4" w:space="0" w:color="auto"/>
              <w:left w:val="nil"/>
              <w:bottom w:val="single" w:sz="4" w:space="0" w:color="auto"/>
              <w:right w:val="single" w:sz="4" w:space="0" w:color="auto"/>
            </w:tcBorders>
            <w:shd w:val="clear" w:color="auto" w:fill="auto"/>
            <w:vAlign w:val="center"/>
          </w:tcPr>
          <w:p w14:paraId="1895F743" w14:textId="2A358670"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26.7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C3B8661" w14:textId="7A3BDB5D" w:rsidR="005F41DA" w:rsidRPr="005F41DA" w:rsidRDefault="005F41DA" w:rsidP="005F41DA">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F41DA">
              <w:rPr>
                <w:rFonts w:ascii="Calibri" w:hAnsi="Calibri" w:cs="Calibri"/>
                <w:color w:val="000000"/>
                <w:sz w:val="16"/>
                <w:szCs w:val="16"/>
              </w:rPr>
              <w:t>20.9</w:t>
            </w:r>
          </w:p>
        </w:tc>
      </w:tr>
    </w:tbl>
    <w:p w14:paraId="4970942E" w14:textId="7A8E5569" w:rsidR="00DC5A67" w:rsidRDefault="00DC5A67" w:rsidP="00353A89">
      <w:pPr>
        <w:rPr>
          <w:rFonts w:ascii="Helvetica" w:hAnsi="Helvetica" w:cs="Helvetica"/>
        </w:rPr>
      </w:pPr>
    </w:p>
    <w:p w14:paraId="416F84FF" w14:textId="77777777" w:rsidR="00DC5A67" w:rsidRDefault="00DC5A67">
      <w:pPr>
        <w:suppressAutoHyphens w:val="0"/>
        <w:autoSpaceDN/>
        <w:spacing w:after="160" w:line="259" w:lineRule="auto"/>
        <w:textAlignment w:val="auto"/>
        <w:rPr>
          <w:rFonts w:ascii="Helvetica" w:hAnsi="Helvetica" w:cs="Helvetica"/>
        </w:rPr>
      </w:pPr>
      <w:r>
        <w:rPr>
          <w:rFonts w:ascii="Helvetica" w:hAnsi="Helvetica" w:cs="Helvetica"/>
        </w:rPr>
        <w:br w:type="page"/>
      </w:r>
    </w:p>
    <w:p w14:paraId="16A5068B" w14:textId="37553318" w:rsidR="008C3561" w:rsidRDefault="007A7069" w:rsidP="007A7069">
      <w:pPr>
        <w:rPr>
          <w:rFonts w:ascii="Helvetica" w:hAnsi="Helvetica" w:cs="Helvetica"/>
        </w:rPr>
      </w:pPr>
      <w:r>
        <w:rPr>
          <w:rFonts w:ascii="Helvetica" w:hAnsi="Helvetica" w:cs="Helvetica"/>
        </w:rPr>
        <w:lastRenderedPageBreak/>
        <w:br/>
      </w:r>
      <w:r w:rsidR="00353A89" w:rsidRPr="007A7069">
        <w:rPr>
          <w:rFonts w:ascii="Helvetica" w:hAnsi="Helvetica" w:cs="Helvetica"/>
        </w:rPr>
        <w:t>Specialist</w:t>
      </w:r>
    </w:p>
    <w:tbl>
      <w:tblPr>
        <w:tblW w:w="5000" w:type="pct"/>
        <w:tblLook w:val="0000" w:firstRow="0" w:lastRow="0" w:firstColumn="0" w:lastColumn="0" w:noHBand="0" w:noVBand="0"/>
      </w:tblPr>
      <w:tblGrid>
        <w:gridCol w:w="868"/>
        <w:gridCol w:w="1280"/>
        <w:gridCol w:w="575"/>
        <w:gridCol w:w="575"/>
        <w:gridCol w:w="575"/>
        <w:gridCol w:w="575"/>
        <w:gridCol w:w="575"/>
        <w:gridCol w:w="575"/>
        <w:gridCol w:w="576"/>
        <w:gridCol w:w="576"/>
        <w:gridCol w:w="576"/>
        <w:gridCol w:w="576"/>
        <w:gridCol w:w="581"/>
        <w:gridCol w:w="582"/>
        <w:gridCol w:w="564"/>
      </w:tblGrid>
      <w:tr w:rsidR="00356E0B" w:rsidRPr="00F31098" w14:paraId="47AA243B" w14:textId="77777777" w:rsidTr="00C55714">
        <w:trPr>
          <w:trHeight w:val="366"/>
        </w:trPr>
        <w:tc>
          <w:tcPr>
            <w:tcW w:w="451" w:type="pct"/>
            <w:tcBorders>
              <w:top w:val="single" w:sz="4" w:space="0" w:color="auto"/>
              <w:left w:val="single" w:sz="4" w:space="0" w:color="auto"/>
              <w:bottom w:val="single" w:sz="6" w:space="0" w:color="auto"/>
              <w:right w:val="nil"/>
            </w:tcBorders>
            <w:vAlign w:val="center"/>
          </w:tcPr>
          <w:p w14:paraId="14D64E1E" w14:textId="77777777" w:rsidR="001F3CB1" w:rsidRPr="00F31098" w:rsidRDefault="001F3CB1" w:rsidP="001F3CB1">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Measure</w:t>
            </w:r>
          </w:p>
        </w:tc>
        <w:tc>
          <w:tcPr>
            <w:tcW w:w="665" w:type="pct"/>
            <w:tcBorders>
              <w:top w:val="single" w:sz="4" w:space="0" w:color="auto"/>
              <w:left w:val="nil"/>
              <w:bottom w:val="single" w:sz="6" w:space="0" w:color="auto"/>
            </w:tcBorders>
            <w:vAlign w:val="center"/>
          </w:tcPr>
          <w:p w14:paraId="7C7F988E" w14:textId="77777777" w:rsidR="001F3CB1" w:rsidRPr="00F31098" w:rsidRDefault="001F3CB1" w:rsidP="001F3CB1">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Procedure</w:t>
            </w:r>
          </w:p>
        </w:tc>
        <w:tc>
          <w:tcPr>
            <w:tcW w:w="299" w:type="pct"/>
            <w:tcBorders>
              <w:top w:val="single" w:sz="4" w:space="0" w:color="auto"/>
              <w:bottom w:val="single" w:sz="4" w:space="0" w:color="auto"/>
            </w:tcBorders>
            <w:vAlign w:val="center"/>
          </w:tcPr>
          <w:p w14:paraId="460C809D" w14:textId="080055BD" w:rsidR="001F3CB1" w:rsidRPr="001F3CB1" w:rsidRDefault="001F3CB1" w:rsidP="001F3CB1">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Mar 20</w:t>
            </w:r>
          </w:p>
        </w:tc>
        <w:tc>
          <w:tcPr>
            <w:tcW w:w="299" w:type="pct"/>
            <w:tcBorders>
              <w:top w:val="single" w:sz="4" w:space="0" w:color="auto"/>
              <w:bottom w:val="single" w:sz="4" w:space="0" w:color="auto"/>
            </w:tcBorders>
            <w:vAlign w:val="center"/>
          </w:tcPr>
          <w:p w14:paraId="68AED8C8" w14:textId="04761DA5" w:rsidR="001F3CB1" w:rsidRPr="001F3CB1" w:rsidRDefault="001F3CB1" w:rsidP="001F3CB1">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Apr 20</w:t>
            </w:r>
          </w:p>
        </w:tc>
        <w:tc>
          <w:tcPr>
            <w:tcW w:w="299" w:type="pct"/>
            <w:tcBorders>
              <w:top w:val="single" w:sz="4" w:space="0" w:color="auto"/>
              <w:bottom w:val="single" w:sz="4" w:space="0" w:color="auto"/>
            </w:tcBorders>
            <w:vAlign w:val="center"/>
          </w:tcPr>
          <w:p w14:paraId="16BF5104" w14:textId="5EA725EB" w:rsidR="001F3CB1" w:rsidRPr="001F3CB1" w:rsidRDefault="001F3CB1" w:rsidP="001F3CB1">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May 20</w:t>
            </w:r>
          </w:p>
        </w:tc>
        <w:tc>
          <w:tcPr>
            <w:tcW w:w="299" w:type="pct"/>
            <w:tcBorders>
              <w:top w:val="single" w:sz="4" w:space="0" w:color="auto"/>
              <w:bottom w:val="single" w:sz="4" w:space="0" w:color="auto"/>
            </w:tcBorders>
            <w:vAlign w:val="center"/>
          </w:tcPr>
          <w:p w14:paraId="4493D08F" w14:textId="739AC0E3" w:rsidR="001F3CB1" w:rsidRPr="001F3CB1" w:rsidRDefault="001F3CB1" w:rsidP="001F3CB1">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Jun 20</w:t>
            </w:r>
          </w:p>
        </w:tc>
        <w:tc>
          <w:tcPr>
            <w:tcW w:w="299" w:type="pct"/>
            <w:tcBorders>
              <w:top w:val="single" w:sz="4" w:space="0" w:color="auto"/>
              <w:bottom w:val="single" w:sz="4" w:space="0" w:color="auto"/>
            </w:tcBorders>
            <w:vAlign w:val="center"/>
          </w:tcPr>
          <w:p w14:paraId="75B4CA13" w14:textId="36B54CAB" w:rsidR="001F3CB1" w:rsidRPr="001F3CB1" w:rsidRDefault="001F3CB1" w:rsidP="001F3CB1">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Jul 20</w:t>
            </w:r>
          </w:p>
        </w:tc>
        <w:tc>
          <w:tcPr>
            <w:tcW w:w="299" w:type="pct"/>
            <w:tcBorders>
              <w:top w:val="single" w:sz="4" w:space="0" w:color="auto"/>
              <w:bottom w:val="single" w:sz="4" w:space="0" w:color="auto"/>
            </w:tcBorders>
            <w:vAlign w:val="center"/>
          </w:tcPr>
          <w:p w14:paraId="33B929B9" w14:textId="2C1E1801" w:rsidR="001F3CB1" w:rsidRPr="001F3CB1" w:rsidRDefault="001F3CB1" w:rsidP="001F3CB1">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Aug 20</w:t>
            </w:r>
          </w:p>
        </w:tc>
        <w:tc>
          <w:tcPr>
            <w:tcW w:w="299" w:type="pct"/>
            <w:tcBorders>
              <w:top w:val="single" w:sz="4" w:space="0" w:color="auto"/>
              <w:bottom w:val="single" w:sz="4" w:space="0" w:color="auto"/>
            </w:tcBorders>
            <w:vAlign w:val="center"/>
          </w:tcPr>
          <w:p w14:paraId="61826A8F" w14:textId="1B720AC1" w:rsidR="001F3CB1" w:rsidRPr="001F3CB1" w:rsidRDefault="001F3CB1" w:rsidP="001F3CB1">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Sep 20</w:t>
            </w:r>
          </w:p>
        </w:tc>
        <w:tc>
          <w:tcPr>
            <w:tcW w:w="299" w:type="pct"/>
            <w:tcBorders>
              <w:top w:val="single" w:sz="4" w:space="0" w:color="auto"/>
              <w:bottom w:val="single" w:sz="4" w:space="0" w:color="auto"/>
            </w:tcBorders>
            <w:vAlign w:val="center"/>
          </w:tcPr>
          <w:p w14:paraId="633ECD4F" w14:textId="5AC52FA8" w:rsidR="001F3CB1" w:rsidRPr="001F3CB1" w:rsidRDefault="001F3CB1" w:rsidP="001F3CB1">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Oct 20</w:t>
            </w:r>
          </w:p>
        </w:tc>
        <w:tc>
          <w:tcPr>
            <w:tcW w:w="299" w:type="pct"/>
            <w:tcBorders>
              <w:top w:val="single" w:sz="4" w:space="0" w:color="auto"/>
              <w:bottom w:val="single" w:sz="4" w:space="0" w:color="auto"/>
            </w:tcBorders>
            <w:vAlign w:val="center"/>
          </w:tcPr>
          <w:p w14:paraId="7B5735F9" w14:textId="06F436D0" w:rsidR="001F3CB1" w:rsidRPr="001F3CB1" w:rsidRDefault="001F3CB1" w:rsidP="001F3CB1">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Nov 20</w:t>
            </w:r>
          </w:p>
        </w:tc>
        <w:tc>
          <w:tcPr>
            <w:tcW w:w="299" w:type="pct"/>
            <w:tcBorders>
              <w:top w:val="single" w:sz="4" w:space="0" w:color="auto"/>
              <w:bottom w:val="single" w:sz="4" w:space="0" w:color="auto"/>
            </w:tcBorders>
            <w:vAlign w:val="center"/>
          </w:tcPr>
          <w:p w14:paraId="5BBE8F56" w14:textId="0BAB982B" w:rsidR="001F3CB1" w:rsidRPr="001F3CB1" w:rsidRDefault="001F3CB1" w:rsidP="001F3CB1">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Dec 20</w:t>
            </w:r>
          </w:p>
        </w:tc>
        <w:tc>
          <w:tcPr>
            <w:tcW w:w="299" w:type="pct"/>
            <w:tcBorders>
              <w:top w:val="single" w:sz="4" w:space="0" w:color="auto"/>
              <w:bottom w:val="single" w:sz="4" w:space="0" w:color="auto"/>
            </w:tcBorders>
            <w:vAlign w:val="center"/>
          </w:tcPr>
          <w:p w14:paraId="388DB614" w14:textId="07533254" w:rsidR="001F3CB1" w:rsidRPr="001F3CB1" w:rsidRDefault="001F3CB1" w:rsidP="001F3CB1">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Jan 21</w:t>
            </w:r>
          </w:p>
        </w:tc>
        <w:tc>
          <w:tcPr>
            <w:tcW w:w="302" w:type="pct"/>
            <w:tcBorders>
              <w:top w:val="single" w:sz="4" w:space="0" w:color="auto"/>
              <w:bottom w:val="single" w:sz="4" w:space="0" w:color="auto"/>
              <w:right w:val="single" w:sz="4" w:space="0" w:color="auto"/>
            </w:tcBorders>
            <w:vAlign w:val="center"/>
          </w:tcPr>
          <w:p w14:paraId="2F8EDCF5" w14:textId="30BF0E90" w:rsidR="001F3CB1" w:rsidRPr="001F3CB1" w:rsidRDefault="001F3CB1" w:rsidP="001F3CB1">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1F3CB1">
              <w:rPr>
                <w:rFonts w:ascii="Calibri" w:hAnsi="Calibri" w:cs="Calibri"/>
                <w:color w:val="000000"/>
                <w:sz w:val="16"/>
                <w:szCs w:val="16"/>
              </w:rPr>
              <w:t>Feb 21</w:t>
            </w:r>
          </w:p>
        </w:tc>
        <w:tc>
          <w:tcPr>
            <w:tcW w:w="293" w:type="pct"/>
            <w:tcBorders>
              <w:top w:val="single" w:sz="4" w:space="0" w:color="auto"/>
              <w:left w:val="single" w:sz="4" w:space="0" w:color="auto"/>
              <w:bottom w:val="single" w:sz="6" w:space="0" w:color="auto"/>
              <w:right w:val="single" w:sz="4" w:space="0" w:color="auto"/>
            </w:tcBorders>
            <w:vAlign w:val="center"/>
          </w:tcPr>
          <w:p w14:paraId="16BF659E" w14:textId="77777777" w:rsidR="001F3CB1" w:rsidRPr="00F31098" w:rsidRDefault="001F3CB1" w:rsidP="001F3CB1">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Total</w:t>
            </w:r>
          </w:p>
        </w:tc>
      </w:tr>
      <w:tr w:rsidR="00356E0B" w:rsidRPr="00F31098" w14:paraId="611C5857" w14:textId="77777777" w:rsidTr="00356E0B">
        <w:trPr>
          <w:trHeight w:val="283"/>
        </w:trPr>
        <w:tc>
          <w:tcPr>
            <w:tcW w:w="451" w:type="pct"/>
            <w:vMerge w:val="restart"/>
            <w:tcBorders>
              <w:top w:val="single" w:sz="6" w:space="0" w:color="auto"/>
              <w:left w:val="single" w:sz="4" w:space="0" w:color="auto"/>
              <w:right w:val="nil"/>
            </w:tcBorders>
          </w:tcPr>
          <w:p w14:paraId="653CD05C"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(mean weeks)</w:t>
            </w:r>
          </w:p>
        </w:tc>
        <w:tc>
          <w:tcPr>
            <w:tcW w:w="665" w:type="pct"/>
            <w:tcBorders>
              <w:top w:val="single" w:sz="6" w:space="0" w:color="auto"/>
              <w:left w:val="nil"/>
              <w:bottom w:val="nil"/>
              <w:right w:val="nil"/>
            </w:tcBorders>
            <w:vAlign w:val="center"/>
          </w:tcPr>
          <w:p w14:paraId="69124CF6"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single" w:sz="4" w:space="0" w:color="auto"/>
              <w:left w:val="nil"/>
              <w:bottom w:val="nil"/>
              <w:right w:val="nil"/>
            </w:tcBorders>
            <w:shd w:val="clear" w:color="auto" w:fill="auto"/>
            <w:vAlign w:val="center"/>
          </w:tcPr>
          <w:p w14:paraId="7E1F56A6" w14:textId="3341F87B"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39.1</w:t>
            </w:r>
          </w:p>
        </w:tc>
        <w:tc>
          <w:tcPr>
            <w:tcW w:w="299" w:type="pct"/>
            <w:tcBorders>
              <w:top w:val="single" w:sz="4" w:space="0" w:color="auto"/>
              <w:left w:val="nil"/>
              <w:bottom w:val="nil"/>
              <w:right w:val="nil"/>
            </w:tcBorders>
            <w:shd w:val="clear" w:color="auto" w:fill="auto"/>
            <w:vAlign w:val="center"/>
          </w:tcPr>
          <w:p w14:paraId="134C23FB" w14:textId="1248E66D"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32.6</w:t>
            </w:r>
          </w:p>
        </w:tc>
        <w:tc>
          <w:tcPr>
            <w:tcW w:w="299" w:type="pct"/>
            <w:tcBorders>
              <w:top w:val="single" w:sz="4" w:space="0" w:color="auto"/>
              <w:left w:val="nil"/>
              <w:bottom w:val="nil"/>
              <w:right w:val="nil"/>
            </w:tcBorders>
            <w:shd w:val="clear" w:color="auto" w:fill="auto"/>
            <w:vAlign w:val="center"/>
          </w:tcPr>
          <w:p w14:paraId="6B0D0975" w14:textId="0E9A1BEF"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29.4</w:t>
            </w:r>
          </w:p>
        </w:tc>
        <w:tc>
          <w:tcPr>
            <w:tcW w:w="299" w:type="pct"/>
            <w:tcBorders>
              <w:top w:val="single" w:sz="4" w:space="0" w:color="auto"/>
              <w:left w:val="nil"/>
              <w:bottom w:val="nil"/>
              <w:right w:val="nil"/>
            </w:tcBorders>
            <w:shd w:val="clear" w:color="auto" w:fill="auto"/>
            <w:vAlign w:val="center"/>
          </w:tcPr>
          <w:p w14:paraId="6E30ACF6" w14:textId="3C755F34"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37.4</w:t>
            </w:r>
            <w:r w:rsidR="00A626F5">
              <w:rPr>
                <w:rFonts w:ascii="Calibri" w:hAnsi="Calibri" w:cs="Calibri"/>
                <w:color w:val="000000"/>
                <w:sz w:val="16"/>
                <w:szCs w:val="16"/>
              </w:rPr>
              <w:t>r</w:t>
            </w:r>
          </w:p>
        </w:tc>
        <w:tc>
          <w:tcPr>
            <w:tcW w:w="299" w:type="pct"/>
            <w:tcBorders>
              <w:top w:val="single" w:sz="4" w:space="0" w:color="auto"/>
              <w:left w:val="nil"/>
              <w:bottom w:val="nil"/>
              <w:right w:val="nil"/>
            </w:tcBorders>
            <w:shd w:val="clear" w:color="auto" w:fill="auto"/>
            <w:vAlign w:val="center"/>
          </w:tcPr>
          <w:p w14:paraId="5C684317" w14:textId="053A4FAA"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40.9</w:t>
            </w:r>
            <w:r w:rsidR="00AF0C2B">
              <w:rPr>
                <w:rFonts w:ascii="Calibri" w:hAnsi="Calibri" w:cs="Calibri"/>
                <w:color w:val="000000"/>
                <w:sz w:val="16"/>
                <w:szCs w:val="16"/>
              </w:rPr>
              <w:t>r</w:t>
            </w:r>
          </w:p>
        </w:tc>
        <w:tc>
          <w:tcPr>
            <w:tcW w:w="299" w:type="pct"/>
            <w:tcBorders>
              <w:top w:val="single" w:sz="4" w:space="0" w:color="auto"/>
              <w:left w:val="nil"/>
              <w:bottom w:val="nil"/>
              <w:right w:val="nil"/>
            </w:tcBorders>
            <w:shd w:val="clear" w:color="auto" w:fill="auto"/>
            <w:vAlign w:val="center"/>
          </w:tcPr>
          <w:p w14:paraId="26E2AE96" w14:textId="69ABB237"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34.6</w:t>
            </w:r>
          </w:p>
        </w:tc>
        <w:tc>
          <w:tcPr>
            <w:tcW w:w="299" w:type="pct"/>
            <w:tcBorders>
              <w:top w:val="single" w:sz="4" w:space="0" w:color="auto"/>
              <w:left w:val="nil"/>
              <w:bottom w:val="nil"/>
              <w:right w:val="nil"/>
            </w:tcBorders>
            <w:shd w:val="clear" w:color="auto" w:fill="auto"/>
            <w:vAlign w:val="center"/>
          </w:tcPr>
          <w:p w14:paraId="6150732D" w14:textId="726F921C"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45.2</w:t>
            </w:r>
          </w:p>
        </w:tc>
        <w:tc>
          <w:tcPr>
            <w:tcW w:w="299" w:type="pct"/>
            <w:tcBorders>
              <w:top w:val="single" w:sz="4" w:space="0" w:color="auto"/>
              <w:left w:val="nil"/>
              <w:bottom w:val="nil"/>
              <w:right w:val="nil"/>
            </w:tcBorders>
            <w:shd w:val="clear" w:color="auto" w:fill="auto"/>
            <w:vAlign w:val="center"/>
          </w:tcPr>
          <w:p w14:paraId="665F7883" w14:textId="7AE0D543"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38.9</w:t>
            </w:r>
          </w:p>
        </w:tc>
        <w:tc>
          <w:tcPr>
            <w:tcW w:w="299" w:type="pct"/>
            <w:tcBorders>
              <w:top w:val="single" w:sz="4" w:space="0" w:color="auto"/>
              <w:left w:val="nil"/>
              <w:bottom w:val="nil"/>
              <w:right w:val="nil"/>
            </w:tcBorders>
            <w:shd w:val="clear" w:color="auto" w:fill="auto"/>
            <w:vAlign w:val="center"/>
          </w:tcPr>
          <w:p w14:paraId="779F1A65" w14:textId="5AB4F1B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37.5</w:t>
            </w:r>
            <w:r w:rsidR="0004102B">
              <w:rPr>
                <w:rFonts w:ascii="Calibri" w:hAnsi="Calibri" w:cs="Calibri"/>
                <w:color w:val="000000"/>
                <w:sz w:val="16"/>
                <w:szCs w:val="16"/>
              </w:rPr>
              <w:t>r</w:t>
            </w:r>
          </w:p>
        </w:tc>
        <w:tc>
          <w:tcPr>
            <w:tcW w:w="299" w:type="pct"/>
            <w:tcBorders>
              <w:top w:val="single" w:sz="4" w:space="0" w:color="auto"/>
              <w:left w:val="nil"/>
              <w:bottom w:val="nil"/>
              <w:right w:val="nil"/>
            </w:tcBorders>
            <w:shd w:val="clear" w:color="auto" w:fill="auto"/>
            <w:vAlign w:val="center"/>
          </w:tcPr>
          <w:p w14:paraId="2DC4889B" w14:textId="1E625571"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43.6</w:t>
            </w:r>
          </w:p>
        </w:tc>
        <w:tc>
          <w:tcPr>
            <w:tcW w:w="299" w:type="pct"/>
            <w:tcBorders>
              <w:top w:val="single" w:sz="4" w:space="0" w:color="auto"/>
              <w:left w:val="nil"/>
              <w:bottom w:val="nil"/>
              <w:right w:val="nil"/>
            </w:tcBorders>
            <w:shd w:val="clear" w:color="auto" w:fill="auto"/>
            <w:vAlign w:val="center"/>
          </w:tcPr>
          <w:p w14:paraId="67B97C25" w14:textId="50D13CF7"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42.7</w:t>
            </w:r>
          </w:p>
        </w:tc>
        <w:tc>
          <w:tcPr>
            <w:tcW w:w="302" w:type="pct"/>
            <w:tcBorders>
              <w:top w:val="single" w:sz="4" w:space="0" w:color="auto"/>
              <w:left w:val="nil"/>
              <w:bottom w:val="nil"/>
              <w:right w:val="single" w:sz="4" w:space="0" w:color="auto"/>
            </w:tcBorders>
            <w:shd w:val="clear" w:color="auto" w:fill="auto"/>
            <w:vAlign w:val="center"/>
          </w:tcPr>
          <w:p w14:paraId="51DC8F7A" w14:textId="130FA9D2"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53.8</w:t>
            </w:r>
          </w:p>
        </w:tc>
        <w:tc>
          <w:tcPr>
            <w:tcW w:w="293" w:type="pct"/>
            <w:tcBorders>
              <w:top w:val="single" w:sz="4" w:space="0" w:color="auto"/>
              <w:left w:val="single" w:sz="4" w:space="0" w:color="auto"/>
              <w:bottom w:val="nil"/>
              <w:right w:val="single" w:sz="4" w:space="0" w:color="auto"/>
            </w:tcBorders>
            <w:shd w:val="clear" w:color="auto" w:fill="auto"/>
            <w:vAlign w:val="center"/>
          </w:tcPr>
          <w:p w14:paraId="157914B6" w14:textId="26D0BF11"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0.0</w:t>
            </w:r>
          </w:p>
        </w:tc>
      </w:tr>
      <w:tr w:rsidR="00356E0B" w:rsidRPr="00F31098" w14:paraId="40E03820" w14:textId="77777777" w:rsidTr="00356E0B">
        <w:trPr>
          <w:trHeight w:val="283"/>
        </w:trPr>
        <w:tc>
          <w:tcPr>
            <w:tcW w:w="451" w:type="pct"/>
            <w:vMerge/>
            <w:tcBorders>
              <w:left w:val="single" w:sz="4" w:space="0" w:color="auto"/>
              <w:right w:val="nil"/>
            </w:tcBorders>
            <w:vAlign w:val="center"/>
          </w:tcPr>
          <w:p w14:paraId="1775F3B9"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2313CC30"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498D07F5" w14:textId="4DBB9244"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58.7</w:t>
            </w:r>
          </w:p>
        </w:tc>
        <w:tc>
          <w:tcPr>
            <w:tcW w:w="299" w:type="pct"/>
            <w:tcBorders>
              <w:top w:val="nil"/>
              <w:left w:val="nil"/>
              <w:bottom w:val="nil"/>
              <w:right w:val="nil"/>
            </w:tcBorders>
            <w:shd w:val="clear" w:color="auto" w:fill="auto"/>
            <w:vAlign w:val="center"/>
          </w:tcPr>
          <w:p w14:paraId="42771686" w14:textId="510B9326"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6DA7E852" w14:textId="0B5DFE69"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5D88833B" w14:textId="01F4930A"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591F4892" w14:textId="50A1FE1F"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202FF696" w14:textId="75A58977"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62.1</w:t>
            </w:r>
          </w:p>
        </w:tc>
        <w:tc>
          <w:tcPr>
            <w:tcW w:w="299" w:type="pct"/>
            <w:tcBorders>
              <w:top w:val="nil"/>
              <w:left w:val="nil"/>
              <w:bottom w:val="nil"/>
              <w:right w:val="nil"/>
            </w:tcBorders>
            <w:shd w:val="clear" w:color="auto" w:fill="auto"/>
            <w:vAlign w:val="center"/>
          </w:tcPr>
          <w:p w14:paraId="6B13A165" w14:textId="525A851C"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6B2395C7" w14:textId="300230FF"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4F35D752" w14:textId="2E566F76"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5F925182" w14:textId="7F370C52"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0B4DD793" w14:textId="2D8F1B8F"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89.8</w:t>
            </w:r>
          </w:p>
        </w:tc>
        <w:tc>
          <w:tcPr>
            <w:tcW w:w="302" w:type="pct"/>
            <w:tcBorders>
              <w:top w:val="nil"/>
              <w:left w:val="nil"/>
              <w:bottom w:val="nil"/>
              <w:right w:val="single" w:sz="4" w:space="0" w:color="auto"/>
            </w:tcBorders>
            <w:shd w:val="clear" w:color="auto" w:fill="auto"/>
            <w:vAlign w:val="center"/>
          </w:tcPr>
          <w:p w14:paraId="4453D2BB" w14:textId="1A3585F1"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65.0</w:t>
            </w:r>
          </w:p>
        </w:tc>
        <w:tc>
          <w:tcPr>
            <w:tcW w:w="293" w:type="pct"/>
            <w:tcBorders>
              <w:top w:val="nil"/>
              <w:left w:val="single" w:sz="4" w:space="0" w:color="auto"/>
              <w:bottom w:val="nil"/>
              <w:right w:val="single" w:sz="4" w:space="0" w:color="auto"/>
            </w:tcBorders>
            <w:shd w:val="clear" w:color="auto" w:fill="auto"/>
            <w:vAlign w:val="center"/>
          </w:tcPr>
          <w:p w14:paraId="5EC82FD7" w14:textId="107010E7"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70.8</w:t>
            </w:r>
          </w:p>
        </w:tc>
      </w:tr>
      <w:tr w:rsidR="00356E0B" w:rsidRPr="00F31098" w14:paraId="50230E6E" w14:textId="77777777" w:rsidTr="00356E0B">
        <w:trPr>
          <w:trHeight w:val="283"/>
        </w:trPr>
        <w:tc>
          <w:tcPr>
            <w:tcW w:w="451" w:type="pct"/>
            <w:vMerge/>
            <w:tcBorders>
              <w:left w:val="single" w:sz="4" w:space="0" w:color="auto"/>
              <w:right w:val="nil"/>
            </w:tcBorders>
            <w:vAlign w:val="center"/>
          </w:tcPr>
          <w:p w14:paraId="74D6087A"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52101CE4"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4F31384F" w14:textId="17079B61"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45.0</w:t>
            </w:r>
          </w:p>
        </w:tc>
        <w:tc>
          <w:tcPr>
            <w:tcW w:w="299" w:type="pct"/>
            <w:tcBorders>
              <w:top w:val="nil"/>
              <w:left w:val="nil"/>
              <w:bottom w:val="single" w:sz="4" w:space="0" w:color="auto"/>
              <w:right w:val="nil"/>
            </w:tcBorders>
            <w:shd w:val="clear" w:color="auto" w:fill="auto"/>
            <w:vAlign w:val="center"/>
          </w:tcPr>
          <w:p w14:paraId="2E4A149A" w14:textId="5A8A0D0B"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67.7</w:t>
            </w:r>
          </w:p>
        </w:tc>
        <w:tc>
          <w:tcPr>
            <w:tcW w:w="299" w:type="pct"/>
            <w:tcBorders>
              <w:top w:val="nil"/>
              <w:left w:val="nil"/>
              <w:bottom w:val="single" w:sz="4" w:space="0" w:color="auto"/>
              <w:right w:val="nil"/>
            </w:tcBorders>
            <w:shd w:val="clear" w:color="auto" w:fill="auto"/>
            <w:vAlign w:val="center"/>
          </w:tcPr>
          <w:p w14:paraId="6B0532FB" w14:textId="4B70799A"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65.0</w:t>
            </w:r>
          </w:p>
        </w:tc>
        <w:tc>
          <w:tcPr>
            <w:tcW w:w="299" w:type="pct"/>
            <w:tcBorders>
              <w:top w:val="nil"/>
              <w:left w:val="nil"/>
              <w:bottom w:val="single" w:sz="4" w:space="0" w:color="auto"/>
              <w:right w:val="nil"/>
            </w:tcBorders>
            <w:shd w:val="clear" w:color="auto" w:fill="auto"/>
            <w:vAlign w:val="center"/>
          </w:tcPr>
          <w:p w14:paraId="4181BB9F" w14:textId="5AD2EA9E"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62.0</w:t>
            </w:r>
          </w:p>
        </w:tc>
        <w:tc>
          <w:tcPr>
            <w:tcW w:w="299" w:type="pct"/>
            <w:tcBorders>
              <w:top w:val="nil"/>
              <w:left w:val="nil"/>
              <w:bottom w:val="single" w:sz="4" w:space="0" w:color="auto"/>
              <w:right w:val="nil"/>
            </w:tcBorders>
            <w:shd w:val="clear" w:color="auto" w:fill="auto"/>
            <w:vAlign w:val="center"/>
          </w:tcPr>
          <w:p w14:paraId="2907A718" w14:textId="01C063D1"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71.6</w:t>
            </w:r>
          </w:p>
        </w:tc>
        <w:tc>
          <w:tcPr>
            <w:tcW w:w="299" w:type="pct"/>
            <w:tcBorders>
              <w:top w:val="nil"/>
              <w:left w:val="nil"/>
              <w:bottom w:val="single" w:sz="4" w:space="0" w:color="auto"/>
              <w:right w:val="nil"/>
            </w:tcBorders>
            <w:shd w:val="clear" w:color="auto" w:fill="auto"/>
            <w:vAlign w:val="center"/>
          </w:tcPr>
          <w:p w14:paraId="25A1FF83" w14:textId="483955E3"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47.9</w:t>
            </w:r>
          </w:p>
        </w:tc>
        <w:tc>
          <w:tcPr>
            <w:tcW w:w="299" w:type="pct"/>
            <w:tcBorders>
              <w:top w:val="nil"/>
              <w:left w:val="nil"/>
              <w:bottom w:val="single" w:sz="4" w:space="0" w:color="auto"/>
              <w:right w:val="nil"/>
            </w:tcBorders>
            <w:shd w:val="clear" w:color="auto" w:fill="auto"/>
            <w:vAlign w:val="center"/>
          </w:tcPr>
          <w:p w14:paraId="52D41C7B" w14:textId="6339CC1E"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63.7</w:t>
            </w:r>
          </w:p>
        </w:tc>
        <w:tc>
          <w:tcPr>
            <w:tcW w:w="299" w:type="pct"/>
            <w:tcBorders>
              <w:top w:val="nil"/>
              <w:left w:val="nil"/>
              <w:bottom w:val="single" w:sz="4" w:space="0" w:color="auto"/>
              <w:right w:val="nil"/>
            </w:tcBorders>
            <w:shd w:val="clear" w:color="auto" w:fill="auto"/>
            <w:vAlign w:val="center"/>
          </w:tcPr>
          <w:p w14:paraId="2E5576FF" w14:textId="50AAACF9"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37.3</w:t>
            </w:r>
          </w:p>
        </w:tc>
        <w:tc>
          <w:tcPr>
            <w:tcW w:w="299" w:type="pct"/>
            <w:tcBorders>
              <w:top w:val="nil"/>
              <w:left w:val="nil"/>
              <w:bottom w:val="single" w:sz="4" w:space="0" w:color="auto"/>
              <w:right w:val="nil"/>
            </w:tcBorders>
            <w:shd w:val="clear" w:color="auto" w:fill="auto"/>
            <w:vAlign w:val="center"/>
          </w:tcPr>
          <w:p w14:paraId="1FC2E616" w14:textId="17B5F85D"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66.7</w:t>
            </w:r>
          </w:p>
        </w:tc>
        <w:tc>
          <w:tcPr>
            <w:tcW w:w="299" w:type="pct"/>
            <w:tcBorders>
              <w:top w:val="nil"/>
              <w:left w:val="nil"/>
              <w:bottom w:val="single" w:sz="4" w:space="0" w:color="auto"/>
              <w:right w:val="nil"/>
            </w:tcBorders>
            <w:shd w:val="clear" w:color="auto" w:fill="auto"/>
            <w:vAlign w:val="center"/>
          </w:tcPr>
          <w:p w14:paraId="13019E7B" w14:textId="68CACA08"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59.9</w:t>
            </w:r>
          </w:p>
        </w:tc>
        <w:tc>
          <w:tcPr>
            <w:tcW w:w="299" w:type="pct"/>
            <w:tcBorders>
              <w:top w:val="nil"/>
              <w:left w:val="nil"/>
              <w:bottom w:val="single" w:sz="4" w:space="0" w:color="auto"/>
              <w:right w:val="nil"/>
            </w:tcBorders>
            <w:shd w:val="clear" w:color="auto" w:fill="auto"/>
            <w:vAlign w:val="center"/>
          </w:tcPr>
          <w:p w14:paraId="402988E9" w14:textId="3CD31F9D"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58.4</w:t>
            </w:r>
          </w:p>
        </w:tc>
        <w:tc>
          <w:tcPr>
            <w:tcW w:w="302" w:type="pct"/>
            <w:tcBorders>
              <w:top w:val="nil"/>
              <w:left w:val="nil"/>
              <w:bottom w:val="single" w:sz="4" w:space="0" w:color="auto"/>
              <w:right w:val="single" w:sz="4" w:space="0" w:color="auto"/>
            </w:tcBorders>
            <w:shd w:val="clear" w:color="auto" w:fill="auto"/>
            <w:vAlign w:val="center"/>
          </w:tcPr>
          <w:p w14:paraId="14761D47" w14:textId="1F962B2D"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77.6</w:t>
            </w:r>
          </w:p>
        </w:tc>
        <w:tc>
          <w:tcPr>
            <w:tcW w:w="293" w:type="pct"/>
            <w:tcBorders>
              <w:top w:val="nil"/>
              <w:left w:val="single" w:sz="4" w:space="0" w:color="auto"/>
              <w:bottom w:val="single" w:sz="4" w:space="0" w:color="auto"/>
              <w:right w:val="single" w:sz="4" w:space="0" w:color="auto"/>
            </w:tcBorders>
            <w:shd w:val="clear" w:color="auto" w:fill="auto"/>
            <w:vAlign w:val="center"/>
          </w:tcPr>
          <w:p w14:paraId="124DDCFA" w14:textId="174F764C"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58.6</w:t>
            </w:r>
          </w:p>
        </w:tc>
      </w:tr>
      <w:tr w:rsidR="00356E0B" w:rsidRPr="00F31098" w14:paraId="0BAE21D4" w14:textId="77777777" w:rsidTr="00356E0B">
        <w:trPr>
          <w:trHeight w:val="283"/>
        </w:trPr>
        <w:tc>
          <w:tcPr>
            <w:tcW w:w="451" w:type="pct"/>
            <w:vMerge/>
            <w:tcBorders>
              <w:left w:val="single" w:sz="4" w:space="0" w:color="auto"/>
              <w:bottom w:val="single" w:sz="6" w:space="0" w:color="auto"/>
              <w:right w:val="nil"/>
            </w:tcBorders>
            <w:vAlign w:val="center"/>
          </w:tcPr>
          <w:p w14:paraId="6BED60DC"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0CA9BC08"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669F25CB" w14:textId="082C39A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39.9</w:t>
            </w:r>
          </w:p>
        </w:tc>
        <w:tc>
          <w:tcPr>
            <w:tcW w:w="299" w:type="pct"/>
            <w:tcBorders>
              <w:top w:val="single" w:sz="4" w:space="0" w:color="auto"/>
              <w:left w:val="nil"/>
              <w:bottom w:val="single" w:sz="4" w:space="0" w:color="auto"/>
              <w:right w:val="nil"/>
            </w:tcBorders>
            <w:shd w:val="clear" w:color="auto" w:fill="auto"/>
            <w:vAlign w:val="center"/>
          </w:tcPr>
          <w:p w14:paraId="0279C101" w14:textId="7FCA6CEF"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33.8</w:t>
            </w:r>
          </w:p>
        </w:tc>
        <w:tc>
          <w:tcPr>
            <w:tcW w:w="299" w:type="pct"/>
            <w:tcBorders>
              <w:top w:val="single" w:sz="4" w:space="0" w:color="auto"/>
              <w:left w:val="nil"/>
              <w:bottom w:val="single" w:sz="4" w:space="0" w:color="auto"/>
              <w:right w:val="nil"/>
            </w:tcBorders>
            <w:shd w:val="clear" w:color="auto" w:fill="auto"/>
            <w:vAlign w:val="center"/>
          </w:tcPr>
          <w:p w14:paraId="13EDF831" w14:textId="16C833E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32.3</w:t>
            </w:r>
          </w:p>
        </w:tc>
        <w:tc>
          <w:tcPr>
            <w:tcW w:w="299" w:type="pct"/>
            <w:tcBorders>
              <w:top w:val="single" w:sz="4" w:space="0" w:color="auto"/>
              <w:left w:val="nil"/>
              <w:bottom w:val="single" w:sz="4" w:space="0" w:color="auto"/>
              <w:right w:val="nil"/>
            </w:tcBorders>
            <w:shd w:val="clear" w:color="auto" w:fill="auto"/>
            <w:vAlign w:val="center"/>
          </w:tcPr>
          <w:p w14:paraId="2B572574" w14:textId="19833DFF"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40.6</w:t>
            </w:r>
          </w:p>
        </w:tc>
        <w:tc>
          <w:tcPr>
            <w:tcW w:w="299" w:type="pct"/>
            <w:tcBorders>
              <w:top w:val="single" w:sz="4" w:space="0" w:color="auto"/>
              <w:left w:val="nil"/>
              <w:bottom w:val="single" w:sz="4" w:space="0" w:color="auto"/>
              <w:right w:val="nil"/>
            </w:tcBorders>
            <w:shd w:val="clear" w:color="auto" w:fill="auto"/>
            <w:vAlign w:val="center"/>
          </w:tcPr>
          <w:p w14:paraId="49449FB8" w14:textId="7B5FE5B2"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42.3</w:t>
            </w:r>
          </w:p>
        </w:tc>
        <w:tc>
          <w:tcPr>
            <w:tcW w:w="299" w:type="pct"/>
            <w:tcBorders>
              <w:top w:val="single" w:sz="4" w:space="0" w:color="auto"/>
              <w:left w:val="nil"/>
              <w:bottom w:val="single" w:sz="4" w:space="0" w:color="auto"/>
              <w:right w:val="nil"/>
            </w:tcBorders>
            <w:shd w:val="clear" w:color="auto" w:fill="auto"/>
            <w:vAlign w:val="center"/>
          </w:tcPr>
          <w:p w14:paraId="68B021BE" w14:textId="5E31255C"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37.6</w:t>
            </w:r>
          </w:p>
        </w:tc>
        <w:tc>
          <w:tcPr>
            <w:tcW w:w="299" w:type="pct"/>
            <w:tcBorders>
              <w:top w:val="single" w:sz="4" w:space="0" w:color="auto"/>
              <w:left w:val="nil"/>
              <w:bottom w:val="single" w:sz="4" w:space="0" w:color="auto"/>
              <w:right w:val="nil"/>
            </w:tcBorders>
            <w:shd w:val="clear" w:color="auto" w:fill="auto"/>
            <w:vAlign w:val="center"/>
          </w:tcPr>
          <w:p w14:paraId="480B764D" w14:textId="449D094F"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47.0</w:t>
            </w:r>
          </w:p>
        </w:tc>
        <w:tc>
          <w:tcPr>
            <w:tcW w:w="299" w:type="pct"/>
            <w:tcBorders>
              <w:top w:val="single" w:sz="4" w:space="0" w:color="auto"/>
              <w:left w:val="nil"/>
              <w:bottom w:val="single" w:sz="4" w:space="0" w:color="auto"/>
              <w:right w:val="nil"/>
            </w:tcBorders>
            <w:shd w:val="clear" w:color="auto" w:fill="auto"/>
            <w:vAlign w:val="center"/>
          </w:tcPr>
          <w:p w14:paraId="7AC6409C" w14:textId="20927EAE"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38.8</w:t>
            </w:r>
          </w:p>
        </w:tc>
        <w:tc>
          <w:tcPr>
            <w:tcW w:w="299" w:type="pct"/>
            <w:tcBorders>
              <w:top w:val="single" w:sz="4" w:space="0" w:color="auto"/>
              <w:left w:val="nil"/>
              <w:bottom w:val="single" w:sz="4" w:space="0" w:color="auto"/>
              <w:right w:val="nil"/>
            </w:tcBorders>
            <w:shd w:val="clear" w:color="auto" w:fill="auto"/>
            <w:vAlign w:val="center"/>
          </w:tcPr>
          <w:p w14:paraId="22A99C4E" w14:textId="7A497874"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39.4</w:t>
            </w:r>
          </w:p>
        </w:tc>
        <w:tc>
          <w:tcPr>
            <w:tcW w:w="299" w:type="pct"/>
            <w:tcBorders>
              <w:top w:val="single" w:sz="4" w:space="0" w:color="auto"/>
              <w:left w:val="nil"/>
              <w:bottom w:val="single" w:sz="4" w:space="0" w:color="auto"/>
              <w:right w:val="nil"/>
            </w:tcBorders>
            <w:shd w:val="clear" w:color="auto" w:fill="auto"/>
            <w:vAlign w:val="center"/>
          </w:tcPr>
          <w:p w14:paraId="5FDE2B15" w14:textId="40083E6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44.3</w:t>
            </w:r>
          </w:p>
        </w:tc>
        <w:tc>
          <w:tcPr>
            <w:tcW w:w="299" w:type="pct"/>
            <w:tcBorders>
              <w:top w:val="single" w:sz="4" w:space="0" w:color="auto"/>
              <w:left w:val="nil"/>
              <w:bottom w:val="single" w:sz="4" w:space="0" w:color="auto"/>
              <w:right w:val="nil"/>
            </w:tcBorders>
            <w:shd w:val="clear" w:color="auto" w:fill="auto"/>
            <w:vAlign w:val="center"/>
          </w:tcPr>
          <w:p w14:paraId="6927C128" w14:textId="1CA9BE5D"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46.1</w:t>
            </w:r>
          </w:p>
        </w:tc>
        <w:tc>
          <w:tcPr>
            <w:tcW w:w="302" w:type="pct"/>
            <w:tcBorders>
              <w:top w:val="single" w:sz="4" w:space="0" w:color="auto"/>
              <w:left w:val="nil"/>
              <w:bottom w:val="single" w:sz="4" w:space="0" w:color="auto"/>
              <w:right w:val="single" w:sz="4" w:space="0" w:color="auto"/>
            </w:tcBorders>
            <w:shd w:val="clear" w:color="auto" w:fill="auto"/>
            <w:vAlign w:val="center"/>
          </w:tcPr>
          <w:p w14:paraId="352A1764" w14:textId="7D56F77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54.7</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AD01479" w14:textId="478D10FD"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41.2</w:t>
            </w:r>
          </w:p>
        </w:tc>
      </w:tr>
      <w:tr w:rsidR="00356E0B" w:rsidRPr="00F31098" w14:paraId="378A08C3" w14:textId="77777777" w:rsidTr="00356E0B">
        <w:trPr>
          <w:trHeight w:val="283"/>
        </w:trPr>
        <w:tc>
          <w:tcPr>
            <w:tcW w:w="451" w:type="pct"/>
            <w:vMerge w:val="restart"/>
            <w:tcBorders>
              <w:top w:val="single" w:sz="6" w:space="0" w:color="auto"/>
              <w:left w:val="single" w:sz="4" w:space="0" w:color="auto"/>
              <w:right w:val="nil"/>
            </w:tcBorders>
          </w:tcPr>
          <w:p w14:paraId="32547A83"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(median weeks)</w:t>
            </w:r>
          </w:p>
        </w:tc>
        <w:tc>
          <w:tcPr>
            <w:tcW w:w="665" w:type="pct"/>
            <w:tcBorders>
              <w:top w:val="single" w:sz="6" w:space="0" w:color="auto"/>
              <w:left w:val="nil"/>
              <w:bottom w:val="nil"/>
              <w:right w:val="nil"/>
            </w:tcBorders>
            <w:vAlign w:val="center"/>
          </w:tcPr>
          <w:p w14:paraId="6DECCBC7"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nil"/>
              <w:left w:val="nil"/>
              <w:bottom w:val="nil"/>
              <w:right w:val="nil"/>
            </w:tcBorders>
            <w:shd w:val="clear" w:color="auto" w:fill="auto"/>
            <w:vAlign w:val="center"/>
          </w:tcPr>
          <w:p w14:paraId="3052897B" w14:textId="483D9D0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34.0</w:t>
            </w:r>
          </w:p>
        </w:tc>
        <w:tc>
          <w:tcPr>
            <w:tcW w:w="299" w:type="pct"/>
            <w:tcBorders>
              <w:top w:val="nil"/>
              <w:left w:val="nil"/>
              <w:bottom w:val="nil"/>
              <w:right w:val="nil"/>
            </w:tcBorders>
            <w:shd w:val="clear" w:color="auto" w:fill="auto"/>
            <w:vAlign w:val="center"/>
          </w:tcPr>
          <w:p w14:paraId="6970F4A5" w14:textId="2E3A9095"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26.1</w:t>
            </w:r>
          </w:p>
        </w:tc>
        <w:tc>
          <w:tcPr>
            <w:tcW w:w="299" w:type="pct"/>
            <w:tcBorders>
              <w:top w:val="nil"/>
              <w:left w:val="nil"/>
              <w:bottom w:val="nil"/>
              <w:right w:val="nil"/>
            </w:tcBorders>
            <w:shd w:val="clear" w:color="auto" w:fill="auto"/>
            <w:vAlign w:val="center"/>
          </w:tcPr>
          <w:p w14:paraId="2D664A4A" w14:textId="25CA7D99"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18.6</w:t>
            </w:r>
          </w:p>
        </w:tc>
        <w:tc>
          <w:tcPr>
            <w:tcW w:w="299" w:type="pct"/>
            <w:tcBorders>
              <w:top w:val="nil"/>
              <w:left w:val="nil"/>
              <w:bottom w:val="nil"/>
              <w:right w:val="nil"/>
            </w:tcBorders>
            <w:shd w:val="clear" w:color="auto" w:fill="auto"/>
            <w:vAlign w:val="center"/>
          </w:tcPr>
          <w:p w14:paraId="483CC562" w14:textId="31B24A84"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34.5</w:t>
            </w:r>
          </w:p>
        </w:tc>
        <w:tc>
          <w:tcPr>
            <w:tcW w:w="299" w:type="pct"/>
            <w:tcBorders>
              <w:top w:val="nil"/>
              <w:left w:val="nil"/>
              <w:bottom w:val="nil"/>
              <w:right w:val="nil"/>
            </w:tcBorders>
            <w:shd w:val="clear" w:color="auto" w:fill="auto"/>
            <w:vAlign w:val="center"/>
          </w:tcPr>
          <w:p w14:paraId="5E6D2BE6" w14:textId="2545859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39.8</w:t>
            </w:r>
          </w:p>
        </w:tc>
        <w:tc>
          <w:tcPr>
            <w:tcW w:w="299" w:type="pct"/>
            <w:tcBorders>
              <w:top w:val="nil"/>
              <w:left w:val="nil"/>
              <w:bottom w:val="nil"/>
              <w:right w:val="nil"/>
            </w:tcBorders>
            <w:shd w:val="clear" w:color="auto" w:fill="auto"/>
            <w:vAlign w:val="center"/>
          </w:tcPr>
          <w:p w14:paraId="1D39F498" w14:textId="63955983"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35.9</w:t>
            </w:r>
          </w:p>
        </w:tc>
        <w:tc>
          <w:tcPr>
            <w:tcW w:w="299" w:type="pct"/>
            <w:tcBorders>
              <w:top w:val="nil"/>
              <w:left w:val="nil"/>
              <w:bottom w:val="nil"/>
              <w:right w:val="nil"/>
            </w:tcBorders>
            <w:shd w:val="clear" w:color="auto" w:fill="auto"/>
            <w:vAlign w:val="center"/>
          </w:tcPr>
          <w:p w14:paraId="53691D1F" w14:textId="251ABB7E"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48.1</w:t>
            </w:r>
          </w:p>
        </w:tc>
        <w:tc>
          <w:tcPr>
            <w:tcW w:w="299" w:type="pct"/>
            <w:tcBorders>
              <w:top w:val="nil"/>
              <w:left w:val="nil"/>
              <w:bottom w:val="nil"/>
              <w:right w:val="nil"/>
            </w:tcBorders>
            <w:shd w:val="clear" w:color="auto" w:fill="auto"/>
            <w:vAlign w:val="center"/>
          </w:tcPr>
          <w:p w14:paraId="028F070E" w14:textId="0C5CB306"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33.7</w:t>
            </w:r>
          </w:p>
        </w:tc>
        <w:tc>
          <w:tcPr>
            <w:tcW w:w="299" w:type="pct"/>
            <w:tcBorders>
              <w:top w:val="nil"/>
              <w:left w:val="nil"/>
              <w:bottom w:val="nil"/>
              <w:right w:val="nil"/>
            </w:tcBorders>
            <w:shd w:val="clear" w:color="auto" w:fill="auto"/>
            <w:vAlign w:val="center"/>
          </w:tcPr>
          <w:p w14:paraId="440E60EE" w14:textId="26CA528C"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39.1</w:t>
            </w:r>
          </w:p>
        </w:tc>
        <w:tc>
          <w:tcPr>
            <w:tcW w:w="299" w:type="pct"/>
            <w:tcBorders>
              <w:top w:val="nil"/>
              <w:left w:val="nil"/>
              <w:bottom w:val="nil"/>
              <w:right w:val="nil"/>
            </w:tcBorders>
            <w:shd w:val="clear" w:color="auto" w:fill="auto"/>
            <w:vAlign w:val="center"/>
          </w:tcPr>
          <w:p w14:paraId="76A950D1" w14:textId="7CAD11F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42.4</w:t>
            </w:r>
          </w:p>
        </w:tc>
        <w:tc>
          <w:tcPr>
            <w:tcW w:w="299" w:type="pct"/>
            <w:tcBorders>
              <w:top w:val="nil"/>
              <w:left w:val="nil"/>
              <w:bottom w:val="nil"/>
              <w:right w:val="nil"/>
            </w:tcBorders>
            <w:shd w:val="clear" w:color="auto" w:fill="auto"/>
            <w:vAlign w:val="center"/>
          </w:tcPr>
          <w:p w14:paraId="588E6845" w14:textId="1904A1D2"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43.6</w:t>
            </w:r>
          </w:p>
        </w:tc>
        <w:tc>
          <w:tcPr>
            <w:tcW w:w="302" w:type="pct"/>
            <w:tcBorders>
              <w:top w:val="nil"/>
              <w:left w:val="nil"/>
              <w:bottom w:val="nil"/>
              <w:right w:val="single" w:sz="4" w:space="0" w:color="auto"/>
            </w:tcBorders>
            <w:shd w:val="clear" w:color="auto" w:fill="auto"/>
            <w:vAlign w:val="center"/>
          </w:tcPr>
          <w:p w14:paraId="6A431321" w14:textId="36D51BDA"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53.3</w:t>
            </w:r>
          </w:p>
        </w:tc>
        <w:tc>
          <w:tcPr>
            <w:tcW w:w="293" w:type="pct"/>
            <w:tcBorders>
              <w:top w:val="nil"/>
              <w:left w:val="single" w:sz="4" w:space="0" w:color="auto"/>
              <w:bottom w:val="nil"/>
              <w:right w:val="single" w:sz="4" w:space="0" w:color="auto"/>
            </w:tcBorders>
            <w:shd w:val="clear" w:color="auto" w:fill="auto"/>
            <w:vAlign w:val="center"/>
          </w:tcPr>
          <w:p w14:paraId="2A41C0B1" w14:textId="407A72C4"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36.0</w:t>
            </w:r>
          </w:p>
        </w:tc>
      </w:tr>
      <w:tr w:rsidR="00356E0B" w:rsidRPr="00F31098" w14:paraId="3C97126F" w14:textId="77777777" w:rsidTr="00356E0B">
        <w:trPr>
          <w:trHeight w:val="283"/>
        </w:trPr>
        <w:tc>
          <w:tcPr>
            <w:tcW w:w="451" w:type="pct"/>
            <w:vMerge/>
            <w:tcBorders>
              <w:left w:val="single" w:sz="4" w:space="0" w:color="auto"/>
              <w:bottom w:val="nil"/>
              <w:right w:val="nil"/>
            </w:tcBorders>
            <w:vAlign w:val="center"/>
          </w:tcPr>
          <w:p w14:paraId="457EFF1A" w14:textId="77777777" w:rsidR="00356E0B" w:rsidRPr="00F31098"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340D4F41"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7DA63D09" w14:textId="50B01F9C"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58.7</w:t>
            </w:r>
          </w:p>
        </w:tc>
        <w:tc>
          <w:tcPr>
            <w:tcW w:w="299" w:type="pct"/>
            <w:tcBorders>
              <w:top w:val="nil"/>
              <w:left w:val="nil"/>
              <w:bottom w:val="nil"/>
              <w:right w:val="nil"/>
            </w:tcBorders>
            <w:shd w:val="clear" w:color="auto" w:fill="auto"/>
            <w:vAlign w:val="center"/>
          </w:tcPr>
          <w:p w14:paraId="6D808CF6" w14:textId="5A69F84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77AC9B98" w14:textId="0C11BD73"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33DA1B84" w14:textId="7AAD7561"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515E7630" w14:textId="3548D6C5"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2FE8E41C" w14:textId="07B80841"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62.1</w:t>
            </w:r>
          </w:p>
        </w:tc>
        <w:tc>
          <w:tcPr>
            <w:tcW w:w="299" w:type="pct"/>
            <w:tcBorders>
              <w:top w:val="nil"/>
              <w:left w:val="nil"/>
              <w:bottom w:val="nil"/>
              <w:right w:val="nil"/>
            </w:tcBorders>
            <w:shd w:val="clear" w:color="auto" w:fill="auto"/>
            <w:vAlign w:val="center"/>
          </w:tcPr>
          <w:p w14:paraId="1483C364" w14:textId="2AF96953"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1DEB962B" w14:textId="68D3778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71ECA3FE" w14:textId="6DF56515"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1E5C4634" w14:textId="31F3790F"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54FE0757" w14:textId="69A422C4"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102.1</w:t>
            </w:r>
          </w:p>
        </w:tc>
        <w:tc>
          <w:tcPr>
            <w:tcW w:w="302" w:type="pct"/>
            <w:tcBorders>
              <w:top w:val="nil"/>
              <w:left w:val="nil"/>
              <w:bottom w:val="nil"/>
              <w:right w:val="single" w:sz="4" w:space="0" w:color="auto"/>
            </w:tcBorders>
            <w:shd w:val="clear" w:color="auto" w:fill="auto"/>
            <w:vAlign w:val="center"/>
          </w:tcPr>
          <w:p w14:paraId="306C7544" w14:textId="3B359A45"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65.0</w:t>
            </w:r>
          </w:p>
        </w:tc>
        <w:tc>
          <w:tcPr>
            <w:tcW w:w="293" w:type="pct"/>
            <w:tcBorders>
              <w:top w:val="nil"/>
              <w:left w:val="single" w:sz="4" w:space="0" w:color="auto"/>
              <w:bottom w:val="nil"/>
              <w:right w:val="single" w:sz="4" w:space="0" w:color="auto"/>
            </w:tcBorders>
            <w:shd w:val="clear" w:color="auto" w:fill="auto"/>
            <w:vAlign w:val="center"/>
          </w:tcPr>
          <w:p w14:paraId="4BDB7151" w14:textId="5B7259B5"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63.1</w:t>
            </w:r>
          </w:p>
        </w:tc>
      </w:tr>
      <w:tr w:rsidR="00356E0B" w:rsidRPr="00F31098" w14:paraId="0C396107" w14:textId="77777777" w:rsidTr="00356E0B">
        <w:trPr>
          <w:trHeight w:val="283"/>
        </w:trPr>
        <w:tc>
          <w:tcPr>
            <w:tcW w:w="451" w:type="pct"/>
            <w:tcBorders>
              <w:top w:val="nil"/>
              <w:left w:val="single" w:sz="4" w:space="0" w:color="auto"/>
              <w:bottom w:val="nil"/>
              <w:right w:val="nil"/>
            </w:tcBorders>
            <w:vAlign w:val="center"/>
          </w:tcPr>
          <w:p w14:paraId="0AAAF648" w14:textId="77777777" w:rsidR="00356E0B" w:rsidRPr="00F31098"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5BB6E658"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12AFB508" w14:textId="0A0D0D03"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41.5</w:t>
            </w:r>
          </w:p>
        </w:tc>
        <w:tc>
          <w:tcPr>
            <w:tcW w:w="299" w:type="pct"/>
            <w:tcBorders>
              <w:top w:val="nil"/>
              <w:left w:val="nil"/>
              <w:bottom w:val="single" w:sz="4" w:space="0" w:color="auto"/>
              <w:right w:val="nil"/>
            </w:tcBorders>
            <w:shd w:val="clear" w:color="auto" w:fill="auto"/>
            <w:vAlign w:val="center"/>
          </w:tcPr>
          <w:p w14:paraId="79C0BF6E" w14:textId="1B7F99B2"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45.4</w:t>
            </w:r>
          </w:p>
        </w:tc>
        <w:tc>
          <w:tcPr>
            <w:tcW w:w="299" w:type="pct"/>
            <w:tcBorders>
              <w:top w:val="nil"/>
              <w:left w:val="nil"/>
              <w:bottom w:val="single" w:sz="4" w:space="0" w:color="auto"/>
              <w:right w:val="nil"/>
            </w:tcBorders>
            <w:shd w:val="clear" w:color="auto" w:fill="auto"/>
            <w:vAlign w:val="center"/>
          </w:tcPr>
          <w:p w14:paraId="727CE2C2" w14:textId="461CD136"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65.0</w:t>
            </w:r>
          </w:p>
        </w:tc>
        <w:tc>
          <w:tcPr>
            <w:tcW w:w="299" w:type="pct"/>
            <w:tcBorders>
              <w:top w:val="nil"/>
              <w:left w:val="nil"/>
              <w:bottom w:val="single" w:sz="4" w:space="0" w:color="auto"/>
              <w:right w:val="nil"/>
            </w:tcBorders>
            <w:shd w:val="clear" w:color="auto" w:fill="auto"/>
            <w:vAlign w:val="center"/>
          </w:tcPr>
          <w:p w14:paraId="3C1419CC" w14:textId="4F4A81BA"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63.5</w:t>
            </w:r>
          </w:p>
        </w:tc>
        <w:tc>
          <w:tcPr>
            <w:tcW w:w="299" w:type="pct"/>
            <w:tcBorders>
              <w:top w:val="nil"/>
              <w:left w:val="nil"/>
              <w:bottom w:val="single" w:sz="4" w:space="0" w:color="auto"/>
              <w:right w:val="nil"/>
            </w:tcBorders>
            <w:shd w:val="clear" w:color="auto" w:fill="auto"/>
            <w:vAlign w:val="center"/>
          </w:tcPr>
          <w:p w14:paraId="6A2E818C" w14:textId="07B23975"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71.6</w:t>
            </w:r>
          </w:p>
        </w:tc>
        <w:tc>
          <w:tcPr>
            <w:tcW w:w="299" w:type="pct"/>
            <w:tcBorders>
              <w:top w:val="nil"/>
              <w:left w:val="nil"/>
              <w:bottom w:val="single" w:sz="4" w:space="0" w:color="auto"/>
              <w:right w:val="nil"/>
            </w:tcBorders>
            <w:shd w:val="clear" w:color="auto" w:fill="auto"/>
            <w:vAlign w:val="center"/>
          </w:tcPr>
          <w:p w14:paraId="152CBAEB" w14:textId="166CB072"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43.1</w:t>
            </w:r>
          </w:p>
        </w:tc>
        <w:tc>
          <w:tcPr>
            <w:tcW w:w="299" w:type="pct"/>
            <w:tcBorders>
              <w:top w:val="nil"/>
              <w:left w:val="nil"/>
              <w:bottom w:val="single" w:sz="4" w:space="0" w:color="auto"/>
              <w:right w:val="nil"/>
            </w:tcBorders>
            <w:shd w:val="clear" w:color="auto" w:fill="auto"/>
            <w:vAlign w:val="center"/>
          </w:tcPr>
          <w:p w14:paraId="700B81CA" w14:textId="0D666CEE"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65.0</w:t>
            </w:r>
          </w:p>
        </w:tc>
        <w:tc>
          <w:tcPr>
            <w:tcW w:w="299" w:type="pct"/>
            <w:tcBorders>
              <w:top w:val="nil"/>
              <w:left w:val="nil"/>
              <w:bottom w:val="single" w:sz="4" w:space="0" w:color="auto"/>
              <w:right w:val="nil"/>
            </w:tcBorders>
            <w:shd w:val="clear" w:color="auto" w:fill="auto"/>
            <w:vAlign w:val="center"/>
          </w:tcPr>
          <w:p w14:paraId="047F19F9" w14:textId="6163D619"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37.3</w:t>
            </w:r>
          </w:p>
        </w:tc>
        <w:tc>
          <w:tcPr>
            <w:tcW w:w="299" w:type="pct"/>
            <w:tcBorders>
              <w:top w:val="nil"/>
              <w:left w:val="nil"/>
              <w:bottom w:val="single" w:sz="4" w:space="0" w:color="auto"/>
              <w:right w:val="nil"/>
            </w:tcBorders>
            <w:shd w:val="clear" w:color="auto" w:fill="auto"/>
            <w:vAlign w:val="center"/>
          </w:tcPr>
          <w:p w14:paraId="1B14150A" w14:textId="40478974"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60.4</w:t>
            </w:r>
          </w:p>
        </w:tc>
        <w:tc>
          <w:tcPr>
            <w:tcW w:w="299" w:type="pct"/>
            <w:tcBorders>
              <w:top w:val="nil"/>
              <w:left w:val="nil"/>
              <w:bottom w:val="single" w:sz="4" w:space="0" w:color="auto"/>
              <w:right w:val="nil"/>
            </w:tcBorders>
            <w:shd w:val="clear" w:color="auto" w:fill="auto"/>
            <w:vAlign w:val="center"/>
          </w:tcPr>
          <w:p w14:paraId="6C77E138" w14:textId="71F76693"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59.9</w:t>
            </w:r>
          </w:p>
        </w:tc>
        <w:tc>
          <w:tcPr>
            <w:tcW w:w="299" w:type="pct"/>
            <w:tcBorders>
              <w:top w:val="nil"/>
              <w:left w:val="nil"/>
              <w:bottom w:val="single" w:sz="4" w:space="0" w:color="auto"/>
              <w:right w:val="nil"/>
            </w:tcBorders>
            <w:shd w:val="clear" w:color="auto" w:fill="auto"/>
            <w:vAlign w:val="center"/>
          </w:tcPr>
          <w:p w14:paraId="4E081136" w14:textId="661B658D"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64.0</w:t>
            </w:r>
          </w:p>
        </w:tc>
        <w:tc>
          <w:tcPr>
            <w:tcW w:w="302" w:type="pct"/>
            <w:tcBorders>
              <w:top w:val="nil"/>
              <w:left w:val="nil"/>
              <w:bottom w:val="single" w:sz="4" w:space="0" w:color="auto"/>
              <w:right w:val="single" w:sz="4" w:space="0" w:color="auto"/>
            </w:tcBorders>
            <w:shd w:val="clear" w:color="auto" w:fill="auto"/>
            <w:vAlign w:val="center"/>
          </w:tcPr>
          <w:p w14:paraId="268925CD" w14:textId="47235547"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81.9</w:t>
            </w:r>
          </w:p>
        </w:tc>
        <w:tc>
          <w:tcPr>
            <w:tcW w:w="293" w:type="pct"/>
            <w:tcBorders>
              <w:top w:val="nil"/>
              <w:left w:val="single" w:sz="4" w:space="0" w:color="auto"/>
              <w:bottom w:val="single" w:sz="4" w:space="0" w:color="auto"/>
              <w:right w:val="single" w:sz="4" w:space="0" w:color="auto"/>
            </w:tcBorders>
            <w:shd w:val="clear" w:color="auto" w:fill="auto"/>
            <w:vAlign w:val="center"/>
          </w:tcPr>
          <w:p w14:paraId="767BF380" w14:textId="4C8EC971"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54.7</w:t>
            </w:r>
          </w:p>
        </w:tc>
      </w:tr>
      <w:tr w:rsidR="00356E0B" w:rsidRPr="00F31098" w14:paraId="4D78CE7C" w14:textId="77777777" w:rsidTr="00356E0B">
        <w:trPr>
          <w:trHeight w:val="283"/>
        </w:trPr>
        <w:tc>
          <w:tcPr>
            <w:tcW w:w="451" w:type="pct"/>
            <w:tcBorders>
              <w:top w:val="nil"/>
              <w:left w:val="single" w:sz="4" w:space="0" w:color="auto"/>
              <w:bottom w:val="single" w:sz="6" w:space="0" w:color="auto"/>
              <w:right w:val="nil"/>
            </w:tcBorders>
            <w:vAlign w:val="center"/>
          </w:tcPr>
          <w:p w14:paraId="104BEFD6" w14:textId="77777777" w:rsidR="00356E0B" w:rsidRPr="00F31098"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4C3C9140"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4A9D1A0B" w14:textId="60F1B5D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36.5</w:t>
            </w:r>
          </w:p>
        </w:tc>
        <w:tc>
          <w:tcPr>
            <w:tcW w:w="299" w:type="pct"/>
            <w:tcBorders>
              <w:top w:val="single" w:sz="4" w:space="0" w:color="auto"/>
              <w:left w:val="nil"/>
              <w:bottom w:val="single" w:sz="4" w:space="0" w:color="auto"/>
              <w:right w:val="nil"/>
            </w:tcBorders>
            <w:shd w:val="clear" w:color="auto" w:fill="auto"/>
            <w:vAlign w:val="center"/>
          </w:tcPr>
          <w:p w14:paraId="07FCF104" w14:textId="221A22BC"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26.1</w:t>
            </w:r>
          </w:p>
        </w:tc>
        <w:tc>
          <w:tcPr>
            <w:tcW w:w="299" w:type="pct"/>
            <w:tcBorders>
              <w:top w:val="single" w:sz="4" w:space="0" w:color="auto"/>
              <w:left w:val="nil"/>
              <w:bottom w:val="single" w:sz="4" w:space="0" w:color="auto"/>
              <w:right w:val="nil"/>
            </w:tcBorders>
            <w:shd w:val="clear" w:color="auto" w:fill="auto"/>
            <w:vAlign w:val="center"/>
          </w:tcPr>
          <w:p w14:paraId="0DB6D1D7" w14:textId="7A8E0928"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19.9</w:t>
            </w:r>
          </w:p>
        </w:tc>
        <w:tc>
          <w:tcPr>
            <w:tcW w:w="299" w:type="pct"/>
            <w:tcBorders>
              <w:top w:val="single" w:sz="4" w:space="0" w:color="auto"/>
              <w:left w:val="nil"/>
              <w:bottom w:val="single" w:sz="4" w:space="0" w:color="auto"/>
              <w:right w:val="nil"/>
            </w:tcBorders>
            <w:shd w:val="clear" w:color="auto" w:fill="auto"/>
            <w:vAlign w:val="center"/>
          </w:tcPr>
          <w:p w14:paraId="399CDF1A" w14:textId="10C4EB6C"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37.1</w:t>
            </w:r>
          </w:p>
        </w:tc>
        <w:tc>
          <w:tcPr>
            <w:tcW w:w="299" w:type="pct"/>
            <w:tcBorders>
              <w:top w:val="single" w:sz="4" w:space="0" w:color="auto"/>
              <w:left w:val="nil"/>
              <w:bottom w:val="single" w:sz="4" w:space="0" w:color="auto"/>
              <w:right w:val="nil"/>
            </w:tcBorders>
            <w:shd w:val="clear" w:color="auto" w:fill="auto"/>
            <w:vAlign w:val="center"/>
          </w:tcPr>
          <w:p w14:paraId="5227B28C" w14:textId="20FFC143"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40.9</w:t>
            </w:r>
          </w:p>
        </w:tc>
        <w:tc>
          <w:tcPr>
            <w:tcW w:w="299" w:type="pct"/>
            <w:tcBorders>
              <w:top w:val="single" w:sz="4" w:space="0" w:color="auto"/>
              <w:left w:val="nil"/>
              <w:bottom w:val="single" w:sz="4" w:space="0" w:color="auto"/>
              <w:right w:val="nil"/>
            </w:tcBorders>
            <w:shd w:val="clear" w:color="auto" w:fill="auto"/>
            <w:vAlign w:val="center"/>
          </w:tcPr>
          <w:p w14:paraId="57F99759" w14:textId="1034E2A5"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37.3</w:t>
            </w:r>
          </w:p>
        </w:tc>
        <w:tc>
          <w:tcPr>
            <w:tcW w:w="299" w:type="pct"/>
            <w:tcBorders>
              <w:top w:val="single" w:sz="4" w:space="0" w:color="auto"/>
              <w:left w:val="nil"/>
              <w:bottom w:val="single" w:sz="4" w:space="0" w:color="auto"/>
              <w:right w:val="nil"/>
            </w:tcBorders>
            <w:shd w:val="clear" w:color="auto" w:fill="auto"/>
            <w:vAlign w:val="center"/>
          </w:tcPr>
          <w:p w14:paraId="1D302027" w14:textId="6C143992"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48.7</w:t>
            </w:r>
          </w:p>
        </w:tc>
        <w:tc>
          <w:tcPr>
            <w:tcW w:w="299" w:type="pct"/>
            <w:tcBorders>
              <w:top w:val="single" w:sz="4" w:space="0" w:color="auto"/>
              <w:left w:val="nil"/>
              <w:bottom w:val="single" w:sz="4" w:space="0" w:color="auto"/>
              <w:right w:val="nil"/>
            </w:tcBorders>
            <w:shd w:val="clear" w:color="auto" w:fill="auto"/>
            <w:vAlign w:val="center"/>
          </w:tcPr>
          <w:p w14:paraId="5A4E4472" w14:textId="7209FDB4"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35.5</w:t>
            </w:r>
          </w:p>
        </w:tc>
        <w:tc>
          <w:tcPr>
            <w:tcW w:w="299" w:type="pct"/>
            <w:tcBorders>
              <w:top w:val="single" w:sz="4" w:space="0" w:color="auto"/>
              <w:left w:val="nil"/>
              <w:bottom w:val="single" w:sz="4" w:space="0" w:color="auto"/>
              <w:right w:val="nil"/>
            </w:tcBorders>
            <w:shd w:val="clear" w:color="auto" w:fill="auto"/>
            <w:vAlign w:val="center"/>
          </w:tcPr>
          <w:p w14:paraId="07A49FCF" w14:textId="044B602B"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41.1</w:t>
            </w:r>
            <w:r w:rsidR="0004102B">
              <w:rPr>
                <w:rFonts w:ascii="Calibri" w:hAnsi="Calibri" w:cs="Calibri"/>
                <w:color w:val="000000"/>
                <w:sz w:val="16"/>
                <w:szCs w:val="16"/>
              </w:rPr>
              <w:t>r</w:t>
            </w:r>
          </w:p>
        </w:tc>
        <w:tc>
          <w:tcPr>
            <w:tcW w:w="299" w:type="pct"/>
            <w:tcBorders>
              <w:top w:val="single" w:sz="4" w:space="0" w:color="auto"/>
              <w:left w:val="nil"/>
              <w:bottom w:val="single" w:sz="4" w:space="0" w:color="auto"/>
              <w:right w:val="nil"/>
            </w:tcBorders>
            <w:shd w:val="clear" w:color="auto" w:fill="auto"/>
            <w:vAlign w:val="center"/>
          </w:tcPr>
          <w:p w14:paraId="51938C3C" w14:textId="12AACF69"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44.0</w:t>
            </w:r>
          </w:p>
        </w:tc>
        <w:tc>
          <w:tcPr>
            <w:tcW w:w="299" w:type="pct"/>
            <w:tcBorders>
              <w:top w:val="single" w:sz="4" w:space="0" w:color="auto"/>
              <w:left w:val="nil"/>
              <w:bottom w:val="single" w:sz="4" w:space="0" w:color="auto"/>
              <w:right w:val="nil"/>
            </w:tcBorders>
            <w:shd w:val="clear" w:color="auto" w:fill="auto"/>
            <w:vAlign w:val="center"/>
          </w:tcPr>
          <w:p w14:paraId="2477B0F1" w14:textId="626F2D96"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52.9</w:t>
            </w:r>
          </w:p>
        </w:tc>
        <w:tc>
          <w:tcPr>
            <w:tcW w:w="302" w:type="pct"/>
            <w:tcBorders>
              <w:top w:val="single" w:sz="4" w:space="0" w:color="auto"/>
              <w:left w:val="nil"/>
              <w:bottom w:val="single" w:sz="4" w:space="0" w:color="auto"/>
              <w:right w:val="single" w:sz="4" w:space="0" w:color="auto"/>
            </w:tcBorders>
            <w:shd w:val="clear" w:color="auto" w:fill="auto"/>
            <w:vAlign w:val="center"/>
          </w:tcPr>
          <w:p w14:paraId="1ECBCA8B" w14:textId="26DBDCB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54.0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B260ACB" w14:textId="42B8574B"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38.0</w:t>
            </w:r>
          </w:p>
        </w:tc>
      </w:tr>
      <w:tr w:rsidR="00356E0B" w:rsidRPr="00F31098" w14:paraId="24099D94" w14:textId="77777777" w:rsidTr="00356E0B">
        <w:trPr>
          <w:trHeight w:val="283"/>
        </w:trPr>
        <w:tc>
          <w:tcPr>
            <w:tcW w:w="451" w:type="pct"/>
            <w:vMerge w:val="restart"/>
            <w:tcBorders>
              <w:top w:val="single" w:sz="6" w:space="0" w:color="auto"/>
              <w:left w:val="single" w:sz="4" w:space="0" w:color="auto"/>
              <w:right w:val="nil"/>
            </w:tcBorders>
          </w:tcPr>
          <w:p w14:paraId="2E96427D"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Standard Deviation (weeks)</w:t>
            </w:r>
          </w:p>
        </w:tc>
        <w:tc>
          <w:tcPr>
            <w:tcW w:w="665" w:type="pct"/>
            <w:tcBorders>
              <w:top w:val="single" w:sz="6" w:space="0" w:color="auto"/>
              <w:left w:val="nil"/>
              <w:bottom w:val="nil"/>
              <w:right w:val="nil"/>
            </w:tcBorders>
            <w:vAlign w:val="center"/>
          </w:tcPr>
          <w:p w14:paraId="55818E46"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nil"/>
              <w:left w:val="nil"/>
              <w:bottom w:val="nil"/>
              <w:right w:val="nil"/>
            </w:tcBorders>
            <w:shd w:val="clear" w:color="auto" w:fill="auto"/>
            <w:vAlign w:val="center"/>
          </w:tcPr>
          <w:p w14:paraId="663BFD9A" w14:textId="69BECCD6"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20.4</w:t>
            </w:r>
          </w:p>
        </w:tc>
        <w:tc>
          <w:tcPr>
            <w:tcW w:w="299" w:type="pct"/>
            <w:tcBorders>
              <w:top w:val="nil"/>
              <w:left w:val="nil"/>
              <w:bottom w:val="nil"/>
              <w:right w:val="nil"/>
            </w:tcBorders>
            <w:shd w:val="clear" w:color="auto" w:fill="auto"/>
            <w:vAlign w:val="center"/>
          </w:tcPr>
          <w:p w14:paraId="267CE58C" w14:textId="3E645DEB"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20.1</w:t>
            </w:r>
          </w:p>
        </w:tc>
        <w:tc>
          <w:tcPr>
            <w:tcW w:w="299" w:type="pct"/>
            <w:tcBorders>
              <w:top w:val="nil"/>
              <w:left w:val="nil"/>
              <w:bottom w:val="nil"/>
              <w:right w:val="nil"/>
            </w:tcBorders>
            <w:shd w:val="clear" w:color="auto" w:fill="auto"/>
            <w:vAlign w:val="center"/>
          </w:tcPr>
          <w:p w14:paraId="207EF537" w14:textId="1847871E"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16.3</w:t>
            </w:r>
          </w:p>
        </w:tc>
        <w:tc>
          <w:tcPr>
            <w:tcW w:w="299" w:type="pct"/>
            <w:tcBorders>
              <w:top w:val="nil"/>
              <w:left w:val="nil"/>
              <w:bottom w:val="nil"/>
              <w:right w:val="nil"/>
            </w:tcBorders>
            <w:shd w:val="clear" w:color="auto" w:fill="auto"/>
            <w:vAlign w:val="center"/>
          </w:tcPr>
          <w:p w14:paraId="41921227" w14:textId="16ED8E4A"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22.6</w:t>
            </w:r>
          </w:p>
        </w:tc>
        <w:tc>
          <w:tcPr>
            <w:tcW w:w="299" w:type="pct"/>
            <w:tcBorders>
              <w:top w:val="nil"/>
              <w:left w:val="nil"/>
              <w:bottom w:val="nil"/>
              <w:right w:val="nil"/>
            </w:tcBorders>
            <w:shd w:val="clear" w:color="auto" w:fill="auto"/>
            <w:vAlign w:val="center"/>
          </w:tcPr>
          <w:p w14:paraId="1BCF2D79" w14:textId="50E16667"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16.4</w:t>
            </w:r>
          </w:p>
        </w:tc>
        <w:tc>
          <w:tcPr>
            <w:tcW w:w="299" w:type="pct"/>
            <w:tcBorders>
              <w:top w:val="nil"/>
              <w:left w:val="nil"/>
              <w:bottom w:val="nil"/>
              <w:right w:val="nil"/>
            </w:tcBorders>
            <w:shd w:val="clear" w:color="auto" w:fill="auto"/>
            <w:vAlign w:val="center"/>
          </w:tcPr>
          <w:p w14:paraId="7610437C" w14:textId="29551DD7"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17.0</w:t>
            </w:r>
          </w:p>
        </w:tc>
        <w:tc>
          <w:tcPr>
            <w:tcW w:w="299" w:type="pct"/>
            <w:tcBorders>
              <w:top w:val="nil"/>
              <w:left w:val="nil"/>
              <w:bottom w:val="nil"/>
              <w:right w:val="nil"/>
            </w:tcBorders>
            <w:shd w:val="clear" w:color="auto" w:fill="auto"/>
            <w:vAlign w:val="center"/>
          </w:tcPr>
          <w:p w14:paraId="68F9E5A7" w14:textId="18028B36"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24.5</w:t>
            </w:r>
          </w:p>
        </w:tc>
        <w:tc>
          <w:tcPr>
            <w:tcW w:w="299" w:type="pct"/>
            <w:tcBorders>
              <w:top w:val="nil"/>
              <w:left w:val="nil"/>
              <w:bottom w:val="nil"/>
              <w:right w:val="nil"/>
            </w:tcBorders>
            <w:shd w:val="clear" w:color="auto" w:fill="auto"/>
            <w:vAlign w:val="center"/>
          </w:tcPr>
          <w:p w14:paraId="55EC3060" w14:textId="77588CA5"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26.6</w:t>
            </w:r>
          </w:p>
        </w:tc>
        <w:tc>
          <w:tcPr>
            <w:tcW w:w="299" w:type="pct"/>
            <w:tcBorders>
              <w:top w:val="nil"/>
              <w:left w:val="nil"/>
              <w:bottom w:val="nil"/>
              <w:right w:val="nil"/>
            </w:tcBorders>
            <w:shd w:val="clear" w:color="auto" w:fill="auto"/>
            <w:vAlign w:val="center"/>
          </w:tcPr>
          <w:p w14:paraId="6108C49D" w14:textId="1A6FCDBE"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16.7</w:t>
            </w:r>
          </w:p>
        </w:tc>
        <w:tc>
          <w:tcPr>
            <w:tcW w:w="299" w:type="pct"/>
            <w:tcBorders>
              <w:top w:val="nil"/>
              <w:left w:val="nil"/>
              <w:bottom w:val="nil"/>
              <w:right w:val="nil"/>
            </w:tcBorders>
            <w:shd w:val="clear" w:color="auto" w:fill="auto"/>
            <w:vAlign w:val="center"/>
          </w:tcPr>
          <w:p w14:paraId="286BB0E6" w14:textId="54BB114D"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25.6</w:t>
            </w:r>
          </w:p>
        </w:tc>
        <w:tc>
          <w:tcPr>
            <w:tcW w:w="299" w:type="pct"/>
            <w:tcBorders>
              <w:top w:val="nil"/>
              <w:left w:val="nil"/>
              <w:bottom w:val="nil"/>
              <w:right w:val="nil"/>
            </w:tcBorders>
            <w:shd w:val="clear" w:color="auto" w:fill="auto"/>
            <w:vAlign w:val="center"/>
          </w:tcPr>
          <w:p w14:paraId="466E36AE" w14:textId="63B426E5"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33.3</w:t>
            </w:r>
          </w:p>
        </w:tc>
        <w:tc>
          <w:tcPr>
            <w:tcW w:w="302" w:type="pct"/>
            <w:tcBorders>
              <w:top w:val="nil"/>
              <w:left w:val="nil"/>
              <w:bottom w:val="nil"/>
              <w:right w:val="single" w:sz="4" w:space="0" w:color="auto"/>
            </w:tcBorders>
            <w:shd w:val="clear" w:color="auto" w:fill="auto"/>
            <w:vAlign w:val="center"/>
          </w:tcPr>
          <w:p w14:paraId="0D3483DC" w14:textId="223CE99A"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24.0</w:t>
            </w:r>
          </w:p>
        </w:tc>
        <w:tc>
          <w:tcPr>
            <w:tcW w:w="293" w:type="pct"/>
            <w:tcBorders>
              <w:top w:val="nil"/>
              <w:left w:val="single" w:sz="4" w:space="0" w:color="auto"/>
              <w:bottom w:val="nil"/>
              <w:right w:val="single" w:sz="4" w:space="0" w:color="auto"/>
            </w:tcBorders>
            <w:shd w:val="clear" w:color="auto" w:fill="auto"/>
            <w:vAlign w:val="center"/>
          </w:tcPr>
          <w:p w14:paraId="32B34FD0" w14:textId="784493FB"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24.0</w:t>
            </w:r>
          </w:p>
        </w:tc>
      </w:tr>
      <w:tr w:rsidR="00356E0B" w:rsidRPr="00F31098" w14:paraId="6D3F2BBD" w14:textId="77777777" w:rsidTr="00356E0B">
        <w:trPr>
          <w:trHeight w:val="283"/>
        </w:trPr>
        <w:tc>
          <w:tcPr>
            <w:tcW w:w="451" w:type="pct"/>
            <w:vMerge/>
            <w:tcBorders>
              <w:left w:val="single" w:sz="4" w:space="0" w:color="auto"/>
              <w:bottom w:val="nil"/>
              <w:right w:val="nil"/>
            </w:tcBorders>
            <w:vAlign w:val="center"/>
          </w:tcPr>
          <w:p w14:paraId="1FEF0764" w14:textId="77777777" w:rsidR="00356E0B" w:rsidRPr="00F31098"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2FFB4BE4"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569B2505" w14:textId="38BB57DA"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0.0</w:t>
            </w:r>
          </w:p>
        </w:tc>
        <w:tc>
          <w:tcPr>
            <w:tcW w:w="299" w:type="pct"/>
            <w:tcBorders>
              <w:top w:val="nil"/>
              <w:left w:val="nil"/>
              <w:bottom w:val="nil"/>
              <w:right w:val="nil"/>
            </w:tcBorders>
            <w:shd w:val="clear" w:color="auto" w:fill="auto"/>
            <w:vAlign w:val="center"/>
          </w:tcPr>
          <w:p w14:paraId="18E81DB1" w14:textId="7DB9612F"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1BC7BFDB" w14:textId="5A1800F9"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59180302" w14:textId="66DDAF51"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09384463" w14:textId="2C8C3DBE"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4EA44994" w14:textId="1D4BAF75"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0.0</w:t>
            </w:r>
          </w:p>
        </w:tc>
        <w:tc>
          <w:tcPr>
            <w:tcW w:w="299" w:type="pct"/>
            <w:tcBorders>
              <w:top w:val="nil"/>
              <w:left w:val="nil"/>
              <w:bottom w:val="nil"/>
              <w:right w:val="nil"/>
            </w:tcBorders>
            <w:shd w:val="clear" w:color="auto" w:fill="auto"/>
            <w:vAlign w:val="center"/>
          </w:tcPr>
          <w:p w14:paraId="0FA794C6" w14:textId="651ED2E1"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2B0339E3" w14:textId="3926CA8F"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35D077A8" w14:textId="44668B93"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198B38BB" w14:textId="4197C437"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0D0C2977" w14:textId="5917203D"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18.1</w:t>
            </w:r>
          </w:p>
        </w:tc>
        <w:tc>
          <w:tcPr>
            <w:tcW w:w="302" w:type="pct"/>
            <w:tcBorders>
              <w:top w:val="nil"/>
              <w:left w:val="nil"/>
              <w:bottom w:val="nil"/>
              <w:right w:val="single" w:sz="4" w:space="0" w:color="auto"/>
            </w:tcBorders>
            <w:shd w:val="clear" w:color="auto" w:fill="auto"/>
            <w:vAlign w:val="center"/>
          </w:tcPr>
          <w:p w14:paraId="269F714E" w14:textId="1D6921F3"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0.0</w:t>
            </w:r>
          </w:p>
        </w:tc>
        <w:tc>
          <w:tcPr>
            <w:tcW w:w="293" w:type="pct"/>
            <w:tcBorders>
              <w:top w:val="nil"/>
              <w:left w:val="single" w:sz="4" w:space="0" w:color="auto"/>
              <w:bottom w:val="nil"/>
              <w:right w:val="single" w:sz="4" w:space="0" w:color="auto"/>
            </w:tcBorders>
            <w:shd w:val="clear" w:color="auto" w:fill="auto"/>
            <w:vAlign w:val="center"/>
          </w:tcPr>
          <w:p w14:paraId="4DCA8438" w14:textId="19E0F3AB"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22.5</w:t>
            </w:r>
          </w:p>
        </w:tc>
      </w:tr>
      <w:tr w:rsidR="00356E0B" w:rsidRPr="00F31098" w14:paraId="4A02C9FC" w14:textId="77777777" w:rsidTr="00356E0B">
        <w:trPr>
          <w:trHeight w:val="283"/>
        </w:trPr>
        <w:tc>
          <w:tcPr>
            <w:tcW w:w="451" w:type="pct"/>
            <w:tcBorders>
              <w:top w:val="nil"/>
              <w:left w:val="single" w:sz="4" w:space="0" w:color="auto"/>
              <w:bottom w:val="nil"/>
              <w:right w:val="nil"/>
            </w:tcBorders>
            <w:vAlign w:val="center"/>
          </w:tcPr>
          <w:p w14:paraId="2B7DD1DF" w14:textId="77777777" w:rsidR="00356E0B" w:rsidRPr="00F31098"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14E9142F"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4CB7FD14" w14:textId="5B9E2349"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6.6</w:t>
            </w:r>
          </w:p>
        </w:tc>
        <w:tc>
          <w:tcPr>
            <w:tcW w:w="299" w:type="pct"/>
            <w:tcBorders>
              <w:top w:val="nil"/>
              <w:left w:val="nil"/>
              <w:bottom w:val="single" w:sz="4" w:space="0" w:color="auto"/>
              <w:right w:val="nil"/>
            </w:tcBorders>
            <w:shd w:val="clear" w:color="auto" w:fill="auto"/>
            <w:vAlign w:val="center"/>
          </w:tcPr>
          <w:p w14:paraId="4974D656" w14:textId="48F49E7D"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35.5</w:t>
            </w:r>
          </w:p>
        </w:tc>
        <w:tc>
          <w:tcPr>
            <w:tcW w:w="299" w:type="pct"/>
            <w:tcBorders>
              <w:top w:val="nil"/>
              <w:left w:val="nil"/>
              <w:bottom w:val="single" w:sz="4" w:space="0" w:color="auto"/>
              <w:right w:val="nil"/>
            </w:tcBorders>
            <w:shd w:val="clear" w:color="auto" w:fill="auto"/>
            <w:vAlign w:val="center"/>
          </w:tcPr>
          <w:p w14:paraId="224F7491" w14:textId="66C5AA8B"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0.0</w:t>
            </w:r>
          </w:p>
        </w:tc>
        <w:tc>
          <w:tcPr>
            <w:tcW w:w="299" w:type="pct"/>
            <w:tcBorders>
              <w:top w:val="nil"/>
              <w:left w:val="nil"/>
              <w:bottom w:val="single" w:sz="4" w:space="0" w:color="auto"/>
              <w:right w:val="nil"/>
            </w:tcBorders>
            <w:shd w:val="clear" w:color="auto" w:fill="auto"/>
            <w:vAlign w:val="center"/>
          </w:tcPr>
          <w:p w14:paraId="5D37918D" w14:textId="6E84C664"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6.5</w:t>
            </w:r>
          </w:p>
        </w:tc>
        <w:tc>
          <w:tcPr>
            <w:tcW w:w="299" w:type="pct"/>
            <w:tcBorders>
              <w:top w:val="nil"/>
              <w:left w:val="nil"/>
              <w:bottom w:val="single" w:sz="4" w:space="0" w:color="auto"/>
              <w:right w:val="nil"/>
            </w:tcBorders>
            <w:shd w:val="clear" w:color="auto" w:fill="auto"/>
            <w:vAlign w:val="center"/>
          </w:tcPr>
          <w:p w14:paraId="37D7B4E0" w14:textId="200A8D36"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0.6</w:t>
            </w:r>
          </w:p>
        </w:tc>
        <w:tc>
          <w:tcPr>
            <w:tcW w:w="299" w:type="pct"/>
            <w:tcBorders>
              <w:top w:val="nil"/>
              <w:left w:val="nil"/>
              <w:bottom w:val="single" w:sz="4" w:space="0" w:color="auto"/>
              <w:right w:val="nil"/>
            </w:tcBorders>
            <w:shd w:val="clear" w:color="auto" w:fill="auto"/>
            <w:vAlign w:val="center"/>
          </w:tcPr>
          <w:p w14:paraId="6942C95E" w14:textId="2E02144E"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13.4</w:t>
            </w:r>
          </w:p>
        </w:tc>
        <w:tc>
          <w:tcPr>
            <w:tcW w:w="299" w:type="pct"/>
            <w:tcBorders>
              <w:top w:val="nil"/>
              <w:left w:val="nil"/>
              <w:bottom w:val="single" w:sz="4" w:space="0" w:color="auto"/>
              <w:right w:val="nil"/>
            </w:tcBorders>
            <w:shd w:val="clear" w:color="auto" w:fill="auto"/>
            <w:vAlign w:val="center"/>
          </w:tcPr>
          <w:p w14:paraId="42340CBD" w14:textId="29A07FE3"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12.7</w:t>
            </w:r>
          </w:p>
        </w:tc>
        <w:tc>
          <w:tcPr>
            <w:tcW w:w="299" w:type="pct"/>
            <w:tcBorders>
              <w:top w:val="nil"/>
              <w:left w:val="nil"/>
              <w:bottom w:val="single" w:sz="4" w:space="0" w:color="auto"/>
              <w:right w:val="nil"/>
            </w:tcBorders>
            <w:shd w:val="clear" w:color="auto" w:fill="auto"/>
            <w:vAlign w:val="center"/>
          </w:tcPr>
          <w:p w14:paraId="61D99695" w14:textId="5AD1C1ED"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0.0</w:t>
            </w:r>
          </w:p>
        </w:tc>
        <w:tc>
          <w:tcPr>
            <w:tcW w:w="299" w:type="pct"/>
            <w:tcBorders>
              <w:top w:val="nil"/>
              <w:left w:val="nil"/>
              <w:bottom w:val="single" w:sz="4" w:space="0" w:color="auto"/>
              <w:right w:val="nil"/>
            </w:tcBorders>
            <w:shd w:val="clear" w:color="auto" w:fill="auto"/>
            <w:vAlign w:val="center"/>
          </w:tcPr>
          <w:p w14:paraId="7372CFDB" w14:textId="52B29B6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17.3</w:t>
            </w:r>
          </w:p>
        </w:tc>
        <w:tc>
          <w:tcPr>
            <w:tcW w:w="299" w:type="pct"/>
            <w:tcBorders>
              <w:top w:val="nil"/>
              <w:left w:val="nil"/>
              <w:bottom w:val="single" w:sz="4" w:space="0" w:color="auto"/>
              <w:right w:val="nil"/>
            </w:tcBorders>
            <w:shd w:val="clear" w:color="auto" w:fill="auto"/>
            <w:vAlign w:val="center"/>
          </w:tcPr>
          <w:p w14:paraId="169CFCD2" w14:textId="7106E179"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13.1</w:t>
            </w:r>
          </w:p>
        </w:tc>
        <w:tc>
          <w:tcPr>
            <w:tcW w:w="299" w:type="pct"/>
            <w:tcBorders>
              <w:top w:val="nil"/>
              <w:left w:val="nil"/>
              <w:bottom w:val="single" w:sz="4" w:space="0" w:color="auto"/>
              <w:right w:val="nil"/>
            </w:tcBorders>
            <w:shd w:val="clear" w:color="auto" w:fill="auto"/>
            <w:vAlign w:val="center"/>
          </w:tcPr>
          <w:p w14:paraId="1F9BCC4C" w14:textId="45F1F9A4"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19.5</w:t>
            </w:r>
          </w:p>
        </w:tc>
        <w:tc>
          <w:tcPr>
            <w:tcW w:w="302" w:type="pct"/>
            <w:tcBorders>
              <w:top w:val="nil"/>
              <w:left w:val="nil"/>
              <w:bottom w:val="single" w:sz="4" w:space="0" w:color="auto"/>
              <w:right w:val="single" w:sz="4" w:space="0" w:color="auto"/>
            </w:tcBorders>
            <w:shd w:val="clear" w:color="auto" w:fill="auto"/>
            <w:vAlign w:val="center"/>
          </w:tcPr>
          <w:p w14:paraId="36F94871" w14:textId="5DAF094A"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19.9</w:t>
            </w:r>
          </w:p>
        </w:tc>
        <w:tc>
          <w:tcPr>
            <w:tcW w:w="293" w:type="pct"/>
            <w:tcBorders>
              <w:top w:val="nil"/>
              <w:left w:val="single" w:sz="4" w:space="0" w:color="auto"/>
              <w:bottom w:val="single" w:sz="4" w:space="0" w:color="auto"/>
              <w:right w:val="single" w:sz="4" w:space="0" w:color="auto"/>
            </w:tcBorders>
            <w:shd w:val="clear" w:color="auto" w:fill="auto"/>
            <w:vAlign w:val="center"/>
          </w:tcPr>
          <w:p w14:paraId="145CDFCF" w14:textId="03426135"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20.2</w:t>
            </w:r>
          </w:p>
        </w:tc>
      </w:tr>
      <w:tr w:rsidR="00356E0B" w:rsidRPr="00F31098" w14:paraId="7E82BADD" w14:textId="77777777" w:rsidTr="00356E0B">
        <w:trPr>
          <w:trHeight w:val="283"/>
        </w:trPr>
        <w:tc>
          <w:tcPr>
            <w:tcW w:w="451" w:type="pct"/>
            <w:tcBorders>
              <w:top w:val="nil"/>
              <w:left w:val="single" w:sz="4" w:space="0" w:color="auto"/>
              <w:bottom w:val="single" w:sz="6" w:space="0" w:color="auto"/>
              <w:right w:val="nil"/>
            </w:tcBorders>
            <w:vAlign w:val="center"/>
          </w:tcPr>
          <w:p w14:paraId="680BB4D1" w14:textId="77777777" w:rsidR="00356E0B" w:rsidRPr="00F31098"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2424A1D3" w14:textId="77777777" w:rsidR="00356E0B" w:rsidRPr="00F31098" w:rsidRDefault="00356E0B" w:rsidP="00356E0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2C60E4B5" w14:textId="6F153320"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19.8</w:t>
            </w:r>
          </w:p>
        </w:tc>
        <w:tc>
          <w:tcPr>
            <w:tcW w:w="299" w:type="pct"/>
            <w:tcBorders>
              <w:top w:val="single" w:sz="4" w:space="0" w:color="auto"/>
              <w:left w:val="nil"/>
              <w:bottom w:val="single" w:sz="4" w:space="0" w:color="auto"/>
              <w:right w:val="nil"/>
            </w:tcBorders>
            <w:shd w:val="clear" w:color="auto" w:fill="auto"/>
            <w:vAlign w:val="center"/>
          </w:tcPr>
          <w:p w14:paraId="1C32D16B" w14:textId="7FB844B1"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21.8</w:t>
            </w:r>
          </w:p>
        </w:tc>
        <w:tc>
          <w:tcPr>
            <w:tcW w:w="299" w:type="pct"/>
            <w:tcBorders>
              <w:top w:val="single" w:sz="4" w:space="0" w:color="auto"/>
              <w:left w:val="nil"/>
              <w:bottom w:val="single" w:sz="4" w:space="0" w:color="auto"/>
              <w:right w:val="nil"/>
            </w:tcBorders>
            <w:shd w:val="clear" w:color="auto" w:fill="auto"/>
            <w:vAlign w:val="center"/>
          </w:tcPr>
          <w:p w14:paraId="6498AB4B" w14:textId="6615C39A"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18.5</w:t>
            </w:r>
          </w:p>
        </w:tc>
        <w:tc>
          <w:tcPr>
            <w:tcW w:w="299" w:type="pct"/>
            <w:tcBorders>
              <w:top w:val="single" w:sz="4" w:space="0" w:color="auto"/>
              <w:left w:val="nil"/>
              <w:bottom w:val="single" w:sz="4" w:space="0" w:color="auto"/>
              <w:right w:val="nil"/>
            </w:tcBorders>
            <w:shd w:val="clear" w:color="auto" w:fill="auto"/>
            <w:vAlign w:val="center"/>
          </w:tcPr>
          <w:p w14:paraId="4FF049A4" w14:textId="064A0CF5"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23.1</w:t>
            </w:r>
          </w:p>
        </w:tc>
        <w:tc>
          <w:tcPr>
            <w:tcW w:w="299" w:type="pct"/>
            <w:tcBorders>
              <w:top w:val="single" w:sz="4" w:space="0" w:color="auto"/>
              <w:left w:val="nil"/>
              <w:bottom w:val="single" w:sz="4" w:space="0" w:color="auto"/>
              <w:right w:val="nil"/>
            </w:tcBorders>
            <w:shd w:val="clear" w:color="auto" w:fill="auto"/>
            <w:vAlign w:val="center"/>
          </w:tcPr>
          <w:p w14:paraId="5045F9E9" w14:textId="5F0802CA"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17.2</w:t>
            </w:r>
          </w:p>
        </w:tc>
        <w:tc>
          <w:tcPr>
            <w:tcW w:w="299" w:type="pct"/>
            <w:tcBorders>
              <w:top w:val="single" w:sz="4" w:space="0" w:color="auto"/>
              <w:left w:val="nil"/>
              <w:bottom w:val="single" w:sz="4" w:space="0" w:color="auto"/>
              <w:right w:val="nil"/>
            </w:tcBorders>
            <w:shd w:val="clear" w:color="auto" w:fill="auto"/>
            <w:vAlign w:val="center"/>
          </w:tcPr>
          <w:p w14:paraId="2791379D" w14:textId="64E3B3F7"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17.7</w:t>
            </w:r>
          </w:p>
        </w:tc>
        <w:tc>
          <w:tcPr>
            <w:tcW w:w="299" w:type="pct"/>
            <w:tcBorders>
              <w:top w:val="single" w:sz="4" w:space="0" w:color="auto"/>
              <w:left w:val="nil"/>
              <w:bottom w:val="single" w:sz="4" w:space="0" w:color="auto"/>
              <w:right w:val="nil"/>
            </w:tcBorders>
            <w:shd w:val="clear" w:color="auto" w:fill="auto"/>
            <w:vAlign w:val="center"/>
          </w:tcPr>
          <w:p w14:paraId="090F3EF5" w14:textId="42C5BDA9"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24.3</w:t>
            </w:r>
          </w:p>
        </w:tc>
        <w:tc>
          <w:tcPr>
            <w:tcW w:w="299" w:type="pct"/>
            <w:tcBorders>
              <w:top w:val="single" w:sz="4" w:space="0" w:color="auto"/>
              <w:left w:val="nil"/>
              <w:bottom w:val="single" w:sz="4" w:space="0" w:color="auto"/>
              <w:right w:val="nil"/>
            </w:tcBorders>
            <w:shd w:val="clear" w:color="auto" w:fill="auto"/>
            <w:vAlign w:val="center"/>
          </w:tcPr>
          <w:p w14:paraId="28EEE3F8" w14:textId="0C5EB0A6"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26.4</w:t>
            </w:r>
          </w:p>
        </w:tc>
        <w:tc>
          <w:tcPr>
            <w:tcW w:w="299" w:type="pct"/>
            <w:tcBorders>
              <w:top w:val="single" w:sz="4" w:space="0" w:color="auto"/>
              <w:left w:val="nil"/>
              <w:bottom w:val="single" w:sz="4" w:space="0" w:color="auto"/>
              <w:right w:val="nil"/>
            </w:tcBorders>
            <w:shd w:val="clear" w:color="auto" w:fill="auto"/>
            <w:vAlign w:val="center"/>
          </w:tcPr>
          <w:p w14:paraId="6FAC65F3" w14:textId="7B1C139E"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18.3</w:t>
            </w:r>
          </w:p>
        </w:tc>
        <w:tc>
          <w:tcPr>
            <w:tcW w:w="299" w:type="pct"/>
            <w:tcBorders>
              <w:top w:val="single" w:sz="4" w:space="0" w:color="auto"/>
              <w:left w:val="nil"/>
              <w:bottom w:val="single" w:sz="4" w:space="0" w:color="auto"/>
              <w:right w:val="nil"/>
            </w:tcBorders>
            <w:shd w:val="clear" w:color="auto" w:fill="auto"/>
            <w:vAlign w:val="center"/>
          </w:tcPr>
          <w:p w14:paraId="43D018B5" w14:textId="76EC4412"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25.4</w:t>
            </w:r>
          </w:p>
        </w:tc>
        <w:tc>
          <w:tcPr>
            <w:tcW w:w="299" w:type="pct"/>
            <w:tcBorders>
              <w:top w:val="single" w:sz="4" w:space="0" w:color="auto"/>
              <w:left w:val="nil"/>
              <w:bottom w:val="single" w:sz="4" w:space="0" w:color="auto"/>
              <w:right w:val="nil"/>
            </w:tcBorders>
            <w:shd w:val="clear" w:color="auto" w:fill="auto"/>
            <w:vAlign w:val="center"/>
          </w:tcPr>
          <w:p w14:paraId="2150B44B" w14:textId="4E7CD314"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33.7</w:t>
            </w:r>
          </w:p>
        </w:tc>
        <w:tc>
          <w:tcPr>
            <w:tcW w:w="302" w:type="pct"/>
            <w:tcBorders>
              <w:top w:val="single" w:sz="4" w:space="0" w:color="auto"/>
              <w:left w:val="nil"/>
              <w:bottom w:val="single" w:sz="4" w:space="0" w:color="auto"/>
              <w:right w:val="single" w:sz="4" w:space="0" w:color="auto"/>
            </w:tcBorders>
            <w:shd w:val="clear" w:color="auto" w:fill="auto"/>
            <w:vAlign w:val="center"/>
          </w:tcPr>
          <w:p w14:paraId="3021613C" w14:textId="015DE021"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24.2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B9C1949" w14:textId="0DD2F229" w:rsidR="00356E0B" w:rsidRPr="00356E0B" w:rsidRDefault="00356E0B" w:rsidP="00356E0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356E0B">
              <w:rPr>
                <w:rFonts w:ascii="Calibri" w:hAnsi="Calibri" w:cs="Calibri"/>
                <w:color w:val="000000"/>
                <w:sz w:val="16"/>
                <w:szCs w:val="16"/>
              </w:rPr>
              <w:t>24.5</w:t>
            </w:r>
          </w:p>
        </w:tc>
      </w:tr>
    </w:tbl>
    <w:p w14:paraId="67AD326B" w14:textId="55B42B17" w:rsidR="00FD651D" w:rsidRDefault="00DA1236">
      <w:pPr>
        <w:suppressAutoHyphens w:val="0"/>
        <w:autoSpaceDN/>
        <w:spacing w:after="160" w:line="259" w:lineRule="auto"/>
        <w:textAlignment w:val="auto"/>
        <w:rPr>
          <w:rFonts w:ascii="Helvetica" w:hAnsi="Helvetica" w:cs="Helvetica"/>
        </w:rPr>
      </w:pPr>
      <w:r w:rsidRPr="006E4E4A">
        <w:rPr>
          <w:rFonts w:ascii="Helvetica" w:eastAsia="Verdana" w:hAnsi="Helvetica" w:cs="Helvetica"/>
          <w:sz w:val="18"/>
          <w:szCs w:val="18"/>
        </w:rPr>
        <w:t>r denotes revision – a change of more than 0.5 weeks since last month.</w:t>
      </w:r>
    </w:p>
    <w:p w14:paraId="27513D71" w14:textId="4D574346" w:rsidR="00C25281" w:rsidRDefault="00C25281">
      <w:pPr>
        <w:suppressAutoHyphens w:val="0"/>
        <w:autoSpaceDN/>
        <w:spacing w:after="160" w:line="259" w:lineRule="auto"/>
        <w:textAlignment w:val="auto"/>
        <w:rPr>
          <w:rFonts w:ascii="Helvetica" w:hAnsi="Helvetica" w:cs="Helvetica"/>
        </w:rPr>
      </w:pPr>
      <w:r>
        <w:rPr>
          <w:rFonts w:ascii="Helvetica" w:hAnsi="Helvetica" w:cs="Helvetica"/>
        </w:rPr>
        <w:br w:type="page"/>
      </w:r>
    </w:p>
    <w:tbl>
      <w:tblPr>
        <w:tblW w:w="9629" w:type="dxa"/>
        <w:tblCellMar>
          <w:left w:w="10" w:type="dxa"/>
          <w:right w:w="10" w:type="dxa"/>
        </w:tblCellMar>
        <w:tblLook w:val="0000" w:firstRow="0" w:lastRow="0" w:firstColumn="0" w:lastColumn="0" w:noHBand="0" w:noVBand="0"/>
      </w:tblPr>
      <w:tblGrid>
        <w:gridCol w:w="9629"/>
      </w:tblGrid>
      <w:tr w:rsidR="006A3227" w14:paraId="4111F995" w14:textId="77777777" w:rsidTr="000D3887">
        <w:trPr>
          <w:trHeight w:val="403"/>
        </w:trPr>
        <w:tc>
          <w:tcPr>
            <w:tcW w:w="9629" w:type="dxa"/>
            <w:shd w:val="clear" w:color="auto" w:fill="00958F"/>
            <w:tcMar>
              <w:top w:w="0" w:type="dxa"/>
              <w:left w:w="108" w:type="dxa"/>
              <w:bottom w:w="0" w:type="dxa"/>
              <w:right w:w="108" w:type="dxa"/>
            </w:tcMar>
          </w:tcPr>
          <w:p w14:paraId="6FC0588D" w14:textId="10EB73D9" w:rsidR="006A3227" w:rsidRPr="00F440B1" w:rsidRDefault="006A3227" w:rsidP="000D3887">
            <w:pPr>
              <w:rPr>
                <w:rFonts w:ascii="Helvetica" w:hAnsi="Helvetica" w:cs="Helvetica"/>
                <w:b/>
                <w:color w:val="FFFFFF"/>
                <w:sz w:val="28"/>
                <w:szCs w:val="28"/>
              </w:rPr>
            </w:pPr>
            <w:r w:rsidRPr="00F440B1">
              <w:rPr>
                <w:rFonts w:ascii="Helvetica" w:hAnsi="Helvetica" w:cs="Helvetica"/>
                <w:b/>
                <w:color w:val="FFFFFF"/>
                <w:sz w:val="28"/>
                <w:szCs w:val="28"/>
              </w:rPr>
              <w:lastRenderedPageBreak/>
              <w:t xml:space="preserve">Annex </w:t>
            </w:r>
            <w:r w:rsidR="00631A5F">
              <w:rPr>
                <w:rFonts w:ascii="Helvetica" w:hAnsi="Helvetica" w:cs="Helvetica"/>
                <w:b/>
                <w:color w:val="FFFFFF"/>
                <w:sz w:val="28"/>
                <w:szCs w:val="28"/>
              </w:rPr>
              <w:t>C</w:t>
            </w:r>
            <w:r w:rsidRPr="00F440B1">
              <w:rPr>
                <w:rFonts w:ascii="Helvetica" w:hAnsi="Helvetica" w:cs="Helvetica"/>
                <w:b/>
                <w:color w:val="FFFFFF"/>
                <w:sz w:val="28"/>
                <w:szCs w:val="28"/>
              </w:rPr>
              <w:t xml:space="preserve"> – </w:t>
            </w:r>
            <w:r>
              <w:rPr>
                <w:rFonts w:ascii="Helvetica" w:hAnsi="Helvetica" w:cs="Helvetica"/>
                <w:b/>
                <w:color w:val="FFFFFF"/>
                <w:sz w:val="28"/>
                <w:szCs w:val="28"/>
              </w:rPr>
              <w:t>Detailed Information on timeliness (</w:t>
            </w:r>
            <w:r w:rsidR="00DC5E19">
              <w:rPr>
                <w:rFonts w:ascii="Helvetica" w:hAnsi="Helvetica" w:cs="Helvetica"/>
                <w:b/>
                <w:color w:val="FFFFFF"/>
                <w:sz w:val="28"/>
                <w:szCs w:val="28"/>
              </w:rPr>
              <w:t>February</w:t>
            </w:r>
            <w:r>
              <w:rPr>
                <w:rFonts w:ascii="Helvetica" w:hAnsi="Helvetica" w:cs="Helvetica"/>
                <w:b/>
                <w:color w:val="FFFFFF"/>
                <w:sz w:val="28"/>
                <w:szCs w:val="28"/>
              </w:rPr>
              <w:t>)</w:t>
            </w:r>
          </w:p>
        </w:tc>
      </w:tr>
    </w:tbl>
    <w:p w14:paraId="69A09361" w14:textId="77777777" w:rsidR="006A3227" w:rsidRPr="00B639AA" w:rsidRDefault="006A3227" w:rsidP="006A3227">
      <w:pPr>
        <w:rPr>
          <w:rFonts w:ascii="Helvetica" w:hAnsi="Helvetica" w:cs="Helvetica"/>
          <w:sz w:val="20"/>
          <w:szCs w:val="20"/>
        </w:rPr>
      </w:pPr>
    </w:p>
    <w:p w14:paraId="345B0286" w14:textId="76B7B1DD" w:rsidR="00E82ABB" w:rsidRPr="00AB506C" w:rsidRDefault="006A3227" w:rsidP="00E82ABB">
      <w:pPr>
        <w:rPr>
          <w:rFonts w:ascii="Helvetica" w:hAnsi="Helvetica" w:cs="Helvetica"/>
        </w:rPr>
      </w:pPr>
      <w:r w:rsidRPr="00F3491A">
        <w:rPr>
          <w:rFonts w:ascii="Helvetica" w:hAnsi="Helvetica" w:cs="Helvetica"/>
        </w:rPr>
        <w:t xml:space="preserve">The information below is published today on the number and length of decisions made in </w:t>
      </w:r>
      <w:r w:rsidR="00356E0B" w:rsidRPr="00F3491A">
        <w:rPr>
          <w:rFonts w:ascii="Helvetica" w:hAnsi="Helvetica" w:cs="Helvetica"/>
        </w:rPr>
        <w:t>February</w:t>
      </w:r>
      <w:r w:rsidR="000F6A1A" w:rsidRPr="00F3491A">
        <w:rPr>
          <w:rFonts w:ascii="Helvetica" w:hAnsi="Helvetica" w:cs="Helvetica"/>
        </w:rPr>
        <w:t xml:space="preserve"> 2021</w:t>
      </w:r>
      <w:r w:rsidR="002544FE">
        <w:rPr>
          <w:rStyle w:val="FootnoteReference"/>
          <w:rFonts w:ascii="Helvetica" w:hAnsi="Helvetica" w:cs="Helvetica"/>
        </w:rPr>
        <w:footnoteReference w:id="13"/>
      </w:r>
      <w:r w:rsidR="00E82ABB" w:rsidRPr="00F3491A">
        <w:rPr>
          <w:rFonts w:ascii="Helvetica" w:hAnsi="Helvetica" w:cs="Helvetica"/>
        </w:rPr>
        <w:t>:</w:t>
      </w:r>
    </w:p>
    <w:tbl>
      <w:tblPr>
        <w:tblStyle w:val="TableGrid"/>
        <w:tblW w:w="0" w:type="auto"/>
        <w:tblLook w:val="04A0" w:firstRow="1" w:lastRow="0" w:firstColumn="1" w:lastColumn="0" w:noHBand="0" w:noVBand="1"/>
      </w:tblPr>
      <w:tblGrid>
        <w:gridCol w:w="1925"/>
        <w:gridCol w:w="1926"/>
        <w:gridCol w:w="1926"/>
        <w:gridCol w:w="1926"/>
        <w:gridCol w:w="1926"/>
      </w:tblGrid>
      <w:tr w:rsidR="00E82ABB" w14:paraId="70B1ECBC" w14:textId="77777777" w:rsidTr="00047100">
        <w:trPr>
          <w:trHeight w:val="283"/>
        </w:trPr>
        <w:tc>
          <w:tcPr>
            <w:tcW w:w="1925" w:type="dxa"/>
          </w:tcPr>
          <w:p w14:paraId="227CAC0B" w14:textId="77777777" w:rsidR="00E82ABB" w:rsidRPr="00520EB1" w:rsidRDefault="00E82ABB" w:rsidP="00047100">
            <w:pPr>
              <w:rPr>
                <w:rFonts w:asciiTheme="minorHAnsi" w:hAnsiTheme="minorHAnsi" w:cstheme="minorHAnsi"/>
                <w:sz w:val="20"/>
                <w:szCs w:val="20"/>
              </w:rPr>
            </w:pPr>
            <w:r w:rsidRPr="00520EB1">
              <w:rPr>
                <w:rFonts w:asciiTheme="minorHAnsi" w:hAnsiTheme="minorHAnsi" w:cstheme="minorHAnsi"/>
                <w:sz w:val="20"/>
                <w:szCs w:val="20"/>
              </w:rPr>
              <w:t>Casework Type</w:t>
            </w:r>
          </w:p>
        </w:tc>
        <w:tc>
          <w:tcPr>
            <w:tcW w:w="1926" w:type="dxa"/>
          </w:tcPr>
          <w:p w14:paraId="23E0E1E9" w14:textId="77777777" w:rsidR="00E82ABB" w:rsidRPr="00520EB1" w:rsidRDefault="00E82ABB" w:rsidP="00047100">
            <w:pPr>
              <w:rPr>
                <w:rFonts w:asciiTheme="minorHAnsi" w:hAnsiTheme="minorHAnsi" w:cstheme="minorHAnsi"/>
                <w:sz w:val="20"/>
                <w:szCs w:val="20"/>
              </w:rPr>
            </w:pPr>
            <w:r w:rsidRPr="00520EB1">
              <w:rPr>
                <w:rFonts w:asciiTheme="minorHAnsi" w:hAnsiTheme="minorHAnsi" w:cstheme="minorHAnsi"/>
                <w:sz w:val="20"/>
                <w:szCs w:val="20"/>
              </w:rPr>
              <w:t>Procedure Type</w:t>
            </w:r>
          </w:p>
        </w:tc>
        <w:tc>
          <w:tcPr>
            <w:tcW w:w="1926" w:type="dxa"/>
            <w:vAlign w:val="center"/>
          </w:tcPr>
          <w:p w14:paraId="05477F2A" w14:textId="77777777" w:rsidR="00E82ABB" w:rsidRPr="00520EB1" w:rsidRDefault="00E82ABB" w:rsidP="00047100">
            <w:pPr>
              <w:jc w:val="right"/>
              <w:rPr>
                <w:rFonts w:asciiTheme="minorHAnsi" w:hAnsiTheme="minorHAnsi" w:cstheme="minorHAnsi"/>
                <w:sz w:val="20"/>
                <w:szCs w:val="20"/>
              </w:rPr>
            </w:pPr>
            <w:r w:rsidRPr="00520EB1">
              <w:rPr>
                <w:rFonts w:asciiTheme="minorHAnsi" w:hAnsiTheme="minorHAnsi" w:cstheme="minorHAnsi"/>
                <w:sz w:val="20"/>
                <w:szCs w:val="20"/>
              </w:rPr>
              <w:t>Mean (weeks)</w:t>
            </w:r>
          </w:p>
        </w:tc>
        <w:tc>
          <w:tcPr>
            <w:tcW w:w="1926" w:type="dxa"/>
            <w:vAlign w:val="center"/>
          </w:tcPr>
          <w:p w14:paraId="22E627BB" w14:textId="77777777" w:rsidR="00E82ABB" w:rsidRPr="00520EB1" w:rsidRDefault="00E82ABB" w:rsidP="00047100">
            <w:pPr>
              <w:jc w:val="right"/>
              <w:rPr>
                <w:rFonts w:asciiTheme="minorHAnsi" w:hAnsiTheme="minorHAnsi" w:cstheme="minorHAnsi"/>
                <w:sz w:val="20"/>
                <w:szCs w:val="20"/>
              </w:rPr>
            </w:pPr>
            <w:r w:rsidRPr="00520EB1">
              <w:rPr>
                <w:rFonts w:asciiTheme="minorHAnsi" w:hAnsiTheme="minorHAnsi" w:cstheme="minorHAnsi"/>
                <w:sz w:val="20"/>
                <w:szCs w:val="20"/>
              </w:rPr>
              <w:t>Median (weeks)</w:t>
            </w:r>
          </w:p>
        </w:tc>
        <w:tc>
          <w:tcPr>
            <w:tcW w:w="1926" w:type="dxa"/>
            <w:vAlign w:val="center"/>
          </w:tcPr>
          <w:p w14:paraId="728EF09F" w14:textId="77777777" w:rsidR="00E82ABB" w:rsidRPr="00520EB1" w:rsidRDefault="00E82ABB" w:rsidP="00047100">
            <w:pPr>
              <w:jc w:val="right"/>
              <w:rPr>
                <w:rFonts w:asciiTheme="minorHAnsi" w:hAnsiTheme="minorHAnsi" w:cstheme="minorHAnsi"/>
                <w:sz w:val="20"/>
                <w:szCs w:val="20"/>
              </w:rPr>
            </w:pPr>
            <w:r w:rsidRPr="00520EB1">
              <w:rPr>
                <w:rFonts w:asciiTheme="minorHAnsi" w:hAnsiTheme="minorHAnsi" w:cstheme="minorHAnsi"/>
                <w:sz w:val="20"/>
                <w:szCs w:val="20"/>
              </w:rPr>
              <w:t>Decisions</w:t>
            </w:r>
          </w:p>
        </w:tc>
      </w:tr>
      <w:tr w:rsidR="00321FEB" w14:paraId="177A0472" w14:textId="77777777" w:rsidTr="00321FEB">
        <w:trPr>
          <w:trHeight w:val="283"/>
        </w:trPr>
        <w:tc>
          <w:tcPr>
            <w:tcW w:w="1925" w:type="dxa"/>
            <w:vMerge w:val="restart"/>
          </w:tcPr>
          <w:p w14:paraId="74D3D491" w14:textId="77777777" w:rsidR="00321FEB" w:rsidRPr="00520EB1" w:rsidRDefault="00321FEB" w:rsidP="00321FEB">
            <w:pPr>
              <w:rPr>
                <w:rFonts w:asciiTheme="minorHAnsi" w:hAnsiTheme="minorHAnsi" w:cstheme="minorHAnsi"/>
                <w:sz w:val="20"/>
                <w:szCs w:val="20"/>
              </w:rPr>
            </w:pPr>
            <w:r w:rsidRPr="00520EB1">
              <w:rPr>
                <w:rFonts w:asciiTheme="minorHAnsi" w:hAnsiTheme="minorHAnsi" w:cstheme="minorHAnsi"/>
                <w:sz w:val="20"/>
                <w:szCs w:val="20"/>
              </w:rPr>
              <w:t>s78 planning appeals</w:t>
            </w:r>
          </w:p>
        </w:tc>
        <w:tc>
          <w:tcPr>
            <w:tcW w:w="1926" w:type="dxa"/>
          </w:tcPr>
          <w:p w14:paraId="4E72BA00" w14:textId="509EE7CD" w:rsidR="00321FEB" w:rsidRPr="007B3B1E" w:rsidRDefault="00321FEB" w:rsidP="00321FEB">
            <w:pPr>
              <w:rPr>
                <w:rFonts w:asciiTheme="minorHAnsi" w:hAnsiTheme="minorHAnsi" w:cstheme="minorHAnsi"/>
                <w:sz w:val="20"/>
                <w:szCs w:val="20"/>
              </w:rPr>
            </w:pPr>
            <w:r w:rsidRPr="00520EB1">
              <w:rPr>
                <w:rFonts w:asciiTheme="minorHAnsi" w:hAnsiTheme="minorHAnsi" w:cstheme="minorHAnsi"/>
                <w:sz w:val="20"/>
                <w:szCs w:val="20"/>
              </w:rPr>
              <w:t>Written Representations</w:t>
            </w:r>
          </w:p>
        </w:tc>
        <w:tc>
          <w:tcPr>
            <w:tcW w:w="1926" w:type="dxa"/>
            <w:tcBorders>
              <w:top w:val="nil"/>
              <w:left w:val="nil"/>
              <w:bottom w:val="single" w:sz="4" w:space="0" w:color="auto"/>
              <w:right w:val="single" w:sz="4" w:space="0" w:color="auto"/>
            </w:tcBorders>
            <w:shd w:val="clear" w:color="auto" w:fill="auto"/>
            <w:vAlign w:val="center"/>
          </w:tcPr>
          <w:p w14:paraId="7AB07E23" w14:textId="39AFD716" w:rsidR="00321FEB" w:rsidRPr="00321FEB" w:rsidRDefault="00321FEB" w:rsidP="00321FEB">
            <w:pPr>
              <w:jc w:val="right"/>
              <w:rPr>
                <w:rFonts w:asciiTheme="minorHAnsi" w:hAnsiTheme="minorHAnsi" w:cstheme="minorHAnsi"/>
              </w:rPr>
            </w:pPr>
            <w:r w:rsidRPr="00321FEB">
              <w:rPr>
                <w:rFonts w:ascii="Calibri" w:hAnsi="Calibri" w:cs="Calibri"/>
                <w:color w:val="000000"/>
              </w:rPr>
              <w:t>23.8</w:t>
            </w:r>
          </w:p>
        </w:tc>
        <w:tc>
          <w:tcPr>
            <w:tcW w:w="1926" w:type="dxa"/>
            <w:tcBorders>
              <w:top w:val="nil"/>
              <w:left w:val="single" w:sz="4" w:space="0" w:color="auto"/>
              <w:bottom w:val="single" w:sz="4" w:space="0" w:color="auto"/>
              <w:right w:val="single" w:sz="4" w:space="0" w:color="auto"/>
            </w:tcBorders>
            <w:shd w:val="clear" w:color="auto" w:fill="auto"/>
            <w:vAlign w:val="center"/>
          </w:tcPr>
          <w:p w14:paraId="05449777" w14:textId="59FCEC70" w:rsidR="00321FEB" w:rsidRPr="00321FEB" w:rsidRDefault="00321FEB" w:rsidP="00321FEB">
            <w:pPr>
              <w:jc w:val="right"/>
              <w:rPr>
                <w:rFonts w:asciiTheme="minorHAnsi" w:hAnsiTheme="minorHAnsi" w:cstheme="minorHAnsi"/>
              </w:rPr>
            </w:pPr>
            <w:r w:rsidRPr="00321FEB">
              <w:rPr>
                <w:rFonts w:ascii="Calibri" w:hAnsi="Calibri" w:cs="Calibri"/>
                <w:color w:val="000000"/>
              </w:rPr>
              <w:t>20.6</w:t>
            </w:r>
          </w:p>
        </w:tc>
        <w:tc>
          <w:tcPr>
            <w:tcW w:w="1926" w:type="dxa"/>
            <w:tcBorders>
              <w:top w:val="nil"/>
              <w:left w:val="single" w:sz="4" w:space="0" w:color="auto"/>
              <w:bottom w:val="single" w:sz="4" w:space="0" w:color="auto"/>
              <w:right w:val="single" w:sz="4" w:space="0" w:color="auto"/>
            </w:tcBorders>
            <w:shd w:val="clear" w:color="auto" w:fill="auto"/>
            <w:vAlign w:val="center"/>
          </w:tcPr>
          <w:p w14:paraId="0FCBC610" w14:textId="55319FA1" w:rsidR="00321FEB" w:rsidRPr="00321FEB" w:rsidRDefault="00321FEB" w:rsidP="00321FEB">
            <w:pPr>
              <w:jc w:val="right"/>
              <w:rPr>
                <w:rFonts w:asciiTheme="minorHAnsi" w:hAnsiTheme="minorHAnsi" w:cstheme="minorHAnsi"/>
              </w:rPr>
            </w:pPr>
            <w:r w:rsidRPr="00321FEB">
              <w:rPr>
                <w:rFonts w:ascii="Calibri" w:hAnsi="Calibri" w:cs="Calibri"/>
                <w:color w:val="000000"/>
              </w:rPr>
              <w:t>811</w:t>
            </w:r>
          </w:p>
        </w:tc>
      </w:tr>
      <w:tr w:rsidR="00321FEB" w14:paraId="5BA528CF" w14:textId="77777777" w:rsidTr="00321FEB">
        <w:trPr>
          <w:trHeight w:val="283"/>
        </w:trPr>
        <w:tc>
          <w:tcPr>
            <w:tcW w:w="1925" w:type="dxa"/>
            <w:vMerge/>
          </w:tcPr>
          <w:p w14:paraId="0DB39987" w14:textId="77777777" w:rsidR="00321FEB" w:rsidRPr="00520EB1" w:rsidRDefault="00321FEB" w:rsidP="00321FEB">
            <w:pPr>
              <w:rPr>
                <w:rFonts w:asciiTheme="minorHAnsi" w:hAnsiTheme="minorHAnsi" w:cstheme="minorHAnsi"/>
                <w:sz w:val="20"/>
                <w:szCs w:val="20"/>
              </w:rPr>
            </w:pPr>
          </w:p>
        </w:tc>
        <w:tc>
          <w:tcPr>
            <w:tcW w:w="1926" w:type="dxa"/>
          </w:tcPr>
          <w:p w14:paraId="3E157CED" w14:textId="1A6A0D94" w:rsidR="00321FEB" w:rsidRPr="00520EB1" w:rsidRDefault="00321FEB" w:rsidP="00321FEB">
            <w:pPr>
              <w:rPr>
                <w:rFonts w:asciiTheme="minorHAnsi" w:hAnsiTheme="minorHAnsi" w:cstheme="minorHAnsi"/>
                <w:sz w:val="20"/>
                <w:szCs w:val="20"/>
              </w:rPr>
            </w:pPr>
            <w:r w:rsidRPr="00520EB1">
              <w:rPr>
                <w:rFonts w:asciiTheme="minorHAnsi" w:hAnsiTheme="minorHAnsi" w:cstheme="minorHAnsi"/>
                <w:sz w:val="20"/>
                <w:szCs w:val="20"/>
              </w:rPr>
              <w:t>Hearings</w:t>
            </w:r>
          </w:p>
        </w:tc>
        <w:tc>
          <w:tcPr>
            <w:tcW w:w="1926" w:type="dxa"/>
            <w:tcBorders>
              <w:top w:val="single" w:sz="4" w:space="0" w:color="auto"/>
              <w:left w:val="nil"/>
              <w:bottom w:val="single" w:sz="4" w:space="0" w:color="auto"/>
              <w:right w:val="single" w:sz="4" w:space="0" w:color="auto"/>
            </w:tcBorders>
            <w:shd w:val="clear" w:color="auto" w:fill="auto"/>
            <w:vAlign w:val="center"/>
          </w:tcPr>
          <w:p w14:paraId="5966625E" w14:textId="1F304C55" w:rsidR="00321FEB" w:rsidRPr="00321FEB" w:rsidRDefault="00321FEB" w:rsidP="00321FEB">
            <w:pPr>
              <w:jc w:val="right"/>
              <w:rPr>
                <w:rFonts w:asciiTheme="minorHAnsi" w:hAnsiTheme="minorHAnsi" w:cstheme="minorHAnsi"/>
              </w:rPr>
            </w:pPr>
            <w:r w:rsidRPr="00321FEB">
              <w:rPr>
                <w:rFonts w:ascii="Calibri" w:hAnsi="Calibri" w:cs="Calibri"/>
                <w:color w:val="000000"/>
              </w:rPr>
              <w:t>41.2</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7D89AEC" w14:textId="1527B7E7" w:rsidR="00321FEB" w:rsidRPr="00321FEB" w:rsidRDefault="00321FEB" w:rsidP="00321FEB">
            <w:pPr>
              <w:jc w:val="right"/>
              <w:rPr>
                <w:rFonts w:asciiTheme="minorHAnsi" w:hAnsiTheme="minorHAnsi" w:cstheme="minorHAnsi"/>
              </w:rPr>
            </w:pPr>
            <w:r w:rsidRPr="00321FEB">
              <w:rPr>
                <w:rFonts w:ascii="Calibri" w:hAnsi="Calibri" w:cs="Calibri"/>
                <w:color w:val="000000"/>
              </w:rPr>
              <w:t>46.4</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BBC235A" w14:textId="7AB2B84E" w:rsidR="00321FEB" w:rsidRPr="00321FEB" w:rsidRDefault="00321FEB" w:rsidP="00321FEB">
            <w:pPr>
              <w:jc w:val="right"/>
              <w:rPr>
                <w:rFonts w:asciiTheme="minorHAnsi" w:hAnsiTheme="minorHAnsi" w:cstheme="minorHAnsi"/>
              </w:rPr>
            </w:pPr>
            <w:r w:rsidRPr="00321FEB">
              <w:rPr>
                <w:rFonts w:ascii="Calibri" w:hAnsi="Calibri" w:cs="Calibri"/>
                <w:color w:val="000000"/>
              </w:rPr>
              <w:t>33</w:t>
            </w:r>
          </w:p>
        </w:tc>
      </w:tr>
      <w:tr w:rsidR="00321FEB" w14:paraId="27F84FB5" w14:textId="77777777" w:rsidTr="00321FEB">
        <w:trPr>
          <w:trHeight w:val="283"/>
        </w:trPr>
        <w:tc>
          <w:tcPr>
            <w:tcW w:w="1925" w:type="dxa"/>
            <w:vMerge/>
          </w:tcPr>
          <w:p w14:paraId="58FE0560" w14:textId="77777777" w:rsidR="00321FEB" w:rsidRPr="00520EB1" w:rsidRDefault="00321FEB" w:rsidP="00321FEB">
            <w:pPr>
              <w:rPr>
                <w:rFonts w:asciiTheme="minorHAnsi" w:hAnsiTheme="minorHAnsi" w:cstheme="minorHAnsi"/>
                <w:sz w:val="20"/>
                <w:szCs w:val="20"/>
              </w:rPr>
            </w:pPr>
          </w:p>
        </w:tc>
        <w:tc>
          <w:tcPr>
            <w:tcW w:w="1926" w:type="dxa"/>
          </w:tcPr>
          <w:p w14:paraId="24211F19" w14:textId="341E6D9C" w:rsidR="00321FEB" w:rsidRPr="00520EB1" w:rsidRDefault="00321FEB" w:rsidP="00321FEB">
            <w:pPr>
              <w:rPr>
                <w:rFonts w:asciiTheme="minorHAnsi" w:hAnsiTheme="minorHAnsi" w:cstheme="minorHAnsi"/>
                <w:sz w:val="20"/>
                <w:szCs w:val="20"/>
              </w:rPr>
            </w:pPr>
            <w:r w:rsidRPr="00520EB1">
              <w:rPr>
                <w:rFonts w:asciiTheme="minorHAnsi" w:hAnsiTheme="minorHAnsi" w:cstheme="minorHAnsi"/>
                <w:sz w:val="20"/>
                <w:szCs w:val="20"/>
              </w:rPr>
              <w:t>Inquiries</w:t>
            </w:r>
          </w:p>
        </w:tc>
        <w:tc>
          <w:tcPr>
            <w:tcW w:w="1926" w:type="dxa"/>
            <w:tcBorders>
              <w:top w:val="single" w:sz="4" w:space="0" w:color="auto"/>
              <w:left w:val="nil"/>
              <w:bottom w:val="single" w:sz="4" w:space="0" w:color="auto"/>
              <w:right w:val="single" w:sz="4" w:space="0" w:color="auto"/>
            </w:tcBorders>
            <w:shd w:val="clear" w:color="000000" w:fill="D9D9D9"/>
            <w:vAlign w:val="center"/>
          </w:tcPr>
          <w:p w14:paraId="25B2D927" w14:textId="2D6F675D" w:rsidR="00321FEB" w:rsidRPr="00321FEB" w:rsidRDefault="00321FEB" w:rsidP="00321FEB">
            <w:pPr>
              <w:jc w:val="right"/>
              <w:rPr>
                <w:rFonts w:asciiTheme="minorHAnsi" w:hAnsiTheme="minorHAnsi" w:cstheme="minorHAnsi"/>
              </w:rPr>
            </w:pPr>
            <w:r w:rsidRPr="00321FEB">
              <w:rPr>
                <w:rFonts w:ascii="Calibri" w:hAnsi="Calibri" w:cs="Calibri"/>
                <w:color w:val="000000"/>
              </w:rPr>
              <w:t>52.1</w:t>
            </w:r>
          </w:p>
        </w:tc>
        <w:tc>
          <w:tcPr>
            <w:tcW w:w="1926" w:type="dxa"/>
            <w:tcBorders>
              <w:top w:val="single" w:sz="4" w:space="0" w:color="auto"/>
              <w:left w:val="single" w:sz="4" w:space="0" w:color="auto"/>
              <w:bottom w:val="single" w:sz="4" w:space="0" w:color="auto"/>
              <w:right w:val="single" w:sz="4" w:space="0" w:color="auto"/>
            </w:tcBorders>
            <w:shd w:val="clear" w:color="000000" w:fill="D9D9D9"/>
            <w:vAlign w:val="center"/>
          </w:tcPr>
          <w:p w14:paraId="59416331" w14:textId="30BA6100" w:rsidR="00321FEB" w:rsidRPr="00321FEB" w:rsidRDefault="00321FEB" w:rsidP="00321FEB">
            <w:pPr>
              <w:jc w:val="right"/>
              <w:rPr>
                <w:rFonts w:asciiTheme="minorHAnsi" w:hAnsiTheme="minorHAnsi" w:cstheme="minorHAnsi"/>
              </w:rPr>
            </w:pPr>
            <w:r w:rsidRPr="00321FEB">
              <w:rPr>
                <w:rFonts w:ascii="Calibri" w:hAnsi="Calibri" w:cs="Calibri"/>
                <w:color w:val="000000"/>
              </w:rPr>
              <w:t>43.8</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C872737" w14:textId="0DD697C3" w:rsidR="00321FEB" w:rsidRPr="00321FEB" w:rsidRDefault="00321FEB" w:rsidP="00321FEB">
            <w:pPr>
              <w:jc w:val="right"/>
              <w:rPr>
                <w:rFonts w:asciiTheme="minorHAnsi" w:hAnsiTheme="minorHAnsi" w:cstheme="minorHAnsi"/>
              </w:rPr>
            </w:pPr>
            <w:r w:rsidRPr="00321FEB">
              <w:rPr>
                <w:rFonts w:ascii="Calibri" w:hAnsi="Calibri" w:cs="Calibri"/>
                <w:color w:val="000000"/>
              </w:rPr>
              <w:t>8</w:t>
            </w:r>
          </w:p>
        </w:tc>
      </w:tr>
      <w:tr w:rsidR="00321FEB" w14:paraId="1907589B" w14:textId="77777777" w:rsidTr="00321FEB">
        <w:trPr>
          <w:trHeight w:val="283"/>
        </w:trPr>
        <w:tc>
          <w:tcPr>
            <w:tcW w:w="1925" w:type="dxa"/>
          </w:tcPr>
          <w:p w14:paraId="3F093878" w14:textId="77777777" w:rsidR="00321FEB" w:rsidRPr="00520EB1" w:rsidRDefault="00321FEB" w:rsidP="00321FEB">
            <w:pPr>
              <w:rPr>
                <w:rFonts w:asciiTheme="minorHAnsi" w:hAnsiTheme="minorHAnsi" w:cstheme="minorHAnsi"/>
                <w:sz w:val="20"/>
                <w:szCs w:val="20"/>
              </w:rPr>
            </w:pPr>
            <w:r w:rsidRPr="00520EB1">
              <w:rPr>
                <w:rFonts w:asciiTheme="minorHAnsi" w:hAnsiTheme="minorHAnsi" w:cstheme="minorHAnsi"/>
                <w:sz w:val="20"/>
                <w:szCs w:val="20"/>
              </w:rPr>
              <w:t>Householder appeals</w:t>
            </w:r>
          </w:p>
        </w:tc>
        <w:tc>
          <w:tcPr>
            <w:tcW w:w="1926" w:type="dxa"/>
          </w:tcPr>
          <w:p w14:paraId="5FC83021" w14:textId="77777777" w:rsidR="00321FEB" w:rsidRPr="00520EB1" w:rsidRDefault="00321FEB" w:rsidP="00321FEB">
            <w:pPr>
              <w:rPr>
                <w:rFonts w:asciiTheme="minorHAnsi" w:hAnsiTheme="minorHAnsi" w:cstheme="minorHAnsi"/>
                <w:sz w:val="20"/>
                <w:szCs w:val="20"/>
              </w:rPr>
            </w:pPr>
            <w:r w:rsidRPr="00520EB1">
              <w:rPr>
                <w:rFonts w:asciiTheme="minorHAnsi" w:hAnsiTheme="minorHAnsi" w:cstheme="minorHAnsi"/>
                <w:sz w:val="20"/>
                <w:szCs w:val="20"/>
              </w:rPr>
              <w:t>Written Representations</w:t>
            </w:r>
          </w:p>
        </w:tc>
        <w:tc>
          <w:tcPr>
            <w:tcW w:w="1926" w:type="dxa"/>
            <w:tcBorders>
              <w:top w:val="nil"/>
              <w:left w:val="nil"/>
              <w:bottom w:val="single" w:sz="4" w:space="0" w:color="auto"/>
              <w:right w:val="single" w:sz="4" w:space="0" w:color="auto"/>
            </w:tcBorders>
            <w:shd w:val="clear" w:color="auto" w:fill="auto"/>
            <w:vAlign w:val="center"/>
          </w:tcPr>
          <w:p w14:paraId="1DEB4858" w14:textId="256D4A72" w:rsidR="00321FEB" w:rsidRPr="00321FEB" w:rsidRDefault="00321FEB" w:rsidP="00321FEB">
            <w:pPr>
              <w:jc w:val="right"/>
              <w:rPr>
                <w:rFonts w:asciiTheme="minorHAnsi" w:hAnsiTheme="minorHAnsi" w:cstheme="minorHAnsi"/>
              </w:rPr>
            </w:pPr>
            <w:r w:rsidRPr="00321FEB">
              <w:rPr>
                <w:rFonts w:ascii="Calibri" w:hAnsi="Calibri" w:cs="Calibri"/>
                <w:color w:val="000000"/>
              </w:rPr>
              <w:t>18.9</w:t>
            </w:r>
          </w:p>
        </w:tc>
        <w:tc>
          <w:tcPr>
            <w:tcW w:w="1926" w:type="dxa"/>
            <w:tcBorders>
              <w:top w:val="nil"/>
              <w:left w:val="single" w:sz="4" w:space="0" w:color="auto"/>
              <w:bottom w:val="single" w:sz="4" w:space="0" w:color="auto"/>
              <w:right w:val="single" w:sz="4" w:space="0" w:color="auto"/>
            </w:tcBorders>
            <w:shd w:val="clear" w:color="auto" w:fill="auto"/>
            <w:vAlign w:val="center"/>
          </w:tcPr>
          <w:p w14:paraId="66431017" w14:textId="2C8017B4" w:rsidR="00321FEB" w:rsidRPr="00321FEB" w:rsidRDefault="00321FEB" w:rsidP="00321FEB">
            <w:pPr>
              <w:jc w:val="right"/>
              <w:rPr>
                <w:rFonts w:asciiTheme="minorHAnsi" w:hAnsiTheme="minorHAnsi" w:cstheme="minorHAnsi"/>
              </w:rPr>
            </w:pPr>
            <w:r w:rsidRPr="00321FEB">
              <w:rPr>
                <w:rFonts w:ascii="Calibri" w:hAnsi="Calibri" w:cs="Calibri"/>
                <w:color w:val="000000"/>
              </w:rPr>
              <w:t>16.4</w:t>
            </w:r>
          </w:p>
        </w:tc>
        <w:tc>
          <w:tcPr>
            <w:tcW w:w="1926" w:type="dxa"/>
            <w:tcBorders>
              <w:top w:val="nil"/>
              <w:left w:val="single" w:sz="4" w:space="0" w:color="auto"/>
              <w:bottom w:val="single" w:sz="4" w:space="0" w:color="auto"/>
              <w:right w:val="single" w:sz="4" w:space="0" w:color="auto"/>
            </w:tcBorders>
            <w:shd w:val="clear" w:color="auto" w:fill="auto"/>
            <w:vAlign w:val="center"/>
          </w:tcPr>
          <w:p w14:paraId="35CD1E12" w14:textId="0B136EA1" w:rsidR="00321FEB" w:rsidRPr="00321FEB" w:rsidRDefault="00321FEB" w:rsidP="00321FEB">
            <w:pPr>
              <w:jc w:val="right"/>
              <w:rPr>
                <w:rFonts w:asciiTheme="minorHAnsi" w:hAnsiTheme="minorHAnsi" w:cstheme="minorHAnsi"/>
              </w:rPr>
            </w:pPr>
            <w:r w:rsidRPr="00321FEB">
              <w:rPr>
                <w:rFonts w:ascii="Calibri" w:hAnsi="Calibri" w:cs="Calibri"/>
                <w:color w:val="000000"/>
              </w:rPr>
              <w:t>343</w:t>
            </w:r>
          </w:p>
        </w:tc>
      </w:tr>
      <w:tr w:rsidR="00321FEB" w14:paraId="02F1685A" w14:textId="77777777" w:rsidTr="00321FEB">
        <w:trPr>
          <w:trHeight w:val="283"/>
        </w:trPr>
        <w:tc>
          <w:tcPr>
            <w:tcW w:w="1925" w:type="dxa"/>
            <w:vMerge w:val="restart"/>
          </w:tcPr>
          <w:p w14:paraId="49DEF166" w14:textId="77777777" w:rsidR="00321FEB" w:rsidRPr="00520EB1" w:rsidRDefault="00321FEB" w:rsidP="00321FEB">
            <w:pPr>
              <w:rPr>
                <w:rFonts w:asciiTheme="minorHAnsi" w:hAnsiTheme="minorHAnsi" w:cstheme="minorHAnsi"/>
                <w:sz w:val="20"/>
                <w:szCs w:val="20"/>
              </w:rPr>
            </w:pPr>
            <w:r w:rsidRPr="00520EB1">
              <w:rPr>
                <w:rFonts w:asciiTheme="minorHAnsi" w:hAnsiTheme="minorHAnsi" w:cstheme="minorHAnsi"/>
                <w:sz w:val="20"/>
                <w:szCs w:val="20"/>
              </w:rPr>
              <w:t>Enforcement appeals</w:t>
            </w:r>
          </w:p>
        </w:tc>
        <w:tc>
          <w:tcPr>
            <w:tcW w:w="1926" w:type="dxa"/>
          </w:tcPr>
          <w:p w14:paraId="3AEC4FF5" w14:textId="216C633D" w:rsidR="00321FEB" w:rsidRPr="00520EB1" w:rsidRDefault="00321FEB" w:rsidP="00321FEB">
            <w:pPr>
              <w:rPr>
                <w:rFonts w:asciiTheme="minorHAnsi" w:hAnsiTheme="minorHAnsi" w:cstheme="minorHAnsi"/>
                <w:sz w:val="20"/>
                <w:szCs w:val="20"/>
              </w:rPr>
            </w:pPr>
            <w:r w:rsidRPr="00520EB1">
              <w:rPr>
                <w:rFonts w:asciiTheme="minorHAnsi" w:hAnsiTheme="minorHAnsi" w:cstheme="minorHAnsi"/>
                <w:sz w:val="20"/>
                <w:szCs w:val="20"/>
              </w:rPr>
              <w:t>Written Representations</w:t>
            </w:r>
          </w:p>
        </w:tc>
        <w:tc>
          <w:tcPr>
            <w:tcW w:w="1926" w:type="dxa"/>
            <w:tcBorders>
              <w:top w:val="nil"/>
              <w:left w:val="nil"/>
              <w:bottom w:val="single" w:sz="4" w:space="0" w:color="auto"/>
              <w:right w:val="single" w:sz="4" w:space="0" w:color="auto"/>
            </w:tcBorders>
            <w:shd w:val="clear" w:color="auto" w:fill="auto"/>
            <w:vAlign w:val="center"/>
          </w:tcPr>
          <w:p w14:paraId="104820D2" w14:textId="0AA9A26D" w:rsidR="00321FEB" w:rsidRPr="00321FEB" w:rsidRDefault="00321FEB" w:rsidP="00321FEB">
            <w:pPr>
              <w:jc w:val="right"/>
              <w:rPr>
                <w:rFonts w:asciiTheme="minorHAnsi" w:hAnsiTheme="minorHAnsi" w:cstheme="minorHAnsi"/>
              </w:rPr>
            </w:pPr>
            <w:r w:rsidRPr="00321FEB">
              <w:rPr>
                <w:rFonts w:ascii="Calibri" w:hAnsi="Calibri" w:cs="Calibri"/>
                <w:color w:val="000000"/>
              </w:rPr>
              <w:t>35.4</w:t>
            </w:r>
          </w:p>
        </w:tc>
        <w:tc>
          <w:tcPr>
            <w:tcW w:w="1926" w:type="dxa"/>
            <w:tcBorders>
              <w:top w:val="nil"/>
              <w:left w:val="single" w:sz="4" w:space="0" w:color="auto"/>
              <w:bottom w:val="single" w:sz="4" w:space="0" w:color="auto"/>
              <w:right w:val="single" w:sz="4" w:space="0" w:color="auto"/>
            </w:tcBorders>
            <w:shd w:val="clear" w:color="auto" w:fill="auto"/>
            <w:vAlign w:val="center"/>
          </w:tcPr>
          <w:p w14:paraId="45DBAD82" w14:textId="3BB6B8DA" w:rsidR="00321FEB" w:rsidRPr="00321FEB" w:rsidRDefault="00321FEB" w:rsidP="00321FEB">
            <w:pPr>
              <w:jc w:val="right"/>
              <w:rPr>
                <w:rFonts w:asciiTheme="minorHAnsi" w:hAnsiTheme="minorHAnsi" w:cstheme="minorHAnsi"/>
              </w:rPr>
            </w:pPr>
            <w:r w:rsidRPr="00321FEB">
              <w:rPr>
                <w:rFonts w:ascii="Calibri" w:hAnsi="Calibri" w:cs="Calibri"/>
                <w:color w:val="000000"/>
              </w:rPr>
              <w:t>28.1</w:t>
            </w:r>
          </w:p>
        </w:tc>
        <w:tc>
          <w:tcPr>
            <w:tcW w:w="1926" w:type="dxa"/>
            <w:tcBorders>
              <w:top w:val="nil"/>
              <w:left w:val="single" w:sz="4" w:space="0" w:color="auto"/>
              <w:bottom w:val="single" w:sz="4" w:space="0" w:color="auto"/>
              <w:right w:val="single" w:sz="4" w:space="0" w:color="auto"/>
            </w:tcBorders>
            <w:shd w:val="clear" w:color="auto" w:fill="auto"/>
            <w:vAlign w:val="center"/>
          </w:tcPr>
          <w:p w14:paraId="7E6850D1" w14:textId="4E811E79" w:rsidR="00321FEB" w:rsidRPr="00321FEB" w:rsidRDefault="00321FEB" w:rsidP="00321FEB">
            <w:pPr>
              <w:jc w:val="right"/>
              <w:rPr>
                <w:rFonts w:asciiTheme="minorHAnsi" w:hAnsiTheme="minorHAnsi" w:cstheme="minorHAnsi"/>
              </w:rPr>
            </w:pPr>
            <w:r w:rsidRPr="00321FEB">
              <w:rPr>
                <w:rFonts w:ascii="Calibri" w:hAnsi="Calibri" w:cs="Calibri"/>
                <w:color w:val="000000"/>
              </w:rPr>
              <w:t>95</w:t>
            </w:r>
          </w:p>
        </w:tc>
      </w:tr>
      <w:tr w:rsidR="00321FEB" w14:paraId="21716384" w14:textId="77777777" w:rsidTr="00321FEB">
        <w:trPr>
          <w:trHeight w:val="283"/>
        </w:trPr>
        <w:tc>
          <w:tcPr>
            <w:tcW w:w="1925" w:type="dxa"/>
            <w:vMerge/>
          </w:tcPr>
          <w:p w14:paraId="2016FECF" w14:textId="77777777" w:rsidR="00321FEB" w:rsidRPr="00520EB1" w:rsidRDefault="00321FEB" w:rsidP="00321FEB">
            <w:pPr>
              <w:rPr>
                <w:rFonts w:asciiTheme="minorHAnsi" w:hAnsiTheme="minorHAnsi" w:cstheme="minorHAnsi"/>
                <w:sz w:val="20"/>
                <w:szCs w:val="20"/>
              </w:rPr>
            </w:pPr>
          </w:p>
        </w:tc>
        <w:tc>
          <w:tcPr>
            <w:tcW w:w="1926" w:type="dxa"/>
          </w:tcPr>
          <w:p w14:paraId="2D3A057F" w14:textId="28C5BE47" w:rsidR="00321FEB" w:rsidRPr="00520EB1" w:rsidRDefault="00321FEB" w:rsidP="00321FEB">
            <w:pPr>
              <w:rPr>
                <w:rFonts w:asciiTheme="minorHAnsi" w:hAnsiTheme="minorHAnsi" w:cstheme="minorHAnsi"/>
                <w:sz w:val="20"/>
                <w:szCs w:val="20"/>
              </w:rPr>
            </w:pPr>
            <w:r w:rsidRPr="00520EB1">
              <w:rPr>
                <w:rFonts w:asciiTheme="minorHAnsi" w:hAnsiTheme="minorHAnsi" w:cstheme="minorHAnsi"/>
                <w:sz w:val="20"/>
                <w:szCs w:val="20"/>
              </w:rPr>
              <w:t>Hearings</w:t>
            </w:r>
          </w:p>
        </w:tc>
        <w:tc>
          <w:tcPr>
            <w:tcW w:w="1926" w:type="dxa"/>
            <w:tcBorders>
              <w:top w:val="single" w:sz="4" w:space="0" w:color="auto"/>
              <w:left w:val="nil"/>
              <w:bottom w:val="single" w:sz="4" w:space="0" w:color="auto"/>
              <w:right w:val="single" w:sz="4" w:space="0" w:color="auto"/>
            </w:tcBorders>
            <w:shd w:val="clear" w:color="000000" w:fill="D9D9D9"/>
            <w:vAlign w:val="center"/>
          </w:tcPr>
          <w:p w14:paraId="25F198C1" w14:textId="681B166F" w:rsidR="00321FEB" w:rsidRPr="00321FEB" w:rsidRDefault="00321FEB" w:rsidP="00321FEB">
            <w:pPr>
              <w:jc w:val="right"/>
              <w:rPr>
                <w:rFonts w:asciiTheme="minorHAnsi" w:hAnsiTheme="minorHAnsi" w:cstheme="minorHAnsi"/>
              </w:rPr>
            </w:pPr>
            <w:r w:rsidRPr="00321FEB">
              <w:rPr>
                <w:rFonts w:ascii="Calibri" w:hAnsi="Calibri" w:cs="Calibri"/>
                <w:color w:val="000000"/>
              </w:rPr>
              <w:t>66.3</w:t>
            </w:r>
          </w:p>
        </w:tc>
        <w:tc>
          <w:tcPr>
            <w:tcW w:w="1926" w:type="dxa"/>
            <w:tcBorders>
              <w:top w:val="single" w:sz="4" w:space="0" w:color="auto"/>
              <w:left w:val="single" w:sz="4" w:space="0" w:color="auto"/>
              <w:bottom w:val="single" w:sz="4" w:space="0" w:color="auto"/>
              <w:right w:val="single" w:sz="4" w:space="0" w:color="auto"/>
            </w:tcBorders>
            <w:shd w:val="clear" w:color="000000" w:fill="D9D9D9"/>
            <w:vAlign w:val="center"/>
          </w:tcPr>
          <w:p w14:paraId="407DDFC2" w14:textId="7DF814CD" w:rsidR="00321FEB" w:rsidRPr="00321FEB" w:rsidRDefault="00321FEB" w:rsidP="00321FEB">
            <w:pPr>
              <w:jc w:val="right"/>
              <w:rPr>
                <w:rFonts w:asciiTheme="minorHAnsi" w:hAnsiTheme="minorHAnsi" w:cstheme="minorHAnsi"/>
              </w:rPr>
            </w:pPr>
            <w:r w:rsidRPr="00321FEB">
              <w:rPr>
                <w:rFonts w:ascii="Calibri" w:hAnsi="Calibri" w:cs="Calibri"/>
                <w:color w:val="000000"/>
              </w:rPr>
              <w:t>68.8</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7FDDF6E" w14:textId="738DB774" w:rsidR="00321FEB" w:rsidRPr="00321FEB" w:rsidRDefault="00321FEB" w:rsidP="00321FEB">
            <w:pPr>
              <w:jc w:val="right"/>
              <w:rPr>
                <w:rFonts w:asciiTheme="minorHAnsi" w:hAnsiTheme="minorHAnsi" w:cstheme="minorHAnsi"/>
              </w:rPr>
            </w:pPr>
            <w:r w:rsidRPr="00321FEB">
              <w:rPr>
                <w:rFonts w:ascii="Calibri" w:hAnsi="Calibri" w:cs="Calibri"/>
                <w:color w:val="000000"/>
              </w:rPr>
              <w:t>10</w:t>
            </w:r>
          </w:p>
        </w:tc>
      </w:tr>
      <w:tr w:rsidR="00321FEB" w14:paraId="04438141" w14:textId="77777777" w:rsidTr="00321FEB">
        <w:trPr>
          <w:trHeight w:val="283"/>
        </w:trPr>
        <w:tc>
          <w:tcPr>
            <w:tcW w:w="1925" w:type="dxa"/>
            <w:vMerge/>
          </w:tcPr>
          <w:p w14:paraId="4C26528D" w14:textId="77777777" w:rsidR="00321FEB" w:rsidRPr="00520EB1" w:rsidRDefault="00321FEB" w:rsidP="00321FEB">
            <w:pPr>
              <w:rPr>
                <w:rFonts w:asciiTheme="minorHAnsi" w:hAnsiTheme="minorHAnsi" w:cstheme="minorHAnsi"/>
                <w:sz w:val="20"/>
                <w:szCs w:val="20"/>
              </w:rPr>
            </w:pPr>
          </w:p>
        </w:tc>
        <w:tc>
          <w:tcPr>
            <w:tcW w:w="1926" w:type="dxa"/>
          </w:tcPr>
          <w:p w14:paraId="7539CEF3" w14:textId="1C6AB72F" w:rsidR="00321FEB" w:rsidRPr="00520EB1" w:rsidRDefault="00321FEB" w:rsidP="00321FEB">
            <w:pPr>
              <w:rPr>
                <w:rFonts w:asciiTheme="minorHAnsi" w:hAnsiTheme="minorHAnsi" w:cstheme="minorHAnsi"/>
                <w:sz w:val="20"/>
                <w:szCs w:val="20"/>
              </w:rPr>
            </w:pPr>
            <w:r w:rsidRPr="00520EB1">
              <w:rPr>
                <w:rFonts w:asciiTheme="minorHAnsi" w:hAnsiTheme="minorHAnsi" w:cstheme="minorHAnsi"/>
                <w:sz w:val="20"/>
                <w:szCs w:val="20"/>
              </w:rPr>
              <w:t>Inquiries</w:t>
            </w:r>
          </w:p>
        </w:tc>
        <w:tc>
          <w:tcPr>
            <w:tcW w:w="1926" w:type="dxa"/>
            <w:tcBorders>
              <w:top w:val="single" w:sz="4" w:space="0" w:color="auto"/>
              <w:left w:val="nil"/>
              <w:bottom w:val="single" w:sz="4" w:space="0" w:color="auto"/>
              <w:right w:val="single" w:sz="4" w:space="0" w:color="auto"/>
            </w:tcBorders>
            <w:shd w:val="clear" w:color="000000" w:fill="D9D9D9"/>
            <w:vAlign w:val="center"/>
          </w:tcPr>
          <w:p w14:paraId="45C5376A" w14:textId="56DF1B07" w:rsidR="00321FEB" w:rsidRPr="00321FEB" w:rsidRDefault="00321FEB" w:rsidP="00321FEB">
            <w:pPr>
              <w:jc w:val="right"/>
              <w:rPr>
                <w:rFonts w:asciiTheme="minorHAnsi" w:hAnsiTheme="minorHAnsi" w:cstheme="minorHAnsi"/>
              </w:rPr>
            </w:pPr>
            <w:r w:rsidRPr="00321FEB">
              <w:rPr>
                <w:rFonts w:ascii="Calibri" w:hAnsi="Calibri" w:cs="Calibri"/>
                <w:color w:val="000000"/>
              </w:rPr>
              <w:t>108.7</w:t>
            </w:r>
          </w:p>
        </w:tc>
        <w:tc>
          <w:tcPr>
            <w:tcW w:w="1926" w:type="dxa"/>
            <w:tcBorders>
              <w:top w:val="single" w:sz="4" w:space="0" w:color="auto"/>
              <w:left w:val="single" w:sz="4" w:space="0" w:color="auto"/>
              <w:bottom w:val="single" w:sz="4" w:space="0" w:color="auto"/>
              <w:right w:val="single" w:sz="4" w:space="0" w:color="auto"/>
            </w:tcBorders>
            <w:shd w:val="clear" w:color="000000" w:fill="D9D9D9"/>
            <w:vAlign w:val="center"/>
          </w:tcPr>
          <w:p w14:paraId="39EBB028" w14:textId="12D14679" w:rsidR="00321FEB" w:rsidRPr="00321FEB" w:rsidRDefault="00321FEB" w:rsidP="00321FEB">
            <w:pPr>
              <w:jc w:val="right"/>
              <w:rPr>
                <w:rFonts w:asciiTheme="minorHAnsi" w:hAnsiTheme="minorHAnsi" w:cstheme="minorHAnsi"/>
              </w:rPr>
            </w:pPr>
            <w:r w:rsidRPr="00321FEB">
              <w:rPr>
                <w:rFonts w:ascii="Calibri" w:hAnsi="Calibri" w:cs="Calibri"/>
                <w:color w:val="000000"/>
              </w:rPr>
              <w:t>125.3</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1D1AF6C" w14:textId="094EB21D" w:rsidR="00321FEB" w:rsidRPr="00321FEB" w:rsidRDefault="00321FEB" w:rsidP="00321FEB">
            <w:pPr>
              <w:jc w:val="right"/>
              <w:rPr>
                <w:rFonts w:asciiTheme="minorHAnsi" w:hAnsiTheme="minorHAnsi" w:cstheme="minorHAnsi"/>
              </w:rPr>
            </w:pPr>
            <w:r w:rsidRPr="00321FEB">
              <w:rPr>
                <w:rFonts w:ascii="Calibri" w:hAnsi="Calibri" w:cs="Calibri"/>
                <w:color w:val="000000"/>
              </w:rPr>
              <w:t>7</w:t>
            </w:r>
          </w:p>
        </w:tc>
      </w:tr>
    </w:tbl>
    <w:p w14:paraId="3F1609D4" w14:textId="023CF314" w:rsidR="002A35E0" w:rsidRPr="00B639AA" w:rsidRDefault="002A35E0" w:rsidP="00E82ABB">
      <w:pPr>
        <w:rPr>
          <w:rFonts w:ascii="Helvetica" w:hAnsi="Helvetica" w:cs="Helvetica"/>
          <w:sz w:val="16"/>
          <w:szCs w:val="16"/>
        </w:rPr>
      </w:pPr>
    </w:p>
    <w:p w14:paraId="083A9810" w14:textId="433CD44E" w:rsidR="006A3227" w:rsidRPr="0010569F" w:rsidRDefault="006A3227" w:rsidP="006A3227">
      <w:pPr>
        <w:rPr>
          <w:rFonts w:ascii="Helvetica" w:hAnsi="Helvetica" w:cs="Helvetica"/>
        </w:rPr>
      </w:pPr>
      <w:r w:rsidRPr="0010569F">
        <w:rPr>
          <w:rFonts w:ascii="Helvetica" w:hAnsi="Helvetica" w:cs="Helvetica"/>
        </w:rPr>
        <w:t xml:space="preserve">The smaller the number of decisions, the less helpful the mean and median are as measures for summarising performance. Particular care should be taken when there are fewer than twenty decisions. These are </w:t>
      </w:r>
      <w:r w:rsidR="00711B3E" w:rsidRPr="0010569F">
        <w:rPr>
          <w:rFonts w:ascii="Helvetica" w:hAnsi="Helvetica" w:cs="Helvetica"/>
        </w:rPr>
        <w:t xml:space="preserve">shaded grey in </w:t>
      </w:r>
      <w:r w:rsidRPr="0010569F">
        <w:rPr>
          <w:rFonts w:ascii="Helvetica" w:hAnsi="Helvetica" w:cs="Helvetica"/>
        </w:rPr>
        <w:t>the table but have been provided for completeness and transparency.</w:t>
      </w:r>
    </w:p>
    <w:p w14:paraId="2C40AD27" w14:textId="77777777" w:rsidR="00F34FCA" w:rsidRPr="00306433" w:rsidRDefault="00F34FCA" w:rsidP="006A3227">
      <w:pPr>
        <w:rPr>
          <w:rFonts w:ascii="Helvetica" w:hAnsi="Helvetica" w:cs="Helvetica"/>
          <w:sz w:val="20"/>
          <w:szCs w:val="20"/>
          <w:highlight w:val="yellow"/>
        </w:rPr>
      </w:pPr>
    </w:p>
    <w:p w14:paraId="4AE85256" w14:textId="77777777" w:rsidR="006A3227" w:rsidRPr="00624D22" w:rsidRDefault="006A3227" w:rsidP="006A3227">
      <w:pPr>
        <w:rPr>
          <w:rFonts w:ascii="Helvetica" w:hAnsi="Helvetica" w:cs="Helvetica"/>
        </w:rPr>
      </w:pPr>
      <w:r w:rsidRPr="00480E15">
        <w:rPr>
          <w:rFonts w:ascii="Helvetica" w:hAnsi="Helvetica" w:cs="Helvetica"/>
        </w:rPr>
        <w:t>The information published below shows the time taken for different stages of the appeals process:</w:t>
      </w:r>
    </w:p>
    <w:tbl>
      <w:tblPr>
        <w:tblStyle w:val="TableGrid"/>
        <w:tblW w:w="0" w:type="auto"/>
        <w:tblLook w:val="04A0" w:firstRow="1" w:lastRow="0" w:firstColumn="1" w:lastColumn="0" w:noHBand="0" w:noVBand="1"/>
      </w:tblPr>
      <w:tblGrid>
        <w:gridCol w:w="1925"/>
        <w:gridCol w:w="1926"/>
        <w:gridCol w:w="1926"/>
        <w:gridCol w:w="1926"/>
        <w:gridCol w:w="1926"/>
      </w:tblGrid>
      <w:tr w:rsidR="00624D22" w14:paraId="4580B3F4" w14:textId="77777777" w:rsidTr="00047100">
        <w:tc>
          <w:tcPr>
            <w:tcW w:w="1925" w:type="dxa"/>
            <w:vMerge w:val="restart"/>
          </w:tcPr>
          <w:p w14:paraId="5F277568" w14:textId="77777777" w:rsidR="00624D22" w:rsidRPr="00AB506C" w:rsidRDefault="00624D22" w:rsidP="00047100">
            <w:pPr>
              <w:rPr>
                <w:rFonts w:asciiTheme="minorHAnsi" w:hAnsiTheme="minorHAnsi" w:cstheme="minorHAnsi"/>
              </w:rPr>
            </w:pPr>
          </w:p>
        </w:tc>
        <w:tc>
          <w:tcPr>
            <w:tcW w:w="5778" w:type="dxa"/>
            <w:gridSpan w:val="3"/>
            <w:vAlign w:val="center"/>
          </w:tcPr>
          <w:p w14:paraId="07CFFABD" w14:textId="77777777" w:rsidR="00624D22" w:rsidRPr="00AB506C" w:rsidRDefault="00624D22" w:rsidP="00047100">
            <w:pPr>
              <w:jc w:val="center"/>
              <w:rPr>
                <w:rFonts w:asciiTheme="minorHAnsi" w:hAnsiTheme="minorHAnsi" w:cstheme="minorHAnsi"/>
              </w:rPr>
            </w:pPr>
            <w:r w:rsidRPr="00AB506C">
              <w:rPr>
                <w:rFonts w:asciiTheme="minorHAnsi" w:hAnsiTheme="minorHAnsi" w:cstheme="minorHAnsi"/>
              </w:rPr>
              <w:t>s78 planning appeals</w:t>
            </w:r>
          </w:p>
        </w:tc>
        <w:tc>
          <w:tcPr>
            <w:tcW w:w="1926" w:type="dxa"/>
            <w:vMerge w:val="restart"/>
            <w:vAlign w:val="center"/>
          </w:tcPr>
          <w:p w14:paraId="50D2E3F9" w14:textId="77777777" w:rsidR="00624D22" w:rsidRPr="00AB506C" w:rsidRDefault="00624D22" w:rsidP="00047100">
            <w:pPr>
              <w:jc w:val="center"/>
              <w:rPr>
                <w:rFonts w:asciiTheme="minorHAnsi" w:hAnsiTheme="minorHAnsi" w:cstheme="minorHAnsi"/>
              </w:rPr>
            </w:pPr>
            <w:r w:rsidRPr="00AB506C">
              <w:rPr>
                <w:rFonts w:asciiTheme="minorHAnsi" w:hAnsiTheme="minorHAnsi" w:cstheme="minorHAnsi"/>
              </w:rPr>
              <w:t>Householder appeals</w:t>
            </w:r>
          </w:p>
        </w:tc>
      </w:tr>
      <w:tr w:rsidR="00624D22" w14:paraId="00FA796E" w14:textId="77777777" w:rsidTr="00047100">
        <w:tc>
          <w:tcPr>
            <w:tcW w:w="1925" w:type="dxa"/>
            <w:vMerge/>
          </w:tcPr>
          <w:p w14:paraId="75847213" w14:textId="77777777" w:rsidR="00624D22" w:rsidRPr="00AB506C" w:rsidRDefault="00624D22" w:rsidP="00047100">
            <w:pPr>
              <w:rPr>
                <w:rFonts w:asciiTheme="minorHAnsi" w:hAnsiTheme="minorHAnsi" w:cstheme="minorHAnsi"/>
              </w:rPr>
            </w:pPr>
          </w:p>
        </w:tc>
        <w:tc>
          <w:tcPr>
            <w:tcW w:w="1926" w:type="dxa"/>
            <w:vAlign w:val="center"/>
          </w:tcPr>
          <w:p w14:paraId="75194C51" w14:textId="77777777" w:rsidR="00624D22" w:rsidRPr="00C107A3" w:rsidRDefault="00624D22" w:rsidP="00047100">
            <w:pPr>
              <w:jc w:val="center"/>
              <w:rPr>
                <w:rFonts w:asciiTheme="minorHAnsi" w:hAnsiTheme="minorHAnsi" w:cstheme="minorHAnsi"/>
                <w:sz w:val="20"/>
                <w:szCs w:val="20"/>
              </w:rPr>
            </w:pPr>
            <w:r w:rsidRPr="00C107A3">
              <w:rPr>
                <w:rFonts w:asciiTheme="minorHAnsi" w:hAnsiTheme="minorHAnsi" w:cstheme="minorHAnsi"/>
                <w:sz w:val="20"/>
                <w:szCs w:val="20"/>
              </w:rPr>
              <w:t>Written Representations</w:t>
            </w:r>
          </w:p>
        </w:tc>
        <w:tc>
          <w:tcPr>
            <w:tcW w:w="1926" w:type="dxa"/>
            <w:vAlign w:val="center"/>
          </w:tcPr>
          <w:p w14:paraId="6691C4B9" w14:textId="77777777" w:rsidR="00624D22" w:rsidRPr="00C107A3" w:rsidRDefault="00624D22" w:rsidP="00047100">
            <w:pPr>
              <w:jc w:val="center"/>
              <w:rPr>
                <w:rFonts w:asciiTheme="minorHAnsi" w:hAnsiTheme="minorHAnsi" w:cstheme="minorHAnsi"/>
                <w:sz w:val="20"/>
                <w:szCs w:val="20"/>
              </w:rPr>
            </w:pPr>
            <w:r w:rsidRPr="00C107A3">
              <w:rPr>
                <w:rFonts w:asciiTheme="minorHAnsi" w:hAnsiTheme="minorHAnsi" w:cstheme="minorHAnsi"/>
                <w:sz w:val="20"/>
                <w:szCs w:val="20"/>
              </w:rPr>
              <w:t>Hearings</w:t>
            </w:r>
          </w:p>
        </w:tc>
        <w:tc>
          <w:tcPr>
            <w:tcW w:w="1926" w:type="dxa"/>
            <w:vAlign w:val="center"/>
          </w:tcPr>
          <w:p w14:paraId="0134CC72" w14:textId="77777777" w:rsidR="00624D22" w:rsidRPr="00C107A3" w:rsidRDefault="00624D22" w:rsidP="00047100">
            <w:pPr>
              <w:jc w:val="center"/>
              <w:rPr>
                <w:rFonts w:asciiTheme="minorHAnsi" w:hAnsiTheme="minorHAnsi" w:cstheme="minorHAnsi"/>
                <w:sz w:val="20"/>
                <w:szCs w:val="20"/>
              </w:rPr>
            </w:pPr>
            <w:r w:rsidRPr="00C107A3">
              <w:rPr>
                <w:rFonts w:asciiTheme="minorHAnsi" w:hAnsiTheme="minorHAnsi" w:cstheme="minorHAnsi"/>
                <w:sz w:val="20"/>
                <w:szCs w:val="20"/>
              </w:rPr>
              <w:t>Inquiries</w:t>
            </w:r>
          </w:p>
        </w:tc>
        <w:tc>
          <w:tcPr>
            <w:tcW w:w="1926" w:type="dxa"/>
            <w:vMerge/>
          </w:tcPr>
          <w:p w14:paraId="6193DFB8" w14:textId="77777777" w:rsidR="00624D22" w:rsidRPr="00AB506C" w:rsidRDefault="00624D22" w:rsidP="00047100">
            <w:pPr>
              <w:rPr>
                <w:rFonts w:asciiTheme="minorHAnsi" w:hAnsiTheme="minorHAnsi" w:cstheme="minorHAnsi"/>
              </w:rPr>
            </w:pPr>
          </w:p>
        </w:tc>
      </w:tr>
      <w:tr w:rsidR="00624D22" w14:paraId="3EF50247" w14:textId="77777777" w:rsidTr="00527BDE">
        <w:trPr>
          <w:trHeight w:hRule="exact" w:val="85"/>
        </w:trPr>
        <w:tc>
          <w:tcPr>
            <w:tcW w:w="9629" w:type="dxa"/>
            <w:gridSpan w:val="5"/>
          </w:tcPr>
          <w:p w14:paraId="241118E6" w14:textId="77777777" w:rsidR="00624D22" w:rsidRPr="00AB506C" w:rsidRDefault="00624D22" w:rsidP="00047100">
            <w:pPr>
              <w:rPr>
                <w:rFonts w:asciiTheme="minorHAnsi" w:hAnsiTheme="minorHAnsi" w:cstheme="minorHAnsi"/>
              </w:rPr>
            </w:pPr>
          </w:p>
        </w:tc>
      </w:tr>
      <w:tr w:rsidR="00624D22" w14:paraId="3D1B6EC0" w14:textId="77777777" w:rsidTr="00CA4A8E">
        <w:tc>
          <w:tcPr>
            <w:tcW w:w="9629" w:type="dxa"/>
            <w:gridSpan w:val="5"/>
            <w:tcBorders>
              <w:right w:val="single" w:sz="4" w:space="0" w:color="auto"/>
            </w:tcBorders>
            <w:shd w:val="clear" w:color="auto" w:fill="E7E6E6" w:themeFill="background2"/>
          </w:tcPr>
          <w:p w14:paraId="58653126" w14:textId="77777777" w:rsidR="00624D22" w:rsidRPr="00AB506C" w:rsidRDefault="00624D22" w:rsidP="00047100">
            <w:pPr>
              <w:rPr>
                <w:rFonts w:asciiTheme="minorHAnsi" w:hAnsiTheme="minorHAnsi" w:cstheme="minorHAnsi"/>
              </w:rPr>
            </w:pPr>
            <w:r w:rsidRPr="00AB506C">
              <w:rPr>
                <w:rFonts w:asciiTheme="minorHAnsi" w:hAnsiTheme="minorHAnsi" w:cstheme="minorHAnsi"/>
              </w:rPr>
              <w:t>Weeks between valid date &amp; start date</w:t>
            </w:r>
          </w:p>
        </w:tc>
      </w:tr>
      <w:tr w:rsidR="00323E94" w14:paraId="287077B0" w14:textId="77777777" w:rsidTr="00CA4A8E">
        <w:tc>
          <w:tcPr>
            <w:tcW w:w="1925" w:type="dxa"/>
          </w:tcPr>
          <w:p w14:paraId="60747D76" w14:textId="77777777" w:rsidR="00323E94" w:rsidRPr="00AB506C" w:rsidRDefault="00323E94" w:rsidP="00323E94">
            <w:pPr>
              <w:rPr>
                <w:rFonts w:asciiTheme="minorHAnsi" w:hAnsiTheme="minorHAnsi" w:cstheme="minorHAnsi"/>
                <w:sz w:val="20"/>
                <w:szCs w:val="20"/>
              </w:rPr>
            </w:pPr>
            <w:r w:rsidRPr="00AB506C">
              <w:rPr>
                <w:rFonts w:asciiTheme="minorHAnsi" w:hAnsiTheme="minorHAnsi" w:cstheme="minorHAnsi"/>
                <w:sz w:val="20"/>
                <w:szCs w:val="20"/>
              </w:rPr>
              <w:t>Mean (average)</w:t>
            </w:r>
          </w:p>
        </w:tc>
        <w:tc>
          <w:tcPr>
            <w:tcW w:w="1926" w:type="dxa"/>
            <w:tcBorders>
              <w:top w:val="nil"/>
              <w:left w:val="nil"/>
              <w:bottom w:val="single" w:sz="4" w:space="0" w:color="auto"/>
              <w:right w:val="single" w:sz="4" w:space="0" w:color="auto"/>
            </w:tcBorders>
            <w:shd w:val="clear" w:color="auto" w:fill="auto"/>
            <w:vAlign w:val="center"/>
          </w:tcPr>
          <w:p w14:paraId="6FFDFD2B" w14:textId="337B0EB7" w:rsidR="00323E94" w:rsidRPr="00323E94" w:rsidRDefault="00323E94" w:rsidP="00323E94">
            <w:pPr>
              <w:jc w:val="right"/>
              <w:rPr>
                <w:rFonts w:asciiTheme="minorHAnsi" w:hAnsiTheme="minorHAnsi" w:cstheme="minorHAnsi"/>
              </w:rPr>
            </w:pPr>
            <w:r w:rsidRPr="00323E94">
              <w:rPr>
                <w:rFonts w:ascii="Calibri" w:hAnsi="Calibri" w:cs="Calibri"/>
                <w:color w:val="000000"/>
              </w:rPr>
              <w:t>9.2</w:t>
            </w:r>
          </w:p>
        </w:tc>
        <w:tc>
          <w:tcPr>
            <w:tcW w:w="1926" w:type="dxa"/>
            <w:tcBorders>
              <w:top w:val="nil"/>
              <w:left w:val="single" w:sz="4" w:space="0" w:color="auto"/>
              <w:bottom w:val="single" w:sz="4" w:space="0" w:color="auto"/>
              <w:right w:val="single" w:sz="4" w:space="0" w:color="auto"/>
            </w:tcBorders>
            <w:shd w:val="clear" w:color="auto" w:fill="auto"/>
            <w:vAlign w:val="center"/>
          </w:tcPr>
          <w:p w14:paraId="7DE64AA3" w14:textId="260D75C3" w:rsidR="00323E94" w:rsidRPr="00323E94" w:rsidRDefault="00323E94" w:rsidP="00323E94">
            <w:pPr>
              <w:jc w:val="right"/>
              <w:rPr>
                <w:rFonts w:asciiTheme="minorHAnsi" w:hAnsiTheme="minorHAnsi" w:cstheme="minorHAnsi"/>
              </w:rPr>
            </w:pPr>
            <w:r w:rsidRPr="00323E94">
              <w:rPr>
                <w:rFonts w:ascii="Calibri" w:hAnsi="Calibri" w:cs="Calibri"/>
                <w:color w:val="000000"/>
              </w:rPr>
              <w:t>19.0</w:t>
            </w:r>
          </w:p>
        </w:tc>
        <w:tc>
          <w:tcPr>
            <w:tcW w:w="1926" w:type="dxa"/>
            <w:tcBorders>
              <w:top w:val="nil"/>
              <w:left w:val="single" w:sz="4" w:space="0" w:color="auto"/>
              <w:bottom w:val="single" w:sz="4" w:space="0" w:color="auto"/>
              <w:right w:val="single" w:sz="4" w:space="0" w:color="auto"/>
            </w:tcBorders>
            <w:shd w:val="clear" w:color="auto" w:fill="auto"/>
            <w:vAlign w:val="center"/>
          </w:tcPr>
          <w:p w14:paraId="06CA3E56" w14:textId="4FDCF09C" w:rsidR="00323E94" w:rsidRPr="00323E94" w:rsidRDefault="00323E94" w:rsidP="00323E94">
            <w:pPr>
              <w:jc w:val="right"/>
              <w:rPr>
                <w:rFonts w:asciiTheme="minorHAnsi" w:hAnsiTheme="minorHAnsi" w:cstheme="minorHAnsi"/>
              </w:rPr>
            </w:pPr>
            <w:r w:rsidRPr="00323E94">
              <w:rPr>
                <w:rFonts w:ascii="Calibri" w:hAnsi="Calibri" w:cs="Calibri"/>
                <w:color w:val="000000"/>
              </w:rPr>
              <w:t>5.5</w:t>
            </w:r>
          </w:p>
        </w:tc>
        <w:tc>
          <w:tcPr>
            <w:tcW w:w="1926" w:type="dxa"/>
            <w:tcBorders>
              <w:top w:val="nil"/>
              <w:left w:val="single" w:sz="4" w:space="0" w:color="auto"/>
              <w:bottom w:val="single" w:sz="4" w:space="0" w:color="auto"/>
              <w:right w:val="single" w:sz="4" w:space="0" w:color="auto"/>
            </w:tcBorders>
            <w:shd w:val="clear" w:color="auto" w:fill="auto"/>
            <w:vAlign w:val="center"/>
          </w:tcPr>
          <w:p w14:paraId="17C62B1B" w14:textId="3C6DD428" w:rsidR="00323E94" w:rsidRPr="00323E94" w:rsidRDefault="00323E94" w:rsidP="00323E94">
            <w:pPr>
              <w:jc w:val="right"/>
              <w:rPr>
                <w:rFonts w:asciiTheme="minorHAnsi" w:hAnsiTheme="minorHAnsi" w:cstheme="minorHAnsi"/>
              </w:rPr>
            </w:pPr>
            <w:r w:rsidRPr="00323E94">
              <w:rPr>
                <w:rFonts w:ascii="Calibri" w:hAnsi="Calibri" w:cs="Calibri"/>
                <w:color w:val="000000"/>
              </w:rPr>
              <w:t>4.9</w:t>
            </w:r>
          </w:p>
        </w:tc>
      </w:tr>
      <w:tr w:rsidR="00323E94" w14:paraId="0FCF01BD" w14:textId="77777777" w:rsidTr="00CA4A8E">
        <w:tc>
          <w:tcPr>
            <w:tcW w:w="1925" w:type="dxa"/>
          </w:tcPr>
          <w:p w14:paraId="7DAC5C59" w14:textId="77777777" w:rsidR="00323E94" w:rsidRPr="00AB506C" w:rsidRDefault="00323E94" w:rsidP="00323E94">
            <w:pPr>
              <w:rPr>
                <w:rFonts w:asciiTheme="minorHAnsi" w:hAnsiTheme="minorHAnsi" w:cstheme="minorHAnsi"/>
                <w:sz w:val="20"/>
                <w:szCs w:val="20"/>
              </w:rPr>
            </w:pPr>
            <w:r w:rsidRPr="00AB506C">
              <w:rPr>
                <w:rFonts w:asciiTheme="minorHAnsi" w:hAnsiTheme="minorHAnsi" w:cstheme="minorHAnsi"/>
                <w:sz w:val="20"/>
                <w:szCs w:val="20"/>
              </w:rPr>
              <w:t>Median (average)</w:t>
            </w:r>
          </w:p>
        </w:tc>
        <w:tc>
          <w:tcPr>
            <w:tcW w:w="1926" w:type="dxa"/>
            <w:tcBorders>
              <w:top w:val="single" w:sz="4" w:space="0" w:color="auto"/>
              <w:left w:val="nil"/>
              <w:bottom w:val="single" w:sz="4" w:space="0" w:color="auto"/>
              <w:right w:val="single" w:sz="4" w:space="0" w:color="auto"/>
            </w:tcBorders>
            <w:shd w:val="clear" w:color="auto" w:fill="auto"/>
            <w:vAlign w:val="center"/>
          </w:tcPr>
          <w:p w14:paraId="585FB220" w14:textId="6DD1DC11" w:rsidR="00323E94" w:rsidRPr="00323E94" w:rsidRDefault="00323E94" w:rsidP="00323E94">
            <w:pPr>
              <w:jc w:val="right"/>
              <w:rPr>
                <w:rFonts w:asciiTheme="minorHAnsi" w:hAnsiTheme="minorHAnsi" w:cstheme="minorHAnsi"/>
              </w:rPr>
            </w:pPr>
            <w:r w:rsidRPr="00323E94">
              <w:rPr>
                <w:rFonts w:ascii="Calibri" w:hAnsi="Calibri" w:cs="Calibri"/>
                <w:color w:val="000000"/>
              </w:rPr>
              <w:t>8.0</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A414FC3" w14:textId="06BEAC69" w:rsidR="00323E94" w:rsidRPr="00323E94" w:rsidRDefault="00323E94" w:rsidP="00323E94">
            <w:pPr>
              <w:jc w:val="right"/>
              <w:rPr>
                <w:rFonts w:asciiTheme="minorHAnsi" w:hAnsiTheme="minorHAnsi" w:cstheme="minorHAnsi"/>
              </w:rPr>
            </w:pPr>
            <w:r w:rsidRPr="00323E94">
              <w:rPr>
                <w:rFonts w:ascii="Calibri" w:hAnsi="Calibri" w:cs="Calibri"/>
                <w:color w:val="000000"/>
              </w:rPr>
              <w:t>19.0</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69DD962" w14:textId="10DDAD5C" w:rsidR="00323E94" w:rsidRPr="00323E94" w:rsidRDefault="00323E94" w:rsidP="00323E94">
            <w:pPr>
              <w:jc w:val="right"/>
              <w:rPr>
                <w:rFonts w:asciiTheme="minorHAnsi" w:hAnsiTheme="minorHAnsi" w:cstheme="minorHAnsi"/>
              </w:rPr>
            </w:pPr>
            <w:r w:rsidRPr="00323E94">
              <w:rPr>
                <w:rFonts w:ascii="Calibri" w:hAnsi="Calibri" w:cs="Calibri"/>
                <w:color w:val="000000"/>
              </w:rPr>
              <w:t>2.4</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0A973DF" w14:textId="5E496FB7" w:rsidR="00323E94" w:rsidRPr="00323E94" w:rsidRDefault="00323E94" w:rsidP="00323E94">
            <w:pPr>
              <w:jc w:val="right"/>
              <w:rPr>
                <w:rFonts w:asciiTheme="minorHAnsi" w:hAnsiTheme="minorHAnsi" w:cstheme="minorHAnsi"/>
              </w:rPr>
            </w:pPr>
            <w:r w:rsidRPr="00323E94">
              <w:rPr>
                <w:rFonts w:ascii="Calibri" w:hAnsi="Calibri" w:cs="Calibri"/>
                <w:color w:val="000000"/>
              </w:rPr>
              <w:t>4.0</w:t>
            </w:r>
          </w:p>
        </w:tc>
      </w:tr>
      <w:tr w:rsidR="00323E94" w14:paraId="68FCFBAE" w14:textId="77777777" w:rsidTr="00CA4A8E">
        <w:tc>
          <w:tcPr>
            <w:tcW w:w="1925" w:type="dxa"/>
          </w:tcPr>
          <w:p w14:paraId="13826D54" w14:textId="45DFD4BE" w:rsidR="00323E94" w:rsidRPr="00AB506C" w:rsidRDefault="00323E94" w:rsidP="00323E94">
            <w:pPr>
              <w:rPr>
                <w:rFonts w:asciiTheme="minorHAnsi" w:hAnsiTheme="minorHAnsi" w:cstheme="minorHAnsi"/>
                <w:sz w:val="20"/>
                <w:szCs w:val="20"/>
              </w:rPr>
            </w:pPr>
            <w:r w:rsidRPr="00AB506C">
              <w:rPr>
                <w:rFonts w:asciiTheme="minorHAnsi" w:hAnsiTheme="minorHAnsi" w:cstheme="minorHAnsi"/>
                <w:sz w:val="20"/>
                <w:szCs w:val="20"/>
              </w:rPr>
              <w:t xml:space="preserve">Cases that started in </w:t>
            </w:r>
            <w:r>
              <w:rPr>
                <w:rFonts w:asciiTheme="minorHAnsi" w:hAnsiTheme="minorHAnsi" w:cstheme="minorHAnsi"/>
                <w:sz w:val="20"/>
                <w:szCs w:val="20"/>
              </w:rPr>
              <w:t>Feb 21</w:t>
            </w:r>
          </w:p>
        </w:tc>
        <w:tc>
          <w:tcPr>
            <w:tcW w:w="1926" w:type="dxa"/>
            <w:tcBorders>
              <w:top w:val="single" w:sz="4" w:space="0" w:color="auto"/>
              <w:left w:val="nil"/>
              <w:bottom w:val="nil"/>
              <w:right w:val="single" w:sz="4" w:space="0" w:color="auto"/>
            </w:tcBorders>
            <w:shd w:val="clear" w:color="auto" w:fill="auto"/>
            <w:vAlign w:val="center"/>
          </w:tcPr>
          <w:p w14:paraId="0DA8F5CD" w14:textId="0288D2AA" w:rsidR="00323E94" w:rsidRPr="00323E94" w:rsidRDefault="00323E94" w:rsidP="00323E94">
            <w:pPr>
              <w:jc w:val="right"/>
              <w:rPr>
                <w:rFonts w:asciiTheme="minorHAnsi" w:hAnsiTheme="minorHAnsi" w:cstheme="minorHAnsi"/>
              </w:rPr>
            </w:pPr>
            <w:r w:rsidRPr="00323E94">
              <w:rPr>
                <w:rFonts w:ascii="Calibri" w:hAnsi="Calibri" w:cs="Calibri"/>
                <w:color w:val="000000"/>
              </w:rPr>
              <w:t>804</w:t>
            </w:r>
          </w:p>
        </w:tc>
        <w:tc>
          <w:tcPr>
            <w:tcW w:w="1926" w:type="dxa"/>
            <w:tcBorders>
              <w:top w:val="single" w:sz="4" w:space="0" w:color="auto"/>
              <w:left w:val="single" w:sz="4" w:space="0" w:color="auto"/>
              <w:bottom w:val="nil"/>
              <w:right w:val="single" w:sz="4" w:space="0" w:color="auto"/>
            </w:tcBorders>
            <w:shd w:val="clear" w:color="auto" w:fill="auto"/>
            <w:vAlign w:val="center"/>
          </w:tcPr>
          <w:p w14:paraId="25EA7B7D" w14:textId="5007F6C2" w:rsidR="00323E94" w:rsidRPr="00323E94" w:rsidRDefault="00323E94" w:rsidP="00323E94">
            <w:pPr>
              <w:jc w:val="right"/>
              <w:rPr>
                <w:rFonts w:asciiTheme="minorHAnsi" w:hAnsiTheme="minorHAnsi" w:cstheme="minorHAnsi"/>
              </w:rPr>
            </w:pPr>
            <w:r w:rsidRPr="00323E94">
              <w:rPr>
                <w:rFonts w:ascii="Calibri" w:hAnsi="Calibri" w:cs="Calibri"/>
                <w:color w:val="000000"/>
              </w:rPr>
              <w:t>121</w:t>
            </w:r>
          </w:p>
        </w:tc>
        <w:tc>
          <w:tcPr>
            <w:tcW w:w="1926" w:type="dxa"/>
            <w:tcBorders>
              <w:top w:val="single" w:sz="4" w:space="0" w:color="auto"/>
              <w:left w:val="single" w:sz="4" w:space="0" w:color="auto"/>
              <w:bottom w:val="nil"/>
              <w:right w:val="single" w:sz="4" w:space="0" w:color="auto"/>
            </w:tcBorders>
            <w:shd w:val="clear" w:color="auto" w:fill="auto"/>
            <w:vAlign w:val="center"/>
          </w:tcPr>
          <w:p w14:paraId="2F901EDC" w14:textId="720924CE" w:rsidR="00323E94" w:rsidRPr="00323E94" w:rsidRDefault="00323E94" w:rsidP="00323E94">
            <w:pPr>
              <w:jc w:val="right"/>
              <w:rPr>
                <w:rFonts w:asciiTheme="minorHAnsi" w:hAnsiTheme="minorHAnsi" w:cstheme="minorHAnsi"/>
              </w:rPr>
            </w:pPr>
            <w:r w:rsidRPr="00323E94">
              <w:rPr>
                <w:rFonts w:ascii="Calibri" w:hAnsi="Calibri" w:cs="Calibri"/>
                <w:color w:val="000000"/>
              </w:rPr>
              <w:t>20</w:t>
            </w:r>
          </w:p>
        </w:tc>
        <w:tc>
          <w:tcPr>
            <w:tcW w:w="1926" w:type="dxa"/>
            <w:tcBorders>
              <w:top w:val="single" w:sz="4" w:space="0" w:color="auto"/>
              <w:left w:val="single" w:sz="4" w:space="0" w:color="auto"/>
              <w:bottom w:val="nil"/>
              <w:right w:val="single" w:sz="4" w:space="0" w:color="auto"/>
            </w:tcBorders>
            <w:shd w:val="clear" w:color="auto" w:fill="auto"/>
            <w:vAlign w:val="center"/>
          </w:tcPr>
          <w:p w14:paraId="46FCBD75" w14:textId="1E41C1C4" w:rsidR="00323E94" w:rsidRPr="00323E94" w:rsidRDefault="00323E94" w:rsidP="00323E94">
            <w:pPr>
              <w:jc w:val="right"/>
              <w:rPr>
                <w:rFonts w:asciiTheme="minorHAnsi" w:hAnsiTheme="minorHAnsi" w:cstheme="minorHAnsi"/>
              </w:rPr>
            </w:pPr>
            <w:r w:rsidRPr="00323E94">
              <w:rPr>
                <w:rFonts w:ascii="Calibri" w:hAnsi="Calibri" w:cs="Calibri"/>
                <w:color w:val="000000"/>
              </w:rPr>
              <w:t>419</w:t>
            </w:r>
          </w:p>
        </w:tc>
      </w:tr>
      <w:tr w:rsidR="00624D22" w14:paraId="3D0DF9D2" w14:textId="77777777" w:rsidTr="00755100">
        <w:trPr>
          <w:trHeight w:hRule="exact" w:val="85"/>
        </w:trPr>
        <w:tc>
          <w:tcPr>
            <w:tcW w:w="9629" w:type="dxa"/>
            <w:gridSpan w:val="5"/>
            <w:tcBorders>
              <w:right w:val="single" w:sz="4" w:space="0" w:color="auto"/>
            </w:tcBorders>
          </w:tcPr>
          <w:p w14:paraId="4C503BAB" w14:textId="77777777" w:rsidR="00624D22" w:rsidRPr="00AB506C" w:rsidRDefault="00624D22" w:rsidP="00047100">
            <w:pPr>
              <w:rPr>
                <w:rFonts w:asciiTheme="minorHAnsi" w:hAnsiTheme="minorHAnsi" w:cstheme="minorHAnsi"/>
              </w:rPr>
            </w:pPr>
          </w:p>
        </w:tc>
      </w:tr>
      <w:tr w:rsidR="00624D22" w14:paraId="142B256D" w14:textId="77777777" w:rsidTr="00755100">
        <w:tc>
          <w:tcPr>
            <w:tcW w:w="9629" w:type="dxa"/>
            <w:gridSpan w:val="5"/>
            <w:tcBorders>
              <w:right w:val="single" w:sz="4" w:space="0" w:color="auto"/>
            </w:tcBorders>
            <w:shd w:val="clear" w:color="auto" w:fill="E7E6E6" w:themeFill="background2"/>
          </w:tcPr>
          <w:p w14:paraId="5C35B9F0" w14:textId="77777777" w:rsidR="00624D22" w:rsidRPr="00AB506C" w:rsidRDefault="00624D22" w:rsidP="00047100">
            <w:pPr>
              <w:rPr>
                <w:rFonts w:asciiTheme="minorHAnsi" w:hAnsiTheme="minorHAnsi" w:cstheme="minorHAnsi"/>
              </w:rPr>
            </w:pPr>
            <w:r w:rsidRPr="00AB506C">
              <w:rPr>
                <w:rFonts w:asciiTheme="minorHAnsi" w:hAnsiTheme="minorHAnsi" w:cstheme="minorHAnsi"/>
              </w:rPr>
              <w:t>Weeks between start date &amp; event date</w:t>
            </w:r>
          </w:p>
        </w:tc>
      </w:tr>
      <w:tr w:rsidR="00CA4A8E" w14:paraId="4185CFA6" w14:textId="77777777" w:rsidTr="00CA4A8E">
        <w:tc>
          <w:tcPr>
            <w:tcW w:w="1925" w:type="dxa"/>
          </w:tcPr>
          <w:p w14:paraId="56477607" w14:textId="77777777" w:rsidR="00CA4A8E" w:rsidRPr="00AB506C" w:rsidRDefault="00CA4A8E" w:rsidP="00CA4A8E">
            <w:pPr>
              <w:rPr>
                <w:rFonts w:asciiTheme="minorHAnsi" w:hAnsiTheme="minorHAnsi" w:cstheme="minorHAnsi"/>
                <w:sz w:val="20"/>
                <w:szCs w:val="20"/>
              </w:rPr>
            </w:pPr>
            <w:r w:rsidRPr="00AB506C">
              <w:rPr>
                <w:rFonts w:asciiTheme="minorHAnsi" w:hAnsiTheme="minorHAnsi" w:cstheme="minorHAnsi"/>
                <w:sz w:val="20"/>
                <w:szCs w:val="20"/>
              </w:rPr>
              <w:t>Mean (average)</w:t>
            </w:r>
          </w:p>
        </w:tc>
        <w:tc>
          <w:tcPr>
            <w:tcW w:w="1926" w:type="dxa"/>
            <w:tcBorders>
              <w:top w:val="nil"/>
              <w:left w:val="nil"/>
              <w:bottom w:val="single" w:sz="4" w:space="0" w:color="auto"/>
              <w:right w:val="single" w:sz="4" w:space="0" w:color="auto"/>
            </w:tcBorders>
            <w:shd w:val="clear" w:color="auto" w:fill="auto"/>
            <w:vAlign w:val="center"/>
          </w:tcPr>
          <w:p w14:paraId="0E87C390" w14:textId="63A605FA" w:rsidR="00CA4A8E" w:rsidRPr="00CA4A8E" w:rsidRDefault="00CA4A8E" w:rsidP="00CA4A8E">
            <w:pPr>
              <w:jc w:val="right"/>
              <w:rPr>
                <w:rFonts w:asciiTheme="minorHAnsi" w:hAnsiTheme="minorHAnsi" w:cstheme="minorHAnsi"/>
              </w:rPr>
            </w:pPr>
            <w:r w:rsidRPr="00CA4A8E">
              <w:rPr>
                <w:rFonts w:ascii="Calibri" w:hAnsi="Calibri" w:cs="Calibri"/>
                <w:color w:val="000000"/>
              </w:rPr>
              <w:t>12.4</w:t>
            </w:r>
          </w:p>
        </w:tc>
        <w:tc>
          <w:tcPr>
            <w:tcW w:w="1926" w:type="dxa"/>
            <w:tcBorders>
              <w:top w:val="nil"/>
              <w:left w:val="single" w:sz="4" w:space="0" w:color="auto"/>
              <w:bottom w:val="single" w:sz="4" w:space="0" w:color="auto"/>
              <w:right w:val="single" w:sz="4" w:space="0" w:color="auto"/>
            </w:tcBorders>
            <w:shd w:val="clear" w:color="auto" w:fill="auto"/>
            <w:vAlign w:val="center"/>
          </w:tcPr>
          <w:p w14:paraId="096616B3" w14:textId="012101FF" w:rsidR="00CA4A8E" w:rsidRPr="00CA4A8E" w:rsidRDefault="00CA4A8E" w:rsidP="00CA4A8E">
            <w:pPr>
              <w:jc w:val="right"/>
              <w:rPr>
                <w:rFonts w:asciiTheme="minorHAnsi" w:hAnsiTheme="minorHAnsi" w:cstheme="minorHAnsi"/>
              </w:rPr>
            </w:pPr>
            <w:r w:rsidRPr="00CA4A8E">
              <w:rPr>
                <w:rFonts w:ascii="Calibri" w:hAnsi="Calibri" w:cs="Calibri"/>
                <w:color w:val="000000"/>
              </w:rPr>
              <w:t>30.1</w:t>
            </w:r>
          </w:p>
        </w:tc>
        <w:tc>
          <w:tcPr>
            <w:tcW w:w="1926" w:type="dxa"/>
            <w:tcBorders>
              <w:top w:val="nil"/>
              <w:left w:val="single" w:sz="4" w:space="0" w:color="auto"/>
              <w:bottom w:val="single" w:sz="4" w:space="0" w:color="auto"/>
              <w:right w:val="single" w:sz="4" w:space="0" w:color="auto"/>
            </w:tcBorders>
            <w:shd w:val="clear" w:color="000000" w:fill="F2F2F2"/>
            <w:vAlign w:val="center"/>
          </w:tcPr>
          <w:p w14:paraId="2C818B06" w14:textId="0CF85DEF" w:rsidR="00CA4A8E" w:rsidRPr="00CA4A8E" w:rsidRDefault="00CA4A8E" w:rsidP="00CA4A8E">
            <w:pPr>
              <w:jc w:val="right"/>
              <w:rPr>
                <w:rFonts w:asciiTheme="minorHAnsi" w:hAnsiTheme="minorHAnsi" w:cstheme="minorHAnsi"/>
              </w:rPr>
            </w:pPr>
            <w:r w:rsidRPr="00CA4A8E">
              <w:rPr>
                <w:rFonts w:ascii="Calibri" w:hAnsi="Calibri" w:cs="Calibri"/>
                <w:color w:val="000000"/>
              </w:rPr>
              <w:t>32.3</w:t>
            </w:r>
          </w:p>
        </w:tc>
        <w:tc>
          <w:tcPr>
            <w:tcW w:w="1926" w:type="dxa"/>
            <w:tcBorders>
              <w:top w:val="nil"/>
              <w:left w:val="single" w:sz="4" w:space="0" w:color="auto"/>
              <w:bottom w:val="single" w:sz="4" w:space="0" w:color="auto"/>
              <w:right w:val="single" w:sz="4" w:space="0" w:color="auto"/>
            </w:tcBorders>
            <w:shd w:val="clear" w:color="auto" w:fill="auto"/>
            <w:vAlign w:val="center"/>
          </w:tcPr>
          <w:p w14:paraId="00BF2F4A" w14:textId="1DB277E1" w:rsidR="00CA4A8E" w:rsidRPr="00CA4A8E" w:rsidRDefault="00CA4A8E" w:rsidP="00CA4A8E">
            <w:pPr>
              <w:jc w:val="right"/>
              <w:rPr>
                <w:rFonts w:asciiTheme="minorHAnsi" w:hAnsiTheme="minorHAnsi" w:cstheme="minorHAnsi"/>
              </w:rPr>
            </w:pPr>
            <w:r w:rsidRPr="00CA4A8E">
              <w:rPr>
                <w:rFonts w:ascii="Calibri" w:hAnsi="Calibri" w:cs="Calibri"/>
                <w:color w:val="000000"/>
              </w:rPr>
              <w:t>6.3</w:t>
            </w:r>
          </w:p>
        </w:tc>
      </w:tr>
      <w:tr w:rsidR="00CA4A8E" w14:paraId="20D7C16C" w14:textId="77777777" w:rsidTr="00CA4A8E">
        <w:tc>
          <w:tcPr>
            <w:tcW w:w="1925" w:type="dxa"/>
          </w:tcPr>
          <w:p w14:paraId="457BDBC3" w14:textId="77777777" w:rsidR="00CA4A8E" w:rsidRPr="00AB506C" w:rsidRDefault="00CA4A8E" w:rsidP="00CA4A8E">
            <w:pPr>
              <w:rPr>
                <w:rFonts w:asciiTheme="minorHAnsi" w:hAnsiTheme="minorHAnsi" w:cstheme="minorHAnsi"/>
                <w:sz w:val="20"/>
                <w:szCs w:val="20"/>
              </w:rPr>
            </w:pPr>
            <w:r w:rsidRPr="00AB506C">
              <w:rPr>
                <w:rFonts w:asciiTheme="minorHAnsi" w:hAnsiTheme="minorHAnsi" w:cstheme="minorHAnsi"/>
                <w:sz w:val="20"/>
                <w:szCs w:val="20"/>
              </w:rPr>
              <w:t>Median (average)</w:t>
            </w:r>
          </w:p>
        </w:tc>
        <w:tc>
          <w:tcPr>
            <w:tcW w:w="1926" w:type="dxa"/>
            <w:tcBorders>
              <w:top w:val="single" w:sz="4" w:space="0" w:color="auto"/>
              <w:left w:val="nil"/>
              <w:bottom w:val="single" w:sz="4" w:space="0" w:color="auto"/>
              <w:right w:val="single" w:sz="4" w:space="0" w:color="auto"/>
            </w:tcBorders>
            <w:shd w:val="clear" w:color="auto" w:fill="auto"/>
            <w:vAlign w:val="center"/>
          </w:tcPr>
          <w:p w14:paraId="3BAA9F95" w14:textId="3EAE1109" w:rsidR="00CA4A8E" w:rsidRPr="00CA4A8E" w:rsidRDefault="00CA4A8E" w:rsidP="00CA4A8E">
            <w:pPr>
              <w:jc w:val="right"/>
              <w:rPr>
                <w:rFonts w:asciiTheme="minorHAnsi" w:hAnsiTheme="minorHAnsi" w:cstheme="minorHAnsi"/>
              </w:rPr>
            </w:pPr>
            <w:r w:rsidRPr="00CA4A8E">
              <w:rPr>
                <w:rFonts w:ascii="Calibri" w:hAnsi="Calibri" w:cs="Calibri"/>
                <w:color w:val="000000"/>
              </w:rPr>
              <w:t>9.7</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BB8E582" w14:textId="729988A0" w:rsidR="00CA4A8E" w:rsidRPr="00CA4A8E" w:rsidRDefault="00CA4A8E" w:rsidP="00CA4A8E">
            <w:pPr>
              <w:jc w:val="right"/>
              <w:rPr>
                <w:rFonts w:asciiTheme="minorHAnsi" w:hAnsiTheme="minorHAnsi" w:cstheme="minorHAnsi"/>
              </w:rPr>
            </w:pPr>
            <w:r w:rsidRPr="00CA4A8E">
              <w:rPr>
                <w:rFonts w:ascii="Calibri" w:hAnsi="Calibri" w:cs="Calibri"/>
                <w:color w:val="000000"/>
              </w:rPr>
              <w:t>27.0</w:t>
            </w:r>
          </w:p>
        </w:tc>
        <w:tc>
          <w:tcPr>
            <w:tcW w:w="1926" w:type="dxa"/>
            <w:tcBorders>
              <w:top w:val="single" w:sz="4" w:space="0" w:color="auto"/>
              <w:left w:val="single" w:sz="4" w:space="0" w:color="auto"/>
              <w:bottom w:val="single" w:sz="4" w:space="0" w:color="auto"/>
              <w:right w:val="single" w:sz="4" w:space="0" w:color="auto"/>
            </w:tcBorders>
            <w:shd w:val="clear" w:color="000000" w:fill="F2F2F2"/>
            <w:vAlign w:val="center"/>
          </w:tcPr>
          <w:p w14:paraId="1F495F8E" w14:textId="406164A5" w:rsidR="00CA4A8E" w:rsidRPr="00CA4A8E" w:rsidRDefault="00CA4A8E" w:rsidP="00CA4A8E">
            <w:pPr>
              <w:jc w:val="right"/>
              <w:rPr>
                <w:rFonts w:asciiTheme="minorHAnsi" w:hAnsiTheme="minorHAnsi" w:cstheme="minorHAnsi"/>
              </w:rPr>
            </w:pPr>
            <w:r w:rsidRPr="00CA4A8E">
              <w:rPr>
                <w:rFonts w:ascii="Calibri" w:hAnsi="Calibri" w:cs="Calibri"/>
                <w:color w:val="000000"/>
              </w:rPr>
              <w:t>24.0</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CE38E52" w14:textId="1B19D364" w:rsidR="00CA4A8E" w:rsidRPr="00CA4A8E" w:rsidRDefault="00CA4A8E" w:rsidP="00CA4A8E">
            <w:pPr>
              <w:jc w:val="right"/>
              <w:rPr>
                <w:rFonts w:asciiTheme="minorHAnsi" w:hAnsiTheme="minorHAnsi" w:cstheme="minorHAnsi"/>
              </w:rPr>
            </w:pPr>
            <w:r w:rsidRPr="00CA4A8E">
              <w:rPr>
                <w:rFonts w:ascii="Calibri" w:hAnsi="Calibri" w:cs="Calibri"/>
                <w:color w:val="000000"/>
              </w:rPr>
              <w:t>4.9</w:t>
            </w:r>
          </w:p>
        </w:tc>
      </w:tr>
      <w:tr w:rsidR="00CA4A8E" w14:paraId="64CA0908" w14:textId="77777777" w:rsidTr="00CA4A8E">
        <w:tc>
          <w:tcPr>
            <w:tcW w:w="1925" w:type="dxa"/>
          </w:tcPr>
          <w:p w14:paraId="102419B7" w14:textId="7B710750" w:rsidR="00CA4A8E" w:rsidRPr="00AB506C" w:rsidRDefault="00CA4A8E" w:rsidP="00CA4A8E">
            <w:pPr>
              <w:rPr>
                <w:rFonts w:asciiTheme="minorHAnsi" w:hAnsiTheme="minorHAnsi" w:cstheme="minorHAnsi"/>
                <w:sz w:val="20"/>
                <w:szCs w:val="20"/>
              </w:rPr>
            </w:pPr>
            <w:r w:rsidRPr="00AB506C">
              <w:rPr>
                <w:rFonts w:asciiTheme="minorHAnsi" w:hAnsiTheme="minorHAnsi" w:cstheme="minorHAnsi"/>
                <w:sz w:val="20"/>
                <w:szCs w:val="20"/>
              </w:rPr>
              <w:t xml:space="preserve">Cases where an event occurred during </w:t>
            </w:r>
            <w:r>
              <w:rPr>
                <w:rFonts w:asciiTheme="minorHAnsi" w:hAnsiTheme="minorHAnsi" w:cstheme="minorHAnsi"/>
                <w:sz w:val="20"/>
                <w:szCs w:val="20"/>
              </w:rPr>
              <w:t>Feb 21</w:t>
            </w:r>
          </w:p>
        </w:tc>
        <w:tc>
          <w:tcPr>
            <w:tcW w:w="1926" w:type="dxa"/>
            <w:tcBorders>
              <w:top w:val="single" w:sz="4" w:space="0" w:color="auto"/>
              <w:left w:val="nil"/>
              <w:bottom w:val="nil"/>
              <w:right w:val="single" w:sz="4" w:space="0" w:color="auto"/>
            </w:tcBorders>
            <w:shd w:val="clear" w:color="auto" w:fill="auto"/>
            <w:vAlign w:val="center"/>
          </w:tcPr>
          <w:p w14:paraId="53FB2DE9" w14:textId="576F956B" w:rsidR="00CA4A8E" w:rsidRPr="00CA4A8E" w:rsidRDefault="00CA4A8E" w:rsidP="00CA4A8E">
            <w:pPr>
              <w:jc w:val="right"/>
              <w:rPr>
                <w:rFonts w:asciiTheme="minorHAnsi" w:hAnsiTheme="minorHAnsi" w:cstheme="minorHAnsi"/>
              </w:rPr>
            </w:pPr>
            <w:r w:rsidRPr="00CA4A8E">
              <w:rPr>
                <w:rFonts w:ascii="Calibri" w:hAnsi="Calibri" w:cs="Calibri"/>
                <w:color w:val="000000"/>
              </w:rPr>
              <w:t>707</w:t>
            </w:r>
          </w:p>
        </w:tc>
        <w:tc>
          <w:tcPr>
            <w:tcW w:w="1926" w:type="dxa"/>
            <w:tcBorders>
              <w:top w:val="single" w:sz="4" w:space="0" w:color="auto"/>
              <w:left w:val="single" w:sz="4" w:space="0" w:color="auto"/>
              <w:bottom w:val="nil"/>
              <w:right w:val="single" w:sz="4" w:space="0" w:color="auto"/>
            </w:tcBorders>
            <w:shd w:val="clear" w:color="auto" w:fill="auto"/>
            <w:vAlign w:val="center"/>
          </w:tcPr>
          <w:p w14:paraId="661D38D5" w14:textId="71A9A4F5" w:rsidR="00CA4A8E" w:rsidRPr="00CA4A8E" w:rsidRDefault="00CA4A8E" w:rsidP="00CA4A8E">
            <w:pPr>
              <w:jc w:val="right"/>
              <w:rPr>
                <w:rFonts w:asciiTheme="minorHAnsi" w:hAnsiTheme="minorHAnsi" w:cstheme="minorHAnsi"/>
              </w:rPr>
            </w:pPr>
            <w:r w:rsidRPr="00CA4A8E">
              <w:rPr>
                <w:rFonts w:ascii="Calibri" w:hAnsi="Calibri" w:cs="Calibri"/>
                <w:color w:val="000000"/>
              </w:rPr>
              <w:t>38</w:t>
            </w:r>
          </w:p>
        </w:tc>
        <w:tc>
          <w:tcPr>
            <w:tcW w:w="1926" w:type="dxa"/>
            <w:tcBorders>
              <w:top w:val="single" w:sz="4" w:space="0" w:color="auto"/>
              <w:left w:val="single" w:sz="4" w:space="0" w:color="auto"/>
              <w:bottom w:val="nil"/>
              <w:right w:val="single" w:sz="4" w:space="0" w:color="auto"/>
            </w:tcBorders>
            <w:shd w:val="clear" w:color="auto" w:fill="auto"/>
            <w:vAlign w:val="center"/>
          </w:tcPr>
          <w:p w14:paraId="0A1A2085" w14:textId="34970D62" w:rsidR="00CA4A8E" w:rsidRPr="00CA4A8E" w:rsidRDefault="00CA4A8E" w:rsidP="00CA4A8E">
            <w:pPr>
              <w:jc w:val="right"/>
              <w:rPr>
                <w:rFonts w:asciiTheme="minorHAnsi" w:hAnsiTheme="minorHAnsi" w:cstheme="minorHAnsi"/>
              </w:rPr>
            </w:pPr>
            <w:r w:rsidRPr="00CA4A8E">
              <w:rPr>
                <w:rFonts w:ascii="Calibri" w:hAnsi="Calibri" w:cs="Calibri"/>
                <w:color w:val="000000"/>
              </w:rPr>
              <w:t>17</w:t>
            </w:r>
          </w:p>
        </w:tc>
        <w:tc>
          <w:tcPr>
            <w:tcW w:w="1926" w:type="dxa"/>
            <w:tcBorders>
              <w:top w:val="single" w:sz="4" w:space="0" w:color="auto"/>
              <w:left w:val="single" w:sz="4" w:space="0" w:color="auto"/>
              <w:bottom w:val="nil"/>
              <w:right w:val="single" w:sz="4" w:space="0" w:color="auto"/>
            </w:tcBorders>
            <w:shd w:val="clear" w:color="auto" w:fill="auto"/>
            <w:vAlign w:val="center"/>
          </w:tcPr>
          <w:p w14:paraId="275E3954" w14:textId="0A7BF3B0" w:rsidR="00CA4A8E" w:rsidRPr="00CA4A8E" w:rsidRDefault="00CA4A8E" w:rsidP="00CA4A8E">
            <w:pPr>
              <w:jc w:val="right"/>
              <w:rPr>
                <w:rFonts w:asciiTheme="minorHAnsi" w:hAnsiTheme="minorHAnsi" w:cstheme="minorHAnsi"/>
              </w:rPr>
            </w:pPr>
            <w:r w:rsidRPr="00CA4A8E">
              <w:rPr>
                <w:rFonts w:ascii="Calibri" w:hAnsi="Calibri" w:cs="Calibri"/>
                <w:color w:val="000000"/>
              </w:rPr>
              <w:t>436</w:t>
            </w:r>
          </w:p>
        </w:tc>
      </w:tr>
      <w:tr w:rsidR="00624D22" w14:paraId="080CB5A8" w14:textId="77777777" w:rsidTr="00755100">
        <w:trPr>
          <w:trHeight w:hRule="exact" w:val="85"/>
        </w:trPr>
        <w:tc>
          <w:tcPr>
            <w:tcW w:w="9629" w:type="dxa"/>
            <w:gridSpan w:val="5"/>
            <w:tcBorders>
              <w:right w:val="single" w:sz="4" w:space="0" w:color="auto"/>
            </w:tcBorders>
          </w:tcPr>
          <w:p w14:paraId="35C9569E" w14:textId="77777777" w:rsidR="00624D22" w:rsidRPr="00AB506C" w:rsidRDefault="00624D22" w:rsidP="00047100">
            <w:pPr>
              <w:rPr>
                <w:rFonts w:asciiTheme="minorHAnsi" w:hAnsiTheme="minorHAnsi" w:cstheme="minorHAnsi"/>
              </w:rPr>
            </w:pPr>
          </w:p>
        </w:tc>
      </w:tr>
      <w:tr w:rsidR="00624D22" w14:paraId="55C66982" w14:textId="77777777" w:rsidTr="00755100">
        <w:tc>
          <w:tcPr>
            <w:tcW w:w="9629" w:type="dxa"/>
            <w:gridSpan w:val="5"/>
            <w:tcBorders>
              <w:right w:val="single" w:sz="4" w:space="0" w:color="auto"/>
            </w:tcBorders>
            <w:shd w:val="clear" w:color="auto" w:fill="E7E6E6" w:themeFill="background2"/>
          </w:tcPr>
          <w:p w14:paraId="6AA1A1BB" w14:textId="77777777" w:rsidR="00624D22" w:rsidRPr="00AB506C" w:rsidRDefault="00624D22" w:rsidP="00047100">
            <w:pPr>
              <w:rPr>
                <w:rFonts w:asciiTheme="minorHAnsi" w:hAnsiTheme="minorHAnsi" w:cstheme="minorHAnsi"/>
              </w:rPr>
            </w:pPr>
            <w:r w:rsidRPr="00AB506C">
              <w:rPr>
                <w:rFonts w:asciiTheme="minorHAnsi" w:hAnsiTheme="minorHAnsi" w:cstheme="minorHAnsi"/>
              </w:rPr>
              <w:t>Weeks between event date &amp; decision date</w:t>
            </w:r>
          </w:p>
        </w:tc>
      </w:tr>
      <w:tr w:rsidR="00CA4A8E" w14:paraId="4AC8457E" w14:textId="77777777" w:rsidTr="00CA4A8E">
        <w:tc>
          <w:tcPr>
            <w:tcW w:w="1925" w:type="dxa"/>
          </w:tcPr>
          <w:p w14:paraId="37CA939E" w14:textId="77777777" w:rsidR="00CA4A8E" w:rsidRPr="00AB506C" w:rsidRDefault="00CA4A8E" w:rsidP="00CA4A8E">
            <w:pPr>
              <w:rPr>
                <w:rFonts w:asciiTheme="minorHAnsi" w:hAnsiTheme="minorHAnsi" w:cstheme="minorHAnsi"/>
                <w:sz w:val="20"/>
                <w:szCs w:val="20"/>
              </w:rPr>
            </w:pPr>
            <w:r w:rsidRPr="00AB506C">
              <w:rPr>
                <w:rFonts w:asciiTheme="minorHAnsi" w:hAnsiTheme="minorHAnsi" w:cstheme="minorHAnsi"/>
                <w:sz w:val="20"/>
                <w:szCs w:val="20"/>
              </w:rPr>
              <w:t>Mean (average)</w:t>
            </w:r>
          </w:p>
        </w:tc>
        <w:tc>
          <w:tcPr>
            <w:tcW w:w="1926" w:type="dxa"/>
            <w:tcBorders>
              <w:top w:val="nil"/>
              <w:left w:val="nil"/>
              <w:bottom w:val="single" w:sz="4" w:space="0" w:color="auto"/>
              <w:right w:val="single" w:sz="4" w:space="0" w:color="auto"/>
            </w:tcBorders>
            <w:shd w:val="clear" w:color="auto" w:fill="auto"/>
            <w:vAlign w:val="center"/>
          </w:tcPr>
          <w:p w14:paraId="718DE3BF" w14:textId="30641B90" w:rsidR="00CA4A8E" w:rsidRPr="00CA4A8E" w:rsidRDefault="00CA4A8E" w:rsidP="00CA4A8E">
            <w:pPr>
              <w:jc w:val="right"/>
              <w:rPr>
                <w:rFonts w:asciiTheme="minorHAnsi" w:hAnsiTheme="minorHAnsi" w:cstheme="minorHAnsi"/>
              </w:rPr>
            </w:pPr>
            <w:r w:rsidRPr="00CA4A8E">
              <w:rPr>
                <w:rFonts w:ascii="Calibri" w:hAnsi="Calibri" w:cs="Calibri"/>
                <w:color w:val="000000"/>
              </w:rPr>
              <w:t>5.0</w:t>
            </w:r>
          </w:p>
        </w:tc>
        <w:tc>
          <w:tcPr>
            <w:tcW w:w="1926" w:type="dxa"/>
            <w:tcBorders>
              <w:top w:val="nil"/>
              <w:left w:val="single" w:sz="4" w:space="0" w:color="auto"/>
              <w:bottom w:val="single" w:sz="4" w:space="0" w:color="auto"/>
              <w:right w:val="single" w:sz="4" w:space="0" w:color="auto"/>
            </w:tcBorders>
            <w:shd w:val="clear" w:color="auto" w:fill="auto"/>
            <w:vAlign w:val="center"/>
          </w:tcPr>
          <w:p w14:paraId="6B66FDEF" w14:textId="1CAD8725" w:rsidR="00CA4A8E" w:rsidRPr="00CA4A8E" w:rsidRDefault="00CA4A8E" w:rsidP="00CA4A8E">
            <w:pPr>
              <w:jc w:val="right"/>
              <w:rPr>
                <w:rFonts w:asciiTheme="minorHAnsi" w:hAnsiTheme="minorHAnsi" w:cstheme="minorHAnsi"/>
              </w:rPr>
            </w:pPr>
            <w:r w:rsidRPr="00CA4A8E">
              <w:rPr>
                <w:rFonts w:ascii="Calibri" w:hAnsi="Calibri" w:cs="Calibri"/>
                <w:color w:val="000000"/>
              </w:rPr>
              <w:t>5.6</w:t>
            </w:r>
          </w:p>
        </w:tc>
        <w:tc>
          <w:tcPr>
            <w:tcW w:w="1926" w:type="dxa"/>
            <w:tcBorders>
              <w:top w:val="nil"/>
              <w:left w:val="single" w:sz="4" w:space="0" w:color="auto"/>
              <w:bottom w:val="single" w:sz="4" w:space="0" w:color="auto"/>
              <w:right w:val="single" w:sz="4" w:space="0" w:color="auto"/>
            </w:tcBorders>
            <w:shd w:val="clear" w:color="000000" w:fill="F2F2F2"/>
            <w:vAlign w:val="center"/>
          </w:tcPr>
          <w:p w14:paraId="6928BB39" w14:textId="04D6B588" w:rsidR="00CA4A8E" w:rsidRPr="00CA4A8E" w:rsidRDefault="00CA4A8E" w:rsidP="00CA4A8E">
            <w:pPr>
              <w:jc w:val="right"/>
              <w:rPr>
                <w:rFonts w:asciiTheme="minorHAnsi" w:hAnsiTheme="minorHAnsi" w:cstheme="minorHAnsi"/>
              </w:rPr>
            </w:pPr>
            <w:r w:rsidRPr="00CA4A8E">
              <w:rPr>
                <w:rFonts w:ascii="Calibri" w:hAnsi="Calibri" w:cs="Calibri"/>
                <w:color w:val="000000"/>
              </w:rPr>
              <w:t>11.6</w:t>
            </w:r>
          </w:p>
        </w:tc>
        <w:tc>
          <w:tcPr>
            <w:tcW w:w="1926" w:type="dxa"/>
            <w:tcBorders>
              <w:top w:val="nil"/>
              <w:left w:val="single" w:sz="4" w:space="0" w:color="auto"/>
              <w:bottom w:val="single" w:sz="4" w:space="0" w:color="auto"/>
              <w:right w:val="single" w:sz="4" w:space="0" w:color="auto"/>
            </w:tcBorders>
            <w:shd w:val="clear" w:color="auto" w:fill="auto"/>
            <w:vAlign w:val="center"/>
          </w:tcPr>
          <w:p w14:paraId="5AA36E38" w14:textId="3AA22DCD" w:rsidR="00CA4A8E" w:rsidRPr="00CA4A8E" w:rsidRDefault="00CA4A8E" w:rsidP="00CA4A8E">
            <w:pPr>
              <w:jc w:val="right"/>
              <w:rPr>
                <w:rFonts w:asciiTheme="minorHAnsi" w:hAnsiTheme="minorHAnsi" w:cstheme="minorHAnsi"/>
              </w:rPr>
            </w:pPr>
            <w:r w:rsidRPr="00CA4A8E">
              <w:rPr>
                <w:rFonts w:ascii="Calibri" w:hAnsi="Calibri" w:cs="Calibri"/>
                <w:color w:val="000000"/>
              </w:rPr>
              <w:t>4.1</w:t>
            </w:r>
          </w:p>
        </w:tc>
      </w:tr>
      <w:tr w:rsidR="00CA4A8E" w14:paraId="78BA1F85" w14:textId="77777777" w:rsidTr="00CA4A8E">
        <w:tc>
          <w:tcPr>
            <w:tcW w:w="1925" w:type="dxa"/>
          </w:tcPr>
          <w:p w14:paraId="001EC2E0" w14:textId="77777777" w:rsidR="00CA4A8E" w:rsidRPr="00AB506C" w:rsidRDefault="00CA4A8E" w:rsidP="00CA4A8E">
            <w:pPr>
              <w:rPr>
                <w:rFonts w:asciiTheme="minorHAnsi" w:hAnsiTheme="minorHAnsi" w:cstheme="minorHAnsi"/>
                <w:sz w:val="20"/>
                <w:szCs w:val="20"/>
              </w:rPr>
            </w:pPr>
            <w:r w:rsidRPr="00AB506C">
              <w:rPr>
                <w:rFonts w:asciiTheme="minorHAnsi" w:hAnsiTheme="minorHAnsi" w:cstheme="minorHAnsi"/>
                <w:sz w:val="20"/>
                <w:szCs w:val="20"/>
              </w:rPr>
              <w:t>Median (average)</w:t>
            </w:r>
          </w:p>
        </w:tc>
        <w:tc>
          <w:tcPr>
            <w:tcW w:w="1926" w:type="dxa"/>
            <w:tcBorders>
              <w:top w:val="single" w:sz="4" w:space="0" w:color="auto"/>
              <w:left w:val="nil"/>
              <w:bottom w:val="single" w:sz="4" w:space="0" w:color="auto"/>
              <w:right w:val="single" w:sz="4" w:space="0" w:color="auto"/>
            </w:tcBorders>
            <w:shd w:val="clear" w:color="auto" w:fill="auto"/>
            <w:vAlign w:val="center"/>
          </w:tcPr>
          <w:p w14:paraId="3726C585" w14:textId="46612DAE" w:rsidR="00CA4A8E" w:rsidRPr="00CA4A8E" w:rsidRDefault="00CA4A8E" w:rsidP="00CA4A8E">
            <w:pPr>
              <w:jc w:val="right"/>
              <w:rPr>
                <w:rFonts w:asciiTheme="minorHAnsi" w:hAnsiTheme="minorHAnsi" w:cstheme="minorHAnsi"/>
              </w:rPr>
            </w:pPr>
            <w:r w:rsidRPr="00CA4A8E">
              <w:rPr>
                <w:rFonts w:ascii="Calibri" w:hAnsi="Calibri" w:cs="Calibri"/>
                <w:color w:val="000000"/>
              </w:rPr>
              <w:t>3.3</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574575B" w14:textId="5028D1F3" w:rsidR="00CA4A8E" w:rsidRPr="00CA4A8E" w:rsidRDefault="00CA4A8E" w:rsidP="00CA4A8E">
            <w:pPr>
              <w:jc w:val="right"/>
              <w:rPr>
                <w:rFonts w:asciiTheme="minorHAnsi" w:hAnsiTheme="minorHAnsi" w:cstheme="minorHAnsi"/>
              </w:rPr>
            </w:pPr>
            <w:r w:rsidRPr="00CA4A8E">
              <w:rPr>
                <w:rFonts w:ascii="Calibri" w:hAnsi="Calibri" w:cs="Calibri"/>
                <w:color w:val="000000"/>
              </w:rPr>
              <w:t>4.3</w:t>
            </w:r>
          </w:p>
        </w:tc>
        <w:tc>
          <w:tcPr>
            <w:tcW w:w="1926" w:type="dxa"/>
            <w:tcBorders>
              <w:top w:val="single" w:sz="4" w:space="0" w:color="auto"/>
              <w:left w:val="single" w:sz="4" w:space="0" w:color="auto"/>
              <w:bottom w:val="single" w:sz="4" w:space="0" w:color="auto"/>
              <w:right w:val="single" w:sz="4" w:space="0" w:color="auto"/>
            </w:tcBorders>
            <w:shd w:val="clear" w:color="000000" w:fill="F2F2F2"/>
            <w:vAlign w:val="center"/>
          </w:tcPr>
          <w:p w14:paraId="3B4836B2" w14:textId="4E8D5061" w:rsidR="00CA4A8E" w:rsidRPr="00CA4A8E" w:rsidRDefault="00CA4A8E" w:rsidP="00CA4A8E">
            <w:pPr>
              <w:jc w:val="right"/>
              <w:rPr>
                <w:rFonts w:asciiTheme="minorHAnsi" w:hAnsiTheme="minorHAnsi" w:cstheme="minorHAnsi"/>
              </w:rPr>
            </w:pPr>
            <w:r w:rsidRPr="00CA4A8E">
              <w:rPr>
                <w:rFonts w:ascii="Calibri" w:hAnsi="Calibri" w:cs="Calibri"/>
                <w:color w:val="000000"/>
              </w:rPr>
              <w:t>12.1</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C670F12" w14:textId="35E695DF" w:rsidR="00CA4A8E" w:rsidRPr="00CA4A8E" w:rsidRDefault="00CA4A8E" w:rsidP="00CA4A8E">
            <w:pPr>
              <w:jc w:val="right"/>
              <w:rPr>
                <w:rFonts w:asciiTheme="minorHAnsi" w:hAnsiTheme="minorHAnsi" w:cstheme="minorHAnsi"/>
              </w:rPr>
            </w:pPr>
            <w:r w:rsidRPr="00CA4A8E">
              <w:rPr>
                <w:rFonts w:ascii="Calibri" w:hAnsi="Calibri" w:cs="Calibri"/>
                <w:color w:val="000000"/>
              </w:rPr>
              <w:t>2.3</w:t>
            </w:r>
          </w:p>
        </w:tc>
      </w:tr>
      <w:tr w:rsidR="00CA4A8E" w14:paraId="5747A259" w14:textId="77777777" w:rsidTr="00CA4A8E">
        <w:tc>
          <w:tcPr>
            <w:tcW w:w="1925" w:type="dxa"/>
          </w:tcPr>
          <w:p w14:paraId="1758266F" w14:textId="7AE847F5" w:rsidR="00CA4A8E" w:rsidRPr="00AB506C" w:rsidRDefault="00CA4A8E" w:rsidP="00CA4A8E">
            <w:pPr>
              <w:rPr>
                <w:rFonts w:asciiTheme="minorHAnsi" w:hAnsiTheme="minorHAnsi" w:cstheme="minorHAnsi"/>
                <w:sz w:val="20"/>
                <w:szCs w:val="20"/>
              </w:rPr>
            </w:pPr>
            <w:r w:rsidRPr="00AB506C">
              <w:rPr>
                <w:rFonts w:asciiTheme="minorHAnsi" w:hAnsiTheme="minorHAnsi" w:cstheme="minorHAnsi"/>
                <w:sz w:val="20"/>
                <w:szCs w:val="20"/>
              </w:rPr>
              <w:t xml:space="preserve">Cases that have been decided in </w:t>
            </w:r>
            <w:r>
              <w:rPr>
                <w:rFonts w:asciiTheme="minorHAnsi" w:hAnsiTheme="minorHAnsi" w:cstheme="minorHAnsi"/>
                <w:sz w:val="20"/>
                <w:szCs w:val="20"/>
              </w:rPr>
              <w:t>Feb 21</w:t>
            </w:r>
          </w:p>
        </w:tc>
        <w:tc>
          <w:tcPr>
            <w:tcW w:w="1926" w:type="dxa"/>
            <w:tcBorders>
              <w:top w:val="single" w:sz="4" w:space="0" w:color="auto"/>
              <w:left w:val="nil"/>
              <w:bottom w:val="single" w:sz="4" w:space="0" w:color="auto"/>
              <w:right w:val="single" w:sz="4" w:space="0" w:color="auto"/>
            </w:tcBorders>
            <w:shd w:val="clear" w:color="auto" w:fill="auto"/>
            <w:vAlign w:val="center"/>
          </w:tcPr>
          <w:p w14:paraId="2BC72034" w14:textId="0DED1E3D" w:rsidR="00CA4A8E" w:rsidRPr="00CA4A8E" w:rsidRDefault="00CA4A8E" w:rsidP="00CA4A8E">
            <w:pPr>
              <w:jc w:val="right"/>
              <w:rPr>
                <w:rFonts w:asciiTheme="minorHAnsi" w:hAnsiTheme="minorHAnsi" w:cstheme="minorHAnsi"/>
              </w:rPr>
            </w:pPr>
            <w:r w:rsidRPr="00CA4A8E">
              <w:rPr>
                <w:rFonts w:ascii="Calibri" w:hAnsi="Calibri" w:cs="Calibri"/>
                <w:color w:val="000000"/>
              </w:rPr>
              <w:t>811</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12B475B" w14:textId="11425D07" w:rsidR="00CA4A8E" w:rsidRPr="00CA4A8E" w:rsidRDefault="00CA4A8E" w:rsidP="00CA4A8E">
            <w:pPr>
              <w:jc w:val="right"/>
              <w:rPr>
                <w:rFonts w:asciiTheme="minorHAnsi" w:hAnsiTheme="minorHAnsi" w:cstheme="minorHAnsi"/>
              </w:rPr>
            </w:pPr>
            <w:r w:rsidRPr="00CA4A8E">
              <w:rPr>
                <w:rFonts w:ascii="Calibri" w:hAnsi="Calibri" w:cs="Calibri"/>
                <w:color w:val="000000"/>
              </w:rPr>
              <w:t>33</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45D2714" w14:textId="681C98D0" w:rsidR="00CA4A8E" w:rsidRPr="00CA4A8E" w:rsidRDefault="00CA4A8E" w:rsidP="00CA4A8E">
            <w:pPr>
              <w:jc w:val="right"/>
              <w:rPr>
                <w:rFonts w:asciiTheme="minorHAnsi" w:hAnsiTheme="minorHAnsi" w:cstheme="minorHAnsi"/>
              </w:rPr>
            </w:pPr>
            <w:r w:rsidRPr="00CA4A8E">
              <w:rPr>
                <w:rFonts w:ascii="Calibri" w:hAnsi="Calibri" w:cs="Calibri"/>
                <w:color w:val="000000"/>
              </w:rPr>
              <w:t>8</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4B10CDF" w14:textId="4AD02D0C" w:rsidR="00CA4A8E" w:rsidRPr="00CA4A8E" w:rsidRDefault="00CA4A8E" w:rsidP="00CA4A8E">
            <w:pPr>
              <w:jc w:val="right"/>
              <w:rPr>
                <w:rFonts w:asciiTheme="minorHAnsi" w:hAnsiTheme="minorHAnsi" w:cstheme="minorHAnsi"/>
              </w:rPr>
            </w:pPr>
            <w:r w:rsidRPr="00CA4A8E">
              <w:rPr>
                <w:rFonts w:ascii="Calibri" w:hAnsi="Calibri" w:cs="Calibri"/>
                <w:color w:val="000000"/>
              </w:rPr>
              <w:t>341</w:t>
            </w:r>
          </w:p>
        </w:tc>
      </w:tr>
    </w:tbl>
    <w:p w14:paraId="4A4FCC72" w14:textId="672DB28B" w:rsidR="006A3227" w:rsidRPr="00C107A3" w:rsidRDefault="006A3227" w:rsidP="006A3227">
      <w:pPr>
        <w:rPr>
          <w:sz w:val="12"/>
          <w:szCs w:val="12"/>
        </w:rPr>
      </w:pPr>
    </w:p>
    <w:p w14:paraId="52053747" w14:textId="7D1CE400" w:rsidR="006A3227" w:rsidRPr="0010569F" w:rsidRDefault="006A3227" w:rsidP="002A0818">
      <w:pPr>
        <w:pStyle w:val="ListParagraph"/>
        <w:numPr>
          <w:ilvl w:val="0"/>
          <w:numId w:val="7"/>
        </w:numPr>
        <w:rPr>
          <w:rFonts w:ascii="Helvetica" w:eastAsia="Calibri" w:hAnsi="Helvetica" w:cs="Helvetica"/>
          <w:sz w:val="20"/>
          <w:szCs w:val="20"/>
        </w:rPr>
      </w:pPr>
      <w:r w:rsidRPr="0010569F">
        <w:rPr>
          <w:rFonts w:ascii="Helvetica" w:eastAsia="Calibri" w:hAnsi="Helvetica" w:cs="Helvetica"/>
        </w:rPr>
        <w:t>Valid date – the date a case is deemed to have been validly received</w:t>
      </w:r>
    </w:p>
    <w:p w14:paraId="38368D4B" w14:textId="31770746" w:rsidR="006A3227" w:rsidRPr="0010569F" w:rsidRDefault="006A3227" w:rsidP="002A0818">
      <w:pPr>
        <w:pStyle w:val="ListParagraph"/>
        <w:numPr>
          <w:ilvl w:val="0"/>
          <w:numId w:val="7"/>
        </w:numPr>
        <w:rPr>
          <w:rFonts w:ascii="Helvetica" w:eastAsia="Calibri" w:hAnsi="Helvetica" w:cs="Helvetica"/>
          <w:sz w:val="20"/>
          <w:szCs w:val="20"/>
        </w:rPr>
      </w:pPr>
      <w:r w:rsidRPr="0010569F">
        <w:rPr>
          <w:rFonts w:ascii="Helvetica" w:eastAsia="Calibri" w:hAnsi="Helvetica" w:cs="Helvetica"/>
        </w:rPr>
        <w:t>Start date – date when a case has started its documentation phase (requesting statements and additional information) and an Inspector resource has usually been identified to carry out the case</w:t>
      </w:r>
    </w:p>
    <w:p w14:paraId="1E25FBD6" w14:textId="270319F8" w:rsidR="006A3227" w:rsidRPr="0010569F" w:rsidRDefault="006A3227" w:rsidP="002A0818">
      <w:pPr>
        <w:pStyle w:val="ListParagraph"/>
        <w:numPr>
          <w:ilvl w:val="0"/>
          <w:numId w:val="7"/>
        </w:numPr>
        <w:rPr>
          <w:rFonts w:ascii="Helvetica" w:eastAsia="Calibri" w:hAnsi="Helvetica" w:cs="Helvetica"/>
          <w:sz w:val="20"/>
          <w:szCs w:val="20"/>
        </w:rPr>
      </w:pPr>
      <w:r w:rsidRPr="0010569F">
        <w:rPr>
          <w:rFonts w:ascii="Helvetica" w:eastAsia="Calibri" w:hAnsi="Helvetica" w:cs="Helvetica"/>
        </w:rPr>
        <w:t>Event date – the date of either a site visit, hearing or inquiry</w:t>
      </w:r>
    </w:p>
    <w:p w14:paraId="1CA923A5" w14:textId="20AD5011" w:rsidR="00C25281" w:rsidRPr="0010569F" w:rsidRDefault="006A3227" w:rsidP="00564D47">
      <w:pPr>
        <w:pStyle w:val="ListParagraph"/>
        <w:numPr>
          <w:ilvl w:val="0"/>
          <w:numId w:val="7"/>
        </w:numPr>
      </w:pPr>
      <w:r w:rsidRPr="0010569F">
        <w:rPr>
          <w:rFonts w:ascii="Helvetica" w:eastAsia="Calibri" w:hAnsi="Helvetica" w:cs="Helvetica"/>
        </w:rPr>
        <w:lastRenderedPageBreak/>
        <w:t xml:space="preserve">Decision date – the date the decision was issued by The Planning Inspectorate </w:t>
      </w:r>
      <w:r w:rsidR="00C25281" w:rsidRPr="0010569F">
        <w:br w:type="page"/>
      </w:r>
    </w:p>
    <w:tbl>
      <w:tblPr>
        <w:tblW w:w="9629" w:type="dxa"/>
        <w:tblCellMar>
          <w:left w:w="10" w:type="dxa"/>
          <w:right w:w="10" w:type="dxa"/>
        </w:tblCellMar>
        <w:tblLook w:val="0000" w:firstRow="0" w:lastRow="0" w:firstColumn="0" w:lastColumn="0" w:noHBand="0" w:noVBand="0"/>
      </w:tblPr>
      <w:tblGrid>
        <w:gridCol w:w="9629"/>
      </w:tblGrid>
      <w:tr w:rsidR="006A3227" w14:paraId="04D9F3C7" w14:textId="77777777" w:rsidTr="000D3887">
        <w:trPr>
          <w:trHeight w:val="403"/>
        </w:trPr>
        <w:tc>
          <w:tcPr>
            <w:tcW w:w="9629" w:type="dxa"/>
            <w:shd w:val="clear" w:color="auto" w:fill="00958F"/>
            <w:tcMar>
              <w:top w:w="0" w:type="dxa"/>
              <w:left w:w="108" w:type="dxa"/>
              <w:bottom w:w="0" w:type="dxa"/>
              <w:right w:w="108" w:type="dxa"/>
            </w:tcMar>
          </w:tcPr>
          <w:p w14:paraId="1FC933EE" w14:textId="557E4330" w:rsidR="006A3227" w:rsidRPr="00F440B1" w:rsidRDefault="006A3227" w:rsidP="000D3887">
            <w:pPr>
              <w:rPr>
                <w:rFonts w:ascii="Helvetica" w:hAnsi="Helvetica" w:cs="Helvetica"/>
                <w:b/>
                <w:color w:val="FFFFFF"/>
                <w:sz w:val="28"/>
                <w:szCs w:val="28"/>
              </w:rPr>
            </w:pPr>
            <w:r w:rsidRPr="00F440B1">
              <w:rPr>
                <w:rFonts w:ascii="Helvetica" w:hAnsi="Helvetica" w:cs="Helvetica"/>
                <w:b/>
                <w:color w:val="FFFFFF"/>
                <w:sz w:val="28"/>
                <w:szCs w:val="28"/>
              </w:rPr>
              <w:lastRenderedPageBreak/>
              <w:t xml:space="preserve">Annex </w:t>
            </w:r>
            <w:r w:rsidR="00122AB0">
              <w:rPr>
                <w:rFonts w:ascii="Helvetica" w:hAnsi="Helvetica" w:cs="Helvetica"/>
                <w:b/>
                <w:color w:val="FFFFFF"/>
                <w:sz w:val="28"/>
                <w:szCs w:val="28"/>
              </w:rPr>
              <w:t>D</w:t>
            </w:r>
            <w:r w:rsidRPr="00F440B1">
              <w:rPr>
                <w:rFonts w:ascii="Helvetica" w:hAnsi="Helvetica" w:cs="Helvetica"/>
                <w:b/>
                <w:color w:val="FFFFFF"/>
                <w:sz w:val="28"/>
                <w:szCs w:val="28"/>
              </w:rPr>
              <w:t xml:space="preserve"> – </w:t>
            </w:r>
            <w:r>
              <w:rPr>
                <w:rFonts w:ascii="Helvetica" w:hAnsi="Helvetica" w:cs="Helvetica"/>
                <w:b/>
                <w:color w:val="FFFFFF"/>
                <w:sz w:val="28"/>
                <w:szCs w:val="28"/>
              </w:rPr>
              <w:t>Casework types included in this release</w:t>
            </w:r>
          </w:p>
        </w:tc>
      </w:tr>
    </w:tbl>
    <w:p w14:paraId="3869C341" w14:textId="77777777" w:rsidR="006A3227" w:rsidRDefault="006A3227" w:rsidP="006A3227"/>
    <w:p w14:paraId="4C7463AA" w14:textId="77777777" w:rsidR="006A3227" w:rsidRPr="0048623C" w:rsidRDefault="006A3227" w:rsidP="006A3227">
      <w:pPr>
        <w:rPr>
          <w:rFonts w:ascii="Helvetica" w:eastAsiaTheme="minorHAnsi" w:hAnsi="Helvetica" w:cs="Helvetica"/>
          <w:lang w:eastAsia="en-US"/>
        </w:rPr>
      </w:pPr>
      <w:r w:rsidRPr="0048623C">
        <w:rPr>
          <w:rFonts w:ascii="Helvetica" w:eastAsiaTheme="minorHAnsi" w:hAnsi="Helvetica" w:cs="Helvetica"/>
          <w:lang w:eastAsia="en-US"/>
        </w:rPr>
        <w:t>Planning covers s78 planning appeals, Householder appeals, Commercial appeals, s20 Listed Building appeals, Advertisement appeals, s106 Planning Obligation appeals and Called In Planning Applications.</w:t>
      </w:r>
    </w:p>
    <w:p w14:paraId="28203C70" w14:textId="77777777" w:rsidR="006A3227" w:rsidRPr="0048623C" w:rsidRDefault="006A3227" w:rsidP="006A3227">
      <w:pPr>
        <w:rPr>
          <w:rFonts w:ascii="Helvetica" w:eastAsiaTheme="minorHAnsi" w:hAnsi="Helvetica" w:cs="Helvetica"/>
          <w:lang w:eastAsia="en-US"/>
        </w:rPr>
      </w:pPr>
    </w:p>
    <w:p w14:paraId="77BB59B2" w14:textId="77777777" w:rsidR="006A3227" w:rsidRPr="0048623C" w:rsidRDefault="006A3227" w:rsidP="006A3227">
      <w:pPr>
        <w:rPr>
          <w:rFonts w:ascii="Helvetica" w:eastAsiaTheme="minorHAnsi" w:hAnsi="Helvetica" w:cs="Helvetica"/>
          <w:lang w:eastAsia="en-US"/>
        </w:rPr>
      </w:pPr>
      <w:r w:rsidRPr="0048623C">
        <w:rPr>
          <w:rFonts w:ascii="Helvetica" w:eastAsiaTheme="minorHAnsi" w:hAnsi="Helvetica" w:cs="Helvetica"/>
          <w:lang w:eastAsia="en-US"/>
        </w:rPr>
        <w:t>Enforcement covers s174 Enforcement appeals, s39 Enforcement Listed Building appeals and Lawful Development Certificate appeals.</w:t>
      </w:r>
    </w:p>
    <w:p w14:paraId="696CE6AA" w14:textId="77777777" w:rsidR="006A3227" w:rsidRPr="00306433" w:rsidRDefault="006A3227" w:rsidP="006A3227">
      <w:pPr>
        <w:rPr>
          <w:rFonts w:ascii="Helvetica" w:eastAsiaTheme="minorHAnsi" w:hAnsi="Helvetica" w:cs="Helvetica"/>
          <w:highlight w:val="yellow"/>
          <w:lang w:eastAsia="en-US"/>
        </w:rPr>
      </w:pPr>
    </w:p>
    <w:p w14:paraId="11DA0245" w14:textId="6EA744EF" w:rsidR="006A3227" w:rsidRPr="00165A23" w:rsidRDefault="006A3227" w:rsidP="006A3227">
      <w:pPr>
        <w:rPr>
          <w:rFonts w:ascii="Helvetica" w:eastAsiaTheme="minorHAnsi" w:hAnsi="Helvetica" w:cs="Helvetica"/>
          <w:lang w:eastAsia="en-US"/>
        </w:rPr>
      </w:pPr>
      <w:bookmarkStart w:id="2" w:name="_Hlk56499629"/>
      <w:r w:rsidRPr="00165A23">
        <w:rPr>
          <w:rFonts w:ascii="Helvetica" w:eastAsiaTheme="minorHAnsi" w:hAnsi="Helvetica" w:cs="Helvetica"/>
          <w:lang w:eastAsia="en-US"/>
        </w:rPr>
        <w:t>Specialist casework includes Common Land, Rights of Way orders,</w:t>
      </w:r>
      <w:r w:rsidR="001C0C03" w:rsidRPr="00165A23">
        <w:rPr>
          <w:rFonts w:ascii="Helvetica" w:eastAsiaTheme="minorHAnsi" w:hAnsi="Helvetica" w:cs="Helvetica"/>
          <w:lang w:eastAsia="en-US"/>
        </w:rPr>
        <w:t xml:space="preserve"> Purchase orders, </w:t>
      </w:r>
      <w:r w:rsidRPr="00165A23">
        <w:rPr>
          <w:rFonts w:ascii="Helvetica" w:eastAsiaTheme="minorHAnsi" w:hAnsi="Helvetica" w:cs="Helvetica"/>
          <w:lang w:eastAsia="en-US"/>
        </w:rPr>
        <w:t>Tree Preservation Orders, High Hedges appeals and Hedgerow appeals</w:t>
      </w:r>
      <w:bookmarkEnd w:id="2"/>
      <w:r w:rsidRPr="00165A23">
        <w:rPr>
          <w:rFonts w:ascii="Helvetica" w:eastAsiaTheme="minorHAnsi" w:hAnsi="Helvetica" w:cs="Helvetica"/>
          <w:lang w:eastAsia="en-US"/>
        </w:rPr>
        <w:t>.</w:t>
      </w:r>
    </w:p>
    <w:p w14:paraId="7395C3DD" w14:textId="21D1DBF8" w:rsidR="006A3227" w:rsidRDefault="00290A7B" w:rsidP="006A3227">
      <w:r w:rsidRPr="00165A23">
        <w:rPr>
          <w:rFonts w:ascii="Helvetica" w:eastAsiaTheme="minorHAnsi" w:hAnsi="Helvetica" w:cs="Helvetica"/>
          <w:lang w:eastAsia="en-US"/>
        </w:rPr>
        <w:t>Note that the data on Open Cases excludes Tree Prese</w:t>
      </w:r>
      <w:r w:rsidR="006843D8" w:rsidRPr="00165A23">
        <w:rPr>
          <w:rFonts w:ascii="Helvetica" w:eastAsiaTheme="minorHAnsi" w:hAnsi="Helvetica" w:cs="Helvetica"/>
          <w:lang w:eastAsia="en-US"/>
        </w:rPr>
        <w:t>r</w:t>
      </w:r>
      <w:r w:rsidRPr="00165A23">
        <w:rPr>
          <w:rFonts w:ascii="Helvetica" w:eastAsiaTheme="minorHAnsi" w:hAnsi="Helvetica" w:cs="Helvetica"/>
          <w:lang w:eastAsia="en-US"/>
        </w:rPr>
        <w:t xml:space="preserve">vation Orders and High Hedges </w:t>
      </w:r>
      <w:r w:rsidR="00E90619" w:rsidRPr="00165A23">
        <w:rPr>
          <w:rFonts w:ascii="Helvetica" w:eastAsiaTheme="minorHAnsi" w:hAnsi="Helvetica" w:cs="Helvetica"/>
          <w:lang w:eastAsia="en-US"/>
        </w:rPr>
        <w:t xml:space="preserve">and Hedgerow </w:t>
      </w:r>
      <w:r w:rsidR="006F0631" w:rsidRPr="00165A23">
        <w:rPr>
          <w:rFonts w:ascii="Helvetica" w:eastAsiaTheme="minorHAnsi" w:hAnsi="Helvetica" w:cs="Helvetica"/>
          <w:lang w:eastAsia="en-US"/>
        </w:rPr>
        <w:t>a</w:t>
      </w:r>
      <w:r w:rsidRPr="00165A23">
        <w:rPr>
          <w:rFonts w:ascii="Helvetica" w:eastAsiaTheme="minorHAnsi" w:hAnsi="Helvetica" w:cs="Helvetica"/>
          <w:lang w:eastAsia="en-US"/>
        </w:rPr>
        <w:t>ppeals</w:t>
      </w:r>
      <w:r w:rsidRPr="00165A23">
        <w:t>.</w:t>
      </w:r>
    </w:p>
    <w:p w14:paraId="5387FB55" w14:textId="77777777" w:rsidR="006A3227" w:rsidRDefault="006A3227" w:rsidP="006A3227"/>
    <w:tbl>
      <w:tblPr>
        <w:tblW w:w="9629" w:type="dxa"/>
        <w:tblCellMar>
          <w:left w:w="10" w:type="dxa"/>
          <w:right w:w="10" w:type="dxa"/>
        </w:tblCellMar>
        <w:tblLook w:val="0000" w:firstRow="0" w:lastRow="0" w:firstColumn="0" w:lastColumn="0" w:noHBand="0" w:noVBand="0"/>
      </w:tblPr>
      <w:tblGrid>
        <w:gridCol w:w="9629"/>
      </w:tblGrid>
      <w:tr w:rsidR="006A3227" w14:paraId="7E8BB85B" w14:textId="77777777" w:rsidTr="000D3887">
        <w:trPr>
          <w:trHeight w:val="403"/>
        </w:trPr>
        <w:tc>
          <w:tcPr>
            <w:tcW w:w="9629" w:type="dxa"/>
            <w:shd w:val="clear" w:color="auto" w:fill="00958F"/>
            <w:tcMar>
              <w:top w:w="0" w:type="dxa"/>
              <w:left w:w="108" w:type="dxa"/>
              <w:bottom w:w="0" w:type="dxa"/>
              <w:right w:w="108" w:type="dxa"/>
            </w:tcMar>
          </w:tcPr>
          <w:p w14:paraId="22C1C412" w14:textId="77777777" w:rsidR="006A3227" w:rsidRDefault="006A3227" w:rsidP="000D3887">
            <w:r>
              <w:rPr>
                <w:rFonts w:ascii="Helvetica" w:hAnsi="Helvetica" w:cs="Helvetica"/>
                <w:b/>
                <w:color w:val="FFFFFF"/>
                <w:sz w:val="28"/>
                <w:szCs w:val="28"/>
              </w:rPr>
              <w:t>Background notes</w:t>
            </w:r>
          </w:p>
        </w:tc>
      </w:tr>
    </w:tbl>
    <w:p w14:paraId="512C88BF" w14:textId="77777777" w:rsidR="006A3227" w:rsidRDefault="006A3227" w:rsidP="006A3227">
      <w:pPr>
        <w:rPr>
          <w:rFonts w:ascii="Helvetica" w:eastAsia="Verdana" w:hAnsi="Helvetica" w:cs="Helvetica"/>
          <w:b/>
        </w:rPr>
      </w:pPr>
    </w:p>
    <w:p w14:paraId="3486F3CF" w14:textId="77777777" w:rsidR="006A3227" w:rsidRPr="0010569F" w:rsidRDefault="006A3227" w:rsidP="006A3227">
      <w:r w:rsidRPr="0010569F">
        <w:rPr>
          <w:rFonts w:ascii="Helvetica" w:eastAsia="Verdana" w:hAnsi="Helvetica" w:cs="Helvetica"/>
          <w:b/>
          <w:bCs/>
        </w:rPr>
        <w:t>Data sources</w:t>
      </w:r>
      <w:r w:rsidRPr="0010569F">
        <w:rPr>
          <w:rFonts w:ascii="Helvetica" w:eastAsia="Verdana" w:hAnsi="Helvetica" w:cs="Helvetica"/>
        </w:rPr>
        <w:t xml:space="preserve"> </w:t>
      </w:r>
    </w:p>
    <w:p w14:paraId="38441FAC" w14:textId="77777777" w:rsidR="006A3227" w:rsidRPr="0010569F" w:rsidRDefault="006A3227" w:rsidP="006A3227">
      <w:pPr>
        <w:rPr>
          <w:rFonts w:ascii="Helvetica" w:eastAsia="Verdana" w:hAnsi="Helvetica" w:cs="Helvetica"/>
        </w:rPr>
      </w:pPr>
      <w:r w:rsidRPr="0010569F">
        <w:rPr>
          <w:rFonts w:ascii="Helvetica" w:eastAsia="Verdana" w:hAnsi="Helvetica" w:cs="Helvetica"/>
        </w:rPr>
        <w:t>Horizon / Picaso – The main casework management systems used for processing appeals casework.</w:t>
      </w:r>
    </w:p>
    <w:p w14:paraId="287FCA4D" w14:textId="77777777" w:rsidR="006A3227" w:rsidRPr="0010569F" w:rsidRDefault="006A3227" w:rsidP="006A3227">
      <w:pPr>
        <w:rPr>
          <w:rFonts w:ascii="Helvetica" w:eastAsia="Verdana" w:hAnsi="Helvetica" w:cs="Helvetica"/>
        </w:rPr>
      </w:pPr>
      <w:r w:rsidRPr="0010569F">
        <w:rPr>
          <w:rFonts w:ascii="Helvetica" w:eastAsia="Verdana" w:hAnsi="Helvetica" w:cs="Helvetica"/>
        </w:rPr>
        <w:t>SAP HR – The Human Resources system database used to store all information regarding members of staff.</w:t>
      </w:r>
    </w:p>
    <w:p w14:paraId="4980A405" w14:textId="77777777" w:rsidR="006A3227" w:rsidRPr="0010569F" w:rsidRDefault="006A3227" w:rsidP="006A3227">
      <w:pPr>
        <w:rPr>
          <w:rFonts w:ascii="Helvetica" w:eastAsia="Verdana" w:hAnsi="Helvetica" w:cs="Helvetica"/>
        </w:rPr>
      </w:pPr>
    </w:p>
    <w:tbl>
      <w:tblPr>
        <w:tblStyle w:val="TableGrid"/>
        <w:tblW w:w="0" w:type="auto"/>
        <w:tblLook w:val="04A0" w:firstRow="1" w:lastRow="0" w:firstColumn="1" w:lastColumn="0" w:noHBand="0" w:noVBand="1"/>
      </w:tblPr>
      <w:tblGrid>
        <w:gridCol w:w="2405"/>
        <w:gridCol w:w="7224"/>
      </w:tblGrid>
      <w:tr w:rsidR="00716784" w:rsidRPr="0010569F" w14:paraId="12029581" w14:textId="77777777" w:rsidTr="00312450">
        <w:tc>
          <w:tcPr>
            <w:tcW w:w="2405" w:type="dxa"/>
          </w:tcPr>
          <w:p w14:paraId="234A6938" w14:textId="77777777" w:rsidR="00716784" w:rsidRPr="0010569F" w:rsidRDefault="00716784" w:rsidP="00312450">
            <w:pPr>
              <w:rPr>
                <w:rFonts w:ascii="Helvetica" w:hAnsi="Helvetica" w:cs="Helvetica"/>
              </w:rPr>
            </w:pPr>
            <w:r w:rsidRPr="0010569F">
              <w:rPr>
                <w:rFonts w:ascii="Helvetica" w:hAnsi="Helvetica" w:cs="Helvetica"/>
              </w:rPr>
              <w:t>Measure</w:t>
            </w:r>
          </w:p>
        </w:tc>
        <w:tc>
          <w:tcPr>
            <w:tcW w:w="7224" w:type="dxa"/>
          </w:tcPr>
          <w:p w14:paraId="78B34FA0" w14:textId="77777777" w:rsidR="00716784" w:rsidRPr="0010569F" w:rsidRDefault="00716784" w:rsidP="00312450">
            <w:pPr>
              <w:rPr>
                <w:rFonts w:ascii="Helvetica" w:hAnsi="Helvetica" w:cs="Helvetica"/>
              </w:rPr>
            </w:pPr>
            <w:r w:rsidRPr="0010569F">
              <w:rPr>
                <w:rFonts w:ascii="Helvetica" w:hAnsi="Helvetica" w:cs="Helvetica"/>
              </w:rPr>
              <w:t>Definition</w:t>
            </w:r>
          </w:p>
        </w:tc>
      </w:tr>
      <w:tr w:rsidR="00716784" w:rsidRPr="0010569F" w14:paraId="695B07A6" w14:textId="77777777" w:rsidTr="00312450">
        <w:tc>
          <w:tcPr>
            <w:tcW w:w="2405" w:type="dxa"/>
          </w:tcPr>
          <w:p w14:paraId="082E2A64" w14:textId="77777777" w:rsidR="00716784" w:rsidRPr="0010569F" w:rsidRDefault="00716784" w:rsidP="00312450">
            <w:pPr>
              <w:rPr>
                <w:rFonts w:ascii="Helvetica" w:hAnsi="Helvetica" w:cs="Helvetica"/>
              </w:rPr>
            </w:pPr>
            <w:r w:rsidRPr="0010569F">
              <w:rPr>
                <w:rFonts w:ascii="Helvetica" w:hAnsi="Helvetica" w:cs="Helvetica"/>
              </w:rPr>
              <w:t>Mean</w:t>
            </w:r>
          </w:p>
        </w:tc>
        <w:tc>
          <w:tcPr>
            <w:tcW w:w="7224" w:type="dxa"/>
          </w:tcPr>
          <w:p w14:paraId="6E1CFE77" w14:textId="77777777" w:rsidR="00716784" w:rsidRPr="0010569F" w:rsidRDefault="00716784" w:rsidP="00312450">
            <w:pPr>
              <w:rPr>
                <w:rFonts w:ascii="Helvetica" w:hAnsi="Helvetica" w:cs="Helvetica"/>
              </w:rPr>
            </w:pPr>
            <w:r w:rsidRPr="0010569F">
              <w:rPr>
                <w:rFonts w:ascii="Helvetica" w:hAnsi="Helvetica" w:cs="Helvetica"/>
              </w:rPr>
              <w:t>The total time taken divided by the number of cases. Also referred to as the ‘average’. A measure of how long each case would take, if the total time taken was spread evenly across all cases.</w:t>
            </w:r>
          </w:p>
        </w:tc>
      </w:tr>
      <w:tr w:rsidR="00716784" w:rsidRPr="0010569F" w14:paraId="6A743120" w14:textId="77777777" w:rsidTr="00312450">
        <w:tc>
          <w:tcPr>
            <w:tcW w:w="2405" w:type="dxa"/>
          </w:tcPr>
          <w:p w14:paraId="64416536" w14:textId="77777777" w:rsidR="00716784" w:rsidRPr="0010569F" w:rsidRDefault="00716784" w:rsidP="00312450">
            <w:pPr>
              <w:rPr>
                <w:rFonts w:ascii="Helvetica" w:hAnsi="Helvetica" w:cs="Helvetica"/>
              </w:rPr>
            </w:pPr>
            <w:r w:rsidRPr="0010569F">
              <w:rPr>
                <w:rFonts w:ascii="Helvetica" w:hAnsi="Helvetica" w:cs="Helvetica"/>
              </w:rPr>
              <w:t>Median</w:t>
            </w:r>
          </w:p>
        </w:tc>
        <w:tc>
          <w:tcPr>
            <w:tcW w:w="7224" w:type="dxa"/>
          </w:tcPr>
          <w:p w14:paraId="3BD4B6C3" w14:textId="77777777" w:rsidR="00716784" w:rsidRPr="0010569F" w:rsidRDefault="00716784" w:rsidP="00312450">
            <w:pPr>
              <w:rPr>
                <w:rFonts w:ascii="Helvetica" w:hAnsi="Helvetica" w:cs="Helvetica"/>
              </w:rPr>
            </w:pPr>
            <w:r w:rsidRPr="0010569F">
              <w:rPr>
                <w:rFonts w:ascii="Helvetica" w:hAnsi="Helvetica" w:cs="Helvetica"/>
              </w:rPr>
              <w:t>This is the time taken by the ‘middle’ case if all cases were sorted from quickest to longest</w:t>
            </w:r>
          </w:p>
        </w:tc>
      </w:tr>
      <w:tr w:rsidR="00716784" w:rsidRPr="0010569F" w14:paraId="0BAE0038" w14:textId="77777777" w:rsidTr="00312450">
        <w:tc>
          <w:tcPr>
            <w:tcW w:w="2405" w:type="dxa"/>
          </w:tcPr>
          <w:p w14:paraId="068D941C" w14:textId="77777777" w:rsidR="00716784" w:rsidRPr="0010569F" w:rsidRDefault="00716784" w:rsidP="00312450">
            <w:pPr>
              <w:rPr>
                <w:rFonts w:ascii="Helvetica" w:hAnsi="Helvetica" w:cs="Helvetica"/>
              </w:rPr>
            </w:pPr>
            <w:r w:rsidRPr="0010569F">
              <w:rPr>
                <w:rFonts w:ascii="Helvetica" w:hAnsi="Helvetica" w:cs="Helvetica"/>
              </w:rPr>
              <w:t>Standard deviation</w:t>
            </w:r>
          </w:p>
        </w:tc>
        <w:tc>
          <w:tcPr>
            <w:tcW w:w="7224" w:type="dxa"/>
          </w:tcPr>
          <w:p w14:paraId="0077B6D7" w14:textId="77777777" w:rsidR="00716784" w:rsidRPr="0010569F" w:rsidRDefault="00716784" w:rsidP="00312450">
            <w:pPr>
              <w:rPr>
                <w:rFonts w:ascii="Helvetica" w:hAnsi="Helvetica" w:cs="Helvetica"/>
              </w:rPr>
            </w:pPr>
            <w:r w:rsidRPr="0010569F">
              <w:rPr>
                <w:rFonts w:ascii="Helvetica" w:hAnsi="Helvetica" w:cs="Helvetica"/>
              </w:rPr>
              <w:t>This is a measure of variability or spread. It is calculated by examining how much each value differs from the mean. A higher standard deviation means the individual decision times vary more widely around the mean.</w:t>
            </w:r>
          </w:p>
        </w:tc>
      </w:tr>
    </w:tbl>
    <w:p w14:paraId="35566B08" w14:textId="77777777" w:rsidR="00716784" w:rsidRPr="0010569F" w:rsidRDefault="00716784" w:rsidP="006A3227">
      <w:pPr>
        <w:rPr>
          <w:rFonts w:ascii="Helvetica" w:hAnsi="Helvetica" w:cs="Helvetica"/>
          <w:b/>
        </w:rPr>
      </w:pPr>
    </w:p>
    <w:p w14:paraId="722FC6CA" w14:textId="77777777" w:rsidR="00251F04" w:rsidRPr="0010569F" w:rsidRDefault="00251F04" w:rsidP="00251F04">
      <w:pPr>
        <w:rPr>
          <w:rFonts w:ascii="Helvetica" w:hAnsi="Helvetica" w:cs="Helvetica"/>
          <w:b/>
        </w:rPr>
      </w:pPr>
      <w:r w:rsidRPr="0010569F">
        <w:rPr>
          <w:rFonts w:ascii="Helvetica" w:hAnsi="Helvetica" w:cs="Helvetica"/>
          <w:b/>
        </w:rPr>
        <w:t>Compliance with the Code of Practice for Statistics</w:t>
      </w:r>
    </w:p>
    <w:p w14:paraId="2DEA1A30" w14:textId="699AF89B" w:rsidR="00251F04" w:rsidRPr="0010569F" w:rsidRDefault="00251F04" w:rsidP="004366FF">
      <w:pPr>
        <w:jc w:val="both"/>
        <w:rPr>
          <w:rFonts w:ascii="Helvetica" w:eastAsia="Verdana" w:hAnsi="Helvetica" w:cs="Helvetica"/>
        </w:rPr>
      </w:pPr>
      <w:r w:rsidRPr="0010569F">
        <w:rPr>
          <w:rFonts w:ascii="Helvetica" w:eastAsia="Verdana" w:hAnsi="Helvetica" w:cs="Helvetica"/>
        </w:rPr>
        <w:t>These statistics have been published in accordance with the Code of Practice for Statistics, which cover trustworthiness, quality and value. They have been pre-</w:t>
      </w:r>
      <w:r w:rsidR="0049489E" w:rsidRPr="0010569F">
        <w:rPr>
          <w:rFonts w:ascii="Helvetica" w:eastAsia="Verdana" w:hAnsi="Helvetica" w:cs="Helvetica"/>
        </w:rPr>
        <w:t>announced,</w:t>
      </w:r>
      <w:r w:rsidRPr="0010569F">
        <w:rPr>
          <w:rFonts w:ascii="Helvetica" w:eastAsia="Verdana" w:hAnsi="Helvetica" w:cs="Helvetica"/>
        </w:rPr>
        <w:t xml:space="preserve"> and publication is overseen by the Head of Profession.</w:t>
      </w:r>
    </w:p>
    <w:p w14:paraId="2E7892B7" w14:textId="77777777" w:rsidR="00251F04" w:rsidRPr="0010569F" w:rsidRDefault="00251F04" w:rsidP="006A3227">
      <w:pPr>
        <w:rPr>
          <w:rFonts w:ascii="Helvetica" w:hAnsi="Helvetica" w:cs="Helvetica"/>
          <w:b/>
        </w:rPr>
      </w:pPr>
    </w:p>
    <w:p w14:paraId="6721288F" w14:textId="74312F1E" w:rsidR="006A3227" w:rsidRPr="0010569F" w:rsidRDefault="006A3227" w:rsidP="006A3227">
      <w:pPr>
        <w:rPr>
          <w:rFonts w:ascii="Helvetica" w:hAnsi="Helvetica" w:cs="Helvetica"/>
          <w:b/>
        </w:rPr>
      </w:pPr>
      <w:r w:rsidRPr="0010569F">
        <w:rPr>
          <w:rFonts w:ascii="Helvetica" w:hAnsi="Helvetica" w:cs="Helvetica"/>
          <w:b/>
        </w:rPr>
        <w:t>Technical Notes</w:t>
      </w:r>
    </w:p>
    <w:p w14:paraId="02F8F1A8" w14:textId="3A5BF0ED" w:rsidR="004209D0" w:rsidRPr="0010569F" w:rsidRDefault="004209D0" w:rsidP="004366FF">
      <w:pPr>
        <w:jc w:val="both"/>
        <w:rPr>
          <w:rFonts w:ascii="Helvetica" w:hAnsi="Helvetica" w:cs="Helvetica"/>
          <w:bCs/>
        </w:rPr>
      </w:pPr>
      <w:r w:rsidRPr="0010569F">
        <w:rPr>
          <w:rFonts w:ascii="Helvetica" w:hAnsi="Helvetica" w:cs="Helvetica"/>
          <w:bCs/>
        </w:rPr>
        <w:t xml:space="preserve">A Background Quality Report is published alongside this </w:t>
      </w:r>
      <w:r w:rsidR="00B170EC" w:rsidRPr="0010569F">
        <w:rPr>
          <w:rFonts w:ascii="Helvetica" w:hAnsi="Helvetica" w:cs="Helvetica"/>
          <w:bCs/>
        </w:rPr>
        <w:t xml:space="preserve">Statistical Release. It provides more detail on </w:t>
      </w:r>
      <w:r w:rsidR="000E39E4" w:rsidRPr="0010569F">
        <w:rPr>
          <w:rFonts w:ascii="Helvetica" w:hAnsi="Helvetica" w:cs="Helvetica"/>
          <w:bCs/>
        </w:rPr>
        <w:t xml:space="preserve">the quality of statistics in </w:t>
      </w:r>
      <w:r w:rsidR="004B7825" w:rsidRPr="0010569F">
        <w:rPr>
          <w:rFonts w:ascii="Helvetica" w:hAnsi="Helvetica" w:cs="Helvetica"/>
          <w:bCs/>
        </w:rPr>
        <w:t>this publication.</w:t>
      </w:r>
    </w:p>
    <w:p w14:paraId="7436974D" w14:textId="77777777" w:rsidR="006E4E4A" w:rsidRPr="0010569F" w:rsidRDefault="006E4E4A" w:rsidP="006A3227">
      <w:pPr>
        <w:rPr>
          <w:rFonts w:ascii="Helvetica" w:hAnsi="Helvetica" w:cs="Helvetica"/>
          <w:bCs/>
        </w:rPr>
      </w:pPr>
    </w:p>
    <w:tbl>
      <w:tblPr>
        <w:tblW w:w="9629" w:type="dxa"/>
        <w:tblCellMar>
          <w:left w:w="10" w:type="dxa"/>
          <w:right w:w="10" w:type="dxa"/>
        </w:tblCellMar>
        <w:tblLook w:val="0000" w:firstRow="0" w:lastRow="0" w:firstColumn="0" w:lastColumn="0" w:noHBand="0" w:noVBand="0"/>
      </w:tblPr>
      <w:tblGrid>
        <w:gridCol w:w="2063"/>
        <w:gridCol w:w="7566"/>
      </w:tblGrid>
      <w:tr w:rsidR="006A3227" w:rsidRPr="0010569F" w14:paraId="66B1122B" w14:textId="77777777" w:rsidTr="000D3887">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E07E" w14:textId="6EB018A1" w:rsidR="006A3227" w:rsidRPr="0010569F" w:rsidRDefault="006A3227" w:rsidP="000D3887">
            <w:pPr>
              <w:rPr>
                <w:rFonts w:ascii="Helvetica" w:hAnsi="Helvetica" w:cs="Helvetica"/>
              </w:rPr>
            </w:pPr>
            <w:r w:rsidRPr="0010569F">
              <w:rPr>
                <w:rFonts w:ascii="Helvetica" w:hAnsi="Helvetica" w:cs="Helvetica"/>
              </w:rPr>
              <w:t>Data quality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A740F" w14:textId="25347A00" w:rsidR="00F50B6F" w:rsidRPr="0010569F" w:rsidRDefault="00A96D68" w:rsidP="000D3887">
            <w:pPr>
              <w:rPr>
                <w:rFonts w:ascii="Helvetica" w:hAnsi="Helvetica" w:cs="Helvetica"/>
              </w:rPr>
            </w:pPr>
            <w:r w:rsidRPr="0010569F">
              <w:rPr>
                <w:rFonts w:ascii="Helvetica" w:hAnsi="Helvetica" w:cs="Helvetica"/>
              </w:rPr>
              <w:t xml:space="preserve">Data </w:t>
            </w:r>
            <w:r w:rsidR="004D4078" w:rsidRPr="0010569F">
              <w:rPr>
                <w:rFonts w:ascii="Helvetica" w:hAnsi="Helvetica" w:cs="Helvetica"/>
              </w:rPr>
              <w:t xml:space="preserve">on cases is taken from a live casework system, and </w:t>
            </w:r>
            <w:r w:rsidR="00192E36" w:rsidRPr="0010569F">
              <w:rPr>
                <w:rFonts w:ascii="Helvetica" w:hAnsi="Helvetica" w:cs="Helvetica"/>
              </w:rPr>
              <w:t xml:space="preserve">details of </w:t>
            </w:r>
            <w:r w:rsidR="004D4078" w:rsidRPr="0010569F">
              <w:rPr>
                <w:rFonts w:ascii="Helvetica" w:hAnsi="Helvetica" w:cs="Helvetica"/>
              </w:rPr>
              <w:t>cases can change for a number of reasons even after a decision has been made.</w:t>
            </w:r>
            <w:r w:rsidRPr="0010569F">
              <w:rPr>
                <w:rFonts w:ascii="Helvetica" w:hAnsi="Helvetica" w:cs="Helvetica"/>
              </w:rPr>
              <w:t xml:space="preserve"> </w:t>
            </w:r>
            <w:r w:rsidR="00F50B6F" w:rsidRPr="0010569F">
              <w:rPr>
                <w:rFonts w:ascii="Helvetica" w:hAnsi="Helvetica" w:cs="Helvetica"/>
              </w:rPr>
              <w:t xml:space="preserve">We </w:t>
            </w:r>
            <w:r w:rsidR="00EA306E" w:rsidRPr="0010569F">
              <w:rPr>
                <w:rFonts w:ascii="Helvetica" w:hAnsi="Helvetica" w:cs="Helvetica"/>
              </w:rPr>
              <w:t xml:space="preserve">are seeking to get a better understanding of the nature and volume of these changes and </w:t>
            </w:r>
            <w:r w:rsidR="00590DAF" w:rsidRPr="0010569F">
              <w:rPr>
                <w:rFonts w:ascii="Helvetica" w:hAnsi="Helvetica" w:cs="Helvetica"/>
              </w:rPr>
              <w:t xml:space="preserve">will </w:t>
            </w:r>
            <w:r w:rsidR="00B22705" w:rsidRPr="0010569F">
              <w:rPr>
                <w:rFonts w:ascii="Helvetica" w:hAnsi="Helvetica" w:cs="Helvetica"/>
              </w:rPr>
              <w:t xml:space="preserve">provide </w:t>
            </w:r>
            <w:r w:rsidR="00945975" w:rsidRPr="0010569F">
              <w:rPr>
                <w:rFonts w:ascii="Helvetica" w:hAnsi="Helvetica" w:cs="Helvetica"/>
              </w:rPr>
              <w:t>further information as it is available.</w:t>
            </w:r>
          </w:p>
          <w:p w14:paraId="7CE3F67A" w14:textId="77777777" w:rsidR="00253A78" w:rsidRPr="0010569F" w:rsidRDefault="006A3227" w:rsidP="000D3887">
            <w:pPr>
              <w:rPr>
                <w:rFonts w:ascii="Helvetica" w:hAnsi="Helvetica" w:cs="Helvetica"/>
              </w:rPr>
            </w:pPr>
            <w:r w:rsidRPr="0010569F">
              <w:rPr>
                <w:rFonts w:ascii="Helvetica" w:hAnsi="Helvetica" w:cs="Helvetica"/>
              </w:rPr>
              <w:t xml:space="preserve">We carry out regular checks on the quality of our data and may undertake ad hoc data cleansing exercises.  Therefore, all the data for the last 12 rolling months is published in provisional form.  </w:t>
            </w:r>
          </w:p>
          <w:p w14:paraId="5B3A4D37" w14:textId="3D3F5906" w:rsidR="006A3227" w:rsidRPr="0010569F" w:rsidRDefault="00253A78" w:rsidP="000D3887">
            <w:pPr>
              <w:rPr>
                <w:rFonts w:ascii="Helvetica" w:hAnsi="Helvetica" w:cs="Helvetica"/>
              </w:rPr>
            </w:pPr>
            <w:r w:rsidRPr="0010569F">
              <w:rPr>
                <w:rFonts w:ascii="Helvetica" w:hAnsi="Helvetica" w:cs="Helvetica"/>
              </w:rPr>
              <w:lastRenderedPageBreak/>
              <w:t xml:space="preserve">We have indicated in this publication any data where a number of cases has changed by more than five cases </w:t>
            </w:r>
            <w:r w:rsidR="003F4CD2" w:rsidRPr="0010569F">
              <w:rPr>
                <w:rFonts w:ascii="Helvetica" w:hAnsi="Helvetica" w:cs="Helvetica"/>
              </w:rPr>
              <w:t>in a month; or where a measure (mean, median or standard deviation) has changed by more than 0.5 weeks</w:t>
            </w:r>
            <w:r w:rsidR="00DE47EC" w:rsidRPr="0010569F">
              <w:rPr>
                <w:rFonts w:ascii="Helvetica" w:hAnsi="Helvetica" w:cs="Helvetica"/>
              </w:rPr>
              <w:t xml:space="preserve">. </w:t>
            </w:r>
          </w:p>
        </w:tc>
      </w:tr>
      <w:tr w:rsidR="00FE0F83" w:rsidRPr="0010569F" w14:paraId="075F5E09" w14:textId="77777777" w:rsidTr="000D3887">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2BA8F" w14:textId="1DD9A501" w:rsidR="00FE0F83" w:rsidRPr="00137688" w:rsidRDefault="005758A1" w:rsidP="000D3887">
            <w:pPr>
              <w:rPr>
                <w:rFonts w:ascii="Helvetica" w:hAnsi="Helvetica" w:cs="Helvetica"/>
              </w:rPr>
            </w:pPr>
            <w:r w:rsidRPr="00137688">
              <w:rPr>
                <w:rFonts w:ascii="Helvetica" w:hAnsi="Helvetica" w:cs="Helvetica"/>
              </w:rPr>
              <w:lastRenderedPageBreak/>
              <w:t>Virtual Events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39B5A" w14:textId="77777777" w:rsidR="00FE0F83" w:rsidRPr="00137688" w:rsidRDefault="005F336D" w:rsidP="000D3887">
            <w:pPr>
              <w:rPr>
                <w:rFonts w:ascii="Helvetica" w:hAnsi="Helvetica" w:cs="Helvetica"/>
              </w:rPr>
            </w:pPr>
            <w:r w:rsidRPr="00137688">
              <w:rPr>
                <w:rFonts w:ascii="Helvetica" w:hAnsi="Helvetica" w:cs="Helvetica"/>
              </w:rPr>
              <w:t xml:space="preserve">Data is currently being sourced from an </w:t>
            </w:r>
            <w:r w:rsidR="00CC73E6" w:rsidRPr="00137688">
              <w:rPr>
                <w:rFonts w:ascii="Helvetica" w:hAnsi="Helvetica" w:cs="Helvetica"/>
              </w:rPr>
              <w:t>operational</w:t>
            </w:r>
            <w:r w:rsidRPr="00137688">
              <w:rPr>
                <w:rFonts w:ascii="Helvetica" w:hAnsi="Helvetica" w:cs="Helvetica"/>
              </w:rPr>
              <w:t xml:space="preserve"> MS Excel workbook.  It is therefore </w:t>
            </w:r>
            <w:r w:rsidR="00CC73E6" w:rsidRPr="00137688">
              <w:rPr>
                <w:rFonts w:ascii="Helvetica" w:hAnsi="Helvetica" w:cs="Helvetica"/>
              </w:rPr>
              <w:t>being constantly updated and refined</w:t>
            </w:r>
            <w:r w:rsidR="00765112" w:rsidRPr="00137688">
              <w:rPr>
                <w:rFonts w:ascii="Helvetica" w:hAnsi="Helvetica" w:cs="Helvetica"/>
              </w:rPr>
              <w:t xml:space="preserve"> and</w:t>
            </w:r>
            <w:r w:rsidR="00CC73E6" w:rsidRPr="00137688">
              <w:rPr>
                <w:rFonts w:ascii="Helvetica" w:hAnsi="Helvetica" w:cs="Helvetica"/>
              </w:rPr>
              <w:t xml:space="preserve"> may </w:t>
            </w:r>
            <w:r w:rsidR="00765112" w:rsidRPr="00137688">
              <w:rPr>
                <w:rFonts w:ascii="Helvetica" w:hAnsi="Helvetica" w:cs="Helvetica"/>
              </w:rPr>
              <w:t>result in d</w:t>
            </w:r>
            <w:r w:rsidR="00CC73E6" w:rsidRPr="00137688">
              <w:rPr>
                <w:rFonts w:ascii="Helvetica" w:hAnsi="Helvetica" w:cs="Helvetica"/>
              </w:rPr>
              <w:t>ata may chang</w:t>
            </w:r>
            <w:r w:rsidR="00765112" w:rsidRPr="00137688">
              <w:rPr>
                <w:rFonts w:ascii="Helvetica" w:hAnsi="Helvetica" w:cs="Helvetica"/>
              </w:rPr>
              <w:t>ing</w:t>
            </w:r>
            <w:r w:rsidR="00CC73E6" w:rsidRPr="00137688">
              <w:rPr>
                <w:rFonts w:ascii="Helvetica" w:hAnsi="Helvetica" w:cs="Helvetica"/>
              </w:rPr>
              <w:t xml:space="preserve"> between mo</w:t>
            </w:r>
            <w:r w:rsidR="0026082A" w:rsidRPr="00137688">
              <w:rPr>
                <w:rFonts w:ascii="Helvetica" w:hAnsi="Helvetica" w:cs="Helvetica"/>
              </w:rPr>
              <w:t>nthly publications.</w:t>
            </w:r>
            <w:r w:rsidR="00E6779B" w:rsidRPr="00137688">
              <w:rPr>
                <w:rFonts w:ascii="Helvetica" w:hAnsi="Helvetica" w:cs="Helvetica"/>
              </w:rPr>
              <w:t xml:space="preserve"> </w:t>
            </w:r>
            <w:r w:rsidR="00AB0463" w:rsidRPr="00137688">
              <w:rPr>
                <w:rFonts w:ascii="Helvetica" w:hAnsi="Helvetica" w:cs="Helvetica"/>
              </w:rPr>
              <w:br/>
            </w:r>
            <w:r w:rsidR="00AF2F71" w:rsidRPr="00137688">
              <w:rPr>
                <w:rFonts w:ascii="Helvetica" w:hAnsi="Helvetica" w:cs="Helvetica"/>
              </w:rPr>
              <w:t>There</w:t>
            </w:r>
            <w:r w:rsidR="00AB0463" w:rsidRPr="00137688">
              <w:rPr>
                <w:rFonts w:ascii="Helvetica" w:hAnsi="Helvetica" w:cs="Helvetica"/>
              </w:rPr>
              <w:t xml:space="preserve"> are concern</w:t>
            </w:r>
            <w:r w:rsidR="00AF2F71" w:rsidRPr="00137688">
              <w:rPr>
                <w:rFonts w:ascii="Helvetica" w:hAnsi="Helvetica" w:cs="Helvetica"/>
              </w:rPr>
              <w:t>s</w:t>
            </w:r>
            <w:r w:rsidR="00AB0463" w:rsidRPr="00137688">
              <w:rPr>
                <w:rFonts w:ascii="Helvetica" w:hAnsi="Helvetica" w:cs="Helvetica"/>
              </w:rPr>
              <w:t xml:space="preserve"> about the quality and accuracy of the data collection methods. </w:t>
            </w:r>
            <w:r w:rsidR="00AF2F71" w:rsidRPr="00137688">
              <w:rPr>
                <w:rFonts w:ascii="Helvetica" w:hAnsi="Helvetica" w:cs="Helvetica"/>
              </w:rPr>
              <w:t>D</w:t>
            </w:r>
            <w:r w:rsidR="00E6779B" w:rsidRPr="00137688">
              <w:rPr>
                <w:rFonts w:ascii="Helvetica" w:hAnsi="Helvetica" w:cs="Helvetica"/>
              </w:rPr>
              <w:t>efinitions of what constitutes an event</w:t>
            </w:r>
            <w:r w:rsidR="00AF2F71" w:rsidRPr="00137688">
              <w:rPr>
                <w:rFonts w:ascii="Helvetica" w:hAnsi="Helvetica" w:cs="Helvetica"/>
              </w:rPr>
              <w:t xml:space="preserve"> are being refined</w:t>
            </w:r>
            <w:r w:rsidR="00E6779B" w:rsidRPr="00137688">
              <w:rPr>
                <w:rFonts w:ascii="Helvetica" w:hAnsi="Helvetica" w:cs="Helvetica"/>
              </w:rPr>
              <w:t>, as this differs according to the type of casework.</w:t>
            </w:r>
            <w:r w:rsidR="003C0F81" w:rsidRPr="00137688">
              <w:rPr>
                <w:rFonts w:ascii="Helvetica" w:hAnsi="Helvetica" w:cs="Helvetica"/>
              </w:rPr>
              <w:t xml:space="preserve"> Whilst this work is in progress these numbers should be treated as provisional.</w:t>
            </w:r>
          </w:p>
          <w:p w14:paraId="504BCF5F" w14:textId="1BA12660" w:rsidR="00FE0F83" w:rsidRPr="0010569F" w:rsidRDefault="0077570E" w:rsidP="000D3887">
            <w:pPr>
              <w:rPr>
                <w:rFonts w:ascii="Helvetica" w:hAnsi="Helvetica" w:cs="Helvetica"/>
              </w:rPr>
            </w:pPr>
            <w:r w:rsidRPr="00137688">
              <w:rPr>
                <w:rFonts w:ascii="Helvetica" w:hAnsi="Helvetica" w:cs="Helvetica"/>
              </w:rPr>
              <w:t xml:space="preserve">Data for Local Plans is now being sourced </w:t>
            </w:r>
            <w:r w:rsidR="00137688" w:rsidRPr="00137688">
              <w:rPr>
                <w:rFonts w:ascii="Helvetica" w:hAnsi="Helvetica" w:cs="Helvetica"/>
              </w:rPr>
              <w:t xml:space="preserve">from information </w:t>
            </w:r>
            <w:r w:rsidRPr="00137688">
              <w:rPr>
                <w:rFonts w:ascii="Helvetica" w:hAnsi="Helvetica" w:cs="Helvetica"/>
              </w:rPr>
              <w:t xml:space="preserve">recorded by Inspectors on </w:t>
            </w:r>
            <w:r w:rsidR="00137688" w:rsidRPr="00137688">
              <w:rPr>
                <w:rFonts w:ascii="Helvetica" w:hAnsi="Helvetica" w:cs="Helvetica"/>
              </w:rPr>
              <w:t>their timesheets.</w:t>
            </w:r>
          </w:p>
        </w:tc>
      </w:tr>
      <w:tr w:rsidR="006A3227" w:rsidRPr="0010569F" w14:paraId="4D57CF88" w14:textId="77777777" w:rsidTr="000D3887">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D7A2" w14:textId="77777777" w:rsidR="006A3227" w:rsidRPr="0010569F" w:rsidRDefault="006A3227" w:rsidP="000D3887">
            <w:pPr>
              <w:rPr>
                <w:rFonts w:ascii="Helvetica" w:hAnsi="Helvetica" w:cs="Helvetica"/>
              </w:rPr>
            </w:pPr>
            <w:r w:rsidRPr="0010569F">
              <w:rPr>
                <w:rFonts w:ascii="Helvetica" w:hAnsi="Helvetica" w:cs="Helvetica"/>
              </w:rPr>
              <w:t>Measuring weeks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73DCB" w14:textId="77777777" w:rsidR="006A3227" w:rsidRPr="0010569F" w:rsidRDefault="006A3227" w:rsidP="000D3887">
            <w:pPr>
              <w:rPr>
                <w:rFonts w:ascii="Helvetica" w:hAnsi="Helvetica" w:cs="Helvetica"/>
              </w:rPr>
            </w:pPr>
            <w:r w:rsidRPr="0010569F">
              <w:rPr>
                <w:rFonts w:ascii="Helvetica" w:hAnsi="Helvetica" w:cs="Helvetica"/>
              </w:rPr>
              <w:t xml:space="preserve">Data are measured in days and then converted to weeks. </w:t>
            </w:r>
          </w:p>
          <w:p w14:paraId="1D3A435B" w14:textId="77777777" w:rsidR="006A3227" w:rsidRPr="0010569F" w:rsidRDefault="006A3227" w:rsidP="000D3887">
            <w:pPr>
              <w:rPr>
                <w:rFonts w:ascii="Helvetica" w:hAnsi="Helvetica" w:cs="Helvetica"/>
              </w:rPr>
            </w:pPr>
            <w:r w:rsidRPr="0010569F">
              <w:rPr>
                <w:rFonts w:ascii="Helvetica" w:hAnsi="Helvetica" w:cs="Helvetica"/>
              </w:rPr>
              <w:t>Note that not all decimal values are possible where converting days to weeks. 1 day is 1/7 of a week, or 0.14 weeks (to two decimal places). 2 days = 0.29; 3 days = 0.43; 4 days = 0.57; 5 days = 0.71; 6 days = 0.86.</w:t>
            </w:r>
          </w:p>
          <w:p w14:paraId="5F36ACC9" w14:textId="77777777" w:rsidR="006A3227" w:rsidRPr="0010569F" w:rsidRDefault="006A3227" w:rsidP="000D3887">
            <w:pPr>
              <w:rPr>
                <w:rFonts w:ascii="Helvetica" w:hAnsi="Helvetica" w:cs="Helvetica"/>
              </w:rPr>
            </w:pPr>
          </w:p>
          <w:p w14:paraId="4F8F73BC" w14:textId="77777777" w:rsidR="006A3227" w:rsidRPr="0010569F" w:rsidRDefault="006A3227" w:rsidP="000D3887">
            <w:pPr>
              <w:rPr>
                <w:rFonts w:ascii="Helvetica" w:hAnsi="Helvetica" w:cs="Helvetica"/>
              </w:rPr>
            </w:pPr>
            <w:r w:rsidRPr="0010569F">
              <w:rPr>
                <w:rFonts w:ascii="Helvetica" w:hAnsi="Helvetica" w:cs="Helvetica"/>
              </w:rPr>
              <w:t>When these are used to calculate averages, or displayed to one decimal place, the result will not equate to a full day which can be misleading: it may appear that we are measuring part days (e.g. 19.8 weeks) but we only measure in whole days.</w:t>
            </w:r>
          </w:p>
        </w:tc>
      </w:tr>
    </w:tbl>
    <w:p w14:paraId="014A345F" w14:textId="77777777" w:rsidR="005A3577" w:rsidRPr="0010569F" w:rsidRDefault="005A3577" w:rsidP="005A3577">
      <w:pPr>
        <w:rPr>
          <w:rFonts w:ascii="Helvetica" w:hAnsi="Helvetica" w:cs="Helvetica"/>
        </w:rPr>
      </w:pPr>
    </w:p>
    <w:p w14:paraId="4FDCEF6A" w14:textId="77777777" w:rsidR="006A3227" w:rsidRPr="0010569F" w:rsidRDefault="006A3227" w:rsidP="006A3227">
      <w:r w:rsidRPr="0010569F">
        <w:rPr>
          <w:rFonts w:ascii="Helvetica" w:eastAsia="Verdana" w:hAnsi="Helvetica" w:cs="Helvetica"/>
          <w:b/>
          <w:bCs/>
        </w:rPr>
        <w:t xml:space="preserve">Glossary </w:t>
      </w:r>
    </w:p>
    <w:tbl>
      <w:tblPr>
        <w:tblW w:w="9629" w:type="dxa"/>
        <w:tblCellMar>
          <w:left w:w="10" w:type="dxa"/>
          <w:right w:w="10" w:type="dxa"/>
        </w:tblCellMar>
        <w:tblLook w:val="0000" w:firstRow="0" w:lastRow="0" w:firstColumn="0" w:lastColumn="0" w:noHBand="0" w:noVBand="0"/>
      </w:tblPr>
      <w:tblGrid>
        <w:gridCol w:w="2031"/>
        <w:gridCol w:w="7598"/>
      </w:tblGrid>
      <w:tr w:rsidR="006A3227" w:rsidRPr="0010569F" w14:paraId="412008F7" w14:textId="77777777" w:rsidTr="000D3887">
        <w:tc>
          <w:tcPr>
            <w:tcW w:w="203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9D9859B" w14:textId="77777777" w:rsidR="006A3227" w:rsidRPr="0010569F" w:rsidRDefault="006A3227" w:rsidP="000D3887">
            <w:pPr>
              <w:rPr>
                <w:rFonts w:ascii="Helvetica" w:eastAsia="Verdana" w:hAnsi="Helvetica" w:cs="Helvetica"/>
                <w:b/>
                <w:bCs/>
              </w:rPr>
            </w:pPr>
            <w:r w:rsidRPr="0010569F">
              <w:rPr>
                <w:rFonts w:ascii="Helvetica" w:eastAsia="Verdana" w:hAnsi="Helvetica" w:cs="Helvetica"/>
                <w:b/>
                <w:bCs/>
              </w:rPr>
              <w:t>Term</w:t>
            </w:r>
          </w:p>
        </w:tc>
        <w:tc>
          <w:tcPr>
            <w:tcW w:w="75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8E76BD1" w14:textId="77777777" w:rsidR="006A3227" w:rsidRPr="0010569F" w:rsidRDefault="006A3227" w:rsidP="000D3887">
            <w:pPr>
              <w:rPr>
                <w:rFonts w:ascii="Helvetica" w:eastAsia="Verdana" w:hAnsi="Helvetica" w:cs="Helvetica"/>
                <w:b/>
                <w:bCs/>
              </w:rPr>
            </w:pPr>
            <w:r w:rsidRPr="0010569F">
              <w:rPr>
                <w:rFonts w:ascii="Helvetica" w:eastAsia="Verdana" w:hAnsi="Helvetica" w:cs="Helvetica"/>
                <w:b/>
                <w:bCs/>
              </w:rPr>
              <w:t>Explanation</w:t>
            </w:r>
          </w:p>
        </w:tc>
      </w:tr>
      <w:tr w:rsidR="006A3227" w:rsidRPr="0010569F" w14:paraId="649B0C8F" w14:textId="77777777" w:rsidTr="000D3887">
        <w:tc>
          <w:tcPr>
            <w:tcW w:w="2031"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504D5FC"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Appeals</w:t>
            </w:r>
          </w:p>
        </w:tc>
        <w:tc>
          <w:tcPr>
            <w:tcW w:w="7598"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591C764" w14:textId="77777777" w:rsidR="006A3227" w:rsidRPr="0010569F" w:rsidRDefault="006A3227" w:rsidP="000D3887">
            <w:pPr>
              <w:rPr>
                <w:rFonts w:ascii="Helvetica" w:eastAsia="Verdana" w:hAnsi="Helvetica" w:cs="Helvetica"/>
              </w:rPr>
            </w:pPr>
            <w:r w:rsidRPr="0010569F">
              <w:rPr>
                <w:rFonts w:ascii="Arial" w:hAnsi="Arial" w:cs="Arial"/>
                <w:shd w:val="clear" w:color="auto" w:fill="FFFFFF"/>
              </w:rPr>
              <w:t>The right to appeal a planning decision made by a local authority is a key feature of the planning system, as is appealing when an authority is taking too long.</w:t>
            </w:r>
          </w:p>
        </w:tc>
      </w:tr>
      <w:tr w:rsidR="006A3227" w:rsidRPr="0010569F" w14:paraId="4E9551AE"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DC3DC" w14:textId="77777777" w:rsidR="006A3227" w:rsidRPr="0010569F" w:rsidRDefault="006A3227" w:rsidP="000D3887">
            <w:pPr>
              <w:rPr>
                <w:rFonts w:ascii="Helvetica" w:hAnsi="Helvetica" w:cs="Helvetica"/>
              </w:rPr>
            </w:pPr>
            <w:r w:rsidRPr="0010569F">
              <w:rPr>
                <w:rFonts w:ascii="Helvetica" w:hAnsi="Helvetica" w:cs="Helvetica"/>
              </w:rPr>
              <w:t>Appeals decided</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F96B3"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Number of appeals by the date the appeal was decided by The Planning Inspectorate.</w:t>
            </w:r>
          </w:p>
        </w:tc>
      </w:tr>
      <w:tr w:rsidR="006A3227" w:rsidRPr="0010569F" w14:paraId="403F34DC" w14:textId="77777777" w:rsidTr="000D3887">
        <w:tc>
          <w:tcPr>
            <w:tcW w:w="203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B5567" w14:textId="77777777" w:rsidR="006A3227" w:rsidRPr="0010569F" w:rsidRDefault="006A3227" w:rsidP="000D3887">
            <w:pPr>
              <w:rPr>
                <w:rFonts w:ascii="Helvetica" w:hAnsi="Helvetica" w:cs="Helvetica"/>
              </w:rPr>
            </w:pPr>
            <w:r w:rsidRPr="0010569F">
              <w:rPr>
                <w:rFonts w:ascii="Helvetica" w:hAnsi="Helvetica" w:cs="Helvetica"/>
              </w:rPr>
              <w:t>Appeals received</w:t>
            </w:r>
          </w:p>
        </w:tc>
        <w:tc>
          <w:tcPr>
            <w:tcW w:w="759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83E6A" w14:textId="77777777" w:rsidR="006A3227" w:rsidRPr="0010569F" w:rsidRDefault="006A3227" w:rsidP="000D3887">
            <w:pPr>
              <w:rPr>
                <w:rFonts w:ascii="Helvetica" w:hAnsi="Helvetica" w:cs="Helvetica"/>
              </w:rPr>
            </w:pPr>
            <w:r w:rsidRPr="0010569F">
              <w:rPr>
                <w:rFonts w:ascii="Helvetica" w:hAnsi="Helvetica" w:cs="Helvetica"/>
              </w:rPr>
              <w:t>Number of appeals by the date the appeal was received by The Planning Inspectorate.</w:t>
            </w:r>
          </w:p>
        </w:tc>
      </w:tr>
      <w:tr w:rsidR="006A3227" w:rsidRPr="0010569F" w14:paraId="0CF1AAD8" w14:textId="77777777" w:rsidTr="000D3887">
        <w:tc>
          <w:tcPr>
            <w:tcW w:w="203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3DBB948" w14:textId="77777777" w:rsidR="006A3227" w:rsidRPr="0010569F" w:rsidRDefault="006A3227" w:rsidP="000D3887">
            <w:pPr>
              <w:rPr>
                <w:rFonts w:ascii="Helvetica" w:hAnsi="Helvetica" w:cs="Helvetica"/>
              </w:rPr>
            </w:pPr>
            <w:r w:rsidRPr="0010569F">
              <w:rPr>
                <w:rFonts w:ascii="Helvetica" w:hAnsi="Helvetica" w:cs="Helvetica"/>
              </w:rPr>
              <w:t>Applications</w:t>
            </w:r>
          </w:p>
        </w:tc>
        <w:tc>
          <w:tcPr>
            <w:tcW w:w="759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F5FE56F" w14:textId="77777777" w:rsidR="006A3227" w:rsidRPr="0010569F" w:rsidRDefault="006A3227" w:rsidP="000D3887">
            <w:pPr>
              <w:rPr>
                <w:rFonts w:ascii="Helvetica" w:hAnsi="Helvetica" w:cs="Helvetica"/>
              </w:rPr>
            </w:pPr>
            <w:r w:rsidRPr="0010569F">
              <w:rPr>
                <w:rFonts w:ascii="Helvetica" w:hAnsi="Helvetica" w:cs="Helvetica"/>
              </w:rPr>
              <w:t xml:space="preserve">Planning Inspectorate manage the application process for proposed Nationally Significant Infrastructure Projects (NSIPs) within England and Wales in line with the 2008 Planning Act. </w:t>
            </w:r>
          </w:p>
        </w:tc>
      </w:tr>
      <w:tr w:rsidR="006A3227" w:rsidRPr="0010569F" w14:paraId="318EB723"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3D9F1" w14:textId="77777777" w:rsidR="006A3227" w:rsidRPr="0010569F" w:rsidRDefault="006A3227" w:rsidP="000D3887">
            <w:r w:rsidRPr="0010569F">
              <w:rPr>
                <w:rFonts w:ascii="Helvetica" w:hAnsi="Helvetica" w:cs="Helvetica"/>
              </w:rPr>
              <w:t>Closed</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CB23E" w14:textId="77777777" w:rsidR="006A3227" w:rsidRPr="0010569F" w:rsidRDefault="006A3227" w:rsidP="000D3887">
            <w:r w:rsidRPr="0010569F">
              <w:rPr>
                <w:rFonts w:ascii="Helvetica" w:hAnsi="Helvetica" w:cs="Helvetica"/>
              </w:rPr>
              <w:t>The total number of appeals decided, withdrawn or turned away.</w:t>
            </w:r>
          </w:p>
        </w:tc>
      </w:tr>
      <w:tr w:rsidR="00162BB1" w:rsidRPr="0010569F" w14:paraId="32F65EA5"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D6A5" w14:textId="4A5B33DC" w:rsidR="00162BB1" w:rsidRPr="0010569F" w:rsidRDefault="00162BB1" w:rsidP="000D3887">
            <w:pPr>
              <w:rPr>
                <w:rFonts w:ascii="Helvetica" w:hAnsi="Helvetica" w:cs="Helvetica"/>
              </w:rPr>
            </w:pPr>
            <w:r w:rsidRPr="0010569F">
              <w:rPr>
                <w:rFonts w:ascii="Helvetica" w:hAnsi="Helvetica" w:cs="Helvetica"/>
              </w:rPr>
              <w:t>Decision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3B00" w14:textId="59383E36" w:rsidR="00162BB1" w:rsidRPr="0010569F" w:rsidRDefault="00731BB0" w:rsidP="000D3887">
            <w:pPr>
              <w:rPr>
                <w:rFonts w:ascii="Helvetica" w:eastAsia="Calibri" w:hAnsi="Helvetica" w:cs="Helvetica"/>
              </w:rPr>
            </w:pPr>
            <w:r w:rsidRPr="0010569F">
              <w:rPr>
                <w:rFonts w:ascii="Helvetica" w:eastAsia="Calibri" w:hAnsi="Helvetica" w:cs="Helvetica"/>
              </w:rPr>
              <w:t xml:space="preserve">The </w:t>
            </w:r>
            <w:r w:rsidR="00182925" w:rsidRPr="0010569F">
              <w:rPr>
                <w:rFonts w:ascii="Helvetica" w:eastAsia="Calibri" w:hAnsi="Helvetica" w:cs="Helvetica"/>
              </w:rPr>
              <w:t>outcome of the case e.g. appeal allowed or rejected. The date of the decision is taken as the date a decision letter is sent to the appellant.</w:t>
            </w:r>
          </w:p>
        </w:tc>
      </w:tr>
      <w:tr w:rsidR="00402F06" w:rsidRPr="0010569F" w14:paraId="07149FDA"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834D2" w14:textId="1D65385A" w:rsidR="00402F06" w:rsidRPr="0010569F" w:rsidRDefault="00402F06" w:rsidP="000D3887">
            <w:pPr>
              <w:rPr>
                <w:rFonts w:ascii="Helvetica" w:hAnsi="Helvetica" w:cs="Helvetica"/>
              </w:rPr>
            </w:pPr>
            <w:r w:rsidRPr="0010569F">
              <w:rPr>
                <w:rFonts w:ascii="Helvetica" w:hAnsi="Helvetica" w:cs="Helvetica"/>
              </w:rPr>
              <w:t>Event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F372D" w14:textId="03B08C57" w:rsidR="00402F06" w:rsidRPr="0010569F" w:rsidRDefault="00623614" w:rsidP="000D3887">
            <w:pPr>
              <w:rPr>
                <w:rFonts w:ascii="Helvetica" w:eastAsia="Verdana" w:hAnsi="Helvetica" w:cs="Helvetica"/>
              </w:rPr>
            </w:pPr>
            <w:r w:rsidRPr="0010569F">
              <w:rPr>
                <w:rFonts w:ascii="Helvetica" w:eastAsia="Calibri" w:hAnsi="Helvetica" w:cs="Helvetica"/>
              </w:rPr>
              <w:t>A site visit, hearing or inquiry</w:t>
            </w:r>
            <w:r w:rsidR="00162BB1" w:rsidRPr="0010569F">
              <w:rPr>
                <w:rFonts w:ascii="Helvetica" w:eastAsia="Calibri" w:hAnsi="Helvetica" w:cs="Helvetica"/>
              </w:rPr>
              <w:t xml:space="preserve"> (may be virtual)</w:t>
            </w:r>
          </w:p>
        </w:tc>
      </w:tr>
      <w:tr w:rsidR="006A3227" w:rsidRPr="0010569F" w14:paraId="536DCC8F"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7F8C" w14:textId="77777777" w:rsidR="006A3227" w:rsidRPr="0010569F" w:rsidRDefault="006A3227" w:rsidP="000D3887">
            <w:pPr>
              <w:rPr>
                <w:rFonts w:ascii="Helvetica" w:hAnsi="Helvetica" w:cs="Helvetica"/>
              </w:rPr>
            </w:pPr>
            <w:r w:rsidRPr="0010569F">
              <w:rPr>
                <w:rFonts w:ascii="Helvetica" w:hAnsi="Helvetica" w:cs="Helvetica"/>
              </w:rPr>
              <w:t>Event Type</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E02C9"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The different options of how an Inspector visits a site for a written representations appeal.</w:t>
            </w:r>
          </w:p>
        </w:tc>
      </w:tr>
      <w:tr w:rsidR="006A3227" w:rsidRPr="0010569F" w14:paraId="31730848" w14:textId="77777777" w:rsidTr="000D3887">
        <w:tc>
          <w:tcPr>
            <w:tcW w:w="203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64D6763" w14:textId="77777777" w:rsidR="006A3227" w:rsidRPr="0010569F" w:rsidRDefault="006A3227" w:rsidP="000D3887">
            <w:pPr>
              <w:rPr>
                <w:rFonts w:ascii="Helvetica" w:hAnsi="Helvetica" w:cs="Helvetica"/>
              </w:rPr>
            </w:pPr>
            <w:r w:rsidRPr="0010569F">
              <w:rPr>
                <w:rFonts w:ascii="Helvetica" w:hAnsi="Helvetica" w:cs="Helvetica"/>
              </w:rPr>
              <w:t>Examinations</w:t>
            </w:r>
          </w:p>
        </w:tc>
        <w:tc>
          <w:tcPr>
            <w:tcW w:w="759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28407D9"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 xml:space="preserve">The process of examining local plans is dealt with by the Planning Inspectorate. Every Local Planning Authority is required to have a local plan.  This includes a vision for the future and plan to address housing needs in the area. </w:t>
            </w:r>
          </w:p>
          <w:p w14:paraId="2E2DE33B"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 xml:space="preserve">When a Local Planning Authority has finished preparing and consulting on a local plan it must be submitted to the Secretary of </w:t>
            </w:r>
            <w:r w:rsidRPr="0010569F">
              <w:rPr>
                <w:rFonts w:ascii="Helvetica" w:eastAsia="Verdana" w:hAnsi="Helvetica" w:cs="Helvetica"/>
              </w:rPr>
              <w:lastRenderedPageBreak/>
              <w:t xml:space="preserve">State who appoints an Inspector to carry out an independent examination. </w:t>
            </w:r>
          </w:p>
        </w:tc>
      </w:tr>
      <w:tr w:rsidR="006A3227" w:rsidRPr="0010569F" w14:paraId="3E4BEE63"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6E53" w14:textId="77777777" w:rsidR="006A3227" w:rsidRPr="0010569F" w:rsidRDefault="006A3227" w:rsidP="000D3887">
            <w:pPr>
              <w:rPr>
                <w:rStyle w:val="normaltextrun"/>
                <w:rFonts w:ascii="Helvetica" w:hAnsi="Helvetica" w:cs="Helvetica"/>
                <w:shd w:val="clear" w:color="auto" w:fill="FFFF00"/>
              </w:rPr>
            </w:pPr>
            <w:r w:rsidRPr="0010569F">
              <w:rPr>
                <w:rFonts w:ascii="Helvetica" w:hAnsi="Helvetica" w:cs="Helvetica"/>
              </w:rPr>
              <w:lastRenderedPageBreak/>
              <w:t>FTE</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23A86" w14:textId="77777777" w:rsidR="006A3227" w:rsidRPr="0010569F" w:rsidRDefault="006A3227" w:rsidP="000D3887">
            <w:pPr>
              <w:tabs>
                <w:tab w:val="left" w:pos="6319"/>
              </w:tabs>
              <w:spacing w:line="256" w:lineRule="auto"/>
              <w:rPr>
                <w:rStyle w:val="normaltextrun"/>
                <w:rFonts w:ascii="Helvetica" w:eastAsia="Calibri" w:hAnsi="Helvetica" w:cs="Helvetica"/>
              </w:rPr>
            </w:pPr>
            <w:r w:rsidRPr="0010569F">
              <w:rPr>
                <w:rFonts w:ascii="Helvetica" w:eastAsia="Calibri" w:hAnsi="Helvetica" w:cs="Helvetica"/>
              </w:rPr>
              <w:t>Full Time Equivalent – a count of employees where those working part time are counted in proportion with their contracted hours.</w:t>
            </w:r>
          </w:p>
        </w:tc>
      </w:tr>
      <w:tr w:rsidR="006A3227" w:rsidRPr="0010569F" w14:paraId="798C5521"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51F4A" w14:textId="77777777" w:rsidR="006A3227" w:rsidRPr="0010569F" w:rsidRDefault="006A3227" w:rsidP="000D3887">
            <w:pPr>
              <w:rPr>
                <w:rFonts w:ascii="Helvetica" w:hAnsi="Helvetica" w:cs="Helvetica"/>
              </w:rPr>
            </w:pPr>
            <w:r w:rsidRPr="0010569F">
              <w:rPr>
                <w:rFonts w:ascii="Helvetica" w:hAnsi="Helvetica" w:cs="Helvetica"/>
              </w:rPr>
              <w:t>Headcount</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0CC3" w14:textId="77777777" w:rsidR="006A3227" w:rsidRPr="0010569F" w:rsidRDefault="006A3227" w:rsidP="000D3887">
            <w:pPr>
              <w:rPr>
                <w:rStyle w:val="normaltextrun"/>
                <w:rFonts w:ascii="Helvetica" w:hAnsi="Helvetica" w:cs="Helvetica"/>
                <w:shd w:val="clear" w:color="auto" w:fill="FFFF00"/>
              </w:rPr>
            </w:pPr>
            <w:r w:rsidRPr="0010569F">
              <w:rPr>
                <w:rFonts w:ascii="Helvetica" w:hAnsi="Helvetica" w:cs="Helvetica"/>
              </w:rPr>
              <w:t xml:space="preserve">Total number of staff employed regardless of how many hours they work </w:t>
            </w:r>
            <w:r w:rsidRPr="0010569F">
              <w:rPr>
                <w:rFonts w:ascii="Helvetica" w:eastAsia="Calibri" w:hAnsi="Helvetica" w:cs="Helvetica"/>
              </w:rPr>
              <w:t>(i.e. the number of different individuals).</w:t>
            </w:r>
          </w:p>
        </w:tc>
      </w:tr>
      <w:tr w:rsidR="006A3227" w:rsidRPr="0010569F" w14:paraId="70955B46"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ABDFD" w14:textId="77777777" w:rsidR="006A3227" w:rsidRPr="0010569F" w:rsidRDefault="006A3227" w:rsidP="000D3887">
            <w:pPr>
              <w:rPr>
                <w:rFonts w:ascii="Helvetica" w:hAnsi="Helvetica" w:cs="Helvetica"/>
              </w:rPr>
            </w:pPr>
            <w:r w:rsidRPr="0010569F">
              <w:rPr>
                <w:rFonts w:ascii="Helvetica" w:hAnsi="Helvetica" w:cs="Helvetica"/>
              </w:rPr>
              <w:t>Hearings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75513"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A hearing involves the submission of written evidence by the main parties and a hearing once all the written submissions have been received.</w:t>
            </w:r>
          </w:p>
          <w:p w14:paraId="27977C4A" w14:textId="77777777" w:rsidR="006A3227" w:rsidRPr="0010569F" w:rsidRDefault="006A3227" w:rsidP="000D3887">
            <w:r w:rsidRPr="0010569F">
              <w:rPr>
                <w:rFonts w:ascii="Helvetica" w:eastAsia="Verdana" w:hAnsi="Helvetica" w:cs="Helvetica"/>
              </w:rPr>
              <w:t>This takes the form of a round-the-table discussion (in person or virtually) that will be led by the planning inspector. It allows for all parties to respond to any questions that the inspector might have, and to let everyone make their case known.</w:t>
            </w:r>
            <w:r w:rsidRPr="0010569F">
              <w:t xml:space="preserve">  </w:t>
            </w:r>
          </w:p>
          <w:p w14:paraId="7987FA2C" w14:textId="77777777" w:rsidR="006A3227" w:rsidRPr="0010569F" w:rsidRDefault="006A3227" w:rsidP="000D3887">
            <w:pPr>
              <w:rPr>
                <w:rFonts w:ascii="Helvetica" w:eastAsia="Verdana" w:hAnsi="Helvetica" w:cs="Helvetica"/>
              </w:rPr>
            </w:pPr>
            <w:r w:rsidRPr="0010569F">
              <w:t>Source: Planning Portal</w:t>
            </w:r>
          </w:p>
        </w:tc>
      </w:tr>
      <w:tr w:rsidR="006A3227" w:rsidRPr="0010569F" w14:paraId="6A1E9114" w14:textId="77777777" w:rsidTr="008403E0">
        <w:trPr>
          <w:cantSplit/>
        </w:trPr>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B7ED9" w14:textId="77777777" w:rsidR="006A3227" w:rsidRPr="0010569F" w:rsidRDefault="006A3227" w:rsidP="000D3887">
            <w:pPr>
              <w:rPr>
                <w:rFonts w:ascii="Helvetica" w:hAnsi="Helvetica" w:cs="Helvetica"/>
              </w:rPr>
            </w:pPr>
            <w:r w:rsidRPr="0010569F">
              <w:rPr>
                <w:rFonts w:ascii="Helvetica" w:hAnsi="Helvetica" w:cs="Helvetica"/>
              </w:rPr>
              <w:t>Inquiries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E0C64"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An inquiry is usually used for complex cases where legal issues may need to be considered. The main parties will usually have legal representatives to present their case and to cross-examine any witnesses. Prior to the inquiry date, the Planning Inspectorate will expect to have received various documents from all parties that will be taking part in the appeal. These may include statements of case and proofs of evidence from expert witnesses. Third parties may also take part. The inquiry will be led by the inspector and will follow a formal procedure.</w:t>
            </w:r>
          </w:p>
          <w:p w14:paraId="794E560E"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At some point during or on conclusion of the inquiry the inspector and the main parties will undertake a site visit.</w:t>
            </w:r>
          </w:p>
          <w:p w14:paraId="4D484F7F" w14:textId="77777777" w:rsidR="006A3227" w:rsidRPr="0010569F" w:rsidRDefault="006A3227" w:rsidP="000D3887">
            <w:pPr>
              <w:rPr>
                <w:rFonts w:ascii="Helvetica" w:eastAsia="Verdana" w:hAnsi="Helvetica" w:cs="Helvetica"/>
              </w:rPr>
            </w:pPr>
            <w:r w:rsidRPr="0010569F">
              <w:rPr>
                <w:rFonts w:eastAsia="Verdana"/>
              </w:rPr>
              <w:t>Source: Planning Portal</w:t>
            </w:r>
          </w:p>
        </w:tc>
      </w:tr>
      <w:tr w:rsidR="006A3227" w:rsidRPr="0010569F" w14:paraId="23B729F1"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09338" w14:textId="77777777" w:rsidR="006A3227" w:rsidRPr="0010569F" w:rsidRDefault="006A3227" w:rsidP="000D3887">
            <w:pPr>
              <w:rPr>
                <w:rFonts w:ascii="Helvetica" w:hAnsi="Helvetica" w:cs="Helvetica"/>
              </w:rPr>
            </w:pPr>
            <w:r w:rsidRPr="0010569F">
              <w:rPr>
                <w:rFonts w:ascii="Helvetica" w:hAnsi="Helvetica" w:cs="Helvetica"/>
              </w:rPr>
              <w:t>Live appeals</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C94D9"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Number of live appeals in that have an appeal valid date but no end date (either decision date or a closed date, e.g. for appeals that have been withdrawn).</w:t>
            </w:r>
          </w:p>
        </w:tc>
      </w:tr>
      <w:tr w:rsidR="006A3227" w:rsidRPr="0010569F" w14:paraId="7F85ACA0"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C59D" w14:textId="77777777" w:rsidR="006A3227" w:rsidRPr="0010569F" w:rsidRDefault="006A3227" w:rsidP="000D3887">
            <w:pPr>
              <w:rPr>
                <w:rFonts w:ascii="Helvetica" w:hAnsi="Helvetica" w:cs="Helvetica"/>
              </w:rPr>
            </w:pPr>
            <w:r w:rsidRPr="0010569F">
              <w:rPr>
                <w:rFonts w:ascii="Helvetica" w:hAnsi="Helvetica" w:cs="Helvetica"/>
              </w:rPr>
              <w:t>Open Cases</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9E151"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Number of cases that have been received but on which a decision has not yet been made/ issued. Will differ from Live Appeals as it includes those received but not yet verified.</w:t>
            </w:r>
          </w:p>
        </w:tc>
      </w:tr>
      <w:tr w:rsidR="006A3227" w:rsidRPr="0010569F" w14:paraId="2B19FA07"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C6BEA" w14:textId="77777777" w:rsidR="006A3227" w:rsidRPr="0010569F" w:rsidRDefault="006A3227" w:rsidP="000D3887">
            <w:pPr>
              <w:rPr>
                <w:rFonts w:ascii="Helvetica" w:hAnsi="Helvetica" w:cs="Helvetica"/>
              </w:rPr>
            </w:pPr>
            <w:r w:rsidRPr="0010569F">
              <w:rPr>
                <w:rFonts w:ascii="Helvetica" w:hAnsi="Helvetica" w:cs="Helvetica"/>
              </w:rPr>
              <w:t>Procedure Type</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4B82B"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The method by which The Planning Inspectorate processes and decides appeals.</w:t>
            </w:r>
          </w:p>
        </w:tc>
      </w:tr>
      <w:tr w:rsidR="006A3227" w14:paraId="3BCCDCC7"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9F0F" w14:textId="77777777" w:rsidR="006A3227" w:rsidRPr="0010569F" w:rsidRDefault="006A3227" w:rsidP="000D3887">
            <w:pPr>
              <w:rPr>
                <w:rFonts w:ascii="Helvetica" w:hAnsi="Helvetica" w:cs="Helvetica"/>
              </w:rPr>
            </w:pPr>
            <w:r w:rsidRPr="0010569F">
              <w:rPr>
                <w:rFonts w:ascii="Helvetica" w:hAnsi="Helvetica" w:cs="Helvetica"/>
              </w:rPr>
              <w:t>Written Representations</w:t>
            </w:r>
            <w:r w:rsidRPr="0010569F">
              <w:rPr>
                <w:rStyle w:val="eop"/>
                <w:rFonts w:ascii="Helvetica" w:hAnsi="Helvetica" w:cs="Helvetica"/>
              </w:rPr>
              <w:t>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7C4FD" w14:textId="69E719DE" w:rsidR="006A3227" w:rsidRDefault="006A3227" w:rsidP="000D3887">
            <w:pPr>
              <w:rPr>
                <w:rFonts w:ascii="Helvetica" w:eastAsia="Verdana" w:hAnsi="Helvetica" w:cs="Helvetica"/>
              </w:rPr>
            </w:pPr>
            <w:r w:rsidRPr="0010569F">
              <w:rPr>
                <w:rFonts w:ascii="Helvetica" w:eastAsia="Verdana" w:hAnsi="Helvetica" w:cs="Helvetica"/>
              </w:rPr>
              <w:t xml:space="preserve">Most planning appeals are decided by the written </w:t>
            </w:r>
            <w:r w:rsidR="003C0F81" w:rsidRPr="0010569F">
              <w:rPr>
                <w:rFonts w:ascii="Helvetica" w:eastAsia="Verdana" w:hAnsi="Helvetica" w:cs="Helvetica"/>
              </w:rPr>
              <w:t>representations’</w:t>
            </w:r>
            <w:r w:rsidRPr="0010569F">
              <w:rPr>
                <w:rFonts w:ascii="Helvetica" w:eastAsia="Verdana" w:hAnsi="Helvetica" w:cs="Helvetica"/>
              </w:rPr>
              <w:t xml:space="preserve"> procedure. With this procedure the Inspector considers written evidence from the appellant, the LPA and anyone else who has an interest in the appeal. The site is also likely to be visited.</w:t>
            </w:r>
          </w:p>
        </w:tc>
      </w:tr>
    </w:tbl>
    <w:p w14:paraId="3D3E80FB" w14:textId="77777777" w:rsidR="006A3227" w:rsidRDefault="006A3227" w:rsidP="006A3227">
      <w:pPr>
        <w:rPr>
          <w:rFonts w:ascii="Helvetica" w:eastAsia="Verdana" w:hAnsi="Helvetica" w:cs="Helvetica"/>
        </w:rPr>
      </w:pPr>
    </w:p>
    <w:tbl>
      <w:tblPr>
        <w:tblW w:w="9629" w:type="dxa"/>
        <w:tblCellMar>
          <w:left w:w="10" w:type="dxa"/>
          <w:right w:w="10" w:type="dxa"/>
        </w:tblCellMar>
        <w:tblLook w:val="0000" w:firstRow="0" w:lastRow="0" w:firstColumn="0" w:lastColumn="0" w:noHBand="0" w:noVBand="0"/>
      </w:tblPr>
      <w:tblGrid>
        <w:gridCol w:w="9629"/>
      </w:tblGrid>
      <w:tr w:rsidR="006A3227" w14:paraId="7029F59B" w14:textId="77777777" w:rsidTr="000D3887">
        <w:trPr>
          <w:trHeight w:val="403"/>
        </w:trPr>
        <w:tc>
          <w:tcPr>
            <w:tcW w:w="9629" w:type="dxa"/>
            <w:shd w:val="clear" w:color="auto" w:fill="00958F"/>
            <w:tcMar>
              <w:top w:w="0" w:type="dxa"/>
              <w:left w:w="108" w:type="dxa"/>
              <w:bottom w:w="0" w:type="dxa"/>
              <w:right w:w="108" w:type="dxa"/>
            </w:tcMar>
          </w:tcPr>
          <w:p w14:paraId="32AB495B" w14:textId="77777777" w:rsidR="006A3227" w:rsidRDefault="006A3227" w:rsidP="000D3887">
            <w:r>
              <w:rPr>
                <w:rFonts w:ascii="Helvetica" w:hAnsi="Helvetica" w:cs="Helvetica"/>
                <w:b/>
                <w:color w:val="FFFFFF"/>
                <w:sz w:val="28"/>
                <w:szCs w:val="28"/>
              </w:rPr>
              <w:t>Contact Us</w:t>
            </w:r>
          </w:p>
        </w:tc>
      </w:tr>
    </w:tbl>
    <w:p w14:paraId="14C03B70" w14:textId="77777777" w:rsidR="006A3227" w:rsidRDefault="006A3227" w:rsidP="006A3227">
      <w:pPr>
        <w:rPr>
          <w:rFonts w:ascii="Helvetica" w:hAnsi="Helvetica" w:cs="Helvetica"/>
          <w:b/>
        </w:rPr>
      </w:pPr>
    </w:p>
    <w:p w14:paraId="2DB5028B" w14:textId="77777777" w:rsidR="006A3227" w:rsidRDefault="006A3227" w:rsidP="004366FF">
      <w:pPr>
        <w:jc w:val="both"/>
        <w:rPr>
          <w:rFonts w:ascii="Helvetica" w:hAnsi="Helvetica" w:cs="Helvetica"/>
        </w:rPr>
      </w:pPr>
      <w:r>
        <w:rPr>
          <w:rFonts w:ascii="Helvetica" w:hAnsi="Helvetica" w:cs="Helvetica"/>
        </w:rPr>
        <w:t xml:space="preserve">The Planning Inspectorate welcome feedback on our statistical products. If you have any comments or questions about this publication or about our statistics in general, you can contact us as follows: </w:t>
      </w:r>
    </w:p>
    <w:p w14:paraId="142F5395" w14:textId="77777777" w:rsidR="006A3227" w:rsidRDefault="006A3227" w:rsidP="004366FF">
      <w:pPr>
        <w:jc w:val="both"/>
      </w:pPr>
      <w:r>
        <w:rPr>
          <w:rFonts w:ascii="Helvetica" w:hAnsi="Helvetica" w:cs="Helvetica"/>
          <w:b/>
          <w:bCs/>
        </w:rPr>
        <w:t>Media enquiries</w:t>
      </w:r>
      <w:r>
        <w:rPr>
          <w:rFonts w:ascii="Helvetica" w:hAnsi="Helvetica" w:cs="Helvetica"/>
        </w:rPr>
        <w:tab/>
        <w:t>0303 444 5004</w:t>
      </w:r>
    </w:p>
    <w:p w14:paraId="76A640BC" w14:textId="77777777" w:rsidR="006A3227" w:rsidRDefault="006A3227" w:rsidP="004366FF">
      <w:pPr>
        <w:ind w:left="1440" w:firstLine="720"/>
        <w:jc w:val="both"/>
        <w:rPr>
          <w:rFonts w:ascii="Helvetica" w:hAnsi="Helvetica" w:cs="Helvetica"/>
        </w:rPr>
      </w:pPr>
      <w:r w:rsidRPr="545BAC2B">
        <w:rPr>
          <w:rFonts w:ascii="Helvetica" w:hAnsi="Helvetica" w:cs="Helvetica"/>
        </w:rPr>
        <w:t xml:space="preserve">email </w:t>
      </w:r>
      <w:hyperlink r:id="rId28">
        <w:r w:rsidRPr="545BAC2B">
          <w:rPr>
            <w:rStyle w:val="Hyperlink"/>
            <w:rFonts w:ascii="Helvetica" w:hAnsi="Helvetica" w:cs="Helvetica"/>
          </w:rPr>
          <w:t>press.office@planninginspectorate.gov.uk</w:t>
        </w:r>
      </w:hyperlink>
    </w:p>
    <w:p w14:paraId="630E62AF" w14:textId="77777777" w:rsidR="006A3227" w:rsidRDefault="006A3227" w:rsidP="004366FF">
      <w:pPr>
        <w:ind w:left="1440" w:firstLine="720"/>
        <w:jc w:val="both"/>
        <w:rPr>
          <w:rFonts w:ascii="Helvetica" w:hAnsi="Helvetica" w:cs="Helvetica"/>
        </w:rPr>
      </w:pPr>
    </w:p>
    <w:p w14:paraId="39ECAD1D" w14:textId="77777777" w:rsidR="006A3227" w:rsidRDefault="006A3227" w:rsidP="004366FF">
      <w:pPr>
        <w:jc w:val="both"/>
      </w:pPr>
      <w:r>
        <w:rPr>
          <w:rFonts w:ascii="Helvetica" w:hAnsi="Helvetica" w:cs="Helvetica"/>
          <w:b/>
          <w:bCs/>
        </w:rPr>
        <w:t xml:space="preserve">Public enquiries </w:t>
      </w:r>
      <w:r>
        <w:rPr>
          <w:rFonts w:ascii="Helvetica" w:hAnsi="Helvetica" w:cs="Helvetica"/>
          <w:b/>
          <w:bCs/>
        </w:rPr>
        <w:tab/>
      </w:r>
      <w:r>
        <w:rPr>
          <w:rFonts w:ascii="Helvetica" w:hAnsi="Helvetica" w:cs="Helvetica"/>
        </w:rPr>
        <w:t xml:space="preserve">email </w:t>
      </w:r>
      <w:hyperlink r:id="rId29">
        <w:r w:rsidRPr="545BAC2B">
          <w:rPr>
            <w:rStyle w:val="Hyperlink"/>
            <w:rFonts w:ascii="Helvetica" w:hAnsi="Helvetica" w:cs="Helvetica"/>
          </w:rPr>
          <w:t>statistics@planninginspectorate.gov.uk</w:t>
        </w:r>
      </w:hyperlink>
    </w:p>
    <w:p w14:paraId="47BA0DB2" w14:textId="77777777" w:rsidR="006A3227" w:rsidRDefault="006A3227" w:rsidP="004366FF">
      <w:pPr>
        <w:jc w:val="both"/>
        <w:rPr>
          <w:rFonts w:ascii="Helvetica" w:hAnsi="Helvetica" w:cs="Helvetica"/>
        </w:rPr>
      </w:pPr>
    </w:p>
    <w:p w14:paraId="47AC4F8A" w14:textId="77777777" w:rsidR="006A3227" w:rsidRDefault="006A3227" w:rsidP="004366FF">
      <w:pPr>
        <w:jc w:val="both"/>
        <w:rPr>
          <w:rFonts w:ascii="Helvetica" w:hAnsi="Helvetica" w:cs="Helvetica"/>
        </w:rPr>
      </w:pPr>
      <w:r w:rsidRPr="092991CE">
        <w:rPr>
          <w:rFonts w:ascii="Helvetica" w:hAnsi="Helvetica" w:cs="Helvetica"/>
          <w:b/>
          <w:bCs/>
        </w:rPr>
        <w:lastRenderedPageBreak/>
        <w:t>Please note</w:t>
      </w:r>
      <w:r w:rsidRPr="092991CE">
        <w:rPr>
          <w:rFonts w:ascii="Helvetica" w:hAnsi="Helvetica" w:cs="Helvetica"/>
        </w:rPr>
        <w:t xml:space="preserve"> we are currently reviewing our statistics with a view to </w:t>
      </w:r>
      <w:r>
        <w:rPr>
          <w:rFonts w:ascii="Helvetica" w:hAnsi="Helvetica" w:cs="Helvetica"/>
        </w:rPr>
        <w:t>making them as clear and helpful as possible for users</w:t>
      </w:r>
      <w:r w:rsidRPr="092991CE">
        <w:rPr>
          <w:rFonts w:ascii="Helvetica" w:hAnsi="Helvetica" w:cs="Helvetica"/>
        </w:rPr>
        <w:t>. We would be delighted if you could contact us via the address below with any views on this approach; particularly on what content would be most useful and why.</w:t>
      </w:r>
    </w:p>
    <w:p w14:paraId="38742DDC" w14:textId="77777777" w:rsidR="006A3227" w:rsidRDefault="006A3227" w:rsidP="006A3227">
      <w:pPr>
        <w:rPr>
          <w:rFonts w:ascii="Helvetica" w:hAnsi="Helvetica" w:cs="Helvetica"/>
        </w:rPr>
      </w:pPr>
    </w:p>
    <w:p w14:paraId="5C102AC2" w14:textId="77777777" w:rsidR="006A3227" w:rsidRDefault="006A3227" w:rsidP="006A3227">
      <w:pPr>
        <w:ind w:firstLine="720"/>
      </w:pPr>
      <w:r w:rsidRPr="545BAC2B">
        <w:rPr>
          <w:rFonts w:ascii="Helvetica" w:hAnsi="Helvetica" w:cs="Helvetica"/>
        </w:rPr>
        <w:t xml:space="preserve">email </w:t>
      </w:r>
      <w:hyperlink r:id="rId30">
        <w:r w:rsidRPr="545BAC2B">
          <w:rPr>
            <w:rStyle w:val="Hyperlink"/>
            <w:rFonts w:ascii="Helvetica" w:hAnsi="Helvetica" w:cs="Helvetica"/>
          </w:rPr>
          <w:t>statistics@planninginspectorate.gov.uk</w:t>
        </w:r>
      </w:hyperlink>
    </w:p>
    <w:p w14:paraId="73454C82" w14:textId="77777777" w:rsidR="006A3227" w:rsidRDefault="006A3227" w:rsidP="006A3227">
      <w:pPr>
        <w:ind w:firstLine="720"/>
        <w:rPr>
          <w:rFonts w:ascii="Helvetica" w:hAnsi="Helvetica" w:cs="Helvetica"/>
        </w:rPr>
      </w:pPr>
    </w:p>
    <w:p w14:paraId="449516FB" w14:textId="77777777" w:rsidR="006A3227" w:rsidRDefault="006A3227" w:rsidP="004366FF">
      <w:pPr>
        <w:jc w:val="both"/>
      </w:pPr>
      <w:r>
        <w:rPr>
          <w:rFonts w:ascii="Helvetica" w:hAnsi="Helvetica" w:cs="Helvetica"/>
        </w:rPr>
        <w:t xml:space="preserve">If you require information which is not available within this or other available publications, you may wish to submit a Request for Information under the Freedom of Information Act 2000 to the Planning Inspectorate.  For more information, see: </w:t>
      </w:r>
      <w:hyperlink r:id="rId31" w:history="1">
        <w:r>
          <w:rPr>
            <w:rStyle w:val="Hyperlink"/>
            <w:rFonts w:ascii="Helvetica" w:hAnsi="Helvetica" w:cs="Helvetica"/>
          </w:rPr>
          <w:t>https://www.gov.uk/make-a-freedom-of-information-request/the-freedom-of-information-act</w:t>
        </w:r>
      </w:hyperlink>
      <w:r>
        <w:rPr>
          <w:rFonts w:ascii="Helvetica" w:hAnsi="Helvetica" w:cs="Helvetica"/>
        </w:rPr>
        <w:t xml:space="preserve"> </w:t>
      </w:r>
    </w:p>
    <w:p w14:paraId="269F697C" w14:textId="77777777" w:rsidR="003D1FD9" w:rsidRDefault="003D1FD9" w:rsidP="004366FF">
      <w:pPr>
        <w:jc w:val="both"/>
        <w:rPr>
          <w:rFonts w:ascii="Helvetica" w:hAnsi="Helvetica" w:cs="Helvetica"/>
        </w:rPr>
      </w:pPr>
    </w:p>
    <w:sectPr w:rsidR="003D1FD9" w:rsidSect="000D3887">
      <w:headerReference w:type="default" r:id="rId32"/>
      <w:footerReference w:type="default" r:id="rId33"/>
      <w:headerReference w:type="first" r:id="rId34"/>
      <w:footerReference w:type="first" r:id="rId35"/>
      <w:pgSz w:w="11907" w:h="16840"/>
      <w:pgMar w:top="851" w:right="1134" w:bottom="709"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1CDFB" w14:textId="77777777" w:rsidR="00060CF1" w:rsidRDefault="00060CF1" w:rsidP="006A3227">
      <w:r>
        <w:separator/>
      </w:r>
    </w:p>
  </w:endnote>
  <w:endnote w:type="continuationSeparator" w:id="0">
    <w:p w14:paraId="2EF45391" w14:textId="77777777" w:rsidR="00060CF1" w:rsidRDefault="00060CF1" w:rsidP="006A3227">
      <w:r>
        <w:continuationSeparator/>
      </w:r>
    </w:p>
  </w:endnote>
  <w:endnote w:type="continuationNotice" w:id="1">
    <w:p w14:paraId="40B9B72F" w14:textId="77777777" w:rsidR="00060CF1" w:rsidRDefault="00060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EC1AA1" w14:paraId="3CAA31B4" w14:textId="77777777" w:rsidTr="7DB8D5EE">
      <w:tc>
        <w:tcPr>
          <w:tcW w:w="3210" w:type="dxa"/>
        </w:tcPr>
        <w:p w14:paraId="235BA329" w14:textId="7E800DC2" w:rsidR="00EC1AA1" w:rsidRDefault="00EC1AA1" w:rsidP="7DB8D5EE">
          <w:pPr>
            <w:pStyle w:val="Header"/>
            <w:ind w:left="-115"/>
          </w:pPr>
        </w:p>
      </w:tc>
      <w:tc>
        <w:tcPr>
          <w:tcW w:w="3210" w:type="dxa"/>
        </w:tcPr>
        <w:p w14:paraId="4DBE95B7" w14:textId="546E8CE3" w:rsidR="00EC1AA1" w:rsidRDefault="00EC1AA1" w:rsidP="7DB8D5EE">
          <w:pPr>
            <w:pStyle w:val="Header"/>
            <w:jc w:val="center"/>
          </w:pPr>
        </w:p>
      </w:tc>
      <w:tc>
        <w:tcPr>
          <w:tcW w:w="3210" w:type="dxa"/>
        </w:tcPr>
        <w:p w14:paraId="78EE4FDB" w14:textId="418D72F1" w:rsidR="00EC1AA1" w:rsidRDefault="00EC1AA1" w:rsidP="7DB8D5EE">
          <w:pPr>
            <w:pStyle w:val="Header"/>
            <w:ind w:right="-115"/>
            <w:jc w:val="right"/>
          </w:pPr>
        </w:p>
      </w:tc>
    </w:tr>
  </w:tbl>
  <w:p w14:paraId="53C14C53" w14:textId="1CE2E0EA" w:rsidR="00EC1AA1" w:rsidRDefault="00EC1AA1" w:rsidP="7DB8D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65FA" w14:textId="77777777" w:rsidR="00EC1AA1" w:rsidRDefault="00EC1AA1">
    <w:pPr>
      <w:pStyle w:val="Footer"/>
      <w:jc w:val="center"/>
    </w:pPr>
    <w:r>
      <w:fldChar w:fldCharType="begin"/>
    </w:r>
    <w:r>
      <w:instrText xml:space="preserve"> PAGE </w:instrText>
    </w:r>
    <w:r>
      <w:fldChar w:fldCharType="separate"/>
    </w:r>
    <w:r>
      <w:t>1</w:t>
    </w:r>
    <w:r>
      <w:fldChar w:fldCharType="end"/>
    </w:r>
  </w:p>
  <w:tbl>
    <w:tblPr>
      <w:tblW w:w="10206" w:type="dxa"/>
      <w:tblCellMar>
        <w:left w:w="10" w:type="dxa"/>
        <w:right w:w="10" w:type="dxa"/>
      </w:tblCellMar>
      <w:tblLook w:val="0000" w:firstRow="0" w:lastRow="0" w:firstColumn="0" w:lastColumn="0" w:noHBand="0" w:noVBand="0"/>
    </w:tblPr>
    <w:tblGrid>
      <w:gridCol w:w="10206"/>
    </w:tblGrid>
    <w:tr w:rsidR="00EC1AA1" w14:paraId="62896B42" w14:textId="77777777" w:rsidTr="00F07276">
      <w:trPr>
        <w:trHeight w:val="827"/>
      </w:trPr>
      <w:tc>
        <w:tcPr>
          <w:tcW w:w="10206" w:type="dxa"/>
          <w:shd w:val="clear" w:color="auto" w:fill="00958F"/>
          <w:tcMar>
            <w:top w:w="0" w:type="dxa"/>
            <w:left w:w="108" w:type="dxa"/>
            <w:bottom w:w="0" w:type="dxa"/>
            <w:right w:w="108" w:type="dxa"/>
          </w:tcMar>
        </w:tcPr>
        <w:p w14:paraId="66D5F00D" w14:textId="77777777" w:rsidR="00EC1AA1" w:rsidRDefault="00EC1AA1">
          <w:pPr>
            <w:pStyle w:val="Footer"/>
          </w:pPr>
          <w:r>
            <w:rPr>
              <w:rFonts w:ascii="Helvetica" w:hAnsi="Helvetica" w:cs="Helvetica"/>
              <w:sz w:val="20"/>
              <w:szCs w:val="20"/>
            </w:rPr>
            <w:t xml:space="preserve">Issued By: Head of Data and Performance | The Planning Inspectorate | Temple Quay House | Eagle Wing | Telephone: 0303 444 5104 | Email: </w:t>
          </w:r>
          <w:hyperlink r:id="rId1" w:history="1">
            <w:r>
              <w:rPr>
                <w:rStyle w:val="Hyperlink"/>
                <w:rFonts w:ascii="Helvetica" w:hAnsi="Helvetica" w:cs="Helvetica"/>
                <w:sz w:val="20"/>
                <w:szCs w:val="20"/>
              </w:rPr>
              <w:t>Statistics@planninginspectorate.gov.uk</w:t>
            </w:r>
          </w:hyperlink>
        </w:p>
        <w:p w14:paraId="38670075" w14:textId="77777777" w:rsidR="00EC1AA1" w:rsidRDefault="00EC1AA1">
          <w:pPr>
            <w:pStyle w:val="Footer"/>
          </w:pPr>
          <w:r>
            <w:rPr>
              <w:rFonts w:ascii="Helvetica" w:hAnsi="Helvetica" w:cs="Helvetica"/>
              <w:sz w:val="20"/>
              <w:szCs w:val="20"/>
            </w:rPr>
            <w:t xml:space="preserve">Media enquiries | Telephone: 0303 444 5004 | Email: </w:t>
          </w:r>
          <w:hyperlink r:id="rId2" w:history="1">
            <w:r>
              <w:rPr>
                <w:rStyle w:val="Hyperlink"/>
                <w:rFonts w:ascii="Helvetica" w:hAnsi="Helvetica" w:cs="Helvetica"/>
                <w:sz w:val="20"/>
                <w:szCs w:val="20"/>
              </w:rPr>
              <w:t>press.office@planninginspectorate.gov.uk</w:t>
            </w:r>
          </w:hyperlink>
        </w:p>
      </w:tc>
    </w:tr>
  </w:tbl>
  <w:p w14:paraId="4CE4AC40" w14:textId="77777777" w:rsidR="00EC1AA1" w:rsidRDefault="00EC1AA1" w:rsidP="00135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90"/>
      <w:gridCol w:w="5090"/>
      <w:gridCol w:w="5090"/>
    </w:tblGrid>
    <w:tr w:rsidR="00EC1AA1" w14:paraId="09C6E3C2" w14:textId="77777777" w:rsidTr="7DB8D5EE">
      <w:tc>
        <w:tcPr>
          <w:tcW w:w="5090" w:type="dxa"/>
        </w:tcPr>
        <w:p w14:paraId="50F2EA33" w14:textId="0B55AFA5" w:rsidR="00EC1AA1" w:rsidRDefault="00EC1AA1" w:rsidP="7DB8D5EE">
          <w:pPr>
            <w:pStyle w:val="Header"/>
            <w:ind w:left="-115"/>
          </w:pPr>
        </w:p>
      </w:tc>
      <w:tc>
        <w:tcPr>
          <w:tcW w:w="5090" w:type="dxa"/>
        </w:tcPr>
        <w:p w14:paraId="284838EE" w14:textId="4B254E6D" w:rsidR="00EC1AA1" w:rsidRDefault="00EC1AA1" w:rsidP="7DB8D5EE">
          <w:pPr>
            <w:pStyle w:val="Header"/>
            <w:jc w:val="center"/>
          </w:pPr>
        </w:p>
      </w:tc>
      <w:tc>
        <w:tcPr>
          <w:tcW w:w="5090" w:type="dxa"/>
        </w:tcPr>
        <w:p w14:paraId="1A83EAF6" w14:textId="7553168B" w:rsidR="00EC1AA1" w:rsidRDefault="00EC1AA1" w:rsidP="7DB8D5EE">
          <w:pPr>
            <w:pStyle w:val="Header"/>
            <w:ind w:right="-115"/>
            <w:jc w:val="right"/>
          </w:pPr>
        </w:p>
      </w:tc>
    </w:tr>
  </w:tbl>
  <w:p w14:paraId="0051FC23" w14:textId="755DAA23" w:rsidR="00EC1AA1" w:rsidRDefault="00EC1AA1" w:rsidP="7DB8D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B731" w14:textId="77777777" w:rsidR="00EC1AA1" w:rsidRDefault="00EC1AA1">
    <w:pPr>
      <w:pStyle w:val="Footer"/>
      <w:jc w:val="center"/>
    </w:pPr>
    <w:r>
      <w:fldChar w:fldCharType="begin"/>
    </w:r>
    <w:r>
      <w:instrText xml:space="preserve"> PAGE </w:instrText>
    </w:r>
    <w:r>
      <w:fldChar w:fldCharType="separate"/>
    </w:r>
    <w:r>
      <w:t>1</w:t>
    </w:r>
    <w:r>
      <w:fldChar w:fldCharType="end"/>
    </w:r>
  </w:p>
  <w:p w14:paraId="5DF5BDF9" w14:textId="77777777" w:rsidR="00EC1AA1" w:rsidRPr="00F35844" w:rsidRDefault="00EC1AA1" w:rsidP="00F35844">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EC1AA1" w14:paraId="5CC97C00" w14:textId="77777777" w:rsidTr="7DB8D5EE">
      <w:tc>
        <w:tcPr>
          <w:tcW w:w="3210" w:type="dxa"/>
        </w:tcPr>
        <w:p w14:paraId="594A6689" w14:textId="4C8D3C92" w:rsidR="00EC1AA1" w:rsidRDefault="00EC1AA1" w:rsidP="7DB8D5EE">
          <w:pPr>
            <w:pStyle w:val="Header"/>
            <w:ind w:left="-115"/>
          </w:pPr>
        </w:p>
      </w:tc>
      <w:tc>
        <w:tcPr>
          <w:tcW w:w="3210" w:type="dxa"/>
        </w:tcPr>
        <w:p w14:paraId="48845803" w14:textId="6825994B" w:rsidR="00EC1AA1" w:rsidRDefault="00EC1AA1" w:rsidP="7DB8D5EE">
          <w:pPr>
            <w:pStyle w:val="Header"/>
            <w:jc w:val="center"/>
          </w:pPr>
        </w:p>
      </w:tc>
      <w:tc>
        <w:tcPr>
          <w:tcW w:w="3210" w:type="dxa"/>
        </w:tcPr>
        <w:p w14:paraId="43DA801E" w14:textId="41A48D4D" w:rsidR="00EC1AA1" w:rsidRDefault="00EC1AA1" w:rsidP="7DB8D5EE">
          <w:pPr>
            <w:pStyle w:val="Header"/>
            <w:ind w:right="-115"/>
            <w:jc w:val="right"/>
          </w:pPr>
        </w:p>
      </w:tc>
    </w:tr>
  </w:tbl>
  <w:p w14:paraId="70861A49" w14:textId="6D7B7C11" w:rsidR="00EC1AA1" w:rsidRDefault="00EC1AA1" w:rsidP="7DB8D5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0FE5" w14:textId="77777777" w:rsidR="00EC1AA1" w:rsidRDefault="00EC1AA1">
    <w:pPr>
      <w:pStyle w:val="Footer"/>
      <w:jc w:val="center"/>
    </w:pPr>
    <w:r>
      <w:fldChar w:fldCharType="begin"/>
    </w:r>
    <w:r>
      <w:instrText xml:space="preserve"> PAGE </w:instrText>
    </w:r>
    <w:r>
      <w:fldChar w:fldCharType="separate"/>
    </w:r>
    <w:r>
      <w:t>1</w:t>
    </w:r>
    <w:r>
      <w:fldChar w:fldCharType="end"/>
    </w:r>
  </w:p>
  <w:p w14:paraId="5DDE26C5" w14:textId="77777777" w:rsidR="00EC1AA1" w:rsidRDefault="00EC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10A5C" w14:textId="77777777" w:rsidR="00060CF1" w:rsidRDefault="00060CF1" w:rsidP="006A3227">
      <w:bookmarkStart w:id="0" w:name="_Hlk57123976"/>
      <w:bookmarkEnd w:id="0"/>
      <w:r>
        <w:separator/>
      </w:r>
    </w:p>
  </w:footnote>
  <w:footnote w:type="continuationSeparator" w:id="0">
    <w:p w14:paraId="3792198F" w14:textId="77777777" w:rsidR="00060CF1" w:rsidRDefault="00060CF1" w:rsidP="006A3227">
      <w:r>
        <w:continuationSeparator/>
      </w:r>
    </w:p>
  </w:footnote>
  <w:footnote w:type="continuationNotice" w:id="1">
    <w:p w14:paraId="2EEC8A3E" w14:textId="77777777" w:rsidR="00060CF1" w:rsidRDefault="00060CF1"/>
  </w:footnote>
  <w:footnote w:id="2">
    <w:p w14:paraId="3804A022" w14:textId="77777777" w:rsidR="00EC1AA1" w:rsidDel="000219AD" w:rsidRDefault="00EC1AA1" w:rsidP="006A3227">
      <w:pPr>
        <w:pStyle w:val="FootnoteText"/>
      </w:pPr>
      <w:r w:rsidRPr="001258C6" w:rsidDel="000219AD">
        <w:rPr>
          <w:rStyle w:val="FootnoteReference"/>
          <w:rFonts w:ascii="Helvetica" w:hAnsi="Helvetica" w:cs="Helvetica"/>
        </w:rPr>
        <w:footnoteRef/>
      </w:r>
      <w:r w:rsidRPr="001258C6" w:rsidDel="000219AD">
        <w:rPr>
          <w:rFonts w:ascii="Helvetica" w:hAnsi="Helvetica" w:cs="Helvetica"/>
        </w:rPr>
        <w:t xml:space="preserve"> </w:t>
      </w:r>
      <w:r w:rsidRPr="00D829EF" w:rsidDel="000219AD">
        <w:rPr>
          <w:rFonts w:ascii="Helvetica" w:hAnsi="Helvetica" w:cs="Helvetica"/>
        </w:rPr>
        <w:t>See Annex A for breakdown of what has been included in recent releases.</w:t>
      </w:r>
    </w:p>
  </w:footnote>
  <w:footnote w:id="3">
    <w:p w14:paraId="677F3A56" w14:textId="77777777" w:rsidR="00EC1AA1" w:rsidRDefault="00EC1AA1" w:rsidP="00275410">
      <w:r w:rsidRPr="00F11840">
        <w:rPr>
          <w:rStyle w:val="FootnoteReference"/>
          <w:rFonts w:ascii="Helvetica" w:hAnsi="Helvetica" w:cs="Helvetica"/>
          <w:sz w:val="20"/>
          <w:szCs w:val="20"/>
        </w:rPr>
        <w:footnoteRef/>
      </w:r>
      <w:r w:rsidRPr="00F11840">
        <w:rPr>
          <w:rFonts w:ascii="Helvetica" w:hAnsi="Helvetica" w:cs="Helvetica"/>
          <w:sz w:val="20"/>
          <w:szCs w:val="20"/>
        </w:rPr>
        <w:t xml:space="preserve"> The appeal types are the same as last month. They include planning &amp; related appeals, Enforcement and Specialist casework (covering a range of casework types).</w:t>
      </w:r>
      <w:r w:rsidRPr="00F11840">
        <w:rPr>
          <w:rFonts w:ascii="Helvetica" w:hAnsi="Helvetica" w:cs="Helvetica"/>
          <w:color w:val="FF0000"/>
          <w:sz w:val="20"/>
          <w:szCs w:val="20"/>
        </w:rPr>
        <w:t xml:space="preserve"> </w:t>
      </w:r>
      <w:r w:rsidRPr="00F11840">
        <w:rPr>
          <w:rFonts w:ascii="Helvetica" w:hAnsi="Helvetica" w:cs="Helvetica"/>
          <w:sz w:val="20"/>
          <w:szCs w:val="20"/>
        </w:rPr>
        <w:t>Please note that some previous releases covered only Rights of Way orders within Specialist casework. Annex A details the scope of previous releases, Annex D the scope of this release and Background Notes has further information.</w:t>
      </w:r>
    </w:p>
  </w:footnote>
  <w:footnote w:id="4">
    <w:p w14:paraId="17607938" w14:textId="26CFA432" w:rsidR="00EC1AA1" w:rsidRPr="001F3431" w:rsidRDefault="00EC1AA1" w:rsidP="00892529">
      <w:pPr>
        <w:pStyle w:val="FootnoteText"/>
        <w:rPr>
          <w:rFonts w:ascii="Helvetica" w:hAnsi="Helvetica" w:cs="Helvetica"/>
          <w:sz w:val="22"/>
          <w:szCs w:val="22"/>
        </w:rPr>
      </w:pPr>
      <w:r w:rsidRPr="005F23F8">
        <w:rPr>
          <w:rStyle w:val="FootnoteReference"/>
          <w:rFonts w:ascii="Helvetica" w:hAnsi="Helvetica" w:cs="Helvetica"/>
        </w:rPr>
        <w:footnoteRef/>
      </w:r>
      <w:r w:rsidRPr="005F23F8">
        <w:rPr>
          <w:rFonts w:ascii="Helvetica" w:hAnsi="Helvetica" w:cs="Helvetica"/>
        </w:rPr>
        <w:t xml:space="preserve"> </w:t>
      </w:r>
      <w:r w:rsidR="005717A5" w:rsidRPr="005F23F8">
        <w:rPr>
          <w:rFonts w:ascii="Helvetica" w:hAnsi="Helvetica" w:cs="Helvetica"/>
        </w:rPr>
        <w:t xml:space="preserve">Although the Inspectorate suspended all </w:t>
      </w:r>
      <w:r w:rsidR="00567716" w:rsidRPr="005F23F8">
        <w:rPr>
          <w:rFonts w:ascii="Helvetica" w:hAnsi="Helvetica" w:cs="Helvetica"/>
        </w:rPr>
        <w:t xml:space="preserve">site visits, hearings and inquiries, Table 1 indicates that 59 events occurred during April 2020.  Analysis of this data </w:t>
      </w:r>
      <w:r w:rsidR="002827DF" w:rsidRPr="005F23F8">
        <w:rPr>
          <w:rFonts w:ascii="Helvetica" w:hAnsi="Helvetica" w:cs="Helvetica"/>
        </w:rPr>
        <w:t xml:space="preserve">shows that 38 cases have incorrect data recorded for the date of the event.  A further 21 </w:t>
      </w:r>
      <w:r w:rsidR="00787977" w:rsidRPr="005F23F8">
        <w:rPr>
          <w:rFonts w:ascii="Helvetica" w:hAnsi="Helvetica" w:cs="Helvetica"/>
        </w:rPr>
        <w:t xml:space="preserve">cases </w:t>
      </w:r>
      <w:r w:rsidR="00603DE0" w:rsidRPr="005F23F8">
        <w:rPr>
          <w:rFonts w:ascii="Helvetica" w:hAnsi="Helvetica" w:cs="Helvetica"/>
        </w:rPr>
        <w:t xml:space="preserve">have </w:t>
      </w:r>
      <w:r w:rsidR="00787977" w:rsidRPr="005F23F8">
        <w:rPr>
          <w:rFonts w:ascii="Helvetica" w:hAnsi="Helvetica" w:cs="Helvetica"/>
        </w:rPr>
        <w:t xml:space="preserve">an event date </w:t>
      </w:r>
      <w:r w:rsidR="00603DE0" w:rsidRPr="005F23F8">
        <w:rPr>
          <w:rFonts w:ascii="Helvetica" w:hAnsi="Helvetica" w:cs="Helvetica"/>
        </w:rPr>
        <w:t xml:space="preserve">recorded </w:t>
      </w:r>
      <w:r w:rsidR="00787977" w:rsidRPr="005F23F8">
        <w:rPr>
          <w:rFonts w:ascii="Helvetica" w:hAnsi="Helvetica" w:cs="Helvetica"/>
        </w:rPr>
        <w:t>for April 2020, as operational systems require, but involved cases where no physical event was required, as these cases were decided based on documentation only.</w:t>
      </w:r>
      <w:r w:rsidR="002F4A5D" w:rsidRPr="005F23F8">
        <w:rPr>
          <w:rFonts w:ascii="Helvetica" w:hAnsi="Helvetica" w:cs="Helvetica"/>
        </w:rPr>
        <w:t xml:space="preserve">  See </w:t>
      </w:r>
      <w:r w:rsidRPr="005F23F8">
        <w:rPr>
          <w:rFonts w:ascii="Helvetica" w:hAnsi="Helvetica" w:cs="Helvetica"/>
        </w:rPr>
        <w:t>the Background Quality Report for further information.</w:t>
      </w:r>
    </w:p>
  </w:footnote>
  <w:footnote w:id="5">
    <w:p w14:paraId="247FFB57" w14:textId="4D8DA9D6" w:rsidR="00EC1AA1" w:rsidRDefault="00EC1AA1" w:rsidP="006A3227">
      <w:r w:rsidRPr="00F11840">
        <w:rPr>
          <w:rStyle w:val="FootnoteReference"/>
          <w:rFonts w:ascii="Helvetica" w:hAnsi="Helvetica" w:cs="Helvetica"/>
          <w:sz w:val="20"/>
          <w:szCs w:val="20"/>
        </w:rPr>
        <w:footnoteRef/>
      </w:r>
      <w:r w:rsidRPr="00F11840">
        <w:rPr>
          <w:rFonts w:ascii="Helvetica" w:hAnsi="Helvetica" w:cs="Helvetica"/>
          <w:sz w:val="20"/>
          <w:szCs w:val="20"/>
        </w:rPr>
        <w:t xml:space="preserve"> The appeal types are the same as last month. They include planning &amp; related appeals, Enforcement and Specialist casework (covering a range of casework types).</w:t>
      </w:r>
      <w:r w:rsidRPr="00F11840">
        <w:rPr>
          <w:rFonts w:ascii="Helvetica" w:hAnsi="Helvetica" w:cs="Helvetica"/>
          <w:color w:val="FF0000"/>
          <w:sz w:val="20"/>
          <w:szCs w:val="20"/>
        </w:rPr>
        <w:t xml:space="preserve"> </w:t>
      </w:r>
      <w:r w:rsidRPr="00F11840">
        <w:rPr>
          <w:rFonts w:ascii="Helvetica" w:hAnsi="Helvetica" w:cs="Helvetica"/>
          <w:sz w:val="20"/>
          <w:szCs w:val="20"/>
        </w:rPr>
        <w:t>Please note that some previous releases covered only Rights of Way orders within Specialist casework. Annex A details the scope of previous releases, Annex D the scope of this release and Background Notes has further information.</w:t>
      </w:r>
    </w:p>
  </w:footnote>
  <w:footnote w:id="6">
    <w:p w14:paraId="5CD9FAEA" w14:textId="3FC91A17" w:rsidR="00EC1AA1" w:rsidRPr="00AE0062" w:rsidRDefault="00EC1AA1" w:rsidP="006A3227">
      <w:pPr>
        <w:pStyle w:val="FootnoteText"/>
        <w:rPr>
          <w:rFonts w:ascii="Helvetica" w:hAnsi="Helvetica" w:cs="Helvetica"/>
        </w:rPr>
      </w:pPr>
      <w:r w:rsidRPr="00AE0062">
        <w:rPr>
          <w:rStyle w:val="FootnoteReference"/>
          <w:rFonts w:ascii="Helvetica" w:hAnsi="Helvetica" w:cs="Helvetica"/>
        </w:rPr>
        <w:footnoteRef/>
      </w:r>
      <w:r w:rsidRPr="00AE0062">
        <w:rPr>
          <w:rFonts w:ascii="Helvetica" w:hAnsi="Helvetica" w:cs="Helvetica"/>
        </w:rPr>
        <w:t xml:space="preserve"> The time to make a decision is measured from the time we judge we have enough information for the case to proceed (i.e. it is deemed ’valid’) to the time a decision letter is issued. We estimate that most cases are ‘validated’ (the difference between receipt date and the validation process being completed) in a week or less.</w:t>
      </w:r>
    </w:p>
  </w:footnote>
  <w:footnote w:id="7">
    <w:p w14:paraId="317BD9B2" w14:textId="77777777" w:rsidR="00EC1AA1" w:rsidRPr="00557E9B" w:rsidRDefault="00EC1AA1" w:rsidP="006A3227">
      <w:pPr>
        <w:pStyle w:val="FootnoteText"/>
        <w:rPr>
          <w:rFonts w:ascii="Helvetica" w:hAnsi="Helvetica" w:cs="Helvetica"/>
          <w:sz w:val="22"/>
          <w:szCs w:val="22"/>
        </w:rPr>
      </w:pPr>
      <w:r w:rsidRPr="00AE0062">
        <w:rPr>
          <w:rStyle w:val="FootnoteReference"/>
          <w:rFonts w:ascii="Helvetica" w:hAnsi="Helvetica" w:cs="Helvetica"/>
        </w:rPr>
        <w:footnoteRef/>
      </w:r>
      <w:r w:rsidRPr="00AE0062">
        <w:rPr>
          <w:rFonts w:ascii="Helvetica" w:hAnsi="Helvetica" w:cs="Helvetica"/>
        </w:rPr>
        <w:t xml:space="preserve"> The decisions made in a given month will include those that started many months before, and thus do not give an accurate indication of how decisions submitted, or deemed ‘valid’ in that month, will take.</w:t>
      </w:r>
    </w:p>
  </w:footnote>
  <w:footnote w:id="8">
    <w:p w14:paraId="2BE5EA7B" w14:textId="77777777" w:rsidR="00EC1AA1" w:rsidRPr="00C50EC4" w:rsidRDefault="00EC1AA1" w:rsidP="00CB6A2D">
      <w:pPr>
        <w:pStyle w:val="FootnoteText"/>
        <w:rPr>
          <w:rFonts w:ascii="Helvetica" w:hAnsi="Helvetica" w:cs="Helvetica"/>
        </w:rPr>
      </w:pPr>
      <w:r w:rsidRPr="00C50EC4">
        <w:rPr>
          <w:rStyle w:val="FootnoteReference"/>
          <w:rFonts w:ascii="Helvetica" w:hAnsi="Helvetica" w:cs="Helvetica"/>
        </w:rPr>
        <w:footnoteRef/>
      </w:r>
      <w:r w:rsidRPr="00C50EC4">
        <w:rPr>
          <w:rFonts w:ascii="Helvetica" w:hAnsi="Helvetica" w:cs="Helvetica"/>
        </w:rPr>
        <w:t xml:space="preserve"> Specialist cases comprise Common Land, Rights of Way orders, Tree Preservation Orders, High Hedges appeals and Hedgerow appeals</w:t>
      </w:r>
    </w:p>
  </w:footnote>
  <w:footnote w:id="9">
    <w:p w14:paraId="2C8A102D" w14:textId="4D1D0723" w:rsidR="002B336E" w:rsidRDefault="002B336E">
      <w:pPr>
        <w:pStyle w:val="FootnoteText"/>
      </w:pPr>
      <w:r>
        <w:rPr>
          <w:rStyle w:val="FootnoteReference"/>
        </w:rPr>
        <w:footnoteRef/>
      </w:r>
      <w:r>
        <w:t xml:space="preserve"> Data also published on </w:t>
      </w:r>
      <w:r w:rsidR="00940B86">
        <w:t xml:space="preserve">gov.uk at </w:t>
      </w:r>
      <w:hyperlink r:id="rId1" w:history="1">
        <w:r w:rsidR="007E4513" w:rsidRPr="00A0429E">
          <w:rPr>
            <w:rStyle w:val="Hyperlink"/>
          </w:rPr>
          <w:t>https://www.gov.uk/guidance/appeals-average-timescales-for-arranging-inquiries-and-hearings</w:t>
        </w:r>
      </w:hyperlink>
      <w:r w:rsidR="007E4513">
        <w:t xml:space="preserve"> </w:t>
      </w:r>
    </w:p>
  </w:footnote>
  <w:footnote w:id="10">
    <w:p w14:paraId="05344829" w14:textId="70A9CA92" w:rsidR="00EC1AA1" w:rsidRPr="00E879D7" w:rsidRDefault="00EC1AA1" w:rsidP="006A3227">
      <w:pPr>
        <w:pStyle w:val="FootnoteText"/>
        <w:rPr>
          <w:rFonts w:ascii="Helvetica" w:hAnsi="Helvetica" w:cs="Helvetica"/>
        </w:rPr>
      </w:pPr>
      <w:r w:rsidRPr="00E879D7">
        <w:rPr>
          <w:rStyle w:val="FootnoteReference"/>
          <w:rFonts w:ascii="Helvetica" w:hAnsi="Helvetica" w:cs="Helvetica"/>
        </w:rPr>
        <w:footnoteRef/>
      </w:r>
      <w:r w:rsidRPr="00E879D7">
        <w:rPr>
          <w:rFonts w:ascii="Helvetica" w:hAnsi="Helvetica" w:cs="Helvetica"/>
        </w:rPr>
        <w:t xml:space="preserve"> Open cases are any that have been received but on which a decision has not yet been made/ issued. Cases included comprise Planning, Enforcement, and the following Specialist cases: Common Land, Environment, Purchase Notice and Rights of Way. Tree Preservation Orders, Hedgerows and High Hedges cases are excluded.</w:t>
      </w:r>
    </w:p>
  </w:footnote>
  <w:footnote w:id="11">
    <w:p w14:paraId="2F6C5E61" w14:textId="352538B7" w:rsidR="00EC1AA1" w:rsidRPr="0072182B" w:rsidRDefault="00EC1AA1">
      <w:pPr>
        <w:pStyle w:val="FootnoteText"/>
      </w:pPr>
      <w:r w:rsidRPr="00491E91">
        <w:rPr>
          <w:rStyle w:val="FootnoteReference"/>
          <w:rFonts w:ascii="Helvetica" w:hAnsi="Helvetica" w:cs="Helvetica"/>
        </w:rPr>
        <w:footnoteRef/>
      </w:r>
      <w:r w:rsidRPr="00491E91">
        <w:rPr>
          <w:rFonts w:ascii="Helvetica" w:hAnsi="Helvetica" w:cs="Helvetica"/>
        </w:rPr>
        <w:t xml:space="preserve"> Data as at the last day of the month.</w:t>
      </w:r>
    </w:p>
  </w:footnote>
  <w:footnote w:id="12">
    <w:p w14:paraId="26DE6FAA" w14:textId="77777777" w:rsidR="00EC1AA1" w:rsidRPr="00491E91" w:rsidRDefault="00EC1AA1" w:rsidP="006A3227">
      <w:pPr>
        <w:pStyle w:val="FootnoteText"/>
        <w:rPr>
          <w:rFonts w:ascii="Helvetica" w:hAnsi="Helvetica" w:cs="Helvetica"/>
        </w:rPr>
      </w:pPr>
      <w:r w:rsidRPr="00491E91">
        <w:rPr>
          <w:rStyle w:val="FootnoteReference"/>
          <w:rFonts w:ascii="Helvetica" w:hAnsi="Helvetica" w:cs="Helvetica"/>
        </w:rPr>
        <w:footnoteRef/>
      </w:r>
      <w:r w:rsidRPr="00491E91">
        <w:rPr>
          <w:rFonts w:ascii="Helvetica" w:hAnsi="Helvetica" w:cs="Helvetica"/>
        </w:rPr>
        <w:t xml:space="preserve"> Virtual Events data includes casework types not covered elsewhere in this release, including Local Plans and Nationally Significant Infrastructure Projects.</w:t>
      </w:r>
    </w:p>
  </w:footnote>
  <w:footnote w:id="13">
    <w:p w14:paraId="002F675F" w14:textId="45549215" w:rsidR="002544FE" w:rsidRPr="000855F7" w:rsidRDefault="002544FE">
      <w:pPr>
        <w:pStyle w:val="FootnoteText"/>
        <w:rPr>
          <w:rFonts w:ascii="Helvetica" w:hAnsi="Helvetica" w:cs="Helvetica"/>
        </w:rPr>
      </w:pPr>
      <w:r w:rsidRPr="000855F7">
        <w:rPr>
          <w:rStyle w:val="FootnoteReference"/>
          <w:rFonts w:ascii="Helvetica" w:hAnsi="Helvetica" w:cs="Helvetica"/>
        </w:rPr>
        <w:footnoteRef/>
      </w:r>
      <w:r w:rsidRPr="000855F7">
        <w:rPr>
          <w:rFonts w:ascii="Helvetica" w:hAnsi="Helvetica" w:cs="Helvetica"/>
        </w:rPr>
        <w:t xml:space="preserve"> Also published on gov.uk here </w:t>
      </w:r>
      <w:hyperlink r:id="rId2" w:history="1">
        <w:r w:rsidR="000855F7" w:rsidRPr="000855F7">
          <w:rPr>
            <w:rStyle w:val="Hyperlink"/>
            <w:rFonts w:ascii="Helvetica" w:hAnsi="Helvetica" w:cs="Helvetica"/>
          </w:rPr>
          <w:t>https://www.gov.uk/guidance/appeals-average-timescales-for-arranging-inquiries-and-hearings</w:t>
        </w:r>
      </w:hyperlink>
      <w:r w:rsidR="000855F7" w:rsidRPr="000855F7">
        <w:rPr>
          <w:rFonts w:ascii="Helvetica" w:hAnsi="Helvetica" w:cs="Helveti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EC1AA1" w14:paraId="06256F4B" w14:textId="77777777" w:rsidTr="7DB8D5EE">
      <w:tc>
        <w:tcPr>
          <w:tcW w:w="3210" w:type="dxa"/>
        </w:tcPr>
        <w:p w14:paraId="13AA8208" w14:textId="6DDB07F0" w:rsidR="00EC1AA1" w:rsidRDefault="00EC1AA1" w:rsidP="7DB8D5EE">
          <w:pPr>
            <w:pStyle w:val="Header"/>
            <w:ind w:left="-115"/>
          </w:pPr>
        </w:p>
      </w:tc>
      <w:tc>
        <w:tcPr>
          <w:tcW w:w="3210" w:type="dxa"/>
        </w:tcPr>
        <w:p w14:paraId="2A039C99" w14:textId="0628E950" w:rsidR="00EC1AA1" w:rsidRDefault="00EC1AA1" w:rsidP="7DB8D5EE">
          <w:pPr>
            <w:pStyle w:val="Header"/>
            <w:jc w:val="center"/>
          </w:pPr>
        </w:p>
      </w:tc>
      <w:tc>
        <w:tcPr>
          <w:tcW w:w="3210" w:type="dxa"/>
        </w:tcPr>
        <w:p w14:paraId="7DA7A9E9" w14:textId="7BCCF012" w:rsidR="00EC1AA1" w:rsidRDefault="00EC1AA1" w:rsidP="7DB8D5EE">
          <w:pPr>
            <w:pStyle w:val="Header"/>
            <w:ind w:right="-115"/>
            <w:jc w:val="right"/>
          </w:pPr>
        </w:p>
      </w:tc>
    </w:tr>
  </w:tbl>
  <w:p w14:paraId="7467DAB3" w14:textId="4DDFD516" w:rsidR="00EC1AA1" w:rsidRPr="00A86E00" w:rsidRDefault="00EC1AA1" w:rsidP="002C3611">
    <w:pPr>
      <w:pStyle w:val="Header"/>
      <w:jc w:val="center"/>
      <w:rPr>
        <w:color w:val="FF0000"/>
      </w:rPr>
    </w:pPr>
  </w:p>
  <w:p w14:paraId="5BD16C3D" w14:textId="6D517410" w:rsidR="00EC1AA1" w:rsidRDefault="00EC1AA1" w:rsidP="7DB8D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6A23" w14:textId="0C9A0C61" w:rsidR="00EC1AA1" w:rsidRDefault="00EC1AA1" w:rsidP="0060271A">
    <w:pPr>
      <w:pStyle w:val="Header"/>
      <w:jc w:val="center"/>
    </w:pPr>
    <w:r>
      <w:t>OFFICIAL STATISTICS</w:t>
    </w:r>
  </w:p>
  <w:p w14:paraId="794912A0" w14:textId="44F54287" w:rsidR="00EC1AA1" w:rsidRPr="0045123C" w:rsidRDefault="00EC1AA1" w:rsidP="0060271A">
    <w:pPr>
      <w:pStyle w:val="Header"/>
      <w:jc w:val="center"/>
      <w:rPr>
        <w:b/>
        <w:bCs/>
        <w:color w:val="FF0000"/>
      </w:rPr>
    </w:pPr>
    <w:r>
      <w:rPr>
        <w:b/>
        <w:bCs/>
        <w:color w:val="FF0000"/>
      </w:rPr>
      <w:tab/>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15"/>
    </w:tblGrid>
    <w:tr w:rsidR="00EC1AA1" w14:paraId="3D616DDA" w14:textId="77777777" w:rsidTr="00CA1C4C">
      <w:trPr>
        <w:trHeight w:val="1693"/>
      </w:trPr>
      <w:tc>
        <w:tcPr>
          <w:tcW w:w="5245" w:type="dxa"/>
        </w:tcPr>
        <w:p w14:paraId="5DE007B5" w14:textId="2A53FEC5" w:rsidR="00EC1AA1" w:rsidRDefault="00EC1AA1" w:rsidP="0060271A">
          <w:pPr>
            <w:pStyle w:val="Header"/>
            <w:jc w:val="center"/>
            <w:rPr>
              <w:color w:val="FF0000"/>
            </w:rPr>
          </w:pPr>
          <w:r>
            <w:rPr>
              <w:noProof/>
            </w:rPr>
            <w:drawing>
              <wp:anchor distT="0" distB="0" distL="114300" distR="114300" simplePos="0" relativeHeight="251658240" behindDoc="1" locked="0" layoutInCell="1" allowOverlap="1" wp14:anchorId="4A72435B" wp14:editId="20460367">
                <wp:simplePos x="0" y="0"/>
                <wp:positionH relativeFrom="column">
                  <wp:posOffset>-22396</wp:posOffset>
                </wp:positionH>
                <wp:positionV relativeFrom="paragraph">
                  <wp:posOffset>47729</wp:posOffset>
                </wp:positionV>
                <wp:extent cx="2875915" cy="942975"/>
                <wp:effectExtent l="0" t="0" r="635" b="9525"/>
                <wp:wrapNone/>
                <wp:docPr id="24" name="Picture 24" descr="Small PINS logo (dual) (A4 siz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75915" cy="942975"/>
                        </a:xfrm>
                        <a:prstGeom prst="rect">
                          <a:avLst/>
                        </a:prstGeom>
                        <a:noFill/>
                        <a:ln>
                          <a:noFill/>
                          <a:prstDash/>
                        </a:ln>
                      </pic:spPr>
                    </pic:pic>
                  </a:graphicData>
                </a:graphic>
              </wp:anchor>
            </w:drawing>
          </w:r>
        </w:p>
      </w:tc>
      <w:tc>
        <w:tcPr>
          <w:tcW w:w="4815" w:type="dxa"/>
        </w:tcPr>
        <w:p w14:paraId="3A327D3B" w14:textId="0AB3D698" w:rsidR="00EC1AA1" w:rsidRDefault="00EC1AA1" w:rsidP="0060271A">
          <w:pPr>
            <w:pStyle w:val="Header"/>
            <w:jc w:val="center"/>
            <w:rPr>
              <w:noProof/>
              <w:color w:val="FF0000"/>
            </w:rPr>
          </w:pPr>
        </w:p>
        <w:p w14:paraId="76949693" w14:textId="7603119D" w:rsidR="00EC1AA1" w:rsidRDefault="00EC1AA1" w:rsidP="0060271A">
          <w:pPr>
            <w:pStyle w:val="Header"/>
            <w:jc w:val="center"/>
            <w:rPr>
              <w:color w:val="FF0000"/>
            </w:rPr>
          </w:pPr>
        </w:p>
      </w:tc>
    </w:tr>
  </w:tbl>
  <w:p w14:paraId="35B26057" w14:textId="56987A52" w:rsidR="00EC1AA1" w:rsidRDefault="00EC1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90"/>
      <w:gridCol w:w="5090"/>
      <w:gridCol w:w="5090"/>
    </w:tblGrid>
    <w:tr w:rsidR="00EC1AA1" w14:paraId="0F44B1A6" w14:textId="77777777" w:rsidTr="7DB8D5EE">
      <w:tc>
        <w:tcPr>
          <w:tcW w:w="5090" w:type="dxa"/>
        </w:tcPr>
        <w:p w14:paraId="38E9DDEE" w14:textId="51AB9CCC" w:rsidR="00EC1AA1" w:rsidRDefault="00EC1AA1" w:rsidP="7DB8D5EE">
          <w:pPr>
            <w:pStyle w:val="Header"/>
            <w:ind w:left="-115"/>
          </w:pPr>
        </w:p>
      </w:tc>
      <w:tc>
        <w:tcPr>
          <w:tcW w:w="5090" w:type="dxa"/>
        </w:tcPr>
        <w:p w14:paraId="7A7063A0" w14:textId="422F4487" w:rsidR="00EC1AA1" w:rsidRDefault="00EC1AA1" w:rsidP="7DB8D5EE">
          <w:pPr>
            <w:pStyle w:val="Header"/>
            <w:jc w:val="center"/>
          </w:pPr>
        </w:p>
      </w:tc>
      <w:tc>
        <w:tcPr>
          <w:tcW w:w="5090" w:type="dxa"/>
        </w:tcPr>
        <w:p w14:paraId="075FE1D4" w14:textId="11247D76" w:rsidR="00EC1AA1" w:rsidRDefault="00EC1AA1" w:rsidP="7DB8D5EE">
          <w:pPr>
            <w:pStyle w:val="Header"/>
            <w:ind w:right="-115"/>
            <w:jc w:val="right"/>
          </w:pPr>
        </w:p>
      </w:tc>
    </w:tr>
  </w:tbl>
  <w:p w14:paraId="22AC40E0" w14:textId="29F352AE" w:rsidR="00EC1AA1" w:rsidRDefault="00EC1AA1" w:rsidP="7DB8D5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EB4B" w14:textId="2E6B14BF" w:rsidR="00EC1AA1" w:rsidRPr="00F35844" w:rsidRDefault="00EC1AA1" w:rsidP="00F358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EC1AA1" w14:paraId="6C3B02E8" w14:textId="77777777" w:rsidTr="7DB8D5EE">
      <w:tc>
        <w:tcPr>
          <w:tcW w:w="3210" w:type="dxa"/>
        </w:tcPr>
        <w:p w14:paraId="342AC16B" w14:textId="12817195" w:rsidR="00EC1AA1" w:rsidRDefault="00EC1AA1" w:rsidP="7DB8D5EE">
          <w:pPr>
            <w:pStyle w:val="Header"/>
            <w:ind w:left="-115"/>
          </w:pPr>
        </w:p>
      </w:tc>
      <w:tc>
        <w:tcPr>
          <w:tcW w:w="3210" w:type="dxa"/>
        </w:tcPr>
        <w:p w14:paraId="41DC6E90" w14:textId="62C2DBD4" w:rsidR="00EC1AA1" w:rsidRDefault="00EC1AA1" w:rsidP="7DB8D5EE">
          <w:pPr>
            <w:pStyle w:val="Header"/>
            <w:jc w:val="center"/>
          </w:pPr>
        </w:p>
      </w:tc>
      <w:tc>
        <w:tcPr>
          <w:tcW w:w="3210" w:type="dxa"/>
        </w:tcPr>
        <w:p w14:paraId="19644973" w14:textId="1246BF94" w:rsidR="00EC1AA1" w:rsidRDefault="00EC1AA1" w:rsidP="7DB8D5EE">
          <w:pPr>
            <w:pStyle w:val="Header"/>
            <w:ind w:right="-115"/>
            <w:jc w:val="right"/>
          </w:pPr>
        </w:p>
      </w:tc>
    </w:tr>
  </w:tbl>
  <w:p w14:paraId="597958BB" w14:textId="1D3FF9A6" w:rsidR="00EC1AA1" w:rsidRDefault="00EC1AA1" w:rsidP="7DB8D5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A15D" w14:textId="1D528CAE" w:rsidR="00EC1AA1" w:rsidRDefault="00EC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301B"/>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2136C"/>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768C9"/>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757EB"/>
    <w:multiLevelType w:val="hybridMultilevel"/>
    <w:tmpl w:val="50E49CF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 w15:restartNumberingAfterBreak="0">
    <w:nsid w:val="282A1FD0"/>
    <w:multiLevelType w:val="hybridMultilevel"/>
    <w:tmpl w:val="2F42624A"/>
    <w:lvl w:ilvl="0" w:tplc="94E20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0573F"/>
    <w:multiLevelType w:val="hybridMultilevel"/>
    <w:tmpl w:val="115C36FE"/>
    <w:lvl w:ilvl="0" w:tplc="FE745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8D207F"/>
    <w:multiLevelType w:val="hybridMultilevel"/>
    <w:tmpl w:val="C486EE6C"/>
    <w:lvl w:ilvl="0" w:tplc="A74A5DFE">
      <w:numFmt w:val="bullet"/>
      <w:lvlText w:val=""/>
      <w:lvlJc w:val="left"/>
      <w:pPr>
        <w:ind w:left="800" w:hanging="360"/>
      </w:pPr>
      <w:rPr>
        <w:rFonts w:ascii="Symbol" w:hAnsi="Symbol"/>
      </w:rPr>
    </w:lvl>
    <w:lvl w:ilvl="1" w:tplc="74323A00">
      <w:numFmt w:val="bullet"/>
      <w:lvlText w:val="o"/>
      <w:lvlJc w:val="left"/>
      <w:pPr>
        <w:ind w:left="1520" w:hanging="360"/>
      </w:pPr>
      <w:rPr>
        <w:rFonts w:ascii="Courier New" w:hAnsi="Courier New" w:cs="Courier New"/>
      </w:rPr>
    </w:lvl>
    <w:lvl w:ilvl="2" w:tplc="60A0522E">
      <w:numFmt w:val="bullet"/>
      <w:lvlText w:val=""/>
      <w:lvlJc w:val="left"/>
      <w:pPr>
        <w:ind w:left="2240" w:hanging="360"/>
      </w:pPr>
      <w:rPr>
        <w:rFonts w:ascii="Wingdings" w:hAnsi="Wingdings"/>
      </w:rPr>
    </w:lvl>
    <w:lvl w:ilvl="3" w:tplc="26644FD6">
      <w:numFmt w:val="bullet"/>
      <w:lvlText w:val=""/>
      <w:lvlJc w:val="left"/>
      <w:pPr>
        <w:ind w:left="2960" w:hanging="360"/>
      </w:pPr>
      <w:rPr>
        <w:rFonts w:ascii="Symbol" w:hAnsi="Symbol"/>
      </w:rPr>
    </w:lvl>
    <w:lvl w:ilvl="4" w:tplc="56A8F03A">
      <w:numFmt w:val="bullet"/>
      <w:lvlText w:val="o"/>
      <w:lvlJc w:val="left"/>
      <w:pPr>
        <w:ind w:left="3680" w:hanging="360"/>
      </w:pPr>
      <w:rPr>
        <w:rFonts w:ascii="Courier New" w:hAnsi="Courier New" w:cs="Courier New"/>
      </w:rPr>
    </w:lvl>
    <w:lvl w:ilvl="5" w:tplc="689CAFA6">
      <w:numFmt w:val="bullet"/>
      <w:lvlText w:val=""/>
      <w:lvlJc w:val="left"/>
      <w:pPr>
        <w:ind w:left="4400" w:hanging="360"/>
      </w:pPr>
      <w:rPr>
        <w:rFonts w:ascii="Wingdings" w:hAnsi="Wingdings"/>
      </w:rPr>
    </w:lvl>
    <w:lvl w:ilvl="6" w:tplc="EDEE71D6">
      <w:numFmt w:val="bullet"/>
      <w:lvlText w:val=""/>
      <w:lvlJc w:val="left"/>
      <w:pPr>
        <w:ind w:left="5120" w:hanging="360"/>
      </w:pPr>
      <w:rPr>
        <w:rFonts w:ascii="Symbol" w:hAnsi="Symbol"/>
      </w:rPr>
    </w:lvl>
    <w:lvl w:ilvl="7" w:tplc="944E0962">
      <w:numFmt w:val="bullet"/>
      <w:lvlText w:val="o"/>
      <w:lvlJc w:val="left"/>
      <w:pPr>
        <w:ind w:left="5840" w:hanging="360"/>
      </w:pPr>
      <w:rPr>
        <w:rFonts w:ascii="Courier New" w:hAnsi="Courier New" w:cs="Courier New"/>
      </w:rPr>
    </w:lvl>
    <w:lvl w:ilvl="8" w:tplc="4E882032">
      <w:numFmt w:val="bullet"/>
      <w:lvlText w:val=""/>
      <w:lvlJc w:val="left"/>
      <w:pPr>
        <w:ind w:left="6560" w:hanging="360"/>
      </w:pPr>
      <w:rPr>
        <w:rFonts w:ascii="Wingdings" w:hAnsi="Wingdings"/>
      </w:rPr>
    </w:lvl>
  </w:abstractNum>
  <w:abstractNum w:abstractNumId="7" w15:restartNumberingAfterBreak="0">
    <w:nsid w:val="53E543C0"/>
    <w:multiLevelType w:val="hybridMultilevel"/>
    <w:tmpl w:val="DD88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457D2"/>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175D63"/>
    <w:multiLevelType w:val="hybridMultilevel"/>
    <w:tmpl w:val="D43C94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8F398B"/>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8"/>
  </w:num>
  <w:num w:numId="5">
    <w:abstractNumId w:val="3"/>
  </w:num>
  <w:num w:numId="6">
    <w:abstractNumId w:val="10"/>
  </w:num>
  <w:num w:numId="7">
    <w:abstractNumId w:val="7"/>
  </w:num>
  <w:num w:numId="8">
    <w:abstractNumId w:val="1"/>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27"/>
    <w:rsid w:val="000000B8"/>
    <w:rsid w:val="00002691"/>
    <w:rsid w:val="00003AB1"/>
    <w:rsid w:val="00004481"/>
    <w:rsid w:val="00005DB7"/>
    <w:rsid w:val="000067E0"/>
    <w:rsid w:val="000071A1"/>
    <w:rsid w:val="00011B6B"/>
    <w:rsid w:val="00011C39"/>
    <w:rsid w:val="00011F1F"/>
    <w:rsid w:val="000122DF"/>
    <w:rsid w:val="000122E4"/>
    <w:rsid w:val="00013AC3"/>
    <w:rsid w:val="000153D9"/>
    <w:rsid w:val="000168DF"/>
    <w:rsid w:val="00017E87"/>
    <w:rsid w:val="00020B25"/>
    <w:rsid w:val="000211EE"/>
    <w:rsid w:val="000219AD"/>
    <w:rsid w:val="00021B63"/>
    <w:rsid w:val="00022C11"/>
    <w:rsid w:val="00022CA7"/>
    <w:rsid w:val="00023686"/>
    <w:rsid w:val="00024026"/>
    <w:rsid w:val="00024973"/>
    <w:rsid w:val="00026248"/>
    <w:rsid w:val="000262D7"/>
    <w:rsid w:val="00027287"/>
    <w:rsid w:val="000272E4"/>
    <w:rsid w:val="00030B1F"/>
    <w:rsid w:val="0003220F"/>
    <w:rsid w:val="00032EE8"/>
    <w:rsid w:val="00033E21"/>
    <w:rsid w:val="00034643"/>
    <w:rsid w:val="00035036"/>
    <w:rsid w:val="0003654A"/>
    <w:rsid w:val="00040639"/>
    <w:rsid w:val="0004102B"/>
    <w:rsid w:val="00041851"/>
    <w:rsid w:val="00041D72"/>
    <w:rsid w:val="000420C6"/>
    <w:rsid w:val="000421C2"/>
    <w:rsid w:val="00042515"/>
    <w:rsid w:val="00042D03"/>
    <w:rsid w:val="0004470E"/>
    <w:rsid w:val="00044FA5"/>
    <w:rsid w:val="00046442"/>
    <w:rsid w:val="00047100"/>
    <w:rsid w:val="000473EC"/>
    <w:rsid w:val="00050DD3"/>
    <w:rsid w:val="00050FE0"/>
    <w:rsid w:val="00053640"/>
    <w:rsid w:val="00053659"/>
    <w:rsid w:val="000538EB"/>
    <w:rsid w:val="00053CC7"/>
    <w:rsid w:val="000542C7"/>
    <w:rsid w:val="00054523"/>
    <w:rsid w:val="00055554"/>
    <w:rsid w:val="00055E4D"/>
    <w:rsid w:val="0005625A"/>
    <w:rsid w:val="0005679A"/>
    <w:rsid w:val="00057258"/>
    <w:rsid w:val="0005730E"/>
    <w:rsid w:val="00057FEB"/>
    <w:rsid w:val="00060CF1"/>
    <w:rsid w:val="000610BA"/>
    <w:rsid w:val="000614B6"/>
    <w:rsid w:val="000618B3"/>
    <w:rsid w:val="00061C49"/>
    <w:rsid w:val="00063983"/>
    <w:rsid w:val="0006663A"/>
    <w:rsid w:val="00066715"/>
    <w:rsid w:val="00067443"/>
    <w:rsid w:val="00071703"/>
    <w:rsid w:val="0007212F"/>
    <w:rsid w:val="00072179"/>
    <w:rsid w:val="000725C0"/>
    <w:rsid w:val="000734E7"/>
    <w:rsid w:val="000761E8"/>
    <w:rsid w:val="00076539"/>
    <w:rsid w:val="00076949"/>
    <w:rsid w:val="0007765F"/>
    <w:rsid w:val="00077EC0"/>
    <w:rsid w:val="00080A45"/>
    <w:rsid w:val="00080B63"/>
    <w:rsid w:val="000821E6"/>
    <w:rsid w:val="00082427"/>
    <w:rsid w:val="00082860"/>
    <w:rsid w:val="00082C1F"/>
    <w:rsid w:val="00083069"/>
    <w:rsid w:val="00083656"/>
    <w:rsid w:val="00083B24"/>
    <w:rsid w:val="000840FA"/>
    <w:rsid w:val="000855F7"/>
    <w:rsid w:val="00087274"/>
    <w:rsid w:val="0008795E"/>
    <w:rsid w:val="0009203F"/>
    <w:rsid w:val="00094837"/>
    <w:rsid w:val="000956EA"/>
    <w:rsid w:val="00095AA3"/>
    <w:rsid w:val="0009662F"/>
    <w:rsid w:val="00096BFD"/>
    <w:rsid w:val="0009734E"/>
    <w:rsid w:val="000A036E"/>
    <w:rsid w:val="000A102C"/>
    <w:rsid w:val="000A2B4C"/>
    <w:rsid w:val="000A42CA"/>
    <w:rsid w:val="000A4522"/>
    <w:rsid w:val="000A45DD"/>
    <w:rsid w:val="000A5281"/>
    <w:rsid w:val="000A546A"/>
    <w:rsid w:val="000A5983"/>
    <w:rsid w:val="000A6622"/>
    <w:rsid w:val="000B0714"/>
    <w:rsid w:val="000B0D03"/>
    <w:rsid w:val="000B2401"/>
    <w:rsid w:val="000B249E"/>
    <w:rsid w:val="000B2669"/>
    <w:rsid w:val="000B3DDA"/>
    <w:rsid w:val="000B47A8"/>
    <w:rsid w:val="000B4CF5"/>
    <w:rsid w:val="000B60F8"/>
    <w:rsid w:val="000B6660"/>
    <w:rsid w:val="000C0097"/>
    <w:rsid w:val="000C0172"/>
    <w:rsid w:val="000C0364"/>
    <w:rsid w:val="000C0458"/>
    <w:rsid w:val="000C1569"/>
    <w:rsid w:val="000C1A0D"/>
    <w:rsid w:val="000C457C"/>
    <w:rsid w:val="000C4655"/>
    <w:rsid w:val="000C504B"/>
    <w:rsid w:val="000C5527"/>
    <w:rsid w:val="000C5BC5"/>
    <w:rsid w:val="000C5C3F"/>
    <w:rsid w:val="000C657C"/>
    <w:rsid w:val="000C6633"/>
    <w:rsid w:val="000C7D49"/>
    <w:rsid w:val="000D1294"/>
    <w:rsid w:val="000D16F2"/>
    <w:rsid w:val="000D21B3"/>
    <w:rsid w:val="000D3887"/>
    <w:rsid w:val="000D3B48"/>
    <w:rsid w:val="000D3ED8"/>
    <w:rsid w:val="000D521D"/>
    <w:rsid w:val="000D581C"/>
    <w:rsid w:val="000D699D"/>
    <w:rsid w:val="000D69A5"/>
    <w:rsid w:val="000D6CDD"/>
    <w:rsid w:val="000E0284"/>
    <w:rsid w:val="000E0E34"/>
    <w:rsid w:val="000E264B"/>
    <w:rsid w:val="000E2766"/>
    <w:rsid w:val="000E2B0C"/>
    <w:rsid w:val="000E3116"/>
    <w:rsid w:val="000E34E5"/>
    <w:rsid w:val="000E39E4"/>
    <w:rsid w:val="000E3B15"/>
    <w:rsid w:val="000E3B68"/>
    <w:rsid w:val="000E3C8B"/>
    <w:rsid w:val="000E3D7A"/>
    <w:rsid w:val="000E4EAD"/>
    <w:rsid w:val="000E62AA"/>
    <w:rsid w:val="000E6485"/>
    <w:rsid w:val="000E666A"/>
    <w:rsid w:val="000E67CD"/>
    <w:rsid w:val="000E727B"/>
    <w:rsid w:val="000F03E8"/>
    <w:rsid w:val="000F0886"/>
    <w:rsid w:val="000F1331"/>
    <w:rsid w:val="000F1F16"/>
    <w:rsid w:val="000F2DC6"/>
    <w:rsid w:val="000F3076"/>
    <w:rsid w:val="000F3D65"/>
    <w:rsid w:val="000F4955"/>
    <w:rsid w:val="000F4E68"/>
    <w:rsid w:val="000F54B1"/>
    <w:rsid w:val="000F594F"/>
    <w:rsid w:val="000F5CFD"/>
    <w:rsid w:val="000F6A1A"/>
    <w:rsid w:val="000F72A1"/>
    <w:rsid w:val="000F7756"/>
    <w:rsid w:val="0010033F"/>
    <w:rsid w:val="00100F09"/>
    <w:rsid w:val="00101B3E"/>
    <w:rsid w:val="00101E0B"/>
    <w:rsid w:val="0010256F"/>
    <w:rsid w:val="00102577"/>
    <w:rsid w:val="00103230"/>
    <w:rsid w:val="00103F56"/>
    <w:rsid w:val="00104D84"/>
    <w:rsid w:val="0010569F"/>
    <w:rsid w:val="001061E8"/>
    <w:rsid w:val="00106243"/>
    <w:rsid w:val="00106645"/>
    <w:rsid w:val="00107139"/>
    <w:rsid w:val="00111D51"/>
    <w:rsid w:val="00112694"/>
    <w:rsid w:val="00113049"/>
    <w:rsid w:val="00113184"/>
    <w:rsid w:val="00114F0D"/>
    <w:rsid w:val="00115235"/>
    <w:rsid w:val="00116D39"/>
    <w:rsid w:val="0011792B"/>
    <w:rsid w:val="00121151"/>
    <w:rsid w:val="00121C9C"/>
    <w:rsid w:val="00122AB0"/>
    <w:rsid w:val="00124A80"/>
    <w:rsid w:val="00125889"/>
    <w:rsid w:val="001258C6"/>
    <w:rsid w:val="00126818"/>
    <w:rsid w:val="00126BA4"/>
    <w:rsid w:val="00126CB0"/>
    <w:rsid w:val="0012757C"/>
    <w:rsid w:val="001276D3"/>
    <w:rsid w:val="00127F25"/>
    <w:rsid w:val="00130BA7"/>
    <w:rsid w:val="00131CA5"/>
    <w:rsid w:val="00131E32"/>
    <w:rsid w:val="00131F9E"/>
    <w:rsid w:val="00132461"/>
    <w:rsid w:val="001327E9"/>
    <w:rsid w:val="00132E34"/>
    <w:rsid w:val="00133F9D"/>
    <w:rsid w:val="00134EA2"/>
    <w:rsid w:val="00134FA6"/>
    <w:rsid w:val="00135383"/>
    <w:rsid w:val="0013579B"/>
    <w:rsid w:val="001358AF"/>
    <w:rsid w:val="00135E43"/>
    <w:rsid w:val="00136162"/>
    <w:rsid w:val="00136637"/>
    <w:rsid w:val="00136929"/>
    <w:rsid w:val="00136EE1"/>
    <w:rsid w:val="00137688"/>
    <w:rsid w:val="00140B1A"/>
    <w:rsid w:val="00142A06"/>
    <w:rsid w:val="00143E05"/>
    <w:rsid w:val="0014405A"/>
    <w:rsid w:val="00144524"/>
    <w:rsid w:val="001447E9"/>
    <w:rsid w:val="001450AE"/>
    <w:rsid w:val="0014523A"/>
    <w:rsid w:val="00146017"/>
    <w:rsid w:val="001463AF"/>
    <w:rsid w:val="00147B02"/>
    <w:rsid w:val="001510C9"/>
    <w:rsid w:val="001510F0"/>
    <w:rsid w:val="001521F9"/>
    <w:rsid w:val="00152C64"/>
    <w:rsid w:val="00152C86"/>
    <w:rsid w:val="0015426A"/>
    <w:rsid w:val="00155DF1"/>
    <w:rsid w:val="00156FA6"/>
    <w:rsid w:val="00156FAE"/>
    <w:rsid w:val="00157257"/>
    <w:rsid w:val="0015732E"/>
    <w:rsid w:val="001606A2"/>
    <w:rsid w:val="0016092E"/>
    <w:rsid w:val="00161CCD"/>
    <w:rsid w:val="00162485"/>
    <w:rsid w:val="00162978"/>
    <w:rsid w:val="00162BB1"/>
    <w:rsid w:val="00163004"/>
    <w:rsid w:val="00164C13"/>
    <w:rsid w:val="00165A23"/>
    <w:rsid w:val="00165A95"/>
    <w:rsid w:val="0016633E"/>
    <w:rsid w:val="001664C4"/>
    <w:rsid w:val="00166E63"/>
    <w:rsid w:val="0016702A"/>
    <w:rsid w:val="001703C5"/>
    <w:rsid w:val="00170AFE"/>
    <w:rsid w:val="00170DF2"/>
    <w:rsid w:val="001716B2"/>
    <w:rsid w:val="00171DE7"/>
    <w:rsid w:val="0017278D"/>
    <w:rsid w:val="0017326A"/>
    <w:rsid w:val="0017458E"/>
    <w:rsid w:val="0017519E"/>
    <w:rsid w:val="0017528F"/>
    <w:rsid w:val="001762A5"/>
    <w:rsid w:val="00176714"/>
    <w:rsid w:val="001802FE"/>
    <w:rsid w:val="00181D3B"/>
    <w:rsid w:val="0018201B"/>
    <w:rsid w:val="00182180"/>
    <w:rsid w:val="00182925"/>
    <w:rsid w:val="00182960"/>
    <w:rsid w:val="001830B0"/>
    <w:rsid w:val="00183812"/>
    <w:rsid w:val="00183B70"/>
    <w:rsid w:val="00185CA7"/>
    <w:rsid w:val="0018604D"/>
    <w:rsid w:val="00186C3F"/>
    <w:rsid w:val="00186CE0"/>
    <w:rsid w:val="001875C8"/>
    <w:rsid w:val="00190352"/>
    <w:rsid w:val="00190438"/>
    <w:rsid w:val="00190A5E"/>
    <w:rsid w:val="001916C0"/>
    <w:rsid w:val="00191863"/>
    <w:rsid w:val="00191DA9"/>
    <w:rsid w:val="00192E36"/>
    <w:rsid w:val="00194FCB"/>
    <w:rsid w:val="00195E05"/>
    <w:rsid w:val="00197819"/>
    <w:rsid w:val="001A09A7"/>
    <w:rsid w:val="001A1334"/>
    <w:rsid w:val="001A217C"/>
    <w:rsid w:val="001A253C"/>
    <w:rsid w:val="001A2D07"/>
    <w:rsid w:val="001A2D29"/>
    <w:rsid w:val="001A37CA"/>
    <w:rsid w:val="001A391C"/>
    <w:rsid w:val="001A4C85"/>
    <w:rsid w:val="001A4F64"/>
    <w:rsid w:val="001A5032"/>
    <w:rsid w:val="001A5336"/>
    <w:rsid w:val="001A7E0D"/>
    <w:rsid w:val="001B05B6"/>
    <w:rsid w:val="001B07A6"/>
    <w:rsid w:val="001B0A12"/>
    <w:rsid w:val="001B0AC4"/>
    <w:rsid w:val="001B188A"/>
    <w:rsid w:val="001B1A04"/>
    <w:rsid w:val="001B2CDC"/>
    <w:rsid w:val="001B431F"/>
    <w:rsid w:val="001B5932"/>
    <w:rsid w:val="001B5960"/>
    <w:rsid w:val="001B5ABC"/>
    <w:rsid w:val="001B76D7"/>
    <w:rsid w:val="001BFF0A"/>
    <w:rsid w:val="001C0C03"/>
    <w:rsid w:val="001C1198"/>
    <w:rsid w:val="001C1F64"/>
    <w:rsid w:val="001C2EC8"/>
    <w:rsid w:val="001C316F"/>
    <w:rsid w:val="001C3354"/>
    <w:rsid w:val="001C3ED9"/>
    <w:rsid w:val="001C417C"/>
    <w:rsid w:val="001C4282"/>
    <w:rsid w:val="001C4E8B"/>
    <w:rsid w:val="001C53A3"/>
    <w:rsid w:val="001C53B1"/>
    <w:rsid w:val="001C66CE"/>
    <w:rsid w:val="001C74B8"/>
    <w:rsid w:val="001C7B7A"/>
    <w:rsid w:val="001D0091"/>
    <w:rsid w:val="001D00EC"/>
    <w:rsid w:val="001D17C4"/>
    <w:rsid w:val="001D2622"/>
    <w:rsid w:val="001D38A4"/>
    <w:rsid w:val="001D38EC"/>
    <w:rsid w:val="001D3918"/>
    <w:rsid w:val="001D39D5"/>
    <w:rsid w:val="001D440A"/>
    <w:rsid w:val="001D473A"/>
    <w:rsid w:val="001D5CC4"/>
    <w:rsid w:val="001D5FC9"/>
    <w:rsid w:val="001D627E"/>
    <w:rsid w:val="001D648E"/>
    <w:rsid w:val="001D6A13"/>
    <w:rsid w:val="001E0940"/>
    <w:rsid w:val="001E0F23"/>
    <w:rsid w:val="001E3F37"/>
    <w:rsid w:val="001E40AA"/>
    <w:rsid w:val="001E4E53"/>
    <w:rsid w:val="001E4E80"/>
    <w:rsid w:val="001E57EC"/>
    <w:rsid w:val="001E58A0"/>
    <w:rsid w:val="001E5DD1"/>
    <w:rsid w:val="001E6384"/>
    <w:rsid w:val="001E6970"/>
    <w:rsid w:val="001E6B35"/>
    <w:rsid w:val="001E6EFE"/>
    <w:rsid w:val="001E78A0"/>
    <w:rsid w:val="001E7FF4"/>
    <w:rsid w:val="001F147F"/>
    <w:rsid w:val="001F1AFE"/>
    <w:rsid w:val="001F214D"/>
    <w:rsid w:val="001F3431"/>
    <w:rsid w:val="001F393B"/>
    <w:rsid w:val="001F3CB1"/>
    <w:rsid w:val="001F4A14"/>
    <w:rsid w:val="001F7C04"/>
    <w:rsid w:val="00200044"/>
    <w:rsid w:val="00200C95"/>
    <w:rsid w:val="00201B66"/>
    <w:rsid w:val="00202DB1"/>
    <w:rsid w:val="0020424D"/>
    <w:rsid w:val="00206C34"/>
    <w:rsid w:val="00207FFD"/>
    <w:rsid w:val="002106B2"/>
    <w:rsid w:val="002126BA"/>
    <w:rsid w:val="00212D97"/>
    <w:rsid w:val="00212E0E"/>
    <w:rsid w:val="00213B78"/>
    <w:rsid w:val="00214713"/>
    <w:rsid w:val="00216C2F"/>
    <w:rsid w:val="002175B4"/>
    <w:rsid w:val="002207AA"/>
    <w:rsid w:val="00221237"/>
    <w:rsid w:val="0022400D"/>
    <w:rsid w:val="00224901"/>
    <w:rsid w:val="00225C3B"/>
    <w:rsid w:val="00225F6D"/>
    <w:rsid w:val="00226E5D"/>
    <w:rsid w:val="00226F76"/>
    <w:rsid w:val="00227858"/>
    <w:rsid w:val="00230322"/>
    <w:rsid w:val="00230B11"/>
    <w:rsid w:val="0023109F"/>
    <w:rsid w:val="00232611"/>
    <w:rsid w:val="00232CC8"/>
    <w:rsid w:val="002333D5"/>
    <w:rsid w:val="0023358F"/>
    <w:rsid w:val="00233AC2"/>
    <w:rsid w:val="00233D6E"/>
    <w:rsid w:val="00234035"/>
    <w:rsid w:val="00234725"/>
    <w:rsid w:val="00234E1B"/>
    <w:rsid w:val="002357A6"/>
    <w:rsid w:val="00235F92"/>
    <w:rsid w:val="00235FC4"/>
    <w:rsid w:val="00236BE0"/>
    <w:rsid w:val="00237269"/>
    <w:rsid w:val="002377C4"/>
    <w:rsid w:val="00240520"/>
    <w:rsid w:val="00241BD4"/>
    <w:rsid w:val="00241F4D"/>
    <w:rsid w:val="00242B4B"/>
    <w:rsid w:val="00243BBB"/>
    <w:rsid w:val="00244D2F"/>
    <w:rsid w:val="00244E3E"/>
    <w:rsid w:val="00244ED3"/>
    <w:rsid w:val="00244F73"/>
    <w:rsid w:val="00245235"/>
    <w:rsid w:val="00245486"/>
    <w:rsid w:val="00245ABE"/>
    <w:rsid w:val="00246264"/>
    <w:rsid w:val="002509ED"/>
    <w:rsid w:val="00251F04"/>
    <w:rsid w:val="00251FEB"/>
    <w:rsid w:val="00252248"/>
    <w:rsid w:val="00253795"/>
    <w:rsid w:val="00253A78"/>
    <w:rsid w:val="00253C93"/>
    <w:rsid w:val="00254058"/>
    <w:rsid w:val="002544FE"/>
    <w:rsid w:val="002546C0"/>
    <w:rsid w:val="0025470E"/>
    <w:rsid w:val="00256B92"/>
    <w:rsid w:val="00257142"/>
    <w:rsid w:val="0025722C"/>
    <w:rsid w:val="002572DE"/>
    <w:rsid w:val="002574E0"/>
    <w:rsid w:val="002574F3"/>
    <w:rsid w:val="00257836"/>
    <w:rsid w:val="00257A58"/>
    <w:rsid w:val="002601C6"/>
    <w:rsid w:val="0026082A"/>
    <w:rsid w:val="00260997"/>
    <w:rsid w:val="002609E3"/>
    <w:rsid w:val="002612FE"/>
    <w:rsid w:val="00261A19"/>
    <w:rsid w:val="00261E32"/>
    <w:rsid w:val="00261FF2"/>
    <w:rsid w:val="00262C98"/>
    <w:rsid w:val="00262DC1"/>
    <w:rsid w:val="00263891"/>
    <w:rsid w:val="00263904"/>
    <w:rsid w:val="00263A6F"/>
    <w:rsid w:val="00263BC1"/>
    <w:rsid w:val="0026422B"/>
    <w:rsid w:val="00264800"/>
    <w:rsid w:val="00264D22"/>
    <w:rsid w:val="00265005"/>
    <w:rsid w:val="00265393"/>
    <w:rsid w:val="002667A8"/>
    <w:rsid w:val="00270654"/>
    <w:rsid w:val="00270C85"/>
    <w:rsid w:val="00270D3E"/>
    <w:rsid w:val="0027135F"/>
    <w:rsid w:val="00271435"/>
    <w:rsid w:val="00271E4F"/>
    <w:rsid w:val="00272560"/>
    <w:rsid w:val="00275410"/>
    <w:rsid w:val="00275F23"/>
    <w:rsid w:val="00277673"/>
    <w:rsid w:val="002778FE"/>
    <w:rsid w:val="00280DE4"/>
    <w:rsid w:val="00281F99"/>
    <w:rsid w:val="002821B6"/>
    <w:rsid w:val="00282500"/>
    <w:rsid w:val="002827DF"/>
    <w:rsid w:val="00283EB3"/>
    <w:rsid w:val="002842F2"/>
    <w:rsid w:val="00284552"/>
    <w:rsid w:val="00284597"/>
    <w:rsid w:val="00285DDC"/>
    <w:rsid w:val="00285ECB"/>
    <w:rsid w:val="00286487"/>
    <w:rsid w:val="00286C46"/>
    <w:rsid w:val="00290A7B"/>
    <w:rsid w:val="00291BE8"/>
    <w:rsid w:val="00292C91"/>
    <w:rsid w:val="00292CCE"/>
    <w:rsid w:val="00293477"/>
    <w:rsid w:val="00294143"/>
    <w:rsid w:val="002954B7"/>
    <w:rsid w:val="0029594D"/>
    <w:rsid w:val="00295C96"/>
    <w:rsid w:val="002964D6"/>
    <w:rsid w:val="0029737F"/>
    <w:rsid w:val="002A0190"/>
    <w:rsid w:val="002A0818"/>
    <w:rsid w:val="002A0A18"/>
    <w:rsid w:val="002A0DA0"/>
    <w:rsid w:val="002A1B00"/>
    <w:rsid w:val="002A1F70"/>
    <w:rsid w:val="002A2B8B"/>
    <w:rsid w:val="002A35E0"/>
    <w:rsid w:val="002A3F0C"/>
    <w:rsid w:val="002A58F5"/>
    <w:rsid w:val="002A67EA"/>
    <w:rsid w:val="002A6CB8"/>
    <w:rsid w:val="002A6DE5"/>
    <w:rsid w:val="002B0CB6"/>
    <w:rsid w:val="002B12BD"/>
    <w:rsid w:val="002B1A20"/>
    <w:rsid w:val="002B24ED"/>
    <w:rsid w:val="002B336E"/>
    <w:rsid w:val="002B3A47"/>
    <w:rsid w:val="002B3E4D"/>
    <w:rsid w:val="002B3F5F"/>
    <w:rsid w:val="002B4D26"/>
    <w:rsid w:val="002B55B8"/>
    <w:rsid w:val="002B5999"/>
    <w:rsid w:val="002B7E8F"/>
    <w:rsid w:val="002C0219"/>
    <w:rsid w:val="002C0AC5"/>
    <w:rsid w:val="002C16A4"/>
    <w:rsid w:val="002C1715"/>
    <w:rsid w:val="002C1AE9"/>
    <w:rsid w:val="002C35E8"/>
    <w:rsid w:val="002C3611"/>
    <w:rsid w:val="002C3735"/>
    <w:rsid w:val="002C3880"/>
    <w:rsid w:val="002C42D8"/>
    <w:rsid w:val="002C4597"/>
    <w:rsid w:val="002C5EE1"/>
    <w:rsid w:val="002C6098"/>
    <w:rsid w:val="002C6FA6"/>
    <w:rsid w:val="002C71AF"/>
    <w:rsid w:val="002C79AF"/>
    <w:rsid w:val="002D079A"/>
    <w:rsid w:val="002D0CD4"/>
    <w:rsid w:val="002D163C"/>
    <w:rsid w:val="002D1D90"/>
    <w:rsid w:val="002D654D"/>
    <w:rsid w:val="002D695E"/>
    <w:rsid w:val="002D75B3"/>
    <w:rsid w:val="002E002F"/>
    <w:rsid w:val="002E022C"/>
    <w:rsid w:val="002E0FAF"/>
    <w:rsid w:val="002E125C"/>
    <w:rsid w:val="002E12F9"/>
    <w:rsid w:val="002E18A5"/>
    <w:rsid w:val="002E2DDE"/>
    <w:rsid w:val="002E3DE8"/>
    <w:rsid w:val="002E5181"/>
    <w:rsid w:val="002E56C9"/>
    <w:rsid w:val="002E6475"/>
    <w:rsid w:val="002E6E10"/>
    <w:rsid w:val="002F03F0"/>
    <w:rsid w:val="002F0AB6"/>
    <w:rsid w:val="002F0D65"/>
    <w:rsid w:val="002F1316"/>
    <w:rsid w:val="002F20B2"/>
    <w:rsid w:val="002F20D5"/>
    <w:rsid w:val="002F242B"/>
    <w:rsid w:val="002F4403"/>
    <w:rsid w:val="002F4A5D"/>
    <w:rsid w:val="002F4D0A"/>
    <w:rsid w:val="002F5BA0"/>
    <w:rsid w:val="002F5FAF"/>
    <w:rsid w:val="002F6394"/>
    <w:rsid w:val="002F770C"/>
    <w:rsid w:val="002F7DF6"/>
    <w:rsid w:val="003002BB"/>
    <w:rsid w:val="0030148C"/>
    <w:rsid w:val="00301A96"/>
    <w:rsid w:val="00301DB7"/>
    <w:rsid w:val="003022F5"/>
    <w:rsid w:val="003024B5"/>
    <w:rsid w:val="00302AE8"/>
    <w:rsid w:val="003035B8"/>
    <w:rsid w:val="00304EF7"/>
    <w:rsid w:val="003054DC"/>
    <w:rsid w:val="00306433"/>
    <w:rsid w:val="00306642"/>
    <w:rsid w:val="003071A8"/>
    <w:rsid w:val="00310A3C"/>
    <w:rsid w:val="0031177B"/>
    <w:rsid w:val="00311E86"/>
    <w:rsid w:val="00312252"/>
    <w:rsid w:val="00312450"/>
    <w:rsid w:val="0031273B"/>
    <w:rsid w:val="003131ED"/>
    <w:rsid w:val="00314986"/>
    <w:rsid w:val="00314C5F"/>
    <w:rsid w:val="00315288"/>
    <w:rsid w:val="00315497"/>
    <w:rsid w:val="00315DFE"/>
    <w:rsid w:val="00316248"/>
    <w:rsid w:val="0031638E"/>
    <w:rsid w:val="003167FC"/>
    <w:rsid w:val="00316E4E"/>
    <w:rsid w:val="00317597"/>
    <w:rsid w:val="0031772B"/>
    <w:rsid w:val="00320306"/>
    <w:rsid w:val="00320F46"/>
    <w:rsid w:val="00321BD5"/>
    <w:rsid w:val="00321FEB"/>
    <w:rsid w:val="00322B7C"/>
    <w:rsid w:val="0032324D"/>
    <w:rsid w:val="00323E94"/>
    <w:rsid w:val="00325046"/>
    <w:rsid w:val="00325127"/>
    <w:rsid w:val="003255AA"/>
    <w:rsid w:val="00325855"/>
    <w:rsid w:val="00326B79"/>
    <w:rsid w:val="00326D42"/>
    <w:rsid w:val="003301CC"/>
    <w:rsid w:val="003301D3"/>
    <w:rsid w:val="00331CD8"/>
    <w:rsid w:val="00331FF9"/>
    <w:rsid w:val="00332A55"/>
    <w:rsid w:val="00332AE4"/>
    <w:rsid w:val="00333441"/>
    <w:rsid w:val="00334849"/>
    <w:rsid w:val="003348AD"/>
    <w:rsid w:val="003354E4"/>
    <w:rsid w:val="00335706"/>
    <w:rsid w:val="0033575C"/>
    <w:rsid w:val="003379B9"/>
    <w:rsid w:val="003407AF"/>
    <w:rsid w:val="00340D35"/>
    <w:rsid w:val="00343F7F"/>
    <w:rsid w:val="00344B4A"/>
    <w:rsid w:val="00344C3B"/>
    <w:rsid w:val="00347002"/>
    <w:rsid w:val="00347CD2"/>
    <w:rsid w:val="003508B3"/>
    <w:rsid w:val="003518BB"/>
    <w:rsid w:val="00351B39"/>
    <w:rsid w:val="00351F8C"/>
    <w:rsid w:val="00353A89"/>
    <w:rsid w:val="0035435D"/>
    <w:rsid w:val="00354BFE"/>
    <w:rsid w:val="00355AFD"/>
    <w:rsid w:val="00356E0B"/>
    <w:rsid w:val="00357A30"/>
    <w:rsid w:val="003600A0"/>
    <w:rsid w:val="00360D27"/>
    <w:rsid w:val="0036175B"/>
    <w:rsid w:val="0036181B"/>
    <w:rsid w:val="00362AC4"/>
    <w:rsid w:val="003634A3"/>
    <w:rsid w:val="003647C2"/>
    <w:rsid w:val="00365694"/>
    <w:rsid w:val="003658A6"/>
    <w:rsid w:val="00365AF7"/>
    <w:rsid w:val="00367817"/>
    <w:rsid w:val="0037092A"/>
    <w:rsid w:val="00370E2F"/>
    <w:rsid w:val="00371193"/>
    <w:rsid w:val="003719E5"/>
    <w:rsid w:val="00372448"/>
    <w:rsid w:val="00372812"/>
    <w:rsid w:val="00372C00"/>
    <w:rsid w:val="00373122"/>
    <w:rsid w:val="0037388F"/>
    <w:rsid w:val="00373AF4"/>
    <w:rsid w:val="00374085"/>
    <w:rsid w:val="00374110"/>
    <w:rsid w:val="00374277"/>
    <w:rsid w:val="00374386"/>
    <w:rsid w:val="00374ECB"/>
    <w:rsid w:val="00375279"/>
    <w:rsid w:val="003755FE"/>
    <w:rsid w:val="00377E7A"/>
    <w:rsid w:val="003806D0"/>
    <w:rsid w:val="00380AD7"/>
    <w:rsid w:val="00380B4E"/>
    <w:rsid w:val="00381F5D"/>
    <w:rsid w:val="003826F9"/>
    <w:rsid w:val="00383001"/>
    <w:rsid w:val="003841EE"/>
    <w:rsid w:val="003842A9"/>
    <w:rsid w:val="00385FED"/>
    <w:rsid w:val="00386C44"/>
    <w:rsid w:val="00387EC5"/>
    <w:rsid w:val="003900A7"/>
    <w:rsid w:val="003926FD"/>
    <w:rsid w:val="00393C14"/>
    <w:rsid w:val="00394085"/>
    <w:rsid w:val="00394D9F"/>
    <w:rsid w:val="003957D4"/>
    <w:rsid w:val="00395DB6"/>
    <w:rsid w:val="0039687B"/>
    <w:rsid w:val="003974A7"/>
    <w:rsid w:val="0039788E"/>
    <w:rsid w:val="003A06EE"/>
    <w:rsid w:val="003A0D14"/>
    <w:rsid w:val="003A19AF"/>
    <w:rsid w:val="003A1B80"/>
    <w:rsid w:val="003A2244"/>
    <w:rsid w:val="003A27DA"/>
    <w:rsid w:val="003A3C13"/>
    <w:rsid w:val="003A441E"/>
    <w:rsid w:val="003A5D68"/>
    <w:rsid w:val="003A70DE"/>
    <w:rsid w:val="003B0D50"/>
    <w:rsid w:val="003B0E0D"/>
    <w:rsid w:val="003B1357"/>
    <w:rsid w:val="003B236E"/>
    <w:rsid w:val="003B336C"/>
    <w:rsid w:val="003B352F"/>
    <w:rsid w:val="003B371E"/>
    <w:rsid w:val="003B3C2D"/>
    <w:rsid w:val="003B3D23"/>
    <w:rsid w:val="003B4F37"/>
    <w:rsid w:val="003B59C3"/>
    <w:rsid w:val="003B62EC"/>
    <w:rsid w:val="003B6362"/>
    <w:rsid w:val="003C0F81"/>
    <w:rsid w:val="003C2E3B"/>
    <w:rsid w:val="003C449B"/>
    <w:rsid w:val="003C4EFA"/>
    <w:rsid w:val="003C7ADC"/>
    <w:rsid w:val="003C7D29"/>
    <w:rsid w:val="003D038D"/>
    <w:rsid w:val="003D0FDB"/>
    <w:rsid w:val="003D134A"/>
    <w:rsid w:val="003D1E38"/>
    <w:rsid w:val="003D1FD9"/>
    <w:rsid w:val="003D23FC"/>
    <w:rsid w:val="003D3FBA"/>
    <w:rsid w:val="003D3FE7"/>
    <w:rsid w:val="003D57B4"/>
    <w:rsid w:val="003D5C0D"/>
    <w:rsid w:val="003D5E2C"/>
    <w:rsid w:val="003D75DF"/>
    <w:rsid w:val="003D774D"/>
    <w:rsid w:val="003E03B7"/>
    <w:rsid w:val="003E0C82"/>
    <w:rsid w:val="003E0E47"/>
    <w:rsid w:val="003E1FCC"/>
    <w:rsid w:val="003E27E3"/>
    <w:rsid w:val="003E318C"/>
    <w:rsid w:val="003E5712"/>
    <w:rsid w:val="003E5F59"/>
    <w:rsid w:val="003E7610"/>
    <w:rsid w:val="003E7DE4"/>
    <w:rsid w:val="003F0113"/>
    <w:rsid w:val="003F02F4"/>
    <w:rsid w:val="003F0337"/>
    <w:rsid w:val="003F141C"/>
    <w:rsid w:val="003F1BC8"/>
    <w:rsid w:val="003F3249"/>
    <w:rsid w:val="003F36C0"/>
    <w:rsid w:val="003F4265"/>
    <w:rsid w:val="003F4CD2"/>
    <w:rsid w:val="003F4EB5"/>
    <w:rsid w:val="003F4F0B"/>
    <w:rsid w:val="003F626F"/>
    <w:rsid w:val="003F65CB"/>
    <w:rsid w:val="003F6BD0"/>
    <w:rsid w:val="003F6BF5"/>
    <w:rsid w:val="003F6F87"/>
    <w:rsid w:val="003F7188"/>
    <w:rsid w:val="004000F6"/>
    <w:rsid w:val="00402F06"/>
    <w:rsid w:val="004033CB"/>
    <w:rsid w:val="004037B2"/>
    <w:rsid w:val="004059C9"/>
    <w:rsid w:val="004060B4"/>
    <w:rsid w:val="0040704E"/>
    <w:rsid w:val="00410D5C"/>
    <w:rsid w:val="004115CE"/>
    <w:rsid w:val="00411A11"/>
    <w:rsid w:val="00411AC1"/>
    <w:rsid w:val="00412CBC"/>
    <w:rsid w:val="0041313A"/>
    <w:rsid w:val="0041439F"/>
    <w:rsid w:val="00414B09"/>
    <w:rsid w:val="00414C56"/>
    <w:rsid w:val="00414D6F"/>
    <w:rsid w:val="00415ADD"/>
    <w:rsid w:val="00416045"/>
    <w:rsid w:val="0041672C"/>
    <w:rsid w:val="0041CDB1"/>
    <w:rsid w:val="0042057A"/>
    <w:rsid w:val="004209D0"/>
    <w:rsid w:val="0042172E"/>
    <w:rsid w:val="004220C3"/>
    <w:rsid w:val="00422422"/>
    <w:rsid w:val="004231C8"/>
    <w:rsid w:val="00423AF0"/>
    <w:rsid w:val="004243F9"/>
    <w:rsid w:val="004246E6"/>
    <w:rsid w:val="00426573"/>
    <w:rsid w:val="004305D2"/>
    <w:rsid w:val="0043252D"/>
    <w:rsid w:val="00432641"/>
    <w:rsid w:val="0043295B"/>
    <w:rsid w:val="00432978"/>
    <w:rsid w:val="00432F78"/>
    <w:rsid w:val="00433E6A"/>
    <w:rsid w:val="00433E9F"/>
    <w:rsid w:val="004342D6"/>
    <w:rsid w:val="004350B6"/>
    <w:rsid w:val="004353CA"/>
    <w:rsid w:val="004356E8"/>
    <w:rsid w:val="0043578C"/>
    <w:rsid w:val="00435C2E"/>
    <w:rsid w:val="0043608B"/>
    <w:rsid w:val="004366FF"/>
    <w:rsid w:val="00437066"/>
    <w:rsid w:val="00437A66"/>
    <w:rsid w:val="004403AD"/>
    <w:rsid w:val="004403B1"/>
    <w:rsid w:val="004416BF"/>
    <w:rsid w:val="0044237A"/>
    <w:rsid w:val="00442424"/>
    <w:rsid w:val="0044288B"/>
    <w:rsid w:val="00444714"/>
    <w:rsid w:val="00444C67"/>
    <w:rsid w:val="00444D9D"/>
    <w:rsid w:val="004455DE"/>
    <w:rsid w:val="00445746"/>
    <w:rsid w:val="00446319"/>
    <w:rsid w:val="004469F4"/>
    <w:rsid w:val="00446D42"/>
    <w:rsid w:val="0044773F"/>
    <w:rsid w:val="00447E91"/>
    <w:rsid w:val="004508DA"/>
    <w:rsid w:val="004513C0"/>
    <w:rsid w:val="0045187A"/>
    <w:rsid w:val="00451D46"/>
    <w:rsid w:val="004521C0"/>
    <w:rsid w:val="00452F5F"/>
    <w:rsid w:val="0045307C"/>
    <w:rsid w:val="00453A8B"/>
    <w:rsid w:val="00454D92"/>
    <w:rsid w:val="0045570F"/>
    <w:rsid w:val="00455A3D"/>
    <w:rsid w:val="004568A4"/>
    <w:rsid w:val="004576ED"/>
    <w:rsid w:val="004579F5"/>
    <w:rsid w:val="00460216"/>
    <w:rsid w:val="00460512"/>
    <w:rsid w:val="00460ECD"/>
    <w:rsid w:val="0046209B"/>
    <w:rsid w:val="004622F1"/>
    <w:rsid w:val="00462F1D"/>
    <w:rsid w:val="00464C96"/>
    <w:rsid w:val="00464DC7"/>
    <w:rsid w:val="00465017"/>
    <w:rsid w:val="00465B58"/>
    <w:rsid w:val="00465EA5"/>
    <w:rsid w:val="00466153"/>
    <w:rsid w:val="00466226"/>
    <w:rsid w:val="004663C0"/>
    <w:rsid w:val="00467148"/>
    <w:rsid w:val="004672C8"/>
    <w:rsid w:val="00467590"/>
    <w:rsid w:val="00470311"/>
    <w:rsid w:val="00471091"/>
    <w:rsid w:val="004722A8"/>
    <w:rsid w:val="004725C0"/>
    <w:rsid w:val="00472E9C"/>
    <w:rsid w:val="00473246"/>
    <w:rsid w:val="004732A0"/>
    <w:rsid w:val="00473364"/>
    <w:rsid w:val="00473447"/>
    <w:rsid w:val="004734C0"/>
    <w:rsid w:val="00473659"/>
    <w:rsid w:val="00473D63"/>
    <w:rsid w:val="00473FE3"/>
    <w:rsid w:val="00474181"/>
    <w:rsid w:val="0047483A"/>
    <w:rsid w:val="004748D5"/>
    <w:rsid w:val="00475351"/>
    <w:rsid w:val="00475F97"/>
    <w:rsid w:val="00476FFD"/>
    <w:rsid w:val="00477E9E"/>
    <w:rsid w:val="00480E15"/>
    <w:rsid w:val="004828E3"/>
    <w:rsid w:val="00485036"/>
    <w:rsid w:val="0048623C"/>
    <w:rsid w:val="0048671D"/>
    <w:rsid w:val="00486A5D"/>
    <w:rsid w:val="00490545"/>
    <w:rsid w:val="00490D4E"/>
    <w:rsid w:val="00491E91"/>
    <w:rsid w:val="004925FE"/>
    <w:rsid w:val="004945FC"/>
    <w:rsid w:val="0049489E"/>
    <w:rsid w:val="0049553D"/>
    <w:rsid w:val="00497BA9"/>
    <w:rsid w:val="00497D9D"/>
    <w:rsid w:val="004A0D38"/>
    <w:rsid w:val="004A1257"/>
    <w:rsid w:val="004A152B"/>
    <w:rsid w:val="004A2C86"/>
    <w:rsid w:val="004A2D80"/>
    <w:rsid w:val="004A3631"/>
    <w:rsid w:val="004A391B"/>
    <w:rsid w:val="004A4079"/>
    <w:rsid w:val="004A4954"/>
    <w:rsid w:val="004A4C46"/>
    <w:rsid w:val="004A7518"/>
    <w:rsid w:val="004B0667"/>
    <w:rsid w:val="004B0CB1"/>
    <w:rsid w:val="004B1579"/>
    <w:rsid w:val="004B15AF"/>
    <w:rsid w:val="004B2055"/>
    <w:rsid w:val="004B36FC"/>
    <w:rsid w:val="004B37DC"/>
    <w:rsid w:val="004B3F42"/>
    <w:rsid w:val="004B4326"/>
    <w:rsid w:val="004B5161"/>
    <w:rsid w:val="004B659D"/>
    <w:rsid w:val="004B66DC"/>
    <w:rsid w:val="004B757C"/>
    <w:rsid w:val="004B7825"/>
    <w:rsid w:val="004B7C3D"/>
    <w:rsid w:val="004C03E9"/>
    <w:rsid w:val="004C06DB"/>
    <w:rsid w:val="004C072C"/>
    <w:rsid w:val="004C073A"/>
    <w:rsid w:val="004C08D3"/>
    <w:rsid w:val="004C2040"/>
    <w:rsid w:val="004C2263"/>
    <w:rsid w:val="004C2E80"/>
    <w:rsid w:val="004C4326"/>
    <w:rsid w:val="004C5C53"/>
    <w:rsid w:val="004C6172"/>
    <w:rsid w:val="004C6C46"/>
    <w:rsid w:val="004C73B7"/>
    <w:rsid w:val="004D029E"/>
    <w:rsid w:val="004D1905"/>
    <w:rsid w:val="004D196D"/>
    <w:rsid w:val="004D1C36"/>
    <w:rsid w:val="004D35C6"/>
    <w:rsid w:val="004D3CD6"/>
    <w:rsid w:val="004D4078"/>
    <w:rsid w:val="004D42CA"/>
    <w:rsid w:val="004D4C05"/>
    <w:rsid w:val="004D6590"/>
    <w:rsid w:val="004D6818"/>
    <w:rsid w:val="004D6E3F"/>
    <w:rsid w:val="004D7616"/>
    <w:rsid w:val="004D7775"/>
    <w:rsid w:val="004D7AE2"/>
    <w:rsid w:val="004E0456"/>
    <w:rsid w:val="004E0AA1"/>
    <w:rsid w:val="004E0BF5"/>
    <w:rsid w:val="004E1CD1"/>
    <w:rsid w:val="004E2037"/>
    <w:rsid w:val="004E2865"/>
    <w:rsid w:val="004E29F1"/>
    <w:rsid w:val="004E2A2C"/>
    <w:rsid w:val="004E3BFF"/>
    <w:rsid w:val="004E3F5D"/>
    <w:rsid w:val="004E4114"/>
    <w:rsid w:val="004E5368"/>
    <w:rsid w:val="004E59A9"/>
    <w:rsid w:val="004E5EF9"/>
    <w:rsid w:val="004E7FB8"/>
    <w:rsid w:val="004F0676"/>
    <w:rsid w:val="004F15C5"/>
    <w:rsid w:val="004F1665"/>
    <w:rsid w:val="004F2A87"/>
    <w:rsid w:val="004F3ACC"/>
    <w:rsid w:val="004F3E9D"/>
    <w:rsid w:val="004F3FFC"/>
    <w:rsid w:val="004F4839"/>
    <w:rsid w:val="004F4DF4"/>
    <w:rsid w:val="004F605A"/>
    <w:rsid w:val="00500162"/>
    <w:rsid w:val="0050165B"/>
    <w:rsid w:val="00501AFB"/>
    <w:rsid w:val="00502003"/>
    <w:rsid w:val="00502250"/>
    <w:rsid w:val="005027F2"/>
    <w:rsid w:val="005039D5"/>
    <w:rsid w:val="00505ADE"/>
    <w:rsid w:val="00507EBE"/>
    <w:rsid w:val="0051012F"/>
    <w:rsid w:val="005108AE"/>
    <w:rsid w:val="00510BE5"/>
    <w:rsid w:val="005111F3"/>
    <w:rsid w:val="00511D33"/>
    <w:rsid w:val="00511EE6"/>
    <w:rsid w:val="0051259A"/>
    <w:rsid w:val="00512EDB"/>
    <w:rsid w:val="0051513C"/>
    <w:rsid w:val="00515F75"/>
    <w:rsid w:val="0051616D"/>
    <w:rsid w:val="005162A7"/>
    <w:rsid w:val="00516CF2"/>
    <w:rsid w:val="00517766"/>
    <w:rsid w:val="00520720"/>
    <w:rsid w:val="005207F5"/>
    <w:rsid w:val="00521E0F"/>
    <w:rsid w:val="005222E9"/>
    <w:rsid w:val="00523359"/>
    <w:rsid w:val="00523AAD"/>
    <w:rsid w:val="005247B3"/>
    <w:rsid w:val="005248DC"/>
    <w:rsid w:val="00524B17"/>
    <w:rsid w:val="00525909"/>
    <w:rsid w:val="005268EB"/>
    <w:rsid w:val="00526B10"/>
    <w:rsid w:val="0052770D"/>
    <w:rsid w:val="00527BDE"/>
    <w:rsid w:val="00527C32"/>
    <w:rsid w:val="00530581"/>
    <w:rsid w:val="005306C5"/>
    <w:rsid w:val="00530ED9"/>
    <w:rsid w:val="0053108A"/>
    <w:rsid w:val="00533686"/>
    <w:rsid w:val="005336AB"/>
    <w:rsid w:val="00533906"/>
    <w:rsid w:val="00534E95"/>
    <w:rsid w:val="00535481"/>
    <w:rsid w:val="00536A53"/>
    <w:rsid w:val="00537DAA"/>
    <w:rsid w:val="00540A59"/>
    <w:rsid w:val="00541032"/>
    <w:rsid w:val="0054107F"/>
    <w:rsid w:val="00543C77"/>
    <w:rsid w:val="00543EA8"/>
    <w:rsid w:val="00543EDB"/>
    <w:rsid w:val="00544086"/>
    <w:rsid w:val="005440CB"/>
    <w:rsid w:val="00544657"/>
    <w:rsid w:val="005448BB"/>
    <w:rsid w:val="00545E96"/>
    <w:rsid w:val="005472E4"/>
    <w:rsid w:val="00551333"/>
    <w:rsid w:val="00551C59"/>
    <w:rsid w:val="0055259D"/>
    <w:rsid w:val="00552D99"/>
    <w:rsid w:val="00553C0E"/>
    <w:rsid w:val="005542F8"/>
    <w:rsid w:val="00554A1B"/>
    <w:rsid w:val="00554C27"/>
    <w:rsid w:val="00556D78"/>
    <w:rsid w:val="00557E12"/>
    <w:rsid w:val="00557E9B"/>
    <w:rsid w:val="00560F0D"/>
    <w:rsid w:val="0056142F"/>
    <w:rsid w:val="0056170D"/>
    <w:rsid w:val="00562DE7"/>
    <w:rsid w:val="00563066"/>
    <w:rsid w:val="005630C0"/>
    <w:rsid w:val="005634E0"/>
    <w:rsid w:val="00564D47"/>
    <w:rsid w:val="00565DAC"/>
    <w:rsid w:val="00566312"/>
    <w:rsid w:val="00567716"/>
    <w:rsid w:val="00567875"/>
    <w:rsid w:val="005678FF"/>
    <w:rsid w:val="0057000C"/>
    <w:rsid w:val="00570928"/>
    <w:rsid w:val="005717A2"/>
    <w:rsid w:val="005717A5"/>
    <w:rsid w:val="0057303A"/>
    <w:rsid w:val="005741B3"/>
    <w:rsid w:val="005749F8"/>
    <w:rsid w:val="005758A1"/>
    <w:rsid w:val="00576326"/>
    <w:rsid w:val="00576F1B"/>
    <w:rsid w:val="00577D2B"/>
    <w:rsid w:val="00577D6C"/>
    <w:rsid w:val="00580E17"/>
    <w:rsid w:val="00581C19"/>
    <w:rsid w:val="005862C4"/>
    <w:rsid w:val="005862DA"/>
    <w:rsid w:val="005865DC"/>
    <w:rsid w:val="00590245"/>
    <w:rsid w:val="00590DAF"/>
    <w:rsid w:val="0059106F"/>
    <w:rsid w:val="00592DAA"/>
    <w:rsid w:val="005931AD"/>
    <w:rsid w:val="00593AE1"/>
    <w:rsid w:val="00593DBF"/>
    <w:rsid w:val="005945F7"/>
    <w:rsid w:val="0059584D"/>
    <w:rsid w:val="00595B9E"/>
    <w:rsid w:val="00595BCE"/>
    <w:rsid w:val="005A0C67"/>
    <w:rsid w:val="005A0DE3"/>
    <w:rsid w:val="005A1BB6"/>
    <w:rsid w:val="005A239A"/>
    <w:rsid w:val="005A2533"/>
    <w:rsid w:val="005A26B9"/>
    <w:rsid w:val="005A3344"/>
    <w:rsid w:val="005A3577"/>
    <w:rsid w:val="005A3D73"/>
    <w:rsid w:val="005A3D88"/>
    <w:rsid w:val="005A45B6"/>
    <w:rsid w:val="005A5DD4"/>
    <w:rsid w:val="005A616E"/>
    <w:rsid w:val="005A686E"/>
    <w:rsid w:val="005A7F36"/>
    <w:rsid w:val="005B0207"/>
    <w:rsid w:val="005B1997"/>
    <w:rsid w:val="005B1D1B"/>
    <w:rsid w:val="005B1FBC"/>
    <w:rsid w:val="005B28D7"/>
    <w:rsid w:val="005B53FF"/>
    <w:rsid w:val="005B6025"/>
    <w:rsid w:val="005B70FE"/>
    <w:rsid w:val="005C10E7"/>
    <w:rsid w:val="005C298B"/>
    <w:rsid w:val="005C388F"/>
    <w:rsid w:val="005C442F"/>
    <w:rsid w:val="005C45F8"/>
    <w:rsid w:val="005C52EF"/>
    <w:rsid w:val="005C554E"/>
    <w:rsid w:val="005C5927"/>
    <w:rsid w:val="005C5BB2"/>
    <w:rsid w:val="005C5BED"/>
    <w:rsid w:val="005C5D90"/>
    <w:rsid w:val="005C5EB3"/>
    <w:rsid w:val="005C6658"/>
    <w:rsid w:val="005C6EDD"/>
    <w:rsid w:val="005C721E"/>
    <w:rsid w:val="005C7C7C"/>
    <w:rsid w:val="005D003C"/>
    <w:rsid w:val="005D08BE"/>
    <w:rsid w:val="005D1A5F"/>
    <w:rsid w:val="005D29AD"/>
    <w:rsid w:val="005D2BED"/>
    <w:rsid w:val="005D2CC8"/>
    <w:rsid w:val="005D2DF3"/>
    <w:rsid w:val="005D4112"/>
    <w:rsid w:val="005D41A5"/>
    <w:rsid w:val="005D4836"/>
    <w:rsid w:val="005D6676"/>
    <w:rsid w:val="005D692D"/>
    <w:rsid w:val="005D6D39"/>
    <w:rsid w:val="005E0596"/>
    <w:rsid w:val="005E0E6E"/>
    <w:rsid w:val="005E1ADF"/>
    <w:rsid w:val="005E1E72"/>
    <w:rsid w:val="005E2ADA"/>
    <w:rsid w:val="005E3096"/>
    <w:rsid w:val="005E32FA"/>
    <w:rsid w:val="005E4A90"/>
    <w:rsid w:val="005E4B28"/>
    <w:rsid w:val="005E556A"/>
    <w:rsid w:val="005E5576"/>
    <w:rsid w:val="005E67DE"/>
    <w:rsid w:val="005E7AD5"/>
    <w:rsid w:val="005F19B0"/>
    <w:rsid w:val="005F1A06"/>
    <w:rsid w:val="005F23F8"/>
    <w:rsid w:val="005F336D"/>
    <w:rsid w:val="005F350E"/>
    <w:rsid w:val="005F41DA"/>
    <w:rsid w:val="005F45D3"/>
    <w:rsid w:val="005F487F"/>
    <w:rsid w:val="005F4E16"/>
    <w:rsid w:val="005F63D2"/>
    <w:rsid w:val="005F71FA"/>
    <w:rsid w:val="005F7751"/>
    <w:rsid w:val="005F776E"/>
    <w:rsid w:val="005F7F0D"/>
    <w:rsid w:val="006002CB"/>
    <w:rsid w:val="00600589"/>
    <w:rsid w:val="006011A6"/>
    <w:rsid w:val="006014A7"/>
    <w:rsid w:val="00601896"/>
    <w:rsid w:val="0060271A"/>
    <w:rsid w:val="006032CC"/>
    <w:rsid w:val="006039E2"/>
    <w:rsid w:val="00603DE0"/>
    <w:rsid w:val="00604792"/>
    <w:rsid w:val="00604869"/>
    <w:rsid w:val="00604F21"/>
    <w:rsid w:val="0060669C"/>
    <w:rsid w:val="00606964"/>
    <w:rsid w:val="00606E45"/>
    <w:rsid w:val="00607384"/>
    <w:rsid w:val="0060758C"/>
    <w:rsid w:val="006079B0"/>
    <w:rsid w:val="006079CD"/>
    <w:rsid w:val="006102AF"/>
    <w:rsid w:val="00611AF1"/>
    <w:rsid w:val="00612590"/>
    <w:rsid w:val="00612F14"/>
    <w:rsid w:val="00613F1B"/>
    <w:rsid w:val="006145A6"/>
    <w:rsid w:val="006146F0"/>
    <w:rsid w:val="00614A08"/>
    <w:rsid w:val="00614AB9"/>
    <w:rsid w:val="00614EF8"/>
    <w:rsid w:val="00616246"/>
    <w:rsid w:val="00616BB6"/>
    <w:rsid w:val="006204FF"/>
    <w:rsid w:val="00620D46"/>
    <w:rsid w:val="00621077"/>
    <w:rsid w:val="006212AB"/>
    <w:rsid w:val="00621640"/>
    <w:rsid w:val="00621B9C"/>
    <w:rsid w:val="00621D75"/>
    <w:rsid w:val="0062228A"/>
    <w:rsid w:val="00623530"/>
    <w:rsid w:val="00623606"/>
    <w:rsid w:val="00623614"/>
    <w:rsid w:val="00623D39"/>
    <w:rsid w:val="00623ED6"/>
    <w:rsid w:val="00623F37"/>
    <w:rsid w:val="0062469C"/>
    <w:rsid w:val="00624C3F"/>
    <w:rsid w:val="00624CFA"/>
    <w:rsid w:val="00624D22"/>
    <w:rsid w:val="00625054"/>
    <w:rsid w:val="006259B2"/>
    <w:rsid w:val="00626D49"/>
    <w:rsid w:val="00627D7D"/>
    <w:rsid w:val="006302EF"/>
    <w:rsid w:val="006311EB"/>
    <w:rsid w:val="00631A5F"/>
    <w:rsid w:val="00632ECB"/>
    <w:rsid w:val="0063319B"/>
    <w:rsid w:val="0063367F"/>
    <w:rsid w:val="006341BE"/>
    <w:rsid w:val="006342CC"/>
    <w:rsid w:val="0063451D"/>
    <w:rsid w:val="00634784"/>
    <w:rsid w:val="00634F56"/>
    <w:rsid w:val="00635DB7"/>
    <w:rsid w:val="00635F72"/>
    <w:rsid w:val="00636854"/>
    <w:rsid w:val="00636D52"/>
    <w:rsid w:val="00637CD0"/>
    <w:rsid w:val="006413B9"/>
    <w:rsid w:val="00641ED9"/>
    <w:rsid w:val="0064208C"/>
    <w:rsid w:val="0064371E"/>
    <w:rsid w:val="00643C70"/>
    <w:rsid w:val="00643D45"/>
    <w:rsid w:val="0064434D"/>
    <w:rsid w:val="006447B3"/>
    <w:rsid w:val="00644A57"/>
    <w:rsid w:val="00645EDA"/>
    <w:rsid w:val="006474EE"/>
    <w:rsid w:val="00650903"/>
    <w:rsid w:val="00650933"/>
    <w:rsid w:val="00650C8D"/>
    <w:rsid w:val="00651187"/>
    <w:rsid w:val="00651A92"/>
    <w:rsid w:val="00651C85"/>
    <w:rsid w:val="006528FC"/>
    <w:rsid w:val="00654051"/>
    <w:rsid w:val="00654C63"/>
    <w:rsid w:val="00654F2B"/>
    <w:rsid w:val="0065664B"/>
    <w:rsid w:val="006609F8"/>
    <w:rsid w:val="00660CB0"/>
    <w:rsid w:val="00661673"/>
    <w:rsid w:val="00661773"/>
    <w:rsid w:val="00664F91"/>
    <w:rsid w:val="006666EB"/>
    <w:rsid w:val="00667C01"/>
    <w:rsid w:val="006701A2"/>
    <w:rsid w:val="00670A1A"/>
    <w:rsid w:val="0067110C"/>
    <w:rsid w:val="00671886"/>
    <w:rsid w:val="00671A1D"/>
    <w:rsid w:val="00672175"/>
    <w:rsid w:val="0067338D"/>
    <w:rsid w:val="00673B8C"/>
    <w:rsid w:val="00673CBB"/>
    <w:rsid w:val="00675282"/>
    <w:rsid w:val="00675290"/>
    <w:rsid w:val="00675A96"/>
    <w:rsid w:val="0067642A"/>
    <w:rsid w:val="00677620"/>
    <w:rsid w:val="0068265D"/>
    <w:rsid w:val="00682B3E"/>
    <w:rsid w:val="00682F7D"/>
    <w:rsid w:val="00682FA0"/>
    <w:rsid w:val="006834D4"/>
    <w:rsid w:val="00683EDF"/>
    <w:rsid w:val="006843D8"/>
    <w:rsid w:val="00684699"/>
    <w:rsid w:val="00686590"/>
    <w:rsid w:val="00686B55"/>
    <w:rsid w:val="00691C53"/>
    <w:rsid w:val="00692C7B"/>
    <w:rsid w:val="00693103"/>
    <w:rsid w:val="00693199"/>
    <w:rsid w:val="00693B62"/>
    <w:rsid w:val="006942E0"/>
    <w:rsid w:val="0069433C"/>
    <w:rsid w:val="00694734"/>
    <w:rsid w:val="0069536D"/>
    <w:rsid w:val="00695829"/>
    <w:rsid w:val="006961F4"/>
    <w:rsid w:val="00696FBB"/>
    <w:rsid w:val="00697F58"/>
    <w:rsid w:val="00697FAE"/>
    <w:rsid w:val="006A0529"/>
    <w:rsid w:val="006A0985"/>
    <w:rsid w:val="006A1429"/>
    <w:rsid w:val="006A2026"/>
    <w:rsid w:val="006A238B"/>
    <w:rsid w:val="006A3227"/>
    <w:rsid w:val="006A34F2"/>
    <w:rsid w:val="006A4572"/>
    <w:rsid w:val="006A48B2"/>
    <w:rsid w:val="006A4A90"/>
    <w:rsid w:val="006A5503"/>
    <w:rsid w:val="006A56E2"/>
    <w:rsid w:val="006A5733"/>
    <w:rsid w:val="006A7479"/>
    <w:rsid w:val="006A7644"/>
    <w:rsid w:val="006A7F71"/>
    <w:rsid w:val="006B0209"/>
    <w:rsid w:val="006B041C"/>
    <w:rsid w:val="006B10EE"/>
    <w:rsid w:val="006B2D77"/>
    <w:rsid w:val="006B2E44"/>
    <w:rsid w:val="006B4C3B"/>
    <w:rsid w:val="006B4C5B"/>
    <w:rsid w:val="006B544C"/>
    <w:rsid w:val="006B68B4"/>
    <w:rsid w:val="006B74F9"/>
    <w:rsid w:val="006B778B"/>
    <w:rsid w:val="006C036D"/>
    <w:rsid w:val="006C0B32"/>
    <w:rsid w:val="006C1870"/>
    <w:rsid w:val="006C1E57"/>
    <w:rsid w:val="006C204D"/>
    <w:rsid w:val="006C2AB8"/>
    <w:rsid w:val="006C3A36"/>
    <w:rsid w:val="006C4AEA"/>
    <w:rsid w:val="006C4C23"/>
    <w:rsid w:val="006C5330"/>
    <w:rsid w:val="006C53CF"/>
    <w:rsid w:val="006C544D"/>
    <w:rsid w:val="006C5D60"/>
    <w:rsid w:val="006C6319"/>
    <w:rsid w:val="006C6773"/>
    <w:rsid w:val="006C795D"/>
    <w:rsid w:val="006D04EA"/>
    <w:rsid w:val="006D08E1"/>
    <w:rsid w:val="006D11A3"/>
    <w:rsid w:val="006D1A44"/>
    <w:rsid w:val="006D2B16"/>
    <w:rsid w:val="006D5061"/>
    <w:rsid w:val="006D677C"/>
    <w:rsid w:val="006D67A1"/>
    <w:rsid w:val="006D714C"/>
    <w:rsid w:val="006D7239"/>
    <w:rsid w:val="006E1377"/>
    <w:rsid w:val="006E2760"/>
    <w:rsid w:val="006E2823"/>
    <w:rsid w:val="006E2900"/>
    <w:rsid w:val="006E35F9"/>
    <w:rsid w:val="006E40C2"/>
    <w:rsid w:val="006E4E4A"/>
    <w:rsid w:val="006E5575"/>
    <w:rsid w:val="006E584D"/>
    <w:rsid w:val="006E59EC"/>
    <w:rsid w:val="006E6E2E"/>
    <w:rsid w:val="006E70DD"/>
    <w:rsid w:val="006F0631"/>
    <w:rsid w:val="006F0F6A"/>
    <w:rsid w:val="006F183F"/>
    <w:rsid w:val="006F213D"/>
    <w:rsid w:val="006F23EB"/>
    <w:rsid w:val="006F2BB9"/>
    <w:rsid w:val="006F2E7A"/>
    <w:rsid w:val="006F3668"/>
    <w:rsid w:val="006F4C37"/>
    <w:rsid w:val="006F5413"/>
    <w:rsid w:val="006F63D7"/>
    <w:rsid w:val="006F6A41"/>
    <w:rsid w:val="006F774B"/>
    <w:rsid w:val="006F7D69"/>
    <w:rsid w:val="0070096C"/>
    <w:rsid w:val="00700C4D"/>
    <w:rsid w:val="0070148F"/>
    <w:rsid w:val="00702C84"/>
    <w:rsid w:val="007033F6"/>
    <w:rsid w:val="007049EC"/>
    <w:rsid w:val="0070517D"/>
    <w:rsid w:val="0070530E"/>
    <w:rsid w:val="007062B5"/>
    <w:rsid w:val="00706478"/>
    <w:rsid w:val="00707AB0"/>
    <w:rsid w:val="00707C1F"/>
    <w:rsid w:val="00710959"/>
    <w:rsid w:val="007109D5"/>
    <w:rsid w:val="00710B4D"/>
    <w:rsid w:val="00711AA6"/>
    <w:rsid w:val="00711B3E"/>
    <w:rsid w:val="00711DBA"/>
    <w:rsid w:val="007158CB"/>
    <w:rsid w:val="00716784"/>
    <w:rsid w:val="007168CB"/>
    <w:rsid w:val="007177F0"/>
    <w:rsid w:val="00717DCE"/>
    <w:rsid w:val="0072048F"/>
    <w:rsid w:val="00721415"/>
    <w:rsid w:val="0072182B"/>
    <w:rsid w:val="00722AE2"/>
    <w:rsid w:val="0072329A"/>
    <w:rsid w:val="00723368"/>
    <w:rsid w:val="0072441B"/>
    <w:rsid w:val="00725124"/>
    <w:rsid w:val="0072527C"/>
    <w:rsid w:val="00725332"/>
    <w:rsid w:val="007260C5"/>
    <w:rsid w:val="0072663D"/>
    <w:rsid w:val="00730276"/>
    <w:rsid w:val="00731109"/>
    <w:rsid w:val="00731BB0"/>
    <w:rsid w:val="007323B8"/>
    <w:rsid w:val="007327CF"/>
    <w:rsid w:val="00732C26"/>
    <w:rsid w:val="00733249"/>
    <w:rsid w:val="00733416"/>
    <w:rsid w:val="007338F3"/>
    <w:rsid w:val="007341AB"/>
    <w:rsid w:val="007347FC"/>
    <w:rsid w:val="00734B0C"/>
    <w:rsid w:val="00735A66"/>
    <w:rsid w:val="00735B07"/>
    <w:rsid w:val="00736C7F"/>
    <w:rsid w:val="00737878"/>
    <w:rsid w:val="00737B0F"/>
    <w:rsid w:val="00740516"/>
    <w:rsid w:val="007409B8"/>
    <w:rsid w:val="00740E6E"/>
    <w:rsid w:val="00740F45"/>
    <w:rsid w:val="00741BA1"/>
    <w:rsid w:val="00742491"/>
    <w:rsid w:val="00742685"/>
    <w:rsid w:val="00742DEA"/>
    <w:rsid w:val="007447A1"/>
    <w:rsid w:val="00744F63"/>
    <w:rsid w:val="007453D6"/>
    <w:rsid w:val="007469C3"/>
    <w:rsid w:val="007474E1"/>
    <w:rsid w:val="00750C4B"/>
    <w:rsid w:val="00750FDC"/>
    <w:rsid w:val="00751D72"/>
    <w:rsid w:val="00752B28"/>
    <w:rsid w:val="0075368E"/>
    <w:rsid w:val="0075432B"/>
    <w:rsid w:val="00754A3A"/>
    <w:rsid w:val="00754DD7"/>
    <w:rsid w:val="00755100"/>
    <w:rsid w:val="00755ACB"/>
    <w:rsid w:val="00755D71"/>
    <w:rsid w:val="00757454"/>
    <w:rsid w:val="00760F15"/>
    <w:rsid w:val="007611C6"/>
    <w:rsid w:val="007619FA"/>
    <w:rsid w:val="00761EA3"/>
    <w:rsid w:val="00762085"/>
    <w:rsid w:val="007624EE"/>
    <w:rsid w:val="00763200"/>
    <w:rsid w:val="00765112"/>
    <w:rsid w:val="007651DD"/>
    <w:rsid w:val="00765337"/>
    <w:rsid w:val="00765926"/>
    <w:rsid w:val="007677F6"/>
    <w:rsid w:val="00770F1D"/>
    <w:rsid w:val="007711CC"/>
    <w:rsid w:val="007723C6"/>
    <w:rsid w:val="0077274F"/>
    <w:rsid w:val="00772E8C"/>
    <w:rsid w:val="007737D9"/>
    <w:rsid w:val="00773A78"/>
    <w:rsid w:val="00774093"/>
    <w:rsid w:val="007741D7"/>
    <w:rsid w:val="007745BE"/>
    <w:rsid w:val="00775551"/>
    <w:rsid w:val="0077570E"/>
    <w:rsid w:val="007767AA"/>
    <w:rsid w:val="007775DD"/>
    <w:rsid w:val="0077762B"/>
    <w:rsid w:val="00777889"/>
    <w:rsid w:val="00777CF1"/>
    <w:rsid w:val="0078014C"/>
    <w:rsid w:val="007803B0"/>
    <w:rsid w:val="00780E5D"/>
    <w:rsid w:val="0078426E"/>
    <w:rsid w:val="0078445F"/>
    <w:rsid w:val="00784508"/>
    <w:rsid w:val="00785B79"/>
    <w:rsid w:val="007860DB"/>
    <w:rsid w:val="00786272"/>
    <w:rsid w:val="00786324"/>
    <w:rsid w:val="007873D0"/>
    <w:rsid w:val="00787977"/>
    <w:rsid w:val="00790C1B"/>
    <w:rsid w:val="0079118D"/>
    <w:rsid w:val="00791646"/>
    <w:rsid w:val="00791D88"/>
    <w:rsid w:val="0079247B"/>
    <w:rsid w:val="007924BB"/>
    <w:rsid w:val="00793439"/>
    <w:rsid w:val="00793BAD"/>
    <w:rsid w:val="00794BAA"/>
    <w:rsid w:val="0079550B"/>
    <w:rsid w:val="00795C25"/>
    <w:rsid w:val="00795E18"/>
    <w:rsid w:val="00796311"/>
    <w:rsid w:val="00796AAC"/>
    <w:rsid w:val="0079727B"/>
    <w:rsid w:val="007A13FA"/>
    <w:rsid w:val="007A24A8"/>
    <w:rsid w:val="007A27A1"/>
    <w:rsid w:val="007A2FD2"/>
    <w:rsid w:val="007A3AAD"/>
    <w:rsid w:val="007A4215"/>
    <w:rsid w:val="007A43A2"/>
    <w:rsid w:val="007A4CF6"/>
    <w:rsid w:val="007A6157"/>
    <w:rsid w:val="007A6221"/>
    <w:rsid w:val="007A7069"/>
    <w:rsid w:val="007B00CD"/>
    <w:rsid w:val="007B08F3"/>
    <w:rsid w:val="007B0956"/>
    <w:rsid w:val="007B1C1F"/>
    <w:rsid w:val="007B2156"/>
    <w:rsid w:val="007B230B"/>
    <w:rsid w:val="007B265C"/>
    <w:rsid w:val="007B2BED"/>
    <w:rsid w:val="007B32AD"/>
    <w:rsid w:val="007B3B1E"/>
    <w:rsid w:val="007B431A"/>
    <w:rsid w:val="007B6251"/>
    <w:rsid w:val="007B67A8"/>
    <w:rsid w:val="007B69A0"/>
    <w:rsid w:val="007C0760"/>
    <w:rsid w:val="007C07AF"/>
    <w:rsid w:val="007C0988"/>
    <w:rsid w:val="007C0E18"/>
    <w:rsid w:val="007C118E"/>
    <w:rsid w:val="007C19DB"/>
    <w:rsid w:val="007C1B34"/>
    <w:rsid w:val="007C54F2"/>
    <w:rsid w:val="007C5C5A"/>
    <w:rsid w:val="007C6ED3"/>
    <w:rsid w:val="007C7301"/>
    <w:rsid w:val="007C7691"/>
    <w:rsid w:val="007C770B"/>
    <w:rsid w:val="007C7C9B"/>
    <w:rsid w:val="007C7FB6"/>
    <w:rsid w:val="007D0080"/>
    <w:rsid w:val="007D0965"/>
    <w:rsid w:val="007D0EA5"/>
    <w:rsid w:val="007D1E76"/>
    <w:rsid w:val="007D1EA2"/>
    <w:rsid w:val="007D3228"/>
    <w:rsid w:val="007D495B"/>
    <w:rsid w:val="007D5756"/>
    <w:rsid w:val="007D5A27"/>
    <w:rsid w:val="007D73C2"/>
    <w:rsid w:val="007D7FEA"/>
    <w:rsid w:val="007E0C98"/>
    <w:rsid w:val="007E101B"/>
    <w:rsid w:val="007E11C9"/>
    <w:rsid w:val="007E1911"/>
    <w:rsid w:val="007E19D0"/>
    <w:rsid w:val="007E2993"/>
    <w:rsid w:val="007E2A03"/>
    <w:rsid w:val="007E3775"/>
    <w:rsid w:val="007E4513"/>
    <w:rsid w:val="007E5406"/>
    <w:rsid w:val="007E5428"/>
    <w:rsid w:val="007E6726"/>
    <w:rsid w:val="007E6FA6"/>
    <w:rsid w:val="007E7A79"/>
    <w:rsid w:val="007F11F3"/>
    <w:rsid w:val="007F1C2D"/>
    <w:rsid w:val="007F1CE2"/>
    <w:rsid w:val="007F226C"/>
    <w:rsid w:val="007F23B6"/>
    <w:rsid w:val="007F2D29"/>
    <w:rsid w:val="007F2DD7"/>
    <w:rsid w:val="007F2EF6"/>
    <w:rsid w:val="007F3508"/>
    <w:rsid w:val="007F3680"/>
    <w:rsid w:val="007F4FD1"/>
    <w:rsid w:val="007F5181"/>
    <w:rsid w:val="007F5D27"/>
    <w:rsid w:val="007F5DB1"/>
    <w:rsid w:val="007F7692"/>
    <w:rsid w:val="007F7696"/>
    <w:rsid w:val="007F7E1D"/>
    <w:rsid w:val="0080077B"/>
    <w:rsid w:val="0080097F"/>
    <w:rsid w:val="008021CA"/>
    <w:rsid w:val="00802538"/>
    <w:rsid w:val="00802923"/>
    <w:rsid w:val="00802C8A"/>
    <w:rsid w:val="00803D47"/>
    <w:rsid w:val="008043BA"/>
    <w:rsid w:val="00804457"/>
    <w:rsid w:val="00804AF2"/>
    <w:rsid w:val="00804D57"/>
    <w:rsid w:val="00804E2E"/>
    <w:rsid w:val="00804F27"/>
    <w:rsid w:val="0080519F"/>
    <w:rsid w:val="00805928"/>
    <w:rsid w:val="008068EF"/>
    <w:rsid w:val="0080770C"/>
    <w:rsid w:val="00807E3E"/>
    <w:rsid w:val="008101B5"/>
    <w:rsid w:val="0081099C"/>
    <w:rsid w:val="00811433"/>
    <w:rsid w:val="00812FBF"/>
    <w:rsid w:val="00813667"/>
    <w:rsid w:val="00814AD2"/>
    <w:rsid w:val="00814B1C"/>
    <w:rsid w:val="00814BA8"/>
    <w:rsid w:val="00814F9C"/>
    <w:rsid w:val="00815191"/>
    <w:rsid w:val="00815496"/>
    <w:rsid w:val="0081640F"/>
    <w:rsid w:val="00816CA6"/>
    <w:rsid w:val="00820883"/>
    <w:rsid w:val="00820F10"/>
    <w:rsid w:val="00824618"/>
    <w:rsid w:val="00826858"/>
    <w:rsid w:val="00826A71"/>
    <w:rsid w:val="008279B9"/>
    <w:rsid w:val="00827AC1"/>
    <w:rsid w:val="00827D69"/>
    <w:rsid w:val="00830F8B"/>
    <w:rsid w:val="00831347"/>
    <w:rsid w:val="00831C75"/>
    <w:rsid w:val="00832D25"/>
    <w:rsid w:val="00832E0A"/>
    <w:rsid w:val="0083303B"/>
    <w:rsid w:val="008334AE"/>
    <w:rsid w:val="008352A4"/>
    <w:rsid w:val="00835D1E"/>
    <w:rsid w:val="00836255"/>
    <w:rsid w:val="00836860"/>
    <w:rsid w:val="00836B73"/>
    <w:rsid w:val="0083755A"/>
    <w:rsid w:val="0083797D"/>
    <w:rsid w:val="008403E0"/>
    <w:rsid w:val="00843876"/>
    <w:rsid w:val="00843EF5"/>
    <w:rsid w:val="008442EA"/>
    <w:rsid w:val="0084447D"/>
    <w:rsid w:val="00844B73"/>
    <w:rsid w:val="008454BA"/>
    <w:rsid w:val="00845FB8"/>
    <w:rsid w:val="00847973"/>
    <w:rsid w:val="0085043B"/>
    <w:rsid w:val="008504CA"/>
    <w:rsid w:val="00850C54"/>
    <w:rsid w:val="00853B6C"/>
    <w:rsid w:val="008546E9"/>
    <w:rsid w:val="008549F3"/>
    <w:rsid w:val="00854B69"/>
    <w:rsid w:val="00854D16"/>
    <w:rsid w:val="00854F4D"/>
    <w:rsid w:val="008558A5"/>
    <w:rsid w:val="008562A2"/>
    <w:rsid w:val="0085707D"/>
    <w:rsid w:val="008577D1"/>
    <w:rsid w:val="0086031F"/>
    <w:rsid w:val="00860B7D"/>
    <w:rsid w:val="00860F52"/>
    <w:rsid w:val="00861E81"/>
    <w:rsid w:val="0086410C"/>
    <w:rsid w:val="00865329"/>
    <w:rsid w:val="0086656E"/>
    <w:rsid w:val="0086675F"/>
    <w:rsid w:val="00866843"/>
    <w:rsid w:val="00866B84"/>
    <w:rsid w:val="00866E3F"/>
    <w:rsid w:val="0086775A"/>
    <w:rsid w:val="0086776A"/>
    <w:rsid w:val="0086785B"/>
    <w:rsid w:val="00867A70"/>
    <w:rsid w:val="00867AD9"/>
    <w:rsid w:val="00867AF6"/>
    <w:rsid w:val="00870DB2"/>
    <w:rsid w:val="00871267"/>
    <w:rsid w:val="008715FE"/>
    <w:rsid w:val="00871E89"/>
    <w:rsid w:val="0087245B"/>
    <w:rsid w:val="00873666"/>
    <w:rsid w:val="00873E0B"/>
    <w:rsid w:val="008740B4"/>
    <w:rsid w:val="00874573"/>
    <w:rsid w:val="008747D7"/>
    <w:rsid w:val="00875847"/>
    <w:rsid w:val="0087590F"/>
    <w:rsid w:val="008760A2"/>
    <w:rsid w:val="0087691A"/>
    <w:rsid w:val="008806A0"/>
    <w:rsid w:val="00881F45"/>
    <w:rsid w:val="00884039"/>
    <w:rsid w:val="00884653"/>
    <w:rsid w:val="00884CC8"/>
    <w:rsid w:val="00885654"/>
    <w:rsid w:val="00886248"/>
    <w:rsid w:val="00886B6B"/>
    <w:rsid w:val="008875D9"/>
    <w:rsid w:val="00890AD8"/>
    <w:rsid w:val="00890D7E"/>
    <w:rsid w:val="008914F9"/>
    <w:rsid w:val="00892529"/>
    <w:rsid w:val="00892A93"/>
    <w:rsid w:val="00893A83"/>
    <w:rsid w:val="0089411D"/>
    <w:rsid w:val="008951DB"/>
    <w:rsid w:val="00897F79"/>
    <w:rsid w:val="008A13AB"/>
    <w:rsid w:val="008A298D"/>
    <w:rsid w:val="008A5058"/>
    <w:rsid w:val="008A575D"/>
    <w:rsid w:val="008A5FEF"/>
    <w:rsid w:val="008A61B7"/>
    <w:rsid w:val="008A70AC"/>
    <w:rsid w:val="008A71D5"/>
    <w:rsid w:val="008B09A6"/>
    <w:rsid w:val="008B0AAB"/>
    <w:rsid w:val="008B0E2A"/>
    <w:rsid w:val="008B149A"/>
    <w:rsid w:val="008B164D"/>
    <w:rsid w:val="008B2597"/>
    <w:rsid w:val="008B3514"/>
    <w:rsid w:val="008B4BC9"/>
    <w:rsid w:val="008B62E4"/>
    <w:rsid w:val="008B702E"/>
    <w:rsid w:val="008B7858"/>
    <w:rsid w:val="008C02F9"/>
    <w:rsid w:val="008C05FE"/>
    <w:rsid w:val="008C0969"/>
    <w:rsid w:val="008C0BCE"/>
    <w:rsid w:val="008C11F0"/>
    <w:rsid w:val="008C3561"/>
    <w:rsid w:val="008C377C"/>
    <w:rsid w:val="008C404A"/>
    <w:rsid w:val="008C5A0F"/>
    <w:rsid w:val="008C5DB2"/>
    <w:rsid w:val="008C5F29"/>
    <w:rsid w:val="008C6B26"/>
    <w:rsid w:val="008D1515"/>
    <w:rsid w:val="008D2A25"/>
    <w:rsid w:val="008D2C89"/>
    <w:rsid w:val="008D2DA7"/>
    <w:rsid w:val="008D2E23"/>
    <w:rsid w:val="008D3FB7"/>
    <w:rsid w:val="008D40FE"/>
    <w:rsid w:val="008D5A24"/>
    <w:rsid w:val="008D6014"/>
    <w:rsid w:val="008D6175"/>
    <w:rsid w:val="008D7613"/>
    <w:rsid w:val="008D79E7"/>
    <w:rsid w:val="008E025E"/>
    <w:rsid w:val="008E2F58"/>
    <w:rsid w:val="008E4606"/>
    <w:rsid w:val="008E4CD4"/>
    <w:rsid w:val="008E5626"/>
    <w:rsid w:val="008E5F56"/>
    <w:rsid w:val="008E6627"/>
    <w:rsid w:val="008F0C24"/>
    <w:rsid w:val="008F1BE4"/>
    <w:rsid w:val="008F347A"/>
    <w:rsid w:val="008F4656"/>
    <w:rsid w:val="008F5BF0"/>
    <w:rsid w:val="008F66FC"/>
    <w:rsid w:val="008F67F2"/>
    <w:rsid w:val="008F6B78"/>
    <w:rsid w:val="008F73D7"/>
    <w:rsid w:val="009004BA"/>
    <w:rsid w:val="00900D78"/>
    <w:rsid w:val="009011B6"/>
    <w:rsid w:val="009022C2"/>
    <w:rsid w:val="0090334F"/>
    <w:rsid w:val="009041C4"/>
    <w:rsid w:val="00904BD0"/>
    <w:rsid w:val="00904C0D"/>
    <w:rsid w:val="00905181"/>
    <w:rsid w:val="00905627"/>
    <w:rsid w:val="0090675E"/>
    <w:rsid w:val="00910107"/>
    <w:rsid w:val="0091028F"/>
    <w:rsid w:val="0091291E"/>
    <w:rsid w:val="009130BC"/>
    <w:rsid w:val="00913710"/>
    <w:rsid w:val="0091390C"/>
    <w:rsid w:val="00913D5D"/>
    <w:rsid w:val="0091438A"/>
    <w:rsid w:val="00914585"/>
    <w:rsid w:val="00914841"/>
    <w:rsid w:val="00917B35"/>
    <w:rsid w:val="00920D47"/>
    <w:rsid w:val="00921EF8"/>
    <w:rsid w:val="0092210B"/>
    <w:rsid w:val="009233F2"/>
    <w:rsid w:val="009233FA"/>
    <w:rsid w:val="00923585"/>
    <w:rsid w:val="00924FF4"/>
    <w:rsid w:val="00925B82"/>
    <w:rsid w:val="0092624F"/>
    <w:rsid w:val="00930F16"/>
    <w:rsid w:val="00931A48"/>
    <w:rsid w:val="0093334E"/>
    <w:rsid w:val="00933737"/>
    <w:rsid w:val="00933B62"/>
    <w:rsid w:val="00933F93"/>
    <w:rsid w:val="00934349"/>
    <w:rsid w:val="009343E6"/>
    <w:rsid w:val="00935C7D"/>
    <w:rsid w:val="00935FB5"/>
    <w:rsid w:val="0093754F"/>
    <w:rsid w:val="00937F8D"/>
    <w:rsid w:val="00940B86"/>
    <w:rsid w:val="009410A8"/>
    <w:rsid w:val="00941AD1"/>
    <w:rsid w:val="00942482"/>
    <w:rsid w:val="00942A97"/>
    <w:rsid w:val="00945975"/>
    <w:rsid w:val="009459AE"/>
    <w:rsid w:val="00945C5E"/>
    <w:rsid w:val="00945E5E"/>
    <w:rsid w:val="00945F94"/>
    <w:rsid w:val="00946601"/>
    <w:rsid w:val="00946820"/>
    <w:rsid w:val="009473F3"/>
    <w:rsid w:val="009478A4"/>
    <w:rsid w:val="00950352"/>
    <w:rsid w:val="009506CF"/>
    <w:rsid w:val="00951F9F"/>
    <w:rsid w:val="009522B5"/>
    <w:rsid w:val="0095454B"/>
    <w:rsid w:val="00956758"/>
    <w:rsid w:val="00956F8E"/>
    <w:rsid w:val="0095740F"/>
    <w:rsid w:val="009576A5"/>
    <w:rsid w:val="00957AD6"/>
    <w:rsid w:val="00957DFE"/>
    <w:rsid w:val="009600A6"/>
    <w:rsid w:val="009602CE"/>
    <w:rsid w:val="00960F10"/>
    <w:rsid w:val="0096173C"/>
    <w:rsid w:val="00961834"/>
    <w:rsid w:val="00961A6B"/>
    <w:rsid w:val="0096458A"/>
    <w:rsid w:val="00964A14"/>
    <w:rsid w:val="00964F35"/>
    <w:rsid w:val="00965F94"/>
    <w:rsid w:val="009703D7"/>
    <w:rsid w:val="00970C9F"/>
    <w:rsid w:val="009716C3"/>
    <w:rsid w:val="00971F38"/>
    <w:rsid w:val="00973274"/>
    <w:rsid w:val="009733BB"/>
    <w:rsid w:val="00974EFB"/>
    <w:rsid w:val="0097559C"/>
    <w:rsid w:val="009761F8"/>
    <w:rsid w:val="009765D5"/>
    <w:rsid w:val="00976B0B"/>
    <w:rsid w:val="00976FE7"/>
    <w:rsid w:val="00977953"/>
    <w:rsid w:val="00977A95"/>
    <w:rsid w:val="00980C82"/>
    <w:rsid w:val="009812DB"/>
    <w:rsid w:val="0098202A"/>
    <w:rsid w:val="00982A7F"/>
    <w:rsid w:val="00982F15"/>
    <w:rsid w:val="00983C54"/>
    <w:rsid w:val="009840D1"/>
    <w:rsid w:val="00984E14"/>
    <w:rsid w:val="0098589C"/>
    <w:rsid w:val="0098679A"/>
    <w:rsid w:val="00986D65"/>
    <w:rsid w:val="00987DFB"/>
    <w:rsid w:val="009908DA"/>
    <w:rsid w:val="009913D8"/>
    <w:rsid w:val="009914BA"/>
    <w:rsid w:val="00991FD2"/>
    <w:rsid w:val="009926AA"/>
    <w:rsid w:val="00993E03"/>
    <w:rsid w:val="0099429C"/>
    <w:rsid w:val="00994598"/>
    <w:rsid w:val="00994932"/>
    <w:rsid w:val="009958D3"/>
    <w:rsid w:val="00995AD5"/>
    <w:rsid w:val="0099623E"/>
    <w:rsid w:val="00996875"/>
    <w:rsid w:val="009975B9"/>
    <w:rsid w:val="009A24C1"/>
    <w:rsid w:val="009A33E2"/>
    <w:rsid w:val="009A347C"/>
    <w:rsid w:val="009A6218"/>
    <w:rsid w:val="009A6749"/>
    <w:rsid w:val="009A76C0"/>
    <w:rsid w:val="009B050F"/>
    <w:rsid w:val="009B0B4B"/>
    <w:rsid w:val="009B1BE1"/>
    <w:rsid w:val="009B420A"/>
    <w:rsid w:val="009B4B0D"/>
    <w:rsid w:val="009B4CDC"/>
    <w:rsid w:val="009B65C6"/>
    <w:rsid w:val="009B6B27"/>
    <w:rsid w:val="009B6C0C"/>
    <w:rsid w:val="009C0CC3"/>
    <w:rsid w:val="009C2059"/>
    <w:rsid w:val="009C29F4"/>
    <w:rsid w:val="009C318C"/>
    <w:rsid w:val="009C4148"/>
    <w:rsid w:val="009C4513"/>
    <w:rsid w:val="009C5BF7"/>
    <w:rsid w:val="009C6F4C"/>
    <w:rsid w:val="009C734C"/>
    <w:rsid w:val="009C7696"/>
    <w:rsid w:val="009C7E06"/>
    <w:rsid w:val="009D00B6"/>
    <w:rsid w:val="009D01FD"/>
    <w:rsid w:val="009D1286"/>
    <w:rsid w:val="009D3394"/>
    <w:rsid w:val="009D361A"/>
    <w:rsid w:val="009D4D42"/>
    <w:rsid w:val="009D5A04"/>
    <w:rsid w:val="009D61B0"/>
    <w:rsid w:val="009D64BA"/>
    <w:rsid w:val="009D79D3"/>
    <w:rsid w:val="009E023C"/>
    <w:rsid w:val="009E08E6"/>
    <w:rsid w:val="009E0D85"/>
    <w:rsid w:val="009E0E9E"/>
    <w:rsid w:val="009E272E"/>
    <w:rsid w:val="009E2C7C"/>
    <w:rsid w:val="009E3528"/>
    <w:rsid w:val="009E38D7"/>
    <w:rsid w:val="009E4F55"/>
    <w:rsid w:val="009E65E2"/>
    <w:rsid w:val="009E6A6A"/>
    <w:rsid w:val="009E792C"/>
    <w:rsid w:val="009E7EC1"/>
    <w:rsid w:val="009F0EEC"/>
    <w:rsid w:val="009F0FD1"/>
    <w:rsid w:val="009F23D1"/>
    <w:rsid w:val="009F2DDD"/>
    <w:rsid w:val="009F3007"/>
    <w:rsid w:val="009F493B"/>
    <w:rsid w:val="009F6181"/>
    <w:rsid w:val="009F66C3"/>
    <w:rsid w:val="009F7E4E"/>
    <w:rsid w:val="00A008B3"/>
    <w:rsid w:val="00A00D36"/>
    <w:rsid w:val="00A01010"/>
    <w:rsid w:val="00A01BF7"/>
    <w:rsid w:val="00A0291E"/>
    <w:rsid w:val="00A037C8"/>
    <w:rsid w:val="00A03855"/>
    <w:rsid w:val="00A039D6"/>
    <w:rsid w:val="00A0514D"/>
    <w:rsid w:val="00A05F66"/>
    <w:rsid w:val="00A0736F"/>
    <w:rsid w:val="00A1015C"/>
    <w:rsid w:val="00A11D22"/>
    <w:rsid w:val="00A12457"/>
    <w:rsid w:val="00A12C1F"/>
    <w:rsid w:val="00A134FA"/>
    <w:rsid w:val="00A13A6B"/>
    <w:rsid w:val="00A13ECD"/>
    <w:rsid w:val="00A14B4F"/>
    <w:rsid w:val="00A155B6"/>
    <w:rsid w:val="00A1590F"/>
    <w:rsid w:val="00A15F93"/>
    <w:rsid w:val="00A16916"/>
    <w:rsid w:val="00A202AB"/>
    <w:rsid w:val="00A2158F"/>
    <w:rsid w:val="00A21DC1"/>
    <w:rsid w:val="00A22382"/>
    <w:rsid w:val="00A241BD"/>
    <w:rsid w:val="00A24BE1"/>
    <w:rsid w:val="00A24DDC"/>
    <w:rsid w:val="00A250E7"/>
    <w:rsid w:val="00A25BA8"/>
    <w:rsid w:val="00A2712E"/>
    <w:rsid w:val="00A27AE9"/>
    <w:rsid w:val="00A31056"/>
    <w:rsid w:val="00A31D53"/>
    <w:rsid w:val="00A31E50"/>
    <w:rsid w:val="00A31F50"/>
    <w:rsid w:val="00A3234C"/>
    <w:rsid w:val="00A32B68"/>
    <w:rsid w:val="00A3311C"/>
    <w:rsid w:val="00A337B4"/>
    <w:rsid w:val="00A33EE8"/>
    <w:rsid w:val="00A34420"/>
    <w:rsid w:val="00A375FD"/>
    <w:rsid w:val="00A37CCC"/>
    <w:rsid w:val="00A37D55"/>
    <w:rsid w:val="00A40057"/>
    <w:rsid w:val="00A40162"/>
    <w:rsid w:val="00A406AC"/>
    <w:rsid w:val="00A41043"/>
    <w:rsid w:val="00A4133A"/>
    <w:rsid w:val="00A4227F"/>
    <w:rsid w:val="00A429BF"/>
    <w:rsid w:val="00A4368F"/>
    <w:rsid w:val="00A43A39"/>
    <w:rsid w:val="00A441F0"/>
    <w:rsid w:val="00A45BE8"/>
    <w:rsid w:val="00A461CD"/>
    <w:rsid w:val="00A46667"/>
    <w:rsid w:val="00A46F8E"/>
    <w:rsid w:val="00A50422"/>
    <w:rsid w:val="00A506BE"/>
    <w:rsid w:val="00A50939"/>
    <w:rsid w:val="00A512B0"/>
    <w:rsid w:val="00A519C9"/>
    <w:rsid w:val="00A54966"/>
    <w:rsid w:val="00A549D1"/>
    <w:rsid w:val="00A549FF"/>
    <w:rsid w:val="00A54FB4"/>
    <w:rsid w:val="00A55090"/>
    <w:rsid w:val="00A550D6"/>
    <w:rsid w:val="00A55B76"/>
    <w:rsid w:val="00A56CCF"/>
    <w:rsid w:val="00A57215"/>
    <w:rsid w:val="00A57822"/>
    <w:rsid w:val="00A57E48"/>
    <w:rsid w:val="00A611F2"/>
    <w:rsid w:val="00A61C21"/>
    <w:rsid w:val="00A62088"/>
    <w:rsid w:val="00A626F5"/>
    <w:rsid w:val="00A62BAD"/>
    <w:rsid w:val="00A62E63"/>
    <w:rsid w:val="00A631DB"/>
    <w:rsid w:val="00A63A1B"/>
    <w:rsid w:val="00A65E13"/>
    <w:rsid w:val="00A66525"/>
    <w:rsid w:val="00A668F5"/>
    <w:rsid w:val="00A66CC5"/>
    <w:rsid w:val="00A66D76"/>
    <w:rsid w:val="00A6702C"/>
    <w:rsid w:val="00A671D2"/>
    <w:rsid w:val="00A67F6F"/>
    <w:rsid w:val="00A70CE1"/>
    <w:rsid w:val="00A717FF"/>
    <w:rsid w:val="00A71F9C"/>
    <w:rsid w:val="00A72108"/>
    <w:rsid w:val="00A741EE"/>
    <w:rsid w:val="00A742DB"/>
    <w:rsid w:val="00A746B2"/>
    <w:rsid w:val="00A74E18"/>
    <w:rsid w:val="00A752E6"/>
    <w:rsid w:val="00A76CCB"/>
    <w:rsid w:val="00A770DD"/>
    <w:rsid w:val="00A77D1C"/>
    <w:rsid w:val="00A77DE6"/>
    <w:rsid w:val="00A77F98"/>
    <w:rsid w:val="00A80767"/>
    <w:rsid w:val="00A8117F"/>
    <w:rsid w:val="00A8216B"/>
    <w:rsid w:val="00A823ED"/>
    <w:rsid w:val="00A83E8C"/>
    <w:rsid w:val="00A83FE8"/>
    <w:rsid w:val="00A848FA"/>
    <w:rsid w:val="00A8586C"/>
    <w:rsid w:val="00A85BE9"/>
    <w:rsid w:val="00A86A29"/>
    <w:rsid w:val="00A86E00"/>
    <w:rsid w:val="00A905CF"/>
    <w:rsid w:val="00A907BB"/>
    <w:rsid w:val="00A911E2"/>
    <w:rsid w:val="00A91C92"/>
    <w:rsid w:val="00A9279D"/>
    <w:rsid w:val="00A93481"/>
    <w:rsid w:val="00A9412C"/>
    <w:rsid w:val="00A9460F"/>
    <w:rsid w:val="00A948B5"/>
    <w:rsid w:val="00A95808"/>
    <w:rsid w:val="00A9606D"/>
    <w:rsid w:val="00A96643"/>
    <w:rsid w:val="00A96D2D"/>
    <w:rsid w:val="00A96D68"/>
    <w:rsid w:val="00A97D40"/>
    <w:rsid w:val="00A97FC2"/>
    <w:rsid w:val="00AA0F45"/>
    <w:rsid w:val="00AA14D8"/>
    <w:rsid w:val="00AA196F"/>
    <w:rsid w:val="00AA4142"/>
    <w:rsid w:val="00AA43EF"/>
    <w:rsid w:val="00AA587D"/>
    <w:rsid w:val="00AA6F5D"/>
    <w:rsid w:val="00AB03F5"/>
    <w:rsid w:val="00AB0463"/>
    <w:rsid w:val="00AB2301"/>
    <w:rsid w:val="00AB39AE"/>
    <w:rsid w:val="00AB4641"/>
    <w:rsid w:val="00AB4C91"/>
    <w:rsid w:val="00AB6372"/>
    <w:rsid w:val="00AB7EF1"/>
    <w:rsid w:val="00AC02CF"/>
    <w:rsid w:val="00AC0476"/>
    <w:rsid w:val="00AC0515"/>
    <w:rsid w:val="00AC1029"/>
    <w:rsid w:val="00AC20FC"/>
    <w:rsid w:val="00AC3178"/>
    <w:rsid w:val="00AC34E9"/>
    <w:rsid w:val="00AC35C5"/>
    <w:rsid w:val="00AC43ED"/>
    <w:rsid w:val="00AC47B3"/>
    <w:rsid w:val="00AC5903"/>
    <w:rsid w:val="00AC63F1"/>
    <w:rsid w:val="00AC6BEF"/>
    <w:rsid w:val="00AC71B8"/>
    <w:rsid w:val="00AC75F1"/>
    <w:rsid w:val="00AC78AE"/>
    <w:rsid w:val="00AD06E5"/>
    <w:rsid w:val="00AD1AAA"/>
    <w:rsid w:val="00AD1B2D"/>
    <w:rsid w:val="00AD3187"/>
    <w:rsid w:val="00AD3399"/>
    <w:rsid w:val="00AD4005"/>
    <w:rsid w:val="00AD5A32"/>
    <w:rsid w:val="00AD5ADD"/>
    <w:rsid w:val="00AD6AAF"/>
    <w:rsid w:val="00AE0062"/>
    <w:rsid w:val="00AE024D"/>
    <w:rsid w:val="00AE0C1B"/>
    <w:rsid w:val="00AE1942"/>
    <w:rsid w:val="00AE27E9"/>
    <w:rsid w:val="00AE2B43"/>
    <w:rsid w:val="00AE36B8"/>
    <w:rsid w:val="00AE3D65"/>
    <w:rsid w:val="00AE3FFF"/>
    <w:rsid w:val="00AE48FE"/>
    <w:rsid w:val="00AE4955"/>
    <w:rsid w:val="00AE4D34"/>
    <w:rsid w:val="00AE514B"/>
    <w:rsid w:val="00AE5610"/>
    <w:rsid w:val="00AE5D3A"/>
    <w:rsid w:val="00AE60C0"/>
    <w:rsid w:val="00AE62FF"/>
    <w:rsid w:val="00AE6742"/>
    <w:rsid w:val="00AE68FD"/>
    <w:rsid w:val="00AE6F92"/>
    <w:rsid w:val="00AF0C2B"/>
    <w:rsid w:val="00AF1462"/>
    <w:rsid w:val="00AF1D69"/>
    <w:rsid w:val="00AF24A9"/>
    <w:rsid w:val="00AF2D5C"/>
    <w:rsid w:val="00AF2F71"/>
    <w:rsid w:val="00AF3D8F"/>
    <w:rsid w:val="00AF4B7E"/>
    <w:rsid w:val="00AF635B"/>
    <w:rsid w:val="00AF768B"/>
    <w:rsid w:val="00AF7E1F"/>
    <w:rsid w:val="00B013F5"/>
    <w:rsid w:val="00B0143A"/>
    <w:rsid w:val="00B0156A"/>
    <w:rsid w:val="00B01832"/>
    <w:rsid w:val="00B03654"/>
    <w:rsid w:val="00B04091"/>
    <w:rsid w:val="00B040FF"/>
    <w:rsid w:val="00B04703"/>
    <w:rsid w:val="00B04AEB"/>
    <w:rsid w:val="00B04CA7"/>
    <w:rsid w:val="00B053FF"/>
    <w:rsid w:val="00B068ED"/>
    <w:rsid w:val="00B07289"/>
    <w:rsid w:val="00B102FC"/>
    <w:rsid w:val="00B117D0"/>
    <w:rsid w:val="00B11BFA"/>
    <w:rsid w:val="00B1558C"/>
    <w:rsid w:val="00B15EC6"/>
    <w:rsid w:val="00B163B1"/>
    <w:rsid w:val="00B16E18"/>
    <w:rsid w:val="00B170EC"/>
    <w:rsid w:val="00B17642"/>
    <w:rsid w:val="00B21294"/>
    <w:rsid w:val="00B21C6A"/>
    <w:rsid w:val="00B22637"/>
    <w:rsid w:val="00B22705"/>
    <w:rsid w:val="00B22EE4"/>
    <w:rsid w:val="00B248CE"/>
    <w:rsid w:val="00B24D84"/>
    <w:rsid w:val="00B250F1"/>
    <w:rsid w:val="00B266EF"/>
    <w:rsid w:val="00B271DA"/>
    <w:rsid w:val="00B30807"/>
    <w:rsid w:val="00B3118B"/>
    <w:rsid w:val="00B34563"/>
    <w:rsid w:val="00B36579"/>
    <w:rsid w:val="00B373BC"/>
    <w:rsid w:val="00B40575"/>
    <w:rsid w:val="00B4242C"/>
    <w:rsid w:val="00B434E6"/>
    <w:rsid w:val="00B44649"/>
    <w:rsid w:val="00B446D1"/>
    <w:rsid w:val="00B457AC"/>
    <w:rsid w:val="00B45E1F"/>
    <w:rsid w:val="00B464DB"/>
    <w:rsid w:val="00B46CBD"/>
    <w:rsid w:val="00B47072"/>
    <w:rsid w:val="00B47983"/>
    <w:rsid w:val="00B47B0E"/>
    <w:rsid w:val="00B51B71"/>
    <w:rsid w:val="00B52144"/>
    <w:rsid w:val="00B52208"/>
    <w:rsid w:val="00B53C06"/>
    <w:rsid w:val="00B5701E"/>
    <w:rsid w:val="00B57A35"/>
    <w:rsid w:val="00B611A1"/>
    <w:rsid w:val="00B61249"/>
    <w:rsid w:val="00B6140A"/>
    <w:rsid w:val="00B61AE4"/>
    <w:rsid w:val="00B6319F"/>
    <w:rsid w:val="00B6341B"/>
    <w:rsid w:val="00B639AA"/>
    <w:rsid w:val="00B65BD6"/>
    <w:rsid w:val="00B66AA2"/>
    <w:rsid w:val="00B66B43"/>
    <w:rsid w:val="00B6782A"/>
    <w:rsid w:val="00B67D75"/>
    <w:rsid w:val="00B709AF"/>
    <w:rsid w:val="00B7197D"/>
    <w:rsid w:val="00B71FD3"/>
    <w:rsid w:val="00B7224D"/>
    <w:rsid w:val="00B729FC"/>
    <w:rsid w:val="00B736E8"/>
    <w:rsid w:val="00B739E6"/>
    <w:rsid w:val="00B73F65"/>
    <w:rsid w:val="00B74D94"/>
    <w:rsid w:val="00B75058"/>
    <w:rsid w:val="00B768FE"/>
    <w:rsid w:val="00B76DD2"/>
    <w:rsid w:val="00B774BC"/>
    <w:rsid w:val="00B7779E"/>
    <w:rsid w:val="00B77BB0"/>
    <w:rsid w:val="00B77CFA"/>
    <w:rsid w:val="00B80463"/>
    <w:rsid w:val="00B806FC"/>
    <w:rsid w:val="00B80869"/>
    <w:rsid w:val="00B808E9"/>
    <w:rsid w:val="00B82ABD"/>
    <w:rsid w:val="00B8341F"/>
    <w:rsid w:val="00B8493D"/>
    <w:rsid w:val="00B84CFE"/>
    <w:rsid w:val="00B86DA6"/>
    <w:rsid w:val="00B86E25"/>
    <w:rsid w:val="00B90FAC"/>
    <w:rsid w:val="00B91094"/>
    <w:rsid w:val="00B912C8"/>
    <w:rsid w:val="00B918BD"/>
    <w:rsid w:val="00B93A1B"/>
    <w:rsid w:val="00B954AB"/>
    <w:rsid w:val="00B95710"/>
    <w:rsid w:val="00B96B4D"/>
    <w:rsid w:val="00B97C63"/>
    <w:rsid w:val="00B97F04"/>
    <w:rsid w:val="00BA0253"/>
    <w:rsid w:val="00BA0A3F"/>
    <w:rsid w:val="00BA0C40"/>
    <w:rsid w:val="00BA11BB"/>
    <w:rsid w:val="00BA2277"/>
    <w:rsid w:val="00BA4D67"/>
    <w:rsid w:val="00BA5159"/>
    <w:rsid w:val="00BA5FFF"/>
    <w:rsid w:val="00BA7D5A"/>
    <w:rsid w:val="00BB0540"/>
    <w:rsid w:val="00BB0F45"/>
    <w:rsid w:val="00BB1766"/>
    <w:rsid w:val="00BB17C8"/>
    <w:rsid w:val="00BB3F08"/>
    <w:rsid w:val="00BB465B"/>
    <w:rsid w:val="00BB5D4D"/>
    <w:rsid w:val="00BB615D"/>
    <w:rsid w:val="00BB6F01"/>
    <w:rsid w:val="00BB6FE8"/>
    <w:rsid w:val="00BC00AF"/>
    <w:rsid w:val="00BC0176"/>
    <w:rsid w:val="00BC091A"/>
    <w:rsid w:val="00BC11A3"/>
    <w:rsid w:val="00BC1CFE"/>
    <w:rsid w:val="00BC1F9C"/>
    <w:rsid w:val="00BC2A3F"/>
    <w:rsid w:val="00BC4DA1"/>
    <w:rsid w:val="00BC4E1D"/>
    <w:rsid w:val="00BC5F0F"/>
    <w:rsid w:val="00BC6907"/>
    <w:rsid w:val="00BC6ABD"/>
    <w:rsid w:val="00BC74AA"/>
    <w:rsid w:val="00BC78CE"/>
    <w:rsid w:val="00BC7F7D"/>
    <w:rsid w:val="00BD0D23"/>
    <w:rsid w:val="00BD2A17"/>
    <w:rsid w:val="00BD2A80"/>
    <w:rsid w:val="00BD3CCB"/>
    <w:rsid w:val="00BD4C52"/>
    <w:rsid w:val="00BD4DD6"/>
    <w:rsid w:val="00BD5238"/>
    <w:rsid w:val="00BD66D1"/>
    <w:rsid w:val="00BD7762"/>
    <w:rsid w:val="00BD7FB8"/>
    <w:rsid w:val="00BE05D7"/>
    <w:rsid w:val="00BE12EB"/>
    <w:rsid w:val="00BE1755"/>
    <w:rsid w:val="00BE181D"/>
    <w:rsid w:val="00BE18ED"/>
    <w:rsid w:val="00BE25BD"/>
    <w:rsid w:val="00BE2DB8"/>
    <w:rsid w:val="00BE38E9"/>
    <w:rsid w:val="00BE3A4F"/>
    <w:rsid w:val="00BE4181"/>
    <w:rsid w:val="00BE4B6A"/>
    <w:rsid w:val="00BE6A2A"/>
    <w:rsid w:val="00BE6FA3"/>
    <w:rsid w:val="00BE74CF"/>
    <w:rsid w:val="00BE74FA"/>
    <w:rsid w:val="00BE7C2D"/>
    <w:rsid w:val="00BF06B2"/>
    <w:rsid w:val="00BF101D"/>
    <w:rsid w:val="00BF1352"/>
    <w:rsid w:val="00BF2F55"/>
    <w:rsid w:val="00BF34E2"/>
    <w:rsid w:val="00BF4031"/>
    <w:rsid w:val="00BF4052"/>
    <w:rsid w:val="00BF4196"/>
    <w:rsid w:val="00BF41B4"/>
    <w:rsid w:val="00BF4CB2"/>
    <w:rsid w:val="00BF65C8"/>
    <w:rsid w:val="00BF6D5B"/>
    <w:rsid w:val="00BF6FF5"/>
    <w:rsid w:val="00C00749"/>
    <w:rsid w:val="00C01567"/>
    <w:rsid w:val="00C01BB3"/>
    <w:rsid w:val="00C02CCE"/>
    <w:rsid w:val="00C0344F"/>
    <w:rsid w:val="00C0441E"/>
    <w:rsid w:val="00C052D4"/>
    <w:rsid w:val="00C05E7B"/>
    <w:rsid w:val="00C0632F"/>
    <w:rsid w:val="00C079A7"/>
    <w:rsid w:val="00C07BB2"/>
    <w:rsid w:val="00C07DEE"/>
    <w:rsid w:val="00C10190"/>
    <w:rsid w:val="00C107A3"/>
    <w:rsid w:val="00C111DA"/>
    <w:rsid w:val="00C12F1C"/>
    <w:rsid w:val="00C15839"/>
    <w:rsid w:val="00C15BB6"/>
    <w:rsid w:val="00C17676"/>
    <w:rsid w:val="00C17766"/>
    <w:rsid w:val="00C1785F"/>
    <w:rsid w:val="00C17C8A"/>
    <w:rsid w:val="00C2000D"/>
    <w:rsid w:val="00C20442"/>
    <w:rsid w:val="00C205AD"/>
    <w:rsid w:val="00C20CA0"/>
    <w:rsid w:val="00C20E62"/>
    <w:rsid w:val="00C220C4"/>
    <w:rsid w:val="00C232EA"/>
    <w:rsid w:val="00C2335B"/>
    <w:rsid w:val="00C23CA6"/>
    <w:rsid w:val="00C24FDB"/>
    <w:rsid w:val="00C25281"/>
    <w:rsid w:val="00C25920"/>
    <w:rsid w:val="00C25DBE"/>
    <w:rsid w:val="00C26F0C"/>
    <w:rsid w:val="00C27570"/>
    <w:rsid w:val="00C2777B"/>
    <w:rsid w:val="00C3005B"/>
    <w:rsid w:val="00C3063B"/>
    <w:rsid w:val="00C30D1D"/>
    <w:rsid w:val="00C30DFA"/>
    <w:rsid w:val="00C32B50"/>
    <w:rsid w:val="00C3307B"/>
    <w:rsid w:val="00C333F9"/>
    <w:rsid w:val="00C34EF8"/>
    <w:rsid w:val="00C35004"/>
    <w:rsid w:val="00C3554B"/>
    <w:rsid w:val="00C3591B"/>
    <w:rsid w:val="00C35FE0"/>
    <w:rsid w:val="00C36050"/>
    <w:rsid w:val="00C37173"/>
    <w:rsid w:val="00C373DD"/>
    <w:rsid w:val="00C37734"/>
    <w:rsid w:val="00C40E8F"/>
    <w:rsid w:val="00C41103"/>
    <w:rsid w:val="00C41717"/>
    <w:rsid w:val="00C42113"/>
    <w:rsid w:val="00C423F0"/>
    <w:rsid w:val="00C4285F"/>
    <w:rsid w:val="00C42CAD"/>
    <w:rsid w:val="00C431E6"/>
    <w:rsid w:val="00C43E7B"/>
    <w:rsid w:val="00C45DB3"/>
    <w:rsid w:val="00C469DD"/>
    <w:rsid w:val="00C46B40"/>
    <w:rsid w:val="00C46B8E"/>
    <w:rsid w:val="00C46CAD"/>
    <w:rsid w:val="00C50EC4"/>
    <w:rsid w:val="00C5115D"/>
    <w:rsid w:val="00C51C4C"/>
    <w:rsid w:val="00C52579"/>
    <w:rsid w:val="00C52D6A"/>
    <w:rsid w:val="00C53A7E"/>
    <w:rsid w:val="00C55487"/>
    <w:rsid w:val="00C55714"/>
    <w:rsid w:val="00C56742"/>
    <w:rsid w:val="00C57248"/>
    <w:rsid w:val="00C5725B"/>
    <w:rsid w:val="00C60C87"/>
    <w:rsid w:val="00C6172D"/>
    <w:rsid w:val="00C618FB"/>
    <w:rsid w:val="00C626D6"/>
    <w:rsid w:val="00C63401"/>
    <w:rsid w:val="00C6423A"/>
    <w:rsid w:val="00C64FDE"/>
    <w:rsid w:val="00C6509F"/>
    <w:rsid w:val="00C65F39"/>
    <w:rsid w:val="00C67FC2"/>
    <w:rsid w:val="00C705FC"/>
    <w:rsid w:val="00C70CD8"/>
    <w:rsid w:val="00C72E58"/>
    <w:rsid w:val="00C75027"/>
    <w:rsid w:val="00C75523"/>
    <w:rsid w:val="00C80614"/>
    <w:rsid w:val="00C81679"/>
    <w:rsid w:val="00C82BB8"/>
    <w:rsid w:val="00C836F6"/>
    <w:rsid w:val="00C83969"/>
    <w:rsid w:val="00C84C48"/>
    <w:rsid w:val="00C84FE3"/>
    <w:rsid w:val="00C852F4"/>
    <w:rsid w:val="00C856F2"/>
    <w:rsid w:val="00C86CBD"/>
    <w:rsid w:val="00C8744D"/>
    <w:rsid w:val="00C87E62"/>
    <w:rsid w:val="00C90EB3"/>
    <w:rsid w:val="00C914E6"/>
    <w:rsid w:val="00C924E7"/>
    <w:rsid w:val="00C9368E"/>
    <w:rsid w:val="00C95B3B"/>
    <w:rsid w:val="00C97906"/>
    <w:rsid w:val="00CA0431"/>
    <w:rsid w:val="00CA05BB"/>
    <w:rsid w:val="00CA11E1"/>
    <w:rsid w:val="00CA1C4C"/>
    <w:rsid w:val="00CA23E9"/>
    <w:rsid w:val="00CA2B85"/>
    <w:rsid w:val="00CA2BD0"/>
    <w:rsid w:val="00CA31CA"/>
    <w:rsid w:val="00CA43F4"/>
    <w:rsid w:val="00CA497F"/>
    <w:rsid w:val="00CA4A8E"/>
    <w:rsid w:val="00CA6314"/>
    <w:rsid w:val="00CA667E"/>
    <w:rsid w:val="00CA6F54"/>
    <w:rsid w:val="00CA76EB"/>
    <w:rsid w:val="00CA7CC2"/>
    <w:rsid w:val="00CB0210"/>
    <w:rsid w:val="00CB1B80"/>
    <w:rsid w:val="00CB1FFD"/>
    <w:rsid w:val="00CB27DC"/>
    <w:rsid w:val="00CB3876"/>
    <w:rsid w:val="00CB4217"/>
    <w:rsid w:val="00CB4D47"/>
    <w:rsid w:val="00CB4F33"/>
    <w:rsid w:val="00CB504C"/>
    <w:rsid w:val="00CB6494"/>
    <w:rsid w:val="00CB6A2D"/>
    <w:rsid w:val="00CB6DB4"/>
    <w:rsid w:val="00CB7B24"/>
    <w:rsid w:val="00CC0273"/>
    <w:rsid w:val="00CC0906"/>
    <w:rsid w:val="00CC0D94"/>
    <w:rsid w:val="00CC132C"/>
    <w:rsid w:val="00CC16A9"/>
    <w:rsid w:val="00CC1EFB"/>
    <w:rsid w:val="00CC2E82"/>
    <w:rsid w:val="00CC3870"/>
    <w:rsid w:val="00CC44C0"/>
    <w:rsid w:val="00CC6001"/>
    <w:rsid w:val="00CC6546"/>
    <w:rsid w:val="00CC6A7B"/>
    <w:rsid w:val="00CC6BE1"/>
    <w:rsid w:val="00CC73E6"/>
    <w:rsid w:val="00CC788D"/>
    <w:rsid w:val="00CC7978"/>
    <w:rsid w:val="00CC7BC8"/>
    <w:rsid w:val="00CD04C7"/>
    <w:rsid w:val="00CD0585"/>
    <w:rsid w:val="00CD0CD4"/>
    <w:rsid w:val="00CD11AA"/>
    <w:rsid w:val="00CD1B87"/>
    <w:rsid w:val="00CD2251"/>
    <w:rsid w:val="00CD2591"/>
    <w:rsid w:val="00CD2936"/>
    <w:rsid w:val="00CD3870"/>
    <w:rsid w:val="00CD399A"/>
    <w:rsid w:val="00CD47DD"/>
    <w:rsid w:val="00CD4D93"/>
    <w:rsid w:val="00CD54FE"/>
    <w:rsid w:val="00CD7FF0"/>
    <w:rsid w:val="00CE01FD"/>
    <w:rsid w:val="00CE20FF"/>
    <w:rsid w:val="00CE2B5A"/>
    <w:rsid w:val="00CE3BC9"/>
    <w:rsid w:val="00CE40C9"/>
    <w:rsid w:val="00CE4E60"/>
    <w:rsid w:val="00CE54C8"/>
    <w:rsid w:val="00CE559F"/>
    <w:rsid w:val="00CE640A"/>
    <w:rsid w:val="00CE6E08"/>
    <w:rsid w:val="00CE71EF"/>
    <w:rsid w:val="00CE73B6"/>
    <w:rsid w:val="00CF032A"/>
    <w:rsid w:val="00CF34D9"/>
    <w:rsid w:val="00CF3BFC"/>
    <w:rsid w:val="00CF3D3A"/>
    <w:rsid w:val="00CF52B2"/>
    <w:rsid w:val="00CF537C"/>
    <w:rsid w:val="00CF7639"/>
    <w:rsid w:val="00CF7DF4"/>
    <w:rsid w:val="00D01AF4"/>
    <w:rsid w:val="00D021DC"/>
    <w:rsid w:val="00D0223F"/>
    <w:rsid w:val="00D0224C"/>
    <w:rsid w:val="00D03122"/>
    <w:rsid w:val="00D03FAE"/>
    <w:rsid w:val="00D04EE6"/>
    <w:rsid w:val="00D0516F"/>
    <w:rsid w:val="00D054F8"/>
    <w:rsid w:val="00D0664C"/>
    <w:rsid w:val="00D0738E"/>
    <w:rsid w:val="00D1081A"/>
    <w:rsid w:val="00D10B91"/>
    <w:rsid w:val="00D118E5"/>
    <w:rsid w:val="00D12373"/>
    <w:rsid w:val="00D12A64"/>
    <w:rsid w:val="00D13280"/>
    <w:rsid w:val="00D14993"/>
    <w:rsid w:val="00D14EC3"/>
    <w:rsid w:val="00D165CD"/>
    <w:rsid w:val="00D16B3D"/>
    <w:rsid w:val="00D174A0"/>
    <w:rsid w:val="00D20E8A"/>
    <w:rsid w:val="00D2164E"/>
    <w:rsid w:val="00D22357"/>
    <w:rsid w:val="00D22463"/>
    <w:rsid w:val="00D2353C"/>
    <w:rsid w:val="00D23AE9"/>
    <w:rsid w:val="00D23C39"/>
    <w:rsid w:val="00D24014"/>
    <w:rsid w:val="00D24610"/>
    <w:rsid w:val="00D24ED3"/>
    <w:rsid w:val="00D25739"/>
    <w:rsid w:val="00D2661F"/>
    <w:rsid w:val="00D30CC3"/>
    <w:rsid w:val="00D31813"/>
    <w:rsid w:val="00D33877"/>
    <w:rsid w:val="00D34F58"/>
    <w:rsid w:val="00D35108"/>
    <w:rsid w:val="00D359E3"/>
    <w:rsid w:val="00D35D76"/>
    <w:rsid w:val="00D3631D"/>
    <w:rsid w:val="00D37758"/>
    <w:rsid w:val="00D40D0F"/>
    <w:rsid w:val="00D412BC"/>
    <w:rsid w:val="00D41C6F"/>
    <w:rsid w:val="00D42FA0"/>
    <w:rsid w:val="00D43792"/>
    <w:rsid w:val="00D4479B"/>
    <w:rsid w:val="00D45A29"/>
    <w:rsid w:val="00D4605D"/>
    <w:rsid w:val="00D46518"/>
    <w:rsid w:val="00D466A1"/>
    <w:rsid w:val="00D469EA"/>
    <w:rsid w:val="00D46FB0"/>
    <w:rsid w:val="00D47B17"/>
    <w:rsid w:val="00D50556"/>
    <w:rsid w:val="00D50B28"/>
    <w:rsid w:val="00D53AF9"/>
    <w:rsid w:val="00D53B5A"/>
    <w:rsid w:val="00D54BB4"/>
    <w:rsid w:val="00D5593F"/>
    <w:rsid w:val="00D55A14"/>
    <w:rsid w:val="00D55E91"/>
    <w:rsid w:val="00D55EDF"/>
    <w:rsid w:val="00D576FD"/>
    <w:rsid w:val="00D60157"/>
    <w:rsid w:val="00D60452"/>
    <w:rsid w:val="00D60C1F"/>
    <w:rsid w:val="00D6173F"/>
    <w:rsid w:val="00D6239D"/>
    <w:rsid w:val="00D62F76"/>
    <w:rsid w:val="00D64A0E"/>
    <w:rsid w:val="00D64C7B"/>
    <w:rsid w:val="00D70CD9"/>
    <w:rsid w:val="00D72402"/>
    <w:rsid w:val="00D72810"/>
    <w:rsid w:val="00D737BD"/>
    <w:rsid w:val="00D73AD7"/>
    <w:rsid w:val="00D7414F"/>
    <w:rsid w:val="00D7639D"/>
    <w:rsid w:val="00D76681"/>
    <w:rsid w:val="00D767D1"/>
    <w:rsid w:val="00D76D13"/>
    <w:rsid w:val="00D76DD2"/>
    <w:rsid w:val="00D77016"/>
    <w:rsid w:val="00D77E37"/>
    <w:rsid w:val="00D817E2"/>
    <w:rsid w:val="00D81CF4"/>
    <w:rsid w:val="00D827A2"/>
    <w:rsid w:val="00D829EF"/>
    <w:rsid w:val="00D82B0C"/>
    <w:rsid w:val="00D82BAC"/>
    <w:rsid w:val="00D837F3"/>
    <w:rsid w:val="00D85992"/>
    <w:rsid w:val="00D860D2"/>
    <w:rsid w:val="00D86445"/>
    <w:rsid w:val="00D8751B"/>
    <w:rsid w:val="00D87727"/>
    <w:rsid w:val="00D87EEF"/>
    <w:rsid w:val="00D92FB4"/>
    <w:rsid w:val="00D93C80"/>
    <w:rsid w:val="00D9543E"/>
    <w:rsid w:val="00D96552"/>
    <w:rsid w:val="00D9677A"/>
    <w:rsid w:val="00D97467"/>
    <w:rsid w:val="00D97476"/>
    <w:rsid w:val="00D97562"/>
    <w:rsid w:val="00DA1236"/>
    <w:rsid w:val="00DA2421"/>
    <w:rsid w:val="00DA27D7"/>
    <w:rsid w:val="00DA284D"/>
    <w:rsid w:val="00DA5044"/>
    <w:rsid w:val="00DA5B5B"/>
    <w:rsid w:val="00DA6245"/>
    <w:rsid w:val="00DA6B56"/>
    <w:rsid w:val="00DB02A9"/>
    <w:rsid w:val="00DB0822"/>
    <w:rsid w:val="00DB14DE"/>
    <w:rsid w:val="00DB1E7E"/>
    <w:rsid w:val="00DB2A7D"/>
    <w:rsid w:val="00DB3DFB"/>
    <w:rsid w:val="00DB4B31"/>
    <w:rsid w:val="00DB587B"/>
    <w:rsid w:val="00DC01A5"/>
    <w:rsid w:val="00DC022D"/>
    <w:rsid w:val="00DC02E7"/>
    <w:rsid w:val="00DC125E"/>
    <w:rsid w:val="00DC1528"/>
    <w:rsid w:val="00DC193A"/>
    <w:rsid w:val="00DC2957"/>
    <w:rsid w:val="00DC2BCB"/>
    <w:rsid w:val="00DC3CDE"/>
    <w:rsid w:val="00DC5076"/>
    <w:rsid w:val="00DC54D7"/>
    <w:rsid w:val="00DC5631"/>
    <w:rsid w:val="00DC5A67"/>
    <w:rsid w:val="00DC5E19"/>
    <w:rsid w:val="00DC6199"/>
    <w:rsid w:val="00DC6A2F"/>
    <w:rsid w:val="00DC6F2C"/>
    <w:rsid w:val="00DC71A9"/>
    <w:rsid w:val="00DC7561"/>
    <w:rsid w:val="00DC76DF"/>
    <w:rsid w:val="00DC7D6F"/>
    <w:rsid w:val="00DD043A"/>
    <w:rsid w:val="00DD0A8C"/>
    <w:rsid w:val="00DD0C24"/>
    <w:rsid w:val="00DD0D10"/>
    <w:rsid w:val="00DD1F28"/>
    <w:rsid w:val="00DD21E0"/>
    <w:rsid w:val="00DD2C7C"/>
    <w:rsid w:val="00DD337E"/>
    <w:rsid w:val="00DD446B"/>
    <w:rsid w:val="00DD6FAD"/>
    <w:rsid w:val="00DE0220"/>
    <w:rsid w:val="00DE14A4"/>
    <w:rsid w:val="00DE1F7C"/>
    <w:rsid w:val="00DE379C"/>
    <w:rsid w:val="00DE47EC"/>
    <w:rsid w:val="00DE4B1F"/>
    <w:rsid w:val="00DE4E12"/>
    <w:rsid w:val="00DE4F0D"/>
    <w:rsid w:val="00DE586F"/>
    <w:rsid w:val="00DE5F02"/>
    <w:rsid w:val="00DE68B8"/>
    <w:rsid w:val="00DE6FE5"/>
    <w:rsid w:val="00DE7024"/>
    <w:rsid w:val="00DE7CA9"/>
    <w:rsid w:val="00DF0503"/>
    <w:rsid w:val="00DF072C"/>
    <w:rsid w:val="00DF1296"/>
    <w:rsid w:val="00DF1AAC"/>
    <w:rsid w:val="00DF21D7"/>
    <w:rsid w:val="00DF3BF4"/>
    <w:rsid w:val="00DF4D06"/>
    <w:rsid w:val="00DF4FB6"/>
    <w:rsid w:val="00DF5407"/>
    <w:rsid w:val="00DF761F"/>
    <w:rsid w:val="00DF7AC4"/>
    <w:rsid w:val="00DF7BBB"/>
    <w:rsid w:val="00E014DF"/>
    <w:rsid w:val="00E02227"/>
    <w:rsid w:val="00E03804"/>
    <w:rsid w:val="00E03881"/>
    <w:rsid w:val="00E03CC8"/>
    <w:rsid w:val="00E042F5"/>
    <w:rsid w:val="00E04B08"/>
    <w:rsid w:val="00E06260"/>
    <w:rsid w:val="00E0675D"/>
    <w:rsid w:val="00E0686A"/>
    <w:rsid w:val="00E06BC9"/>
    <w:rsid w:val="00E06C42"/>
    <w:rsid w:val="00E07C92"/>
    <w:rsid w:val="00E11365"/>
    <w:rsid w:val="00E123F0"/>
    <w:rsid w:val="00E125CC"/>
    <w:rsid w:val="00E12D1B"/>
    <w:rsid w:val="00E132AA"/>
    <w:rsid w:val="00E13918"/>
    <w:rsid w:val="00E13E0A"/>
    <w:rsid w:val="00E14130"/>
    <w:rsid w:val="00E14188"/>
    <w:rsid w:val="00E141F7"/>
    <w:rsid w:val="00E14509"/>
    <w:rsid w:val="00E149FD"/>
    <w:rsid w:val="00E14F01"/>
    <w:rsid w:val="00E159D5"/>
    <w:rsid w:val="00E160F5"/>
    <w:rsid w:val="00E16467"/>
    <w:rsid w:val="00E17659"/>
    <w:rsid w:val="00E17C4E"/>
    <w:rsid w:val="00E204E2"/>
    <w:rsid w:val="00E213A4"/>
    <w:rsid w:val="00E21B25"/>
    <w:rsid w:val="00E21E34"/>
    <w:rsid w:val="00E21F23"/>
    <w:rsid w:val="00E23699"/>
    <w:rsid w:val="00E26EF4"/>
    <w:rsid w:val="00E26F7A"/>
    <w:rsid w:val="00E27149"/>
    <w:rsid w:val="00E30703"/>
    <w:rsid w:val="00E3070A"/>
    <w:rsid w:val="00E309B0"/>
    <w:rsid w:val="00E30E19"/>
    <w:rsid w:val="00E327EC"/>
    <w:rsid w:val="00E338B9"/>
    <w:rsid w:val="00E34490"/>
    <w:rsid w:val="00E354B2"/>
    <w:rsid w:val="00E365FF"/>
    <w:rsid w:val="00E36B72"/>
    <w:rsid w:val="00E37715"/>
    <w:rsid w:val="00E37AE1"/>
    <w:rsid w:val="00E41788"/>
    <w:rsid w:val="00E41B6C"/>
    <w:rsid w:val="00E43231"/>
    <w:rsid w:val="00E445CA"/>
    <w:rsid w:val="00E45DD8"/>
    <w:rsid w:val="00E468CB"/>
    <w:rsid w:val="00E46AE2"/>
    <w:rsid w:val="00E5081C"/>
    <w:rsid w:val="00E50BB4"/>
    <w:rsid w:val="00E5291A"/>
    <w:rsid w:val="00E549E8"/>
    <w:rsid w:val="00E5528F"/>
    <w:rsid w:val="00E557E8"/>
    <w:rsid w:val="00E5585D"/>
    <w:rsid w:val="00E55D4A"/>
    <w:rsid w:val="00E600CF"/>
    <w:rsid w:val="00E60E49"/>
    <w:rsid w:val="00E61893"/>
    <w:rsid w:val="00E6198A"/>
    <w:rsid w:val="00E61B5F"/>
    <w:rsid w:val="00E63480"/>
    <w:rsid w:val="00E64AF0"/>
    <w:rsid w:val="00E65114"/>
    <w:rsid w:val="00E654F1"/>
    <w:rsid w:val="00E655F2"/>
    <w:rsid w:val="00E66EBC"/>
    <w:rsid w:val="00E67027"/>
    <w:rsid w:val="00E6779B"/>
    <w:rsid w:val="00E71319"/>
    <w:rsid w:val="00E738B7"/>
    <w:rsid w:val="00E75372"/>
    <w:rsid w:val="00E76FFE"/>
    <w:rsid w:val="00E77E2D"/>
    <w:rsid w:val="00E77F85"/>
    <w:rsid w:val="00E8025F"/>
    <w:rsid w:val="00E8053C"/>
    <w:rsid w:val="00E812D9"/>
    <w:rsid w:val="00E8160E"/>
    <w:rsid w:val="00E824EA"/>
    <w:rsid w:val="00E82ABB"/>
    <w:rsid w:val="00E847A9"/>
    <w:rsid w:val="00E85EEE"/>
    <w:rsid w:val="00E86BEE"/>
    <w:rsid w:val="00E879D7"/>
    <w:rsid w:val="00E90619"/>
    <w:rsid w:val="00E90BA9"/>
    <w:rsid w:val="00E91755"/>
    <w:rsid w:val="00E92090"/>
    <w:rsid w:val="00E92542"/>
    <w:rsid w:val="00E929A9"/>
    <w:rsid w:val="00E94517"/>
    <w:rsid w:val="00E96585"/>
    <w:rsid w:val="00EA03F3"/>
    <w:rsid w:val="00EA0524"/>
    <w:rsid w:val="00EA306E"/>
    <w:rsid w:val="00EA3D68"/>
    <w:rsid w:val="00EA588C"/>
    <w:rsid w:val="00EB0C1E"/>
    <w:rsid w:val="00EB17CE"/>
    <w:rsid w:val="00EB19FB"/>
    <w:rsid w:val="00EB1A3F"/>
    <w:rsid w:val="00EB2964"/>
    <w:rsid w:val="00EB29C9"/>
    <w:rsid w:val="00EB2FE6"/>
    <w:rsid w:val="00EB37EB"/>
    <w:rsid w:val="00EB3C0E"/>
    <w:rsid w:val="00EB4C3B"/>
    <w:rsid w:val="00EB4E73"/>
    <w:rsid w:val="00EB5A01"/>
    <w:rsid w:val="00EB746F"/>
    <w:rsid w:val="00EC02E3"/>
    <w:rsid w:val="00EC04CC"/>
    <w:rsid w:val="00EC051A"/>
    <w:rsid w:val="00EC1A16"/>
    <w:rsid w:val="00EC1AA1"/>
    <w:rsid w:val="00EC5BD1"/>
    <w:rsid w:val="00EC64FB"/>
    <w:rsid w:val="00EC65E0"/>
    <w:rsid w:val="00EC7D7B"/>
    <w:rsid w:val="00ED036C"/>
    <w:rsid w:val="00ED08F6"/>
    <w:rsid w:val="00ED09F0"/>
    <w:rsid w:val="00ED0D01"/>
    <w:rsid w:val="00ED1467"/>
    <w:rsid w:val="00ED1A65"/>
    <w:rsid w:val="00ED1F63"/>
    <w:rsid w:val="00ED21F4"/>
    <w:rsid w:val="00ED2920"/>
    <w:rsid w:val="00ED29DC"/>
    <w:rsid w:val="00ED46A3"/>
    <w:rsid w:val="00ED52B4"/>
    <w:rsid w:val="00ED590B"/>
    <w:rsid w:val="00ED5F57"/>
    <w:rsid w:val="00ED736B"/>
    <w:rsid w:val="00ED7D68"/>
    <w:rsid w:val="00EE0A08"/>
    <w:rsid w:val="00EE0E70"/>
    <w:rsid w:val="00EE10A7"/>
    <w:rsid w:val="00EE18BE"/>
    <w:rsid w:val="00EE2BFC"/>
    <w:rsid w:val="00EE3711"/>
    <w:rsid w:val="00EE40CF"/>
    <w:rsid w:val="00EE4D59"/>
    <w:rsid w:val="00EE52CF"/>
    <w:rsid w:val="00EE55D2"/>
    <w:rsid w:val="00EE58C6"/>
    <w:rsid w:val="00EE6AB0"/>
    <w:rsid w:val="00EF15AE"/>
    <w:rsid w:val="00EF1680"/>
    <w:rsid w:val="00EF18AF"/>
    <w:rsid w:val="00EF1BC1"/>
    <w:rsid w:val="00EF34A5"/>
    <w:rsid w:val="00EF34FE"/>
    <w:rsid w:val="00EF357E"/>
    <w:rsid w:val="00EF364E"/>
    <w:rsid w:val="00EF4B3F"/>
    <w:rsid w:val="00EF5324"/>
    <w:rsid w:val="00EF6A78"/>
    <w:rsid w:val="00EF6C18"/>
    <w:rsid w:val="00EF7201"/>
    <w:rsid w:val="00EF7734"/>
    <w:rsid w:val="00EF784F"/>
    <w:rsid w:val="00EF7C5F"/>
    <w:rsid w:val="00F00BE9"/>
    <w:rsid w:val="00F00CB2"/>
    <w:rsid w:val="00F0208E"/>
    <w:rsid w:val="00F02F27"/>
    <w:rsid w:val="00F04BB4"/>
    <w:rsid w:val="00F05AB8"/>
    <w:rsid w:val="00F05E0B"/>
    <w:rsid w:val="00F0647E"/>
    <w:rsid w:val="00F068CE"/>
    <w:rsid w:val="00F06970"/>
    <w:rsid w:val="00F06B4A"/>
    <w:rsid w:val="00F07276"/>
    <w:rsid w:val="00F072CD"/>
    <w:rsid w:val="00F07720"/>
    <w:rsid w:val="00F11840"/>
    <w:rsid w:val="00F11D26"/>
    <w:rsid w:val="00F11EE6"/>
    <w:rsid w:val="00F135F8"/>
    <w:rsid w:val="00F14039"/>
    <w:rsid w:val="00F14047"/>
    <w:rsid w:val="00F143A1"/>
    <w:rsid w:val="00F1453A"/>
    <w:rsid w:val="00F14543"/>
    <w:rsid w:val="00F158C1"/>
    <w:rsid w:val="00F158CC"/>
    <w:rsid w:val="00F1600D"/>
    <w:rsid w:val="00F166F7"/>
    <w:rsid w:val="00F16AEB"/>
    <w:rsid w:val="00F221E4"/>
    <w:rsid w:val="00F225F9"/>
    <w:rsid w:val="00F23AD2"/>
    <w:rsid w:val="00F23F37"/>
    <w:rsid w:val="00F2424D"/>
    <w:rsid w:val="00F2431C"/>
    <w:rsid w:val="00F24B8E"/>
    <w:rsid w:val="00F2550C"/>
    <w:rsid w:val="00F26F06"/>
    <w:rsid w:val="00F27862"/>
    <w:rsid w:val="00F307F9"/>
    <w:rsid w:val="00F31F79"/>
    <w:rsid w:val="00F32DFD"/>
    <w:rsid w:val="00F336FB"/>
    <w:rsid w:val="00F33946"/>
    <w:rsid w:val="00F3440A"/>
    <w:rsid w:val="00F3447A"/>
    <w:rsid w:val="00F347D8"/>
    <w:rsid w:val="00F3491A"/>
    <w:rsid w:val="00F34B97"/>
    <w:rsid w:val="00F34FCA"/>
    <w:rsid w:val="00F35844"/>
    <w:rsid w:val="00F37570"/>
    <w:rsid w:val="00F378F2"/>
    <w:rsid w:val="00F4046C"/>
    <w:rsid w:val="00F412D3"/>
    <w:rsid w:val="00F412DF"/>
    <w:rsid w:val="00F426E8"/>
    <w:rsid w:val="00F429B7"/>
    <w:rsid w:val="00F42CDA"/>
    <w:rsid w:val="00F43064"/>
    <w:rsid w:val="00F44EB2"/>
    <w:rsid w:val="00F44FC6"/>
    <w:rsid w:val="00F478C4"/>
    <w:rsid w:val="00F47AB2"/>
    <w:rsid w:val="00F47DC7"/>
    <w:rsid w:val="00F50942"/>
    <w:rsid w:val="00F50B6F"/>
    <w:rsid w:val="00F519E3"/>
    <w:rsid w:val="00F51AB8"/>
    <w:rsid w:val="00F52ED7"/>
    <w:rsid w:val="00F53489"/>
    <w:rsid w:val="00F5452C"/>
    <w:rsid w:val="00F555B6"/>
    <w:rsid w:val="00F55715"/>
    <w:rsid w:val="00F55B65"/>
    <w:rsid w:val="00F55CF2"/>
    <w:rsid w:val="00F56D9B"/>
    <w:rsid w:val="00F60494"/>
    <w:rsid w:val="00F604FE"/>
    <w:rsid w:val="00F60E53"/>
    <w:rsid w:val="00F61969"/>
    <w:rsid w:val="00F62329"/>
    <w:rsid w:val="00F6252D"/>
    <w:rsid w:val="00F64F96"/>
    <w:rsid w:val="00F652CE"/>
    <w:rsid w:val="00F65652"/>
    <w:rsid w:val="00F66760"/>
    <w:rsid w:val="00F66D9C"/>
    <w:rsid w:val="00F66FA4"/>
    <w:rsid w:val="00F67760"/>
    <w:rsid w:val="00F67DE6"/>
    <w:rsid w:val="00F7042A"/>
    <w:rsid w:val="00F70BDD"/>
    <w:rsid w:val="00F70F55"/>
    <w:rsid w:val="00F70F9D"/>
    <w:rsid w:val="00F71F5D"/>
    <w:rsid w:val="00F724D7"/>
    <w:rsid w:val="00F7475C"/>
    <w:rsid w:val="00F74DB9"/>
    <w:rsid w:val="00F76D7B"/>
    <w:rsid w:val="00F773D5"/>
    <w:rsid w:val="00F77448"/>
    <w:rsid w:val="00F77ED3"/>
    <w:rsid w:val="00F80709"/>
    <w:rsid w:val="00F810F4"/>
    <w:rsid w:val="00F813EA"/>
    <w:rsid w:val="00F82F00"/>
    <w:rsid w:val="00F833EE"/>
    <w:rsid w:val="00F84055"/>
    <w:rsid w:val="00F84B88"/>
    <w:rsid w:val="00F84E07"/>
    <w:rsid w:val="00F84FAE"/>
    <w:rsid w:val="00F8568A"/>
    <w:rsid w:val="00F87258"/>
    <w:rsid w:val="00F87CFD"/>
    <w:rsid w:val="00F87F04"/>
    <w:rsid w:val="00F90196"/>
    <w:rsid w:val="00F909D1"/>
    <w:rsid w:val="00F92E29"/>
    <w:rsid w:val="00F94F18"/>
    <w:rsid w:val="00F95E2C"/>
    <w:rsid w:val="00F96C50"/>
    <w:rsid w:val="00F973C7"/>
    <w:rsid w:val="00F97C8B"/>
    <w:rsid w:val="00FA00C0"/>
    <w:rsid w:val="00FA1959"/>
    <w:rsid w:val="00FA1A45"/>
    <w:rsid w:val="00FA1FCA"/>
    <w:rsid w:val="00FA2651"/>
    <w:rsid w:val="00FA2EBC"/>
    <w:rsid w:val="00FA44B4"/>
    <w:rsid w:val="00FA5FCA"/>
    <w:rsid w:val="00FA7FC6"/>
    <w:rsid w:val="00FB19E2"/>
    <w:rsid w:val="00FB2ABD"/>
    <w:rsid w:val="00FB4310"/>
    <w:rsid w:val="00FB4395"/>
    <w:rsid w:val="00FB453B"/>
    <w:rsid w:val="00FB4DC9"/>
    <w:rsid w:val="00FB50D9"/>
    <w:rsid w:val="00FB5DB6"/>
    <w:rsid w:val="00FB67F3"/>
    <w:rsid w:val="00FB6B39"/>
    <w:rsid w:val="00FB77A8"/>
    <w:rsid w:val="00FC08A9"/>
    <w:rsid w:val="00FC0FEB"/>
    <w:rsid w:val="00FC1E79"/>
    <w:rsid w:val="00FC22B1"/>
    <w:rsid w:val="00FC2A7A"/>
    <w:rsid w:val="00FC344C"/>
    <w:rsid w:val="00FC4E17"/>
    <w:rsid w:val="00FC53BE"/>
    <w:rsid w:val="00FC54B9"/>
    <w:rsid w:val="00FC5E60"/>
    <w:rsid w:val="00FC6581"/>
    <w:rsid w:val="00FC6B7C"/>
    <w:rsid w:val="00FC6D6A"/>
    <w:rsid w:val="00FD0214"/>
    <w:rsid w:val="00FD1BB0"/>
    <w:rsid w:val="00FD2298"/>
    <w:rsid w:val="00FD2395"/>
    <w:rsid w:val="00FD28A4"/>
    <w:rsid w:val="00FD3788"/>
    <w:rsid w:val="00FD3CA0"/>
    <w:rsid w:val="00FD4694"/>
    <w:rsid w:val="00FD5990"/>
    <w:rsid w:val="00FD5F96"/>
    <w:rsid w:val="00FD651D"/>
    <w:rsid w:val="00FD6659"/>
    <w:rsid w:val="00FE0F83"/>
    <w:rsid w:val="00FE3410"/>
    <w:rsid w:val="00FE49BF"/>
    <w:rsid w:val="00FE68BD"/>
    <w:rsid w:val="00FE6952"/>
    <w:rsid w:val="00FE7EC1"/>
    <w:rsid w:val="00FF4CE9"/>
    <w:rsid w:val="00FF4EC7"/>
    <w:rsid w:val="00FF623A"/>
    <w:rsid w:val="00FF6E7A"/>
    <w:rsid w:val="00FF791A"/>
    <w:rsid w:val="00FF7CEB"/>
    <w:rsid w:val="013B7FB6"/>
    <w:rsid w:val="0239E058"/>
    <w:rsid w:val="029E1773"/>
    <w:rsid w:val="04F0206C"/>
    <w:rsid w:val="052566C6"/>
    <w:rsid w:val="06E2A385"/>
    <w:rsid w:val="080A2195"/>
    <w:rsid w:val="0AAA5CEA"/>
    <w:rsid w:val="0ADE1460"/>
    <w:rsid w:val="0C095ABA"/>
    <w:rsid w:val="0C79E4C1"/>
    <w:rsid w:val="0C82041D"/>
    <w:rsid w:val="0D49C5AD"/>
    <w:rsid w:val="0D7DE66C"/>
    <w:rsid w:val="0DF5B5B8"/>
    <w:rsid w:val="0E5B192A"/>
    <w:rsid w:val="0E66C18A"/>
    <w:rsid w:val="0E9A0C28"/>
    <w:rsid w:val="0F12CE98"/>
    <w:rsid w:val="112C0E2B"/>
    <w:rsid w:val="113C4CE3"/>
    <w:rsid w:val="1174E089"/>
    <w:rsid w:val="11BB52BF"/>
    <w:rsid w:val="11BF0562"/>
    <w:rsid w:val="12F04982"/>
    <w:rsid w:val="13572320"/>
    <w:rsid w:val="140456E8"/>
    <w:rsid w:val="1438132C"/>
    <w:rsid w:val="16514A82"/>
    <w:rsid w:val="1669EBDB"/>
    <w:rsid w:val="1739EFF4"/>
    <w:rsid w:val="175787B0"/>
    <w:rsid w:val="180EFEAC"/>
    <w:rsid w:val="19489287"/>
    <w:rsid w:val="19F759BC"/>
    <w:rsid w:val="1B4646A3"/>
    <w:rsid w:val="1B93DDE0"/>
    <w:rsid w:val="1BF01A79"/>
    <w:rsid w:val="1ECB5952"/>
    <w:rsid w:val="217320EE"/>
    <w:rsid w:val="21B7AAE6"/>
    <w:rsid w:val="21F06681"/>
    <w:rsid w:val="22691DB8"/>
    <w:rsid w:val="2307D0D0"/>
    <w:rsid w:val="2316148C"/>
    <w:rsid w:val="2316A52D"/>
    <w:rsid w:val="23628C88"/>
    <w:rsid w:val="23AE73E3"/>
    <w:rsid w:val="23C60F80"/>
    <w:rsid w:val="245DDE36"/>
    <w:rsid w:val="27957EF8"/>
    <w:rsid w:val="28047E11"/>
    <w:rsid w:val="28ACC4E9"/>
    <w:rsid w:val="29204658"/>
    <w:rsid w:val="29FC7B13"/>
    <w:rsid w:val="2C047104"/>
    <w:rsid w:val="2C50C3DD"/>
    <w:rsid w:val="2E8D7F70"/>
    <w:rsid w:val="2F08728C"/>
    <w:rsid w:val="309D03CD"/>
    <w:rsid w:val="312338E1"/>
    <w:rsid w:val="3238D42E"/>
    <w:rsid w:val="332418FA"/>
    <w:rsid w:val="343AF3AB"/>
    <w:rsid w:val="3446A003"/>
    <w:rsid w:val="34F30DFB"/>
    <w:rsid w:val="353EF556"/>
    <w:rsid w:val="3593C656"/>
    <w:rsid w:val="35A333EE"/>
    <w:rsid w:val="37C36DD7"/>
    <w:rsid w:val="38D38674"/>
    <w:rsid w:val="38F36C6C"/>
    <w:rsid w:val="393EE849"/>
    <w:rsid w:val="393F53C7"/>
    <w:rsid w:val="398B3B22"/>
    <w:rsid w:val="39A53765"/>
    <w:rsid w:val="3A4CE98F"/>
    <w:rsid w:val="3A7BBDFA"/>
    <w:rsid w:val="3B07258B"/>
    <w:rsid w:val="3B13C574"/>
    <w:rsid w:val="3B492722"/>
    <w:rsid w:val="3B4F04A4"/>
    <w:rsid w:val="3B530CE6"/>
    <w:rsid w:val="3B71F6BF"/>
    <w:rsid w:val="3BD69AF9"/>
    <w:rsid w:val="3BD70677"/>
    <w:rsid w:val="3C2A110F"/>
    <w:rsid w:val="3D0EEA33"/>
    <w:rsid w:val="3D429A9D"/>
    <w:rsid w:val="3DBE52B5"/>
    <w:rsid w:val="3DD82334"/>
    <w:rsid w:val="3E57D7D5"/>
    <w:rsid w:val="3FCEBDA5"/>
    <w:rsid w:val="3FD5E2EA"/>
    <w:rsid w:val="422DB03F"/>
    <w:rsid w:val="42E96A6F"/>
    <w:rsid w:val="435D22AC"/>
    <w:rsid w:val="436445E9"/>
    <w:rsid w:val="43CE2C21"/>
    <w:rsid w:val="442D0398"/>
    <w:rsid w:val="451969A6"/>
    <w:rsid w:val="454BFDA5"/>
    <w:rsid w:val="455BC4CC"/>
    <w:rsid w:val="46A3A065"/>
    <w:rsid w:val="483093CF"/>
    <w:rsid w:val="4861174A"/>
    <w:rsid w:val="48ACFEA5"/>
    <w:rsid w:val="492F64E6"/>
    <w:rsid w:val="494538D9"/>
    <w:rsid w:val="49984371"/>
    <w:rsid w:val="4AE09DBC"/>
    <w:rsid w:val="4B4F0C34"/>
    <w:rsid w:val="4C8A0553"/>
    <w:rsid w:val="4C9EF53A"/>
    <w:rsid w:val="4E64BEEB"/>
    <w:rsid w:val="4FC93F20"/>
    <w:rsid w:val="5029A094"/>
    <w:rsid w:val="505845CD"/>
    <w:rsid w:val="509EE82D"/>
    <w:rsid w:val="51836F5E"/>
    <w:rsid w:val="51EE4092"/>
    <w:rsid w:val="54A90B00"/>
    <w:rsid w:val="54B0522A"/>
    <w:rsid w:val="55CEB90B"/>
    <w:rsid w:val="565B0264"/>
    <w:rsid w:val="57EAB9E9"/>
    <w:rsid w:val="58B76C78"/>
    <w:rsid w:val="58C461D3"/>
    <w:rsid w:val="59A5DC61"/>
    <w:rsid w:val="59D24942"/>
    <w:rsid w:val="5B1D2ABB"/>
    <w:rsid w:val="5B411C21"/>
    <w:rsid w:val="5BA7FBDE"/>
    <w:rsid w:val="5BD9E6F6"/>
    <w:rsid w:val="5DD7A34A"/>
    <w:rsid w:val="5F649250"/>
    <w:rsid w:val="5F759B51"/>
    <w:rsid w:val="5FC1172E"/>
    <w:rsid w:val="6048AE03"/>
    <w:rsid w:val="61227E50"/>
    <w:rsid w:val="6289A34A"/>
    <w:rsid w:val="6419E761"/>
    <w:rsid w:val="64C8186F"/>
    <w:rsid w:val="656B644F"/>
    <w:rsid w:val="670B5EC6"/>
    <w:rsid w:val="676784D9"/>
    <w:rsid w:val="6913F2BD"/>
    <w:rsid w:val="6A335848"/>
    <w:rsid w:val="6A4B1EE4"/>
    <w:rsid w:val="6B83414E"/>
    <w:rsid w:val="6CF82AFF"/>
    <w:rsid w:val="6CFBCFA3"/>
    <w:rsid w:val="6F43F84C"/>
    <w:rsid w:val="6FC843D0"/>
    <w:rsid w:val="709A7A70"/>
    <w:rsid w:val="72A7A9F4"/>
    <w:rsid w:val="73423F9D"/>
    <w:rsid w:val="738CF172"/>
    <w:rsid w:val="73D8D8CD"/>
    <w:rsid w:val="7602F7C2"/>
    <w:rsid w:val="7727A627"/>
    <w:rsid w:val="77A1C826"/>
    <w:rsid w:val="7816D2FD"/>
    <w:rsid w:val="78B6F9FD"/>
    <w:rsid w:val="799065A3"/>
    <w:rsid w:val="799FDB0D"/>
    <w:rsid w:val="79A16EA4"/>
    <w:rsid w:val="7A8524B5"/>
    <w:rsid w:val="7BD503F9"/>
    <w:rsid w:val="7DB8D5EE"/>
    <w:rsid w:val="7DCB8C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05701"/>
  <w15:chartTrackingRefBased/>
  <w15:docId w15:val="{4E6EA5F7-C10A-4F33-876B-5A92F279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EC"/>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A32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227"/>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rsid w:val="006A3227"/>
    <w:pPr>
      <w:tabs>
        <w:tab w:val="center" w:pos="4320"/>
        <w:tab w:val="right" w:pos="8640"/>
      </w:tabs>
    </w:pPr>
  </w:style>
  <w:style w:type="character" w:customStyle="1" w:styleId="HeaderChar">
    <w:name w:val="Header Char"/>
    <w:basedOn w:val="DefaultParagraphFont"/>
    <w:link w:val="Header"/>
    <w:uiPriority w:val="99"/>
    <w:rsid w:val="006A3227"/>
    <w:rPr>
      <w:rFonts w:ascii="Times New Roman" w:eastAsia="Times New Roman" w:hAnsi="Times New Roman" w:cs="Times New Roman"/>
      <w:sz w:val="24"/>
      <w:szCs w:val="24"/>
      <w:lang w:eastAsia="en-GB"/>
    </w:rPr>
  </w:style>
  <w:style w:type="paragraph" w:styleId="Footer">
    <w:name w:val="footer"/>
    <w:basedOn w:val="Normal"/>
    <w:link w:val="FooterChar"/>
    <w:rsid w:val="006A3227"/>
    <w:pPr>
      <w:tabs>
        <w:tab w:val="center" w:pos="4320"/>
        <w:tab w:val="right" w:pos="8640"/>
      </w:tabs>
    </w:pPr>
  </w:style>
  <w:style w:type="character" w:customStyle="1" w:styleId="FooterChar">
    <w:name w:val="Footer Char"/>
    <w:basedOn w:val="DefaultParagraphFont"/>
    <w:link w:val="Footer"/>
    <w:rsid w:val="006A3227"/>
    <w:rPr>
      <w:rFonts w:ascii="Times New Roman" w:eastAsia="Times New Roman" w:hAnsi="Times New Roman" w:cs="Times New Roman"/>
      <w:sz w:val="24"/>
      <w:szCs w:val="24"/>
      <w:lang w:eastAsia="en-GB"/>
    </w:rPr>
  </w:style>
  <w:style w:type="paragraph" w:styleId="BodyText">
    <w:name w:val="Body Text"/>
    <w:basedOn w:val="Normal"/>
    <w:link w:val="BodyTextChar"/>
    <w:rsid w:val="006A3227"/>
    <w:pPr>
      <w:spacing w:line="220" w:lineRule="atLeast"/>
    </w:pPr>
    <w:rPr>
      <w:sz w:val="18"/>
      <w:szCs w:val="18"/>
    </w:rPr>
  </w:style>
  <w:style w:type="character" w:customStyle="1" w:styleId="BodyTextChar">
    <w:name w:val="Body Text Char"/>
    <w:basedOn w:val="DefaultParagraphFont"/>
    <w:link w:val="BodyText"/>
    <w:rsid w:val="006A3227"/>
    <w:rPr>
      <w:rFonts w:ascii="Times New Roman" w:eastAsia="Times New Roman" w:hAnsi="Times New Roman" w:cs="Times New Roman"/>
      <w:sz w:val="18"/>
      <w:szCs w:val="18"/>
      <w:lang w:eastAsia="en-GB"/>
    </w:rPr>
  </w:style>
  <w:style w:type="character" w:styleId="Hyperlink">
    <w:name w:val="Hyperlink"/>
    <w:rsid w:val="006A3227"/>
    <w:rPr>
      <w:color w:val="0000FF"/>
      <w:u w:val="single"/>
    </w:rPr>
  </w:style>
  <w:style w:type="paragraph" w:styleId="ListParagraph">
    <w:name w:val="List Paragraph"/>
    <w:basedOn w:val="Normal"/>
    <w:uiPriority w:val="34"/>
    <w:qFormat/>
    <w:rsid w:val="006A3227"/>
    <w:pPr>
      <w:ind w:left="720"/>
    </w:pPr>
  </w:style>
  <w:style w:type="paragraph" w:styleId="FootnoteText">
    <w:name w:val="footnote text"/>
    <w:basedOn w:val="Normal"/>
    <w:link w:val="FootnoteTextChar"/>
    <w:rsid w:val="006A3227"/>
    <w:rPr>
      <w:sz w:val="20"/>
      <w:szCs w:val="20"/>
    </w:rPr>
  </w:style>
  <w:style w:type="character" w:customStyle="1" w:styleId="FootnoteTextChar">
    <w:name w:val="Footnote Text Char"/>
    <w:basedOn w:val="DefaultParagraphFont"/>
    <w:link w:val="FootnoteText"/>
    <w:rsid w:val="006A322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A3227"/>
    <w:rPr>
      <w:position w:val="0"/>
      <w:vertAlign w:val="superscript"/>
    </w:rPr>
  </w:style>
  <w:style w:type="character" w:customStyle="1" w:styleId="normaltextrun">
    <w:name w:val="normaltextrun"/>
    <w:basedOn w:val="DefaultParagraphFont"/>
    <w:rsid w:val="006A3227"/>
  </w:style>
  <w:style w:type="character" w:customStyle="1" w:styleId="eop">
    <w:name w:val="eop"/>
    <w:basedOn w:val="DefaultParagraphFont"/>
    <w:rsid w:val="006A3227"/>
  </w:style>
  <w:style w:type="table" w:styleId="TableGrid">
    <w:name w:val="Table Grid"/>
    <w:basedOn w:val="TableNormal"/>
    <w:uiPriority w:val="59"/>
    <w:rsid w:val="006A32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44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A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E0BF5"/>
    <w:rPr>
      <w:sz w:val="16"/>
      <w:szCs w:val="16"/>
    </w:rPr>
  </w:style>
  <w:style w:type="paragraph" w:styleId="CommentText">
    <w:name w:val="annotation text"/>
    <w:basedOn w:val="Normal"/>
    <w:link w:val="CommentTextChar"/>
    <w:uiPriority w:val="99"/>
    <w:semiHidden/>
    <w:unhideWhenUsed/>
    <w:rsid w:val="004E0BF5"/>
    <w:rPr>
      <w:sz w:val="20"/>
      <w:szCs w:val="20"/>
    </w:rPr>
  </w:style>
  <w:style w:type="character" w:customStyle="1" w:styleId="CommentTextChar">
    <w:name w:val="Comment Text Char"/>
    <w:basedOn w:val="DefaultParagraphFont"/>
    <w:link w:val="CommentText"/>
    <w:uiPriority w:val="99"/>
    <w:semiHidden/>
    <w:rsid w:val="004E0B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0BF5"/>
    <w:rPr>
      <w:b/>
      <w:bCs/>
    </w:rPr>
  </w:style>
  <w:style w:type="character" w:customStyle="1" w:styleId="CommentSubjectChar">
    <w:name w:val="Comment Subject Char"/>
    <w:basedOn w:val="CommentTextChar"/>
    <w:link w:val="CommentSubject"/>
    <w:uiPriority w:val="99"/>
    <w:semiHidden/>
    <w:rsid w:val="004E0BF5"/>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036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5870">
      <w:bodyDiv w:val="1"/>
      <w:marLeft w:val="0"/>
      <w:marRight w:val="0"/>
      <w:marTop w:val="0"/>
      <w:marBottom w:val="0"/>
      <w:divBdr>
        <w:top w:val="none" w:sz="0" w:space="0" w:color="auto"/>
        <w:left w:val="none" w:sz="0" w:space="0" w:color="auto"/>
        <w:bottom w:val="none" w:sz="0" w:space="0" w:color="auto"/>
        <w:right w:val="none" w:sz="0" w:space="0" w:color="auto"/>
      </w:divBdr>
    </w:div>
    <w:div w:id="177283390">
      <w:bodyDiv w:val="1"/>
      <w:marLeft w:val="0"/>
      <w:marRight w:val="0"/>
      <w:marTop w:val="0"/>
      <w:marBottom w:val="0"/>
      <w:divBdr>
        <w:top w:val="none" w:sz="0" w:space="0" w:color="auto"/>
        <w:left w:val="none" w:sz="0" w:space="0" w:color="auto"/>
        <w:bottom w:val="none" w:sz="0" w:space="0" w:color="auto"/>
        <w:right w:val="none" w:sz="0" w:space="0" w:color="auto"/>
      </w:divBdr>
    </w:div>
    <w:div w:id="327442405">
      <w:bodyDiv w:val="1"/>
      <w:marLeft w:val="0"/>
      <w:marRight w:val="0"/>
      <w:marTop w:val="0"/>
      <w:marBottom w:val="0"/>
      <w:divBdr>
        <w:top w:val="none" w:sz="0" w:space="0" w:color="auto"/>
        <w:left w:val="none" w:sz="0" w:space="0" w:color="auto"/>
        <w:bottom w:val="none" w:sz="0" w:space="0" w:color="auto"/>
        <w:right w:val="none" w:sz="0" w:space="0" w:color="auto"/>
      </w:divBdr>
    </w:div>
    <w:div w:id="374694697">
      <w:bodyDiv w:val="1"/>
      <w:marLeft w:val="0"/>
      <w:marRight w:val="0"/>
      <w:marTop w:val="0"/>
      <w:marBottom w:val="0"/>
      <w:divBdr>
        <w:top w:val="none" w:sz="0" w:space="0" w:color="auto"/>
        <w:left w:val="none" w:sz="0" w:space="0" w:color="auto"/>
        <w:bottom w:val="none" w:sz="0" w:space="0" w:color="auto"/>
        <w:right w:val="none" w:sz="0" w:space="0" w:color="auto"/>
      </w:divBdr>
    </w:div>
    <w:div w:id="522133740">
      <w:bodyDiv w:val="1"/>
      <w:marLeft w:val="0"/>
      <w:marRight w:val="0"/>
      <w:marTop w:val="0"/>
      <w:marBottom w:val="0"/>
      <w:divBdr>
        <w:top w:val="none" w:sz="0" w:space="0" w:color="auto"/>
        <w:left w:val="none" w:sz="0" w:space="0" w:color="auto"/>
        <w:bottom w:val="none" w:sz="0" w:space="0" w:color="auto"/>
        <w:right w:val="none" w:sz="0" w:space="0" w:color="auto"/>
      </w:divBdr>
    </w:div>
    <w:div w:id="601373938">
      <w:bodyDiv w:val="1"/>
      <w:marLeft w:val="0"/>
      <w:marRight w:val="0"/>
      <w:marTop w:val="0"/>
      <w:marBottom w:val="0"/>
      <w:divBdr>
        <w:top w:val="none" w:sz="0" w:space="0" w:color="auto"/>
        <w:left w:val="none" w:sz="0" w:space="0" w:color="auto"/>
        <w:bottom w:val="none" w:sz="0" w:space="0" w:color="auto"/>
        <w:right w:val="none" w:sz="0" w:space="0" w:color="auto"/>
      </w:divBdr>
    </w:div>
    <w:div w:id="831719279">
      <w:bodyDiv w:val="1"/>
      <w:marLeft w:val="0"/>
      <w:marRight w:val="0"/>
      <w:marTop w:val="0"/>
      <w:marBottom w:val="0"/>
      <w:divBdr>
        <w:top w:val="none" w:sz="0" w:space="0" w:color="auto"/>
        <w:left w:val="none" w:sz="0" w:space="0" w:color="auto"/>
        <w:bottom w:val="none" w:sz="0" w:space="0" w:color="auto"/>
        <w:right w:val="none" w:sz="0" w:space="0" w:color="auto"/>
      </w:divBdr>
    </w:div>
    <w:div w:id="969634089">
      <w:bodyDiv w:val="1"/>
      <w:marLeft w:val="0"/>
      <w:marRight w:val="0"/>
      <w:marTop w:val="0"/>
      <w:marBottom w:val="0"/>
      <w:divBdr>
        <w:top w:val="none" w:sz="0" w:space="0" w:color="auto"/>
        <w:left w:val="none" w:sz="0" w:space="0" w:color="auto"/>
        <w:bottom w:val="none" w:sz="0" w:space="0" w:color="auto"/>
        <w:right w:val="none" w:sz="0" w:space="0" w:color="auto"/>
      </w:divBdr>
    </w:div>
    <w:div w:id="1452671947">
      <w:bodyDiv w:val="1"/>
      <w:marLeft w:val="0"/>
      <w:marRight w:val="0"/>
      <w:marTop w:val="0"/>
      <w:marBottom w:val="0"/>
      <w:divBdr>
        <w:top w:val="none" w:sz="0" w:space="0" w:color="auto"/>
        <w:left w:val="none" w:sz="0" w:space="0" w:color="auto"/>
        <w:bottom w:val="none" w:sz="0" w:space="0" w:color="auto"/>
        <w:right w:val="none" w:sz="0" w:space="0" w:color="auto"/>
      </w:divBdr>
    </w:div>
    <w:div w:id="1549301532">
      <w:bodyDiv w:val="1"/>
      <w:marLeft w:val="0"/>
      <w:marRight w:val="0"/>
      <w:marTop w:val="0"/>
      <w:marBottom w:val="0"/>
      <w:divBdr>
        <w:top w:val="none" w:sz="0" w:space="0" w:color="auto"/>
        <w:left w:val="none" w:sz="0" w:space="0" w:color="auto"/>
        <w:bottom w:val="none" w:sz="0" w:space="0" w:color="auto"/>
        <w:right w:val="none" w:sz="0" w:space="0" w:color="auto"/>
      </w:divBdr>
    </w:div>
    <w:div w:id="1596132812">
      <w:bodyDiv w:val="1"/>
      <w:marLeft w:val="0"/>
      <w:marRight w:val="0"/>
      <w:marTop w:val="0"/>
      <w:marBottom w:val="0"/>
      <w:divBdr>
        <w:top w:val="none" w:sz="0" w:space="0" w:color="auto"/>
        <w:left w:val="none" w:sz="0" w:space="0" w:color="auto"/>
        <w:bottom w:val="none" w:sz="0" w:space="0" w:color="auto"/>
        <w:right w:val="none" w:sz="0" w:space="0" w:color="auto"/>
      </w:divBdr>
    </w:div>
    <w:div w:id="1749495293">
      <w:bodyDiv w:val="1"/>
      <w:marLeft w:val="0"/>
      <w:marRight w:val="0"/>
      <w:marTop w:val="0"/>
      <w:marBottom w:val="0"/>
      <w:divBdr>
        <w:top w:val="none" w:sz="0" w:space="0" w:color="auto"/>
        <w:left w:val="none" w:sz="0" w:space="0" w:color="auto"/>
        <w:bottom w:val="none" w:sz="0" w:space="0" w:color="auto"/>
        <w:right w:val="none" w:sz="0" w:space="0" w:color="auto"/>
      </w:divBdr>
    </w:div>
    <w:div w:id="1846944096">
      <w:bodyDiv w:val="1"/>
      <w:marLeft w:val="0"/>
      <w:marRight w:val="0"/>
      <w:marTop w:val="0"/>
      <w:marBottom w:val="0"/>
      <w:divBdr>
        <w:top w:val="none" w:sz="0" w:space="0" w:color="auto"/>
        <w:left w:val="none" w:sz="0" w:space="0" w:color="auto"/>
        <w:bottom w:val="none" w:sz="0" w:space="0" w:color="auto"/>
        <w:right w:val="none" w:sz="0" w:space="0" w:color="auto"/>
      </w:divBdr>
    </w:div>
    <w:div w:id="20191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header" Target="header1.xml"/><Relationship Id="rId29" Type="http://schemas.openxmlformats.org/officeDocument/2006/relationships/hyperlink" Target="mailto:statistics@planninginspectorat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hyperlink" Target="mailto:press.office@planninginspectorate.gov.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gov.uk/make-a-freedom-of-information-request/the-freedom-of-information-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statistics@planninginspectorate.gov.uk" TargetMode="External"/><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hyperlink" Target="mailto:press.office@planninginspectorate.gov.uk" TargetMode="External"/><Relationship Id="rId1" Type="http://schemas.openxmlformats.org/officeDocument/2006/relationships/hyperlink" Target="mailto:Statistics@planninginspectorate.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appeals-average-timescales-for-arranging-inquiries-and-hearings" TargetMode="External"/><Relationship Id="rId1" Type="http://schemas.openxmlformats.org/officeDocument/2006/relationships/hyperlink" Target="https://www.gov.uk/guidance/appeals-average-timescales-for-arranging-inquiries-and-hearin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2F9C3F780FB14E87852D40CF54ABBB" ma:contentTypeVersion="11" ma:contentTypeDescription="Create a new document." ma:contentTypeScope="" ma:versionID="0f339b85a88b8a779e1660b3fd599289">
  <xsd:schema xmlns:xsd="http://www.w3.org/2001/XMLSchema" xmlns:xs="http://www.w3.org/2001/XMLSchema" xmlns:p="http://schemas.microsoft.com/office/2006/metadata/properties" xmlns:ns2="811f8c68-ce00-413e-a331-39e35077626f" xmlns:ns3="55c71498-654d-4428-bb4e-8cbe11e89608" targetNamespace="http://schemas.microsoft.com/office/2006/metadata/properties" ma:root="true" ma:fieldsID="5911fb4ed4b1d0aacdd54b1ad4033bf5" ns2:_="" ns3:_="">
    <xsd:import namespace="811f8c68-ce00-413e-a331-39e35077626f"/>
    <xsd:import namespace="55c71498-654d-4428-bb4e-8cbe11e89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f8c68-ce00-413e-a331-39e350776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71498-654d-4428-bb4e-8cbe11e89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c71498-654d-4428-bb4e-8cbe11e89608">
      <UserInfo>
        <DisplayName>Graham, Rachel</DisplayName>
        <AccountId>15</AccountId>
        <AccountType/>
      </UserInfo>
      <UserInfo>
        <DisplayName>Oakes, Duane</DisplayName>
        <AccountId>60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8FAED-7887-4224-8934-93C6E879032D}">
  <ds:schemaRefs>
    <ds:schemaRef ds:uri="http://schemas.openxmlformats.org/officeDocument/2006/bibliography"/>
  </ds:schemaRefs>
</ds:datastoreItem>
</file>

<file path=customXml/itemProps2.xml><?xml version="1.0" encoding="utf-8"?>
<ds:datastoreItem xmlns:ds="http://schemas.openxmlformats.org/officeDocument/2006/customXml" ds:itemID="{90966453-2DB8-420A-9A38-BA7F5E472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f8c68-ce00-413e-a331-39e35077626f"/>
    <ds:schemaRef ds:uri="55c71498-654d-4428-bb4e-8cbe11e8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15BF4-6CD5-4F94-8F22-BCA7C5D77BEE}">
  <ds:schemaRefs>
    <ds:schemaRef ds:uri="http://schemas.microsoft.com/office/2006/metadata/properties"/>
    <ds:schemaRef ds:uri="http://schemas.microsoft.com/office/infopath/2007/PartnerControls"/>
    <ds:schemaRef ds:uri="55c71498-654d-4428-bb4e-8cbe11e89608"/>
  </ds:schemaRefs>
</ds:datastoreItem>
</file>

<file path=customXml/itemProps4.xml><?xml version="1.0" encoding="utf-8"?>
<ds:datastoreItem xmlns:ds="http://schemas.openxmlformats.org/officeDocument/2006/customXml" ds:itemID="{B74960EF-B3D7-4047-92F5-EACD24509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7091</Words>
  <Characters>40423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47420</CharactersWithSpaces>
  <SharedDoc>false</SharedDoc>
  <HLinks>
    <vt:vector size="42" baseType="variant">
      <vt:variant>
        <vt:i4>4063292</vt:i4>
      </vt:variant>
      <vt:variant>
        <vt:i4>9</vt:i4>
      </vt:variant>
      <vt:variant>
        <vt:i4>0</vt:i4>
      </vt:variant>
      <vt:variant>
        <vt:i4>5</vt:i4>
      </vt:variant>
      <vt:variant>
        <vt:lpwstr>https://www.gov.uk/make-a-freedom-of-information-request/the-freedom-of-information-act</vt:lpwstr>
      </vt:variant>
      <vt:variant>
        <vt:lpwstr/>
      </vt:variant>
      <vt:variant>
        <vt:i4>3145808</vt:i4>
      </vt:variant>
      <vt:variant>
        <vt:i4>6</vt:i4>
      </vt:variant>
      <vt:variant>
        <vt:i4>0</vt:i4>
      </vt:variant>
      <vt:variant>
        <vt:i4>5</vt:i4>
      </vt:variant>
      <vt:variant>
        <vt:lpwstr>mailto:statistics@planninginspectorate.gov.uk</vt:lpwstr>
      </vt:variant>
      <vt:variant>
        <vt:lpwstr/>
      </vt:variant>
      <vt:variant>
        <vt:i4>3145808</vt:i4>
      </vt:variant>
      <vt:variant>
        <vt:i4>3</vt:i4>
      </vt:variant>
      <vt:variant>
        <vt:i4>0</vt:i4>
      </vt:variant>
      <vt:variant>
        <vt:i4>5</vt:i4>
      </vt:variant>
      <vt:variant>
        <vt:lpwstr>mailto:statistics@planninginspectorate.gov.uk</vt:lpwstr>
      </vt:variant>
      <vt:variant>
        <vt:lpwstr/>
      </vt:variant>
      <vt:variant>
        <vt:i4>5243004</vt:i4>
      </vt:variant>
      <vt:variant>
        <vt:i4>0</vt:i4>
      </vt:variant>
      <vt:variant>
        <vt:i4>0</vt:i4>
      </vt:variant>
      <vt:variant>
        <vt:i4>5</vt:i4>
      </vt:variant>
      <vt:variant>
        <vt:lpwstr>mailto:press.office@planninginspectorate.gov.uk</vt:lpwstr>
      </vt:variant>
      <vt:variant>
        <vt:lpwstr/>
      </vt:variant>
      <vt:variant>
        <vt:i4>2424895</vt:i4>
      </vt:variant>
      <vt:variant>
        <vt:i4>0</vt:i4>
      </vt:variant>
      <vt:variant>
        <vt:i4>0</vt:i4>
      </vt:variant>
      <vt:variant>
        <vt:i4>5</vt:i4>
      </vt:variant>
      <vt:variant>
        <vt:lpwstr>https://www.gov.uk/guidance/appeals-average-timescales-for-arranging-inquiries-and-hearings</vt:lpwstr>
      </vt:variant>
      <vt:variant>
        <vt:lpwstr/>
      </vt:variant>
      <vt:variant>
        <vt:i4>5243004</vt:i4>
      </vt:variant>
      <vt:variant>
        <vt:i4>6</vt:i4>
      </vt:variant>
      <vt:variant>
        <vt:i4>0</vt:i4>
      </vt:variant>
      <vt:variant>
        <vt:i4>5</vt:i4>
      </vt:variant>
      <vt:variant>
        <vt:lpwstr>mailto:press.office@planninginspectorate.gov.uk</vt:lpwstr>
      </vt:variant>
      <vt:variant>
        <vt:lpwstr/>
      </vt:variant>
      <vt:variant>
        <vt:i4>3145808</vt:i4>
      </vt:variant>
      <vt:variant>
        <vt:i4>3</vt:i4>
      </vt:variant>
      <vt:variant>
        <vt:i4>0</vt:i4>
      </vt:variant>
      <vt:variant>
        <vt:i4>5</vt:i4>
      </vt:variant>
      <vt:variant>
        <vt:lpwstr>mailto:Statistics@planninginspectorate.gov.uk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Scribbins, Matthew</dc:creator>
  <cp:keywords/>
  <dc:description/>
  <cp:lastModifiedBy>Oakes, Duane</cp:lastModifiedBy>
  <cp:revision>8</cp:revision>
  <cp:lastPrinted>2020-12-15T18:28:00Z</cp:lastPrinted>
  <dcterms:created xsi:type="dcterms:W3CDTF">2021-03-16T14:22:00Z</dcterms:created>
  <dcterms:modified xsi:type="dcterms:W3CDTF">2021-03-16T17:37:00Z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0x010100C82F9C3F780FB14E87852D40CF54ABBB</vt:lpwstr>
  </property>
</Properties>
</file>