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08E7" w14:textId="77777777" w:rsidR="00760AE7" w:rsidRPr="00501F8D" w:rsidRDefault="00760AE7" w:rsidP="00760AE7">
      <w:pPr>
        <w:jc w:val="right"/>
        <w:rPr>
          <w:rFonts w:cs="Arial"/>
          <w:sz w:val="22"/>
        </w:rPr>
      </w:pPr>
    </w:p>
    <w:p w14:paraId="7560702A" w14:textId="71E37698" w:rsidR="002D48A3" w:rsidRDefault="007018E5" w:rsidP="00760AE7">
      <w:pPr>
        <w:rPr>
          <w:rFonts w:cs="Arial"/>
          <w:b/>
          <w:sz w:val="40"/>
          <w:szCs w:val="40"/>
        </w:rPr>
      </w:pPr>
      <w:r w:rsidRPr="00FD7AE8">
        <w:rPr>
          <w:noProof/>
        </w:rPr>
        <w:drawing>
          <wp:inline distT="0" distB="0" distL="0" distR="0" wp14:anchorId="21CE32AE" wp14:editId="26890722">
            <wp:extent cx="1341755" cy="1082040"/>
            <wp:effectExtent l="0" t="0" r="0" b="0"/>
            <wp:docPr id="1" name="Picture 22" descr="Department for Education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175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BEAFB" w14:textId="77777777" w:rsidR="00760AE7" w:rsidRPr="00160BAB" w:rsidRDefault="00160BAB" w:rsidP="00B15C6F">
      <w:pPr>
        <w:pStyle w:val="Heading1"/>
        <w:pageBreakBefore w:val="0"/>
      </w:pPr>
      <w:r w:rsidRPr="00160BAB">
        <w:t>Intercountry Adoption Application Checklist</w:t>
      </w:r>
    </w:p>
    <w:p w14:paraId="37324C11" w14:textId="77777777" w:rsidR="00760AE7" w:rsidRPr="002822A9" w:rsidRDefault="00760AE7" w:rsidP="00760AE7">
      <w:pPr>
        <w:rPr>
          <w:rFonts w:cs="Arial"/>
        </w:rPr>
      </w:pPr>
      <w:r w:rsidRPr="002822A9">
        <w:rPr>
          <w:rFonts w:cs="Arial"/>
        </w:rPr>
        <w:t xml:space="preserve">Adoption agencies should use this checklist to ensure that an </w:t>
      </w:r>
      <w:r w:rsidR="006166F7" w:rsidRPr="002822A9">
        <w:rPr>
          <w:rFonts w:cs="Arial"/>
        </w:rPr>
        <w:t>i</w:t>
      </w:r>
      <w:r w:rsidRPr="002822A9">
        <w:rPr>
          <w:rFonts w:cs="Arial"/>
        </w:rPr>
        <w:t xml:space="preserve">ntercountry adoption application contains the required paperwork when it is submitted to the Department for </w:t>
      </w:r>
      <w:r w:rsidR="00501F8D" w:rsidRPr="002822A9">
        <w:rPr>
          <w:rFonts w:cs="Arial"/>
        </w:rPr>
        <w:t xml:space="preserve">Education </w:t>
      </w:r>
      <w:r w:rsidR="008374BD" w:rsidRPr="002822A9">
        <w:rPr>
          <w:rFonts w:cs="Arial"/>
        </w:rPr>
        <w:t xml:space="preserve">(DfE) </w:t>
      </w:r>
      <w:r w:rsidRPr="002822A9">
        <w:rPr>
          <w:rFonts w:cs="Arial"/>
        </w:rPr>
        <w:t xml:space="preserve">as missing documents will cause delays. </w:t>
      </w:r>
    </w:p>
    <w:p w14:paraId="1F9CFA73" w14:textId="77777777" w:rsidR="00760AE7" w:rsidRPr="00760AE7" w:rsidRDefault="00760AE7" w:rsidP="00760AE7">
      <w:pPr>
        <w:rPr>
          <w:rFonts w:cs="Arial"/>
          <w:b/>
          <w:sz w:val="22"/>
          <w:u w:val="single"/>
        </w:rPr>
      </w:pPr>
      <w:r w:rsidRPr="00760AE7">
        <w:rPr>
          <w:rFonts w:cs="Arial"/>
          <w:b/>
          <w:sz w:val="22"/>
          <w:u w:val="single"/>
        </w:rPr>
        <w:t>Please do not send incomplete applications to the D</w:t>
      </w:r>
      <w:r w:rsidR="00501F8D">
        <w:rPr>
          <w:rFonts w:cs="Arial"/>
          <w:b/>
          <w:sz w:val="22"/>
          <w:u w:val="single"/>
        </w:rPr>
        <w:t>fE</w:t>
      </w:r>
      <w:r w:rsidRPr="00760AE7">
        <w:rPr>
          <w:rFonts w:cs="Arial"/>
          <w:b/>
          <w:sz w:val="22"/>
          <w:u w:val="single"/>
        </w:rPr>
        <w:t>.</w:t>
      </w:r>
    </w:p>
    <w:p w14:paraId="6440D22F" w14:textId="77777777" w:rsidR="00760AE7" w:rsidRDefault="00760AE7" w:rsidP="00760AE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Relevant regulations:</w:t>
      </w:r>
    </w:p>
    <w:p w14:paraId="25CC4F0F" w14:textId="77777777" w:rsidR="00760AE7" w:rsidRDefault="00760AE7" w:rsidP="00871270">
      <w:pPr>
        <w:numPr>
          <w:ilvl w:val="0"/>
          <w:numId w:val="28"/>
        </w:numPr>
      </w:pPr>
      <w:r>
        <w:t>The Adoption Agencies Regulations 2005</w:t>
      </w:r>
    </w:p>
    <w:p w14:paraId="2A01C133" w14:textId="77777777" w:rsidR="00760AE7" w:rsidRDefault="00760AE7" w:rsidP="00871270">
      <w:pPr>
        <w:numPr>
          <w:ilvl w:val="0"/>
          <w:numId w:val="28"/>
        </w:numPr>
      </w:pPr>
      <w:r>
        <w:t>The Adoptions with Foreign Element Regulations 2005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9039"/>
        <w:gridCol w:w="1869"/>
      </w:tblGrid>
      <w:tr w:rsidR="00760AE7" w:rsidRPr="00811E65" w14:paraId="00AFAB0A" w14:textId="77777777" w:rsidTr="00480DEF">
        <w:tc>
          <w:tcPr>
            <w:tcW w:w="9039" w:type="dxa"/>
            <w:shd w:val="clear" w:color="auto" w:fill="D9E2F3" w:themeFill="accent1" w:themeFillTint="33"/>
          </w:tcPr>
          <w:p w14:paraId="205D97B2" w14:textId="77777777" w:rsidR="00760AE7" w:rsidRPr="00811E65" w:rsidRDefault="00760AE7" w:rsidP="00F1137B">
            <w:pPr>
              <w:rPr>
                <w:rFonts w:cs="Arial"/>
                <w:b/>
              </w:rPr>
            </w:pPr>
            <w:r w:rsidRPr="00811E65">
              <w:rPr>
                <w:rFonts w:cs="Arial"/>
                <w:b/>
              </w:rPr>
              <w:t>Documents required: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41915D28" w14:textId="77777777" w:rsidR="00760AE7" w:rsidRPr="00811E65" w:rsidRDefault="00760AE7" w:rsidP="00F1137B">
            <w:pPr>
              <w:rPr>
                <w:rFonts w:cs="Arial"/>
                <w:b/>
              </w:rPr>
            </w:pPr>
            <w:r w:rsidRPr="00811E65">
              <w:rPr>
                <w:rFonts w:cs="Arial"/>
                <w:b/>
              </w:rPr>
              <w:t>Requirement met?</w:t>
            </w:r>
          </w:p>
        </w:tc>
      </w:tr>
      <w:tr w:rsidR="002D48A3" w:rsidRPr="00811E65" w14:paraId="69701E0D" w14:textId="77777777" w:rsidTr="00480DEF">
        <w:trPr>
          <w:trHeight w:val="90"/>
        </w:trPr>
        <w:tc>
          <w:tcPr>
            <w:tcW w:w="9039" w:type="dxa"/>
          </w:tcPr>
          <w:p w14:paraId="6E415A7F" w14:textId="77777777" w:rsidR="002D48A3" w:rsidRPr="00811E65" w:rsidRDefault="002D48A3" w:rsidP="00871270">
            <w:pPr>
              <w:spacing w:after="0"/>
              <w:rPr>
                <w:rStyle w:val="Emphasis"/>
                <w:rFonts w:cs="Arial"/>
                <w:lang w:val="en"/>
              </w:rPr>
            </w:pPr>
          </w:p>
          <w:p w14:paraId="5C39BF5C" w14:textId="77777777" w:rsidR="002D48A3" w:rsidRPr="00811E65" w:rsidRDefault="002D48A3" w:rsidP="002D48A3">
            <w:pPr>
              <w:rPr>
                <w:rFonts w:cs="Arial"/>
                <w:lang w:val="en"/>
              </w:rPr>
            </w:pPr>
            <w:r w:rsidRPr="00811E65">
              <w:rPr>
                <w:rStyle w:val="Emphasis"/>
                <w:rFonts w:cs="Arial"/>
                <w:lang w:val="en"/>
              </w:rPr>
              <w:t>Contact Sheet</w:t>
            </w:r>
            <w:r w:rsidRPr="00811E65">
              <w:rPr>
                <w:rStyle w:val="Strong"/>
                <w:rFonts w:cs="Arial"/>
                <w:lang w:val="en"/>
              </w:rPr>
              <w:t xml:space="preserve"> -</w:t>
            </w:r>
            <w:r w:rsidRPr="00811E65">
              <w:rPr>
                <w:rFonts w:cs="Arial"/>
                <w:lang w:val="en"/>
              </w:rPr>
              <w:t xml:space="preserve"> Please ensure </w:t>
            </w:r>
            <w:r w:rsidR="006166F7">
              <w:rPr>
                <w:rFonts w:cs="Arial"/>
                <w:lang w:val="en"/>
              </w:rPr>
              <w:t>p</w:t>
            </w:r>
            <w:r w:rsidRPr="00811E65">
              <w:rPr>
                <w:rFonts w:cs="Arial"/>
                <w:lang w:val="en"/>
              </w:rPr>
              <w:t xml:space="preserve">rospective </w:t>
            </w:r>
            <w:r w:rsidR="006166F7">
              <w:rPr>
                <w:rFonts w:cs="Arial"/>
                <w:lang w:val="en"/>
              </w:rPr>
              <w:t>a</w:t>
            </w:r>
            <w:r w:rsidRPr="00811E65">
              <w:rPr>
                <w:rFonts w:cs="Arial"/>
                <w:lang w:val="en"/>
              </w:rPr>
              <w:t xml:space="preserve">dopters complete and return this to the </w:t>
            </w:r>
            <w:r w:rsidR="006166F7">
              <w:rPr>
                <w:rFonts w:cs="Arial"/>
                <w:lang w:val="en"/>
              </w:rPr>
              <w:t>Intercountry Adoption (</w:t>
            </w:r>
            <w:r w:rsidRPr="00811E65">
              <w:rPr>
                <w:rFonts w:cs="Arial"/>
                <w:lang w:val="en"/>
              </w:rPr>
              <w:t>ICA</w:t>
            </w:r>
            <w:r w:rsidR="006166F7">
              <w:rPr>
                <w:rFonts w:cs="Arial"/>
                <w:lang w:val="en"/>
              </w:rPr>
              <w:t>)</w:t>
            </w:r>
            <w:r w:rsidRPr="00811E65">
              <w:rPr>
                <w:rFonts w:cs="Arial"/>
                <w:lang w:val="en"/>
              </w:rPr>
              <w:t xml:space="preserve"> Team at the outset of their application.  We require full completion of this form </w:t>
            </w:r>
            <w:proofErr w:type="gramStart"/>
            <w:r w:rsidRPr="00811E65">
              <w:rPr>
                <w:rFonts w:cs="Arial"/>
                <w:lang w:val="en"/>
              </w:rPr>
              <w:t>in order to</w:t>
            </w:r>
            <w:proofErr w:type="gramEnd"/>
            <w:r w:rsidRPr="00811E65">
              <w:rPr>
                <w:rFonts w:cs="Arial"/>
                <w:lang w:val="en"/>
              </w:rPr>
              <w:t xml:space="preserve"> progress applications.  </w:t>
            </w:r>
          </w:p>
          <w:p w14:paraId="2E6F1027" w14:textId="77777777" w:rsidR="002D48A3" w:rsidRPr="00811E65" w:rsidRDefault="002D48A3" w:rsidP="002D48A3">
            <w:pPr>
              <w:rPr>
                <w:rFonts w:cs="Arial"/>
                <w:lang w:val="en"/>
              </w:rPr>
            </w:pPr>
            <w:r w:rsidRPr="00811E65">
              <w:rPr>
                <w:rStyle w:val="Emphasis"/>
                <w:rFonts w:cs="Arial"/>
                <w:lang w:val="en"/>
              </w:rPr>
              <w:t>Disclaimer</w:t>
            </w:r>
            <w:r w:rsidRPr="00811E65">
              <w:rPr>
                <w:rStyle w:val="Strong"/>
                <w:rFonts w:cs="Arial"/>
                <w:lang w:val="en"/>
              </w:rPr>
              <w:t xml:space="preserve"> -</w:t>
            </w:r>
            <w:r w:rsidRPr="00811E65">
              <w:rPr>
                <w:rFonts w:cs="Arial"/>
                <w:lang w:val="en"/>
              </w:rPr>
              <w:t xml:space="preserve"> If this application requires </w:t>
            </w:r>
            <w:proofErr w:type="spellStart"/>
            <w:r w:rsidRPr="00811E65">
              <w:rPr>
                <w:rFonts w:cs="Arial"/>
                <w:lang w:val="en"/>
              </w:rPr>
              <w:t>notarisation</w:t>
            </w:r>
            <w:proofErr w:type="spellEnd"/>
            <w:r w:rsidRPr="00811E65">
              <w:rPr>
                <w:rFonts w:cs="Arial"/>
                <w:lang w:val="en"/>
              </w:rPr>
              <w:t xml:space="preserve"> and </w:t>
            </w:r>
            <w:proofErr w:type="spellStart"/>
            <w:r w:rsidRPr="00811E65">
              <w:rPr>
                <w:rFonts w:cs="Arial"/>
                <w:lang w:val="en"/>
              </w:rPr>
              <w:t>legalisation</w:t>
            </w:r>
            <w:proofErr w:type="spellEnd"/>
            <w:r w:rsidRPr="00811E65">
              <w:rPr>
                <w:rFonts w:cs="Arial"/>
                <w:lang w:val="en"/>
              </w:rPr>
              <w:t>, Prospective Adopters may wish to instruct their Notary Public to send their documents directly to the Foreign</w:t>
            </w:r>
            <w:r w:rsidR="00625E1C">
              <w:rPr>
                <w:rFonts w:cs="Arial"/>
                <w:lang w:val="en"/>
              </w:rPr>
              <w:t xml:space="preserve">, </w:t>
            </w:r>
            <w:r w:rsidRPr="00811E65">
              <w:rPr>
                <w:rFonts w:cs="Arial"/>
                <w:lang w:val="en"/>
              </w:rPr>
              <w:t xml:space="preserve">Commonwealth </w:t>
            </w:r>
            <w:r w:rsidR="00625E1C">
              <w:rPr>
                <w:rFonts w:cs="Arial"/>
                <w:lang w:val="en"/>
              </w:rPr>
              <w:t xml:space="preserve">&amp; Development </w:t>
            </w:r>
            <w:r w:rsidRPr="00811E65">
              <w:rPr>
                <w:rFonts w:cs="Arial"/>
                <w:lang w:val="en"/>
              </w:rPr>
              <w:t>Office (FC</w:t>
            </w:r>
            <w:r w:rsidR="00625E1C">
              <w:rPr>
                <w:rFonts w:cs="Arial"/>
                <w:lang w:val="en"/>
              </w:rPr>
              <w:t>D</w:t>
            </w:r>
            <w:r w:rsidRPr="00811E65">
              <w:rPr>
                <w:rFonts w:cs="Arial"/>
                <w:lang w:val="en"/>
              </w:rPr>
              <w:t xml:space="preserve">O) and the Embassy of their chosen country for </w:t>
            </w:r>
            <w:proofErr w:type="spellStart"/>
            <w:r w:rsidRPr="00811E65">
              <w:rPr>
                <w:rFonts w:cs="Arial"/>
                <w:lang w:val="en"/>
              </w:rPr>
              <w:t>legalisation</w:t>
            </w:r>
            <w:proofErr w:type="spellEnd"/>
            <w:r w:rsidRPr="00811E65">
              <w:rPr>
                <w:rFonts w:cs="Arial"/>
                <w:lang w:val="en"/>
              </w:rPr>
              <w:t>, rather than the documents being first returned to the DfE.  If Prospective Adopters wish to proceed in this way</w:t>
            </w:r>
            <w:r w:rsidR="006166F7">
              <w:rPr>
                <w:rFonts w:cs="Arial"/>
                <w:lang w:val="en"/>
              </w:rPr>
              <w:t>,</w:t>
            </w:r>
            <w:r w:rsidRPr="00811E65">
              <w:rPr>
                <w:rFonts w:cs="Arial"/>
                <w:lang w:val="en"/>
              </w:rPr>
              <w:t xml:space="preserve"> then please ensure they complete and return the disclaimer. </w:t>
            </w:r>
          </w:p>
          <w:p w14:paraId="75CB78F0" w14:textId="77777777" w:rsidR="002D48A3" w:rsidRPr="00811E65" w:rsidRDefault="002D48A3" w:rsidP="006166F7">
            <w:pPr>
              <w:rPr>
                <w:rStyle w:val="Emphasis"/>
                <w:rFonts w:cs="Arial"/>
                <w:lang w:val="en"/>
              </w:rPr>
            </w:pPr>
            <w:r w:rsidRPr="00811E65">
              <w:rPr>
                <w:rFonts w:cs="Arial"/>
                <w:b/>
                <w:lang w:val="en"/>
              </w:rPr>
              <w:t>Please note</w:t>
            </w:r>
            <w:r w:rsidRPr="00811E65">
              <w:rPr>
                <w:rFonts w:cs="Arial"/>
                <w:lang w:val="en"/>
              </w:rPr>
              <w:t xml:space="preserve"> that if Prospective Adopters have applied to adopt from China, the Chinese Embassy will only accept applications for </w:t>
            </w:r>
            <w:proofErr w:type="spellStart"/>
            <w:r w:rsidRPr="00811E65">
              <w:rPr>
                <w:rFonts w:cs="Arial"/>
                <w:lang w:val="en"/>
              </w:rPr>
              <w:t>legalisation</w:t>
            </w:r>
            <w:proofErr w:type="spellEnd"/>
            <w:r w:rsidRPr="00811E65">
              <w:rPr>
                <w:rFonts w:cs="Arial"/>
                <w:lang w:val="en"/>
              </w:rPr>
              <w:t xml:space="preserve"> which have been sent to them directly from the DfE.  It will not accept applications from a Notary Public.  </w:t>
            </w:r>
          </w:p>
        </w:tc>
        <w:tc>
          <w:tcPr>
            <w:tcW w:w="1869" w:type="dxa"/>
          </w:tcPr>
          <w:p w14:paraId="19EB880D" w14:textId="77777777" w:rsidR="002D48A3" w:rsidRPr="00811E65" w:rsidRDefault="002D48A3" w:rsidP="002D48A3">
            <w:pPr>
              <w:rPr>
                <w:rFonts w:cs="Arial"/>
              </w:rPr>
            </w:pPr>
          </w:p>
          <w:p w14:paraId="7BCF0DBF" w14:textId="77777777" w:rsidR="002D48A3" w:rsidRPr="00811E65" w:rsidRDefault="002D48A3" w:rsidP="002D48A3">
            <w:pPr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514F4CF9" w14:textId="77777777" w:rsidR="002D48A3" w:rsidRPr="00811E65" w:rsidRDefault="002D48A3" w:rsidP="002D48A3">
            <w:pPr>
              <w:rPr>
                <w:rFonts w:cs="Arial"/>
              </w:rPr>
            </w:pPr>
          </w:p>
          <w:p w14:paraId="6A48DE92" w14:textId="77777777" w:rsidR="002D48A3" w:rsidRDefault="002D48A3" w:rsidP="002D48A3">
            <w:pPr>
              <w:rPr>
                <w:rFonts w:cs="Arial"/>
              </w:rPr>
            </w:pPr>
          </w:p>
          <w:p w14:paraId="088F7962" w14:textId="77777777" w:rsidR="00B15C6F" w:rsidRPr="00811E65" w:rsidRDefault="00B15C6F" w:rsidP="002D48A3">
            <w:pPr>
              <w:rPr>
                <w:rFonts w:cs="Arial"/>
              </w:rPr>
            </w:pPr>
          </w:p>
          <w:p w14:paraId="03305F20" w14:textId="77777777" w:rsidR="002D48A3" w:rsidRPr="00811E65" w:rsidRDefault="002D48A3" w:rsidP="002D48A3">
            <w:pPr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71BDFCC7" w14:textId="77777777" w:rsidR="002D48A3" w:rsidRPr="00811E65" w:rsidRDefault="002D48A3" w:rsidP="002D48A3">
            <w:pPr>
              <w:rPr>
                <w:rFonts w:cs="Arial"/>
              </w:rPr>
            </w:pPr>
          </w:p>
          <w:p w14:paraId="20975A4E" w14:textId="77777777" w:rsidR="002D48A3" w:rsidRPr="00811E65" w:rsidRDefault="002D48A3" w:rsidP="00F1137B">
            <w:pPr>
              <w:rPr>
                <w:rFonts w:cs="Arial"/>
              </w:rPr>
            </w:pPr>
          </w:p>
        </w:tc>
      </w:tr>
      <w:tr w:rsidR="00760AE7" w:rsidRPr="00811E65" w14:paraId="7504EEE8" w14:textId="77777777" w:rsidTr="00480DEF">
        <w:trPr>
          <w:trHeight w:val="90"/>
        </w:trPr>
        <w:tc>
          <w:tcPr>
            <w:tcW w:w="9039" w:type="dxa"/>
          </w:tcPr>
          <w:p w14:paraId="0D3DD003" w14:textId="77777777" w:rsidR="00760AE7" w:rsidRPr="00811E65" w:rsidRDefault="00760AE7" w:rsidP="00F1137B">
            <w:pPr>
              <w:rPr>
                <w:rFonts w:cs="Arial"/>
              </w:rPr>
            </w:pPr>
            <w:r w:rsidRPr="00811E65">
              <w:rPr>
                <w:rFonts w:cs="Arial"/>
              </w:rPr>
              <w:t>Written confirmation of the decision from the Agency Decision Maker and any recommendation the agency has made about:</w:t>
            </w:r>
          </w:p>
          <w:p w14:paraId="1761BD29" w14:textId="77777777" w:rsidR="00760AE7" w:rsidRPr="00811E65" w:rsidRDefault="00760AE7" w:rsidP="00871270">
            <w:pPr>
              <w:numPr>
                <w:ilvl w:val="0"/>
                <w:numId w:val="29"/>
              </w:numPr>
              <w:spacing w:after="0"/>
              <w:ind w:left="714" w:hanging="357"/>
            </w:pPr>
            <w:r w:rsidRPr="00811E65">
              <w:t xml:space="preserve">the country from which the prospective adopters wish to adopt </w:t>
            </w:r>
          </w:p>
          <w:p w14:paraId="1BA29EF8" w14:textId="77777777" w:rsidR="00760AE7" w:rsidRPr="00811E65" w:rsidRDefault="00760AE7" w:rsidP="00871270">
            <w:pPr>
              <w:numPr>
                <w:ilvl w:val="0"/>
                <w:numId w:val="29"/>
              </w:numPr>
              <w:spacing w:after="0"/>
              <w:ind w:left="714" w:hanging="357"/>
            </w:pPr>
            <w:r w:rsidRPr="00811E65">
              <w:t>the number of children to be adopted</w:t>
            </w:r>
          </w:p>
          <w:p w14:paraId="48B9581A" w14:textId="77777777" w:rsidR="00760AE7" w:rsidRPr="00811E65" w:rsidRDefault="00760AE7" w:rsidP="00871270">
            <w:pPr>
              <w:numPr>
                <w:ilvl w:val="0"/>
                <w:numId w:val="29"/>
              </w:numPr>
              <w:spacing w:after="0"/>
              <w:ind w:left="714" w:hanging="357"/>
            </w:pPr>
            <w:r w:rsidRPr="00811E65">
              <w:t>their age range and/or gender</w:t>
            </w:r>
          </w:p>
          <w:p w14:paraId="0975A647" w14:textId="77777777" w:rsidR="002D48A3" w:rsidRPr="00B15C6F" w:rsidRDefault="00760AE7" w:rsidP="00871270">
            <w:pPr>
              <w:numPr>
                <w:ilvl w:val="0"/>
                <w:numId w:val="29"/>
              </w:numPr>
              <w:spacing w:after="0"/>
              <w:ind w:left="714" w:hanging="357"/>
            </w:pPr>
            <w:r w:rsidRPr="00811E65">
              <w:t>likely needs and background</w:t>
            </w:r>
          </w:p>
          <w:p w14:paraId="0178BA8D" w14:textId="77777777" w:rsidR="00B50279" w:rsidRPr="00811E65" w:rsidRDefault="00760AE7" w:rsidP="00871270">
            <w:pPr>
              <w:spacing w:after="120"/>
              <w:rPr>
                <w:rFonts w:cs="Arial"/>
                <w:b/>
              </w:rPr>
            </w:pPr>
            <w:r w:rsidRPr="00811E65">
              <w:rPr>
                <w:rFonts w:cs="Arial"/>
                <w:b/>
              </w:rPr>
              <w:t>(N.B. to include original signature of Decision Maker)</w:t>
            </w:r>
          </w:p>
        </w:tc>
        <w:tc>
          <w:tcPr>
            <w:tcW w:w="1869" w:type="dxa"/>
          </w:tcPr>
          <w:p w14:paraId="0F997503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0D2ABA01" w14:textId="77777777" w:rsidR="005F0B9C" w:rsidRPr="00811E65" w:rsidRDefault="005F0B9C" w:rsidP="00F1137B">
            <w:pPr>
              <w:rPr>
                <w:rFonts w:cs="Arial"/>
              </w:rPr>
            </w:pPr>
          </w:p>
          <w:p w14:paraId="3B2E6309" w14:textId="77777777" w:rsidR="005F0B9C" w:rsidRPr="00811E65" w:rsidRDefault="005F0B9C" w:rsidP="005F0B9C">
            <w:pPr>
              <w:rPr>
                <w:rFonts w:cs="Arial"/>
              </w:rPr>
            </w:pPr>
          </w:p>
          <w:p w14:paraId="7D9A27F8" w14:textId="77777777" w:rsidR="005F0B9C" w:rsidRPr="00811E65" w:rsidRDefault="005F0B9C" w:rsidP="005F0B9C">
            <w:pPr>
              <w:rPr>
                <w:rFonts w:cs="Arial"/>
              </w:rPr>
            </w:pPr>
          </w:p>
          <w:p w14:paraId="1DFC5992" w14:textId="77777777" w:rsidR="005F0B9C" w:rsidRPr="00811E65" w:rsidRDefault="002D48A3" w:rsidP="00871270">
            <w:pPr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</w:tc>
      </w:tr>
      <w:tr w:rsidR="00760AE7" w:rsidRPr="00811E65" w14:paraId="7B97AAC5" w14:textId="77777777" w:rsidTr="00480DEF">
        <w:tc>
          <w:tcPr>
            <w:tcW w:w="9039" w:type="dxa"/>
          </w:tcPr>
          <w:p w14:paraId="594E3550" w14:textId="77777777" w:rsidR="00760AE7" w:rsidRPr="00811E65" w:rsidRDefault="00760AE7" w:rsidP="00871270">
            <w:pPr>
              <w:spacing w:after="120"/>
              <w:rPr>
                <w:rFonts w:cs="Arial"/>
              </w:rPr>
            </w:pPr>
            <w:r w:rsidRPr="00811E65">
              <w:rPr>
                <w:rFonts w:cs="Arial"/>
              </w:rPr>
              <w:lastRenderedPageBreak/>
              <w:t>All the documents and information provided to the adoption panel in accordance with regulation 25 including:</w:t>
            </w:r>
          </w:p>
          <w:p w14:paraId="286021CB" w14:textId="77777777" w:rsidR="00760AE7" w:rsidRPr="00811E65" w:rsidRDefault="00760AE7" w:rsidP="00871270">
            <w:pPr>
              <w:numPr>
                <w:ilvl w:val="0"/>
                <w:numId w:val="30"/>
              </w:numPr>
              <w:spacing w:after="0"/>
              <w:ind w:left="714" w:hanging="357"/>
            </w:pPr>
            <w:r w:rsidRPr="00811E65">
              <w:t xml:space="preserve">the original medical report on each prospective adopter signed by the GP and agency medical advisor </w:t>
            </w:r>
          </w:p>
          <w:p w14:paraId="0AFD3986" w14:textId="77777777" w:rsidR="00760AE7" w:rsidRPr="00811E65" w:rsidRDefault="00760AE7" w:rsidP="00871270">
            <w:pPr>
              <w:numPr>
                <w:ilvl w:val="0"/>
                <w:numId w:val="30"/>
              </w:numPr>
              <w:spacing w:after="0"/>
              <w:ind w:left="714" w:hanging="357"/>
            </w:pPr>
            <w:r w:rsidRPr="00811E65">
              <w:t xml:space="preserve">the original </w:t>
            </w:r>
            <w:r w:rsidR="002D48A3" w:rsidRPr="00811E65">
              <w:t>DBS</w:t>
            </w:r>
            <w:r w:rsidRPr="00811E65">
              <w:t xml:space="preserve"> check for each prospective adopter and every adult member of the household</w:t>
            </w:r>
          </w:p>
          <w:p w14:paraId="2F9475D0" w14:textId="77777777" w:rsidR="00760AE7" w:rsidRPr="00811E65" w:rsidRDefault="00760AE7" w:rsidP="00871270">
            <w:pPr>
              <w:numPr>
                <w:ilvl w:val="0"/>
                <w:numId w:val="30"/>
              </w:numPr>
              <w:spacing w:after="0"/>
              <w:ind w:left="714" w:hanging="357"/>
            </w:pPr>
            <w:r w:rsidRPr="00811E65">
              <w:t>the report of visit to 3 independent referees (2 of w</w:t>
            </w:r>
            <w:r w:rsidR="002D48A3" w:rsidRPr="00811E65">
              <w:t>hich must be non-family members.</w:t>
            </w:r>
          </w:p>
          <w:p w14:paraId="6D7885E0" w14:textId="77777777" w:rsidR="002D48A3" w:rsidRPr="00811E65" w:rsidRDefault="00760AE7" w:rsidP="00871270">
            <w:pPr>
              <w:spacing w:after="120"/>
              <w:rPr>
                <w:rFonts w:cs="Arial"/>
                <w:b/>
              </w:rPr>
            </w:pPr>
            <w:r w:rsidRPr="00811E65">
              <w:rPr>
                <w:rFonts w:cs="Arial"/>
                <w:b/>
              </w:rPr>
              <w:t xml:space="preserve">(N.B. please ensure all signatures are originals not copies. </w:t>
            </w:r>
            <w:r w:rsidR="002D48A3" w:rsidRPr="00811E65">
              <w:rPr>
                <w:rFonts w:cs="Arial"/>
                <w:b/>
              </w:rPr>
              <w:t>DBS checks</w:t>
            </w:r>
            <w:r w:rsidRPr="00811E65">
              <w:rPr>
                <w:rFonts w:cs="Arial"/>
                <w:b/>
              </w:rPr>
              <w:t xml:space="preserve"> for applications to adopt from China should have been issued within the past 6 months)</w:t>
            </w:r>
          </w:p>
        </w:tc>
        <w:tc>
          <w:tcPr>
            <w:tcW w:w="1869" w:type="dxa"/>
          </w:tcPr>
          <w:p w14:paraId="43B4CFFF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0A9C3997" w14:textId="77777777" w:rsidR="00871270" w:rsidRDefault="00871270" w:rsidP="00871270">
            <w:pPr>
              <w:spacing w:after="0"/>
              <w:rPr>
                <w:rFonts w:cs="Arial"/>
              </w:rPr>
            </w:pPr>
          </w:p>
          <w:p w14:paraId="265A0211" w14:textId="77777777" w:rsidR="00871270" w:rsidRDefault="0086713E" w:rsidP="00871270">
            <w:pPr>
              <w:spacing w:after="360"/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660E0018" w14:textId="77777777" w:rsidR="00760AE7" w:rsidRPr="00811E65" w:rsidRDefault="00760AE7" w:rsidP="00871270">
            <w:pPr>
              <w:spacing w:before="120" w:after="360"/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42268238" w14:textId="77777777" w:rsidR="0086713E" w:rsidRPr="00811E65" w:rsidRDefault="0086713E" w:rsidP="0086713E">
            <w:pPr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5A5E6E97" w14:textId="77777777" w:rsidR="0086713E" w:rsidRPr="00811E65" w:rsidRDefault="0086713E" w:rsidP="00F1137B">
            <w:pPr>
              <w:rPr>
                <w:rFonts w:cs="Arial"/>
              </w:rPr>
            </w:pPr>
          </w:p>
          <w:p w14:paraId="73C5854C" w14:textId="77777777" w:rsidR="00760AE7" w:rsidRPr="00811E65" w:rsidRDefault="00760AE7" w:rsidP="00F1137B">
            <w:pPr>
              <w:rPr>
                <w:rFonts w:cs="Arial"/>
              </w:rPr>
            </w:pPr>
          </w:p>
        </w:tc>
      </w:tr>
      <w:tr w:rsidR="00760AE7" w:rsidRPr="00811E65" w14:paraId="0B5D3BAE" w14:textId="77777777" w:rsidTr="00480DEF">
        <w:tc>
          <w:tcPr>
            <w:tcW w:w="9039" w:type="dxa"/>
          </w:tcPr>
          <w:p w14:paraId="047F32A5" w14:textId="77777777" w:rsidR="002D48A3" w:rsidRPr="00871270" w:rsidRDefault="002D48A3" w:rsidP="00871270">
            <w:pPr>
              <w:spacing w:after="0"/>
              <w:rPr>
                <w:rFonts w:cs="Arial"/>
                <w:sz w:val="2"/>
                <w:szCs w:val="2"/>
              </w:rPr>
            </w:pPr>
          </w:p>
          <w:p w14:paraId="1EC686C9" w14:textId="77777777" w:rsidR="002D48A3" w:rsidRPr="00811E65" w:rsidRDefault="00760AE7" w:rsidP="00871270">
            <w:pPr>
              <w:spacing w:after="0"/>
              <w:rPr>
                <w:rFonts w:cs="Arial"/>
              </w:rPr>
            </w:pPr>
            <w:r w:rsidRPr="00811E65">
              <w:rPr>
                <w:rFonts w:cs="Arial"/>
              </w:rPr>
              <w:t>The record of proceedings of the adoption panel, its recommendation and the reason for its recommendation</w:t>
            </w:r>
          </w:p>
        </w:tc>
        <w:tc>
          <w:tcPr>
            <w:tcW w:w="1869" w:type="dxa"/>
          </w:tcPr>
          <w:p w14:paraId="412D9241" w14:textId="77777777" w:rsidR="002D48A3" w:rsidRPr="00811E65" w:rsidRDefault="002D48A3" w:rsidP="00871270">
            <w:pPr>
              <w:spacing w:after="0"/>
              <w:rPr>
                <w:rFonts w:cs="Arial"/>
              </w:rPr>
            </w:pPr>
          </w:p>
          <w:p w14:paraId="0C509B29" w14:textId="77777777" w:rsidR="00871270" w:rsidRPr="00811E65" w:rsidRDefault="00760AE7" w:rsidP="00871270">
            <w:pPr>
              <w:spacing w:after="0"/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</w:tc>
      </w:tr>
      <w:tr w:rsidR="00760AE7" w:rsidRPr="00811E65" w14:paraId="5158DF78" w14:textId="77777777" w:rsidTr="00480DEF">
        <w:tc>
          <w:tcPr>
            <w:tcW w:w="9039" w:type="dxa"/>
          </w:tcPr>
          <w:p w14:paraId="12C73624" w14:textId="77777777" w:rsidR="002D48A3" w:rsidRPr="00871270" w:rsidRDefault="002D48A3" w:rsidP="00871270">
            <w:pPr>
              <w:spacing w:after="0"/>
              <w:rPr>
                <w:rFonts w:cs="Arial"/>
                <w:sz w:val="2"/>
                <w:szCs w:val="2"/>
              </w:rPr>
            </w:pPr>
          </w:p>
          <w:p w14:paraId="7F74B1D4" w14:textId="77777777" w:rsidR="002D48A3" w:rsidRPr="00811E65" w:rsidRDefault="00760AE7" w:rsidP="00871270">
            <w:pPr>
              <w:spacing w:after="0"/>
              <w:rPr>
                <w:rFonts w:cs="Arial"/>
              </w:rPr>
            </w:pPr>
            <w:r w:rsidRPr="00811E65">
              <w:rPr>
                <w:rFonts w:cs="Arial"/>
              </w:rPr>
              <w:t>If applicable, the record of proceedings of the Independent Review Panel, its recommendation and the reasons for the recommendation</w:t>
            </w:r>
          </w:p>
        </w:tc>
        <w:tc>
          <w:tcPr>
            <w:tcW w:w="1869" w:type="dxa"/>
          </w:tcPr>
          <w:p w14:paraId="3AD71F68" w14:textId="77777777" w:rsidR="00760AE7" w:rsidRPr="00811E65" w:rsidRDefault="00760AE7" w:rsidP="00871270">
            <w:pPr>
              <w:spacing w:after="0"/>
              <w:rPr>
                <w:rFonts w:cs="Arial"/>
              </w:rPr>
            </w:pPr>
          </w:p>
          <w:p w14:paraId="69DCA954" w14:textId="77777777" w:rsidR="00760AE7" w:rsidRPr="00811E65" w:rsidRDefault="00760AE7" w:rsidP="00871270">
            <w:pPr>
              <w:spacing w:after="0"/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</w:tc>
      </w:tr>
      <w:tr w:rsidR="00760AE7" w:rsidRPr="00811E65" w14:paraId="40F92CCE" w14:textId="77777777" w:rsidTr="00480DEF">
        <w:tc>
          <w:tcPr>
            <w:tcW w:w="9039" w:type="dxa"/>
          </w:tcPr>
          <w:p w14:paraId="5981E445" w14:textId="77777777" w:rsidR="002D48A3" w:rsidRPr="00811E65" w:rsidRDefault="002D48A3" w:rsidP="00871270">
            <w:pPr>
              <w:spacing w:after="0"/>
              <w:rPr>
                <w:rFonts w:cs="Arial"/>
              </w:rPr>
            </w:pPr>
          </w:p>
          <w:p w14:paraId="671F178F" w14:textId="77777777" w:rsidR="00871270" w:rsidRDefault="00760AE7" w:rsidP="00871270">
            <w:pPr>
              <w:spacing w:after="0"/>
              <w:rPr>
                <w:rFonts w:cs="Arial"/>
              </w:rPr>
            </w:pPr>
            <w:r w:rsidRPr="00811E65">
              <w:rPr>
                <w:rFonts w:cs="Arial"/>
              </w:rPr>
              <w:t xml:space="preserve">Confirmation that each prospective adopter is eligible to adopt </w:t>
            </w:r>
            <w:proofErr w:type="gramStart"/>
            <w:r w:rsidRPr="00811E65">
              <w:rPr>
                <w:rFonts w:cs="Arial"/>
              </w:rPr>
              <w:t>i.e.</w:t>
            </w:r>
            <w:proofErr w:type="gramEnd"/>
            <w:r w:rsidRPr="00811E65">
              <w:rPr>
                <w:rFonts w:cs="Arial"/>
              </w:rPr>
              <w:t xml:space="preserve"> aged 21 years or over, has the immigration status to sponsor the entry of a dependent into the UK and</w:t>
            </w:r>
          </w:p>
          <w:p w14:paraId="2ED7C9C1" w14:textId="77777777" w:rsidR="00871270" w:rsidRPr="00871270" w:rsidRDefault="00871270" w:rsidP="0087127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763ADCF" w14:textId="77777777" w:rsidR="00760AE7" w:rsidRPr="00811E65" w:rsidRDefault="00760AE7" w:rsidP="00871270">
            <w:pPr>
              <w:spacing w:after="0"/>
              <w:rPr>
                <w:rFonts w:cs="Arial"/>
                <w:b/>
              </w:rPr>
            </w:pPr>
            <w:r w:rsidRPr="00811E65">
              <w:rPr>
                <w:rFonts w:cs="Arial"/>
                <w:b/>
              </w:rPr>
              <w:t>Non-Hague</w:t>
            </w:r>
          </w:p>
          <w:p w14:paraId="360F969F" w14:textId="77777777" w:rsidR="00760AE7" w:rsidRPr="00811E65" w:rsidRDefault="00760AE7" w:rsidP="00871270">
            <w:pPr>
              <w:numPr>
                <w:ilvl w:val="0"/>
                <w:numId w:val="31"/>
              </w:numPr>
              <w:spacing w:after="0"/>
              <w:ind w:left="714" w:hanging="357"/>
            </w:pPr>
            <w:r w:rsidRPr="00811E65">
              <w:t xml:space="preserve">if a couple, one adopter is domiciled </w:t>
            </w:r>
            <w:r w:rsidRPr="00811E65">
              <w:rPr>
                <w:u w:val="single"/>
              </w:rPr>
              <w:t>or</w:t>
            </w:r>
          </w:p>
          <w:p w14:paraId="0F1222FD" w14:textId="77777777" w:rsidR="00760AE7" w:rsidRDefault="00760AE7" w:rsidP="00871270">
            <w:pPr>
              <w:numPr>
                <w:ilvl w:val="0"/>
                <w:numId w:val="31"/>
              </w:numPr>
              <w:spacing w:after="0"/>
              <w:ind w:left="714" w:hanging="357"/>
            </w:pPr>
            <w:r w:rsidRPr="00811E65">
              <w:t>both are habitually resident in the British Islands for not less than one year ending with date of application for an adoption order</w:t>
            </w:r>
          </w:p>
          <w:p w14:paraId="45D4F37D" w14:textId="77777777" w:rsidR="00760AE7" w:rsidRDefault="00F46ED1" w:rsidP="00F1137B">
            <w:pPr>
              <w:numPr>
                <w:ilvl w:val="0"/>
                <w:numId w:val="31"/>
              </w:numPr>
              <w:spacing w:after="0"/>
              <w:ind w:left="714" w:hanging="357"/>
            </w:pPr>
            <w:r>
              <w:t xml:space="preserve">meets residency requirements </w:t>
            </w:r>
          </w:p>
          <w:p w14:paraId="158DE95D" w14:textId="77777777" w:rsidR="00871270" w:rsidRPr="00871270" w:rsidRDefault="00871270" w:rsidP="00871270">
            <w:pPr>
              <w:spacing w:after="0"/>
              <w:ind w:left="714"/>
              <w:rPr>
                <w:sz w:val="16"/>
                <w:szCs w:val="16"/>
              </w:rPr>
            </w:pPr>
          </w:p>
          <w:p w14:paraId="003E5E4B" w14:textId="77777777" w:rsidR="00760AE7" w:rsidRPr="00811E65" w:rsidRDefault="00760AE7" w:rsidP="00F1137B">
            <w:pPr>
              <w:rPr>
                <w:rFonts w:cs="Arial"/>
                <w:b/>
              </w:rPr>
            </w:pPr>
            <w:r w:rsidRPr="00811E65">
              <w:rPr>
                <w:rFonts w:cs="Arial"/>
                <w:b/>
              </w:rPr>
              <w:t>Hague</w:t>
            </w:r>
          </w:p>
          <w:p w14:paraId="73B41DFD" w14:textId="77777777" w:rsidR="00760AE7" w:rsidRPr="00811E65" w:rsidRDefault="00760AE7" w:rsidP="00871270">
            <w:pPr>
              <w:numPr>
                <w:ilvl w:val="0"/>
                <w:numId w:val="32"/>
              </w:numPr>
              <w:spacing w:after="0"/>
              <w:ind w:left="714" w:hanging="357"/>
              <w:rPr>
                <w:b/>
              </w:rPr>
            </w:pPr>
            <w:r w:rsidRPr="00811E65">
              <w:t>both are habitually resident in the British Islands for not less than one year ending with the date of application to be assessed by the adoption agency</w:t>
            </w:r>
          </w:p>
          <w:p w14:paraId="5FEF5C56" w14:textId="77777777" w:rsidR="00760AE7" w:rsidRPr="00745775" w:rsidRDefault="00760AE7" w:rsidP="00871270">
            <w:pPr>
              <w:numPr>
                <w:ilvl w:val="0"/>
                <w:numId w:val="32"/>
              </w:numPr>
              <w:spacing w:after="0"/>
              <w:ind w:left="714" w:hanging="357"/>
              <w:rPr>
                <w:b/>
              </w:rPr>
            </w:pPr>
            <w:r w:rsidRPr="00811E65">
              <w:t>the adoption agency has explained in writing to the prospective adopter the procedure in relation to, and the legal implication of, adopting a child in accordance with the Convention</w:t>
            </w:r>
            <w:r w:rsidR="0086713E" w:rsidRPr="00811E65">
              <w:t>.</w:t>
            </w:r>
          </w:p>
          <w:p w14:paraId="7CB626FB" w14:textId="77777777" w:rsidR="00871270" w:rsidRPr="00871270" w:rsidRDefault="00745775" w:rsidP="00871270">
            <w:pPr>
              <w:numPr>
                <w:ilvl w:val="0"/>
                <w:numId w:val="32"/>
              </w:numPr>
              <w:spacing w:after="0"/>
              <w:ind w:left="714" w:hanging="357"/>
              <w:rPr>
                <w:b/>
              </w:rPr>
            </w:pPr>
            <w:r>
              <w:t xml:space="preserve">meets residency requirements </w:t>
            </w:r>
          </w:p>
        </w:tc>
        <w:tc>
          <w:tcPr>
            <w:tcW w:w="1869" w:type="dxa"/>
          </w:tcPr>
          <w:p w14:paraId="73025FEB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3D26BA93" w14:textId="77777777" w:rsidR="00760AE7" w:rsidRPr="00811E65" w:rsidRDefault="00760AE7" w:rsidP="00871270">
            <w:pPr>
              <w:spacing w:after="0"/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11D06B27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03AB712B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6321225C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093015EA" w14:textId="77777777" w:rsidR="00760AE7" w:rsidRPr="00811E65" w:rsidRDefault="00760AE7" w:rsidP="00F1137B">
            <w:pPr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14C57A77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76F7F381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2145989F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05FCCFE0" w14:textId="77777777" w:rsidR="00760AE7" w:rsidRPr="00811E65" w:rsidRDefault="00760AE7" w:rsidP="00F1137B">
            <w:pPr>
              <w:rPr>
                <w:rFonts w:cs="Arial"/>
              </w:rPr>
            </w:pPr>
          </w:p>
          <w:p w14:paraId="4EBF7C1F" w14:textId="77777777" w:rsidR="00760AE7" w:rsidRPr="00811E65" w:rsidRDefault="00760AE7" w:rsidP="00F1137B">
            <w:pPr>
              <w:rPr>
                <w:rFonts w:cs="Arial"/>
              </w:rPr>
            </w:pPr>
            <w:r w:rsidRPr="00811E65">
              <w:rPr>
                <w:rFonts w:cs="Arial"/>
              </w:rPr>
              <w:t xml:space="preserve">Yes  </w:t>
            </w:r>
            <w:r w:rsidRPr="00811E65">
              <w:rPr>
                <w:rFonts w:cs="Arial"/>
              </w:rPr>
              <w:sym w:font="Wingdings" w:char="F0A8"/>
            </w:r>
          </w:p>
          <w:p w14:paraId="2309907F" w14:textId="77777777" w:rsidR="00760AE7" w:rsidRPr="00811E65" w:rsidRDefault="00760AE7" w:rsidP="00F1137B">
            <w:pPr>
              <w:rPr>
                <w:rFonts w:cs="Arial"/>
              </w:rPr>
            </w:pPr>
          </w:p>
        </w:tc>
      </w:tr>
    </w:tbl>
    <w:p w14:paraId="3238BE6B" w14:textId="77777777" w:rsidR="00871270" w:rsidRDefault="00871270" w:rsidP="00871270">
      <w:pPr>
        <w:spacing w:after="0"/>
        <w:rPr>
          <w:rFonts w:cs="Arial"/>
        </w:rPr>
      </w:pPr>
    </w:p>
    <w:p w14:paraId="45EDD1B5" w14:textId="77777777" w:rsidR="00760AE7" w:rsidRPr="00160BAB" w:rsidRDefault="00760AE7" w:rsidP="00760AE7">
      <w:pPr>
        <w:rPr>
          <w:rFonts w:cs="Arial"/>
        </w:rPr>
      </w:pPr>
      <w:r w:rsidRPr="00160BAB">
        <w:rPr>
          <w:rFonts w:cs="Arial"/>
        </w:rPr>
        <w:t>I confirm that this application complies with the relevant adoption regulations for:</w:t>
      </w:r>
    </w:p>
    <w:p w14:paraId="4F92E77E" w14:textId="77777777" w:rsidR="00760AE7" w:rsidRPr="00160BAB" w:rsidRDefault="00760AE7" w:rsidP="00760AE7">
      <w:pPr>
        <w:rPr>
          <w:rFonts w:cs="Arial"/>
        </w:rPr>
      </w:pPr>
      <w:r w:rsidRPr="00160BAB">
        <w:rPr>
          <w:rFonts w:cs="Arial"/>
        </w:rPr>
        <w:t xml:space="preserve">England and Wales/ Scotland/ Northern Ireland/ Isle of Man/ Jersey/ Guernsey </w:t>
      </w:r>
      <w:r w:rsidRPr="00160BAB">
        <w:rPr>
          <w:rFonts w:cs="Arial"/>
          <w:i/>
        </w:rPr>
        <w:t>*delete as appropriate</w:t>
      </w:r>
    </w:p>
    <w:p w14:paraId="51C7A557" w14:textId="77777777" w:rsidR="00A55BAA" w:rsidRPr="00160BAB" w:rsidRDefault="00760AE7" w:rsidP="00760AE7">
      <w:pPr>
        <w:rPr>
          <w:rFonts w:cs="Arial"/>
          <w:b/>
          <w:u w:val="single"/>
        </w:rPr>
      </w:pPr>
      <w:r w:rsidRPr="00160BAB">
        <w:rPr>
          <w:rFonts w:cs="Arial"/>
          <w:b/>
          <w:u w:val="single"/>
        </w:rPr>
        <w:t>Signed on behalf of:</w:t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="00A55BAA" w:rsidRPr="00160BAB">
        <w:rPr>
          <w:rFonts w:cs="Arial"/>
          <w:b/>
          <w:u w:val="single"/>
        </w:rPr>
        <w:tab/>
      </w:r>
      <w:r w:rsidR="00A55BAA" w:rsidRPr="00160BAB">
        <w:rPr>
          <w:rFonts w:cs="Arial"/>
          <w:b/>
          <w:u w:val="single"/>
        </w:rPr>
        <w:tab/>
      </w:r>
      <w:r w:rsidR="00A55BAA" w:rsidRPr="00160BAB">
        <w:rPr>
          <w:rFonts w:cs="Arial"/>
          <w:b/>
          <w:u w:val="single"/>
        </w:rPr>
        <w:tab/>
      </w:r>
      <w:r w:rsidR="00A55BAA" w:rsidRPr="00160BAB">
        <w:rPr>
          <w:rFonts w:cs="Arial"/>
          <w:b/>
          <w:u w:val="single"/>
        </w:rPr>
        <w:tab/>
      </w:r>
      <w:r w:rsidR="00A55BAA" w:rsidRPr="00160BAB">
        <w:rPr>
          <w:rFonts w:cs="Arial"/>
          <w:b/>
          <w:u w:val="single"/>
        </w:rPr>
        <w:tab/>
      </w:r>
      <w:r w:rsidR="00A55BAA" w:rsidRPr="00160BAB">
        <w:rPr>
          <w:rFonts w:cs="Arial"/>
          <w:b/>
          <w:u w:val="single"/>
        </w:rPr>
        <w:tab/>
      </w:r>
    </w:p>
    <w:p w14:paraId="731EC8E7" w14:textId="77777777" w:rsidR="00733C79" w:rsidRPr="00871270" w:rsidRDefault="00A55BAA" w:rsidP="00871270">
      <w:pPr>
        <w:rPr>
          <w:rFonts w:cs="Arial"/>
          <w:b/>
          <w:u w:val="single"/>
        </w:rPr>
      </w:pPr>
      <w:r w:rsidRPr="00160BAB">
        <w:rPr>
          <w:rFonts w:cs="Arial"/>
          <w:b/>
          <w:u w:val="single"/>
        </w:rPr>
        <w:t>Name:</w:t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</w:r>
      <w:r w:rsidRPr="00160BAB">
        <w:rPr>
          <w:rFonts w:cs="Arial"/>
          <w:b/>
          <w:u w:val="single"/>
        </w:rPr>
        <w:tab/>
        <w:t>Date:</w:t>
      </w:r>
      <w:r w:rsidR="00871270">
        <w:rPr>
          <w:rFonts w:cs="Arial"/>
          <w:b/>
          <w:u w:val="single"/>
        </w:rPr>
        <w:tab/>
      </w:r>
      <w:r w:rsidR="00871270">
        <w:rPr>
          <w:rFonts w:cs="Arial"/>
          <w:b/>
          <w:u w:val="single"/>
        </w:rPr>
        <w:tab/>
      </w:r>
      <w:r w:rsidR="00871270">
        <w:rPr>
          <w:rFonts w:cs="Arial"/>
          <w:b/>
          <w:u w:val="single"/>
        </w:rPr>
        <w:tab/>
      </w:r>
      <w:r w:rsidR="00871270">
        <w:rPr>
          <w:rFonts w:cs="Arial"/>
          <w:b/>
          <w:u w:val="single"/>
        </w:rPr>
        <w:tab/>
      </w:r>
    </w:p>
    <w:p w14:paraId="7F0E3F00" w14:textId="77777777" w:rsidR="00733C79" w:rsidRDefault="00733C79" w:rsidP="00760AE7">
      <w:pPr>
        <w:jc w:val="center"/>
        <w:rPr>
          <w:rFonts w:cs="Arial"/>
          <w:b/>
          <w:sz w:val="22"/>
        </w:rPr>
      </w:pPr>
    </w:p>
    <w:p w14:paraId="6093D138" w14:textId="77777777" w:rsidR="002822A9" w:rsidRDefault="000B52C3" w:rsidP="002822A9">
      <w:pPr>
        <w:jc w:val="right"/>
        <w:rPr>
          <w:rFonts w:cs="Arial"/>
          <w:b/>
        </w:rPr>
      </w:pPr>
      <w:r>
        <w:rPr>
          <w:rFonts w:cs="Arial"/>
          <w:b/>
        </w:rPr>
        <w:t>December 2020</w:t>
      </w:r>
    </w:p>
    <w:sectPr w:rsidR="002822A9" w:rsidSect="00760AE7">
      <w:endnotePr>
        <w:numFmt w:val="decimal"/>
      </w:endnotePr>
      <w:pgSz w:w="11906" w:h="16838"/>
      <w:pgMar w:top="397" w:right="386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05FE" w14:textId="77777777" w:rsidR="00746D14" w:rsidRDefault="00746D14">
      <w:r>
        <w:separator/>
      </w:r>
    </w:p>
  </w:endnote>
  <w:endnote w:type="continuationSeparator" w:id="0">
    <w:p w14:paraId="52786A13" w14:textId="77777777" w:rsidR="00746D14" w:rsidRDefault="007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D44F" w14:textId="77777777" w:rsidR="00746D14" w:rsidRDefault="00746D14">
      <w:r>
        <w:separator/>
      </w:r>
    </w:p>
  </w:footnote>
  <w:footnote w:type="continuationSeparator" w:id="0">
    <w:p w14:paraId="407D34CE" w14:textId="77777777" w:rsidR="00746D14" w:rsidRDefault="0074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B8AA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F183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12564D"/>
    <w:multiLevelType w:val="hybridMultilevel"/>
    <w:tmpl w:val="0FD234DE"/>
    <w:lvl w:ilvl="0" w:tplc="F3106A8A">
      <w:start w:val="132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20E5ACA"/>
    <w:multiLevelType w:val="hybridMultilevel"/>
    <w:tmpl w:val="6E12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6655"/>
    <w:multiLevelType w:val="hybridMultilevel"/>
    <w:tmpl w:val="316E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E03B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41695A"/>
    <w:multiLevelType w:val="hybridMultilevel"/>
    <w:tmpl w:val="FA80C99E"/>
    <w:lvl w:ilvl="0" w:tplc="F3106A8A">
      <w:start w:val="132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010A"/>
    <w:multiLevelType w:val="hybridMultilevel"/>
    <w:tmpl w:val="3248570C"/>
    <w:lvl w:ilvl="0" w:tplc="F3106A8A">
      <w:start w:val="132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601"/>
    <w:multiLevelType w:val="hybridMultilevel"/>
    <w:tmpl w:val="15E8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FDC"/>
    <w:multiLevelType w:val="hybridMultilevel"/>
    <w:tmpl w:val="9EBE6C36"/>
    <w:lvl w:ilvl="0" w:tplc="46A46C4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83B4F"/>
    <w:multiLevelType w:val="hybridMultilevel"/>
    <w:tmpl w:val="19FC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37EF7"/>
    <w:multiLevelType w:val="hybridMultilevel"/>
    <w:tmpl w:val="2C30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069EE"/>
    <w:multiLevelType w:val="hybridMultilevel"/>
    <w:tmpl w:val="2624A134"/>
    <w:lvl w:ilvl="0" w:tplc="4D2018EE">
      <w:start w:val="1"/>
      <w:numFmt w:val="bullet"/>
      <w:lvlText w:val="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A086972"/>
    <w:multiLevelType w:val="multilevel"/>
    <w:tmpl w:val="157A65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C845DA6"/>
    <w:multiLevelType w:val="hybridMultilevel"/>
    <w:tmpl w:val="D1AEC12A"/>
    <w:lvl w:ilvl="0" w:tplc="F3106A8A">
      <w:start w:val="132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1541"/>
    <w:multiLevelType w:val="hybridMultilevel"/>
    <w:tmpl w:val="4272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5"/>
  </w:num>
  <w:num w:numId="5">
    <w:abstractNumId w:val="12"/>
  </w:num>
  <w:num w:numId="6">
    <w:abstractNumId w:val="20"/>
  </w:num>
  <w:num w:numId="7">
    <w:abstractNumId w:val="10"/>
  </w:num>
  <w:num w:numId="8">
    <w:abstractNumId w:val="14"/>
  </w:num>
  <w:num w:numId="9">
    <w:abstractNumId w:val="19"/>
  </w:num>
  <w:num w:numId="10">
    <w:abstractNumId w:val="19"/>
  </w:num>
  <w:num w:numId="11">
    <w:abstractNumId w:val="10"/>
  </w:num>
  <w:num w:numId="12">
    <w:abstractNumId w:val="7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15"/>
  </w:num>
  <w:num w:numId="28">
    <w:abstractNumId w:val="13"/>
  </w:num>
  <w:num w:numId="29">
    <w:abstractNumId w:val="16"/>
  </w:num>
  <w:num w:numId="30">
    <w:abstractNumId w:val="23"/>
  </w:num>
  <w:num w:numId="31">
    <w:abstractNumId w:val="9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E7"/>
    <w:rsid w:val="00036EFE"/>
    <w:rsid w:val="000B52C3"/>
    <w:rsid w:val="000D2E72"/>
    <w:rsid w:val="001479F7"/>
    <w:rsid w:val="00160BAB"/>
    <w:rsid w:val="001D6B47"/>
    <w:rsid w:val="00210F0C"/>
    <w:rsid w:val="00262A7E"/>
    <w:rsid w:val="002822A9"/>
    <w:rsid w:val="002B1072"/>
    <w:rsid w:val="002D48A3"/>
    <w:rsid w:val="003852CD"/>
    <w:rsid w:val="003E07F5"/>
    <w:rsid w:val="003F3E8F"/>
    <w:rsid w:val="00480DEF"/>
    <w:rsid w:val="004846DC"/>
    <w:rsid w:val="00501F8D"/>
    <w:rsid w:val="005310CF"/>
    <w:rsid w:val="005F0B9C"/>
    <w:rsid w:val="006166F7"/>
    <w:rsid w:val="00625E1C"/>
    <w:rsid w:val="00634874"/>
    <w:rsid w:val="007018E5"/>
    <w:rsid w:val="00733C79"/>
    <w:rsid w:val="00745775"/>
    <w:rsid w:val="00746D14"/>
    <w:rsid w:val="00760AE7"/>
    <w:rsid w:val="007F2848"/>
    <w:rsid w:val="00811E65"/>
    <w:rsid w:val="008374BD"/>
    <w:rsid w:val="0086713E"/>
    <w:rsid w:val="00871270"/>
    <w:rsid w:val="008C4338"/>
    <w:rsid w:val="008D2FD5"/>
    <w:rsid w:val="00972C41"/>
    <w:rsid w:val="009B2C4E"/>
    <w:rsid w:val="00A277F0"/>
    <w:rsid w:val="00A55BAA"/>
    <w:rsid w:val="00A93874"/>
    <w:rsid w:val="00B15C6F"/>
    <w:rsid w:val="00B50279"/>
    <w:rsid w:val="00B56E80"/>
    <w:rsid w:val="00B9244D"/>
    <w:rsid w:val="00C15E85"/>
    <w:rsid w:val="00C34FE6"/>
    <w:rsid w:val="00C93F45"/>
    <w:rsid w:val="00D4085C"/>
    <w:rsid w:val="00F1137B"/>
    <w:rsid w:val="00F46ED1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B1FB3"/>
  <w15:chartTrackingRefBased/>
  <w15:docId w15:val="{2F4D6B04-F6AD-4306-930F-6A6A0C6C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B15C6F"/>
    <w:pPr>
      <w:spacing w:after="240" w:line="288" w:lineRule="auto"/>
    </w:pPr>
    <w:rPr>
      <w:rFonts w:ascii="Arial" w:hAnsi="Arial"/>
      <w:color w:val="0D0D0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5C6F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B15C6F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15C6F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15C6F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C6F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C6F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C6F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C6F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C6F"/>
    <w:pPr>
      <w:numPr>
        <w:ilvl w:val="8"/>
        <w:numId w:val="1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C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B15C6F"/>
    <w:pPr>
      <w:widowControl w:val="0"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paragraph" w:customStyle="1" w:styleId="DfESBullets">
    <w:name w:val="DfESBullets"/>
    <w:basedOn w:val="Normal"/>
    <w:rsid w:val="00B15C6F"/>
    <w:pPr>
      <w:widowControl w:val="0"/>
      <w:overflowPunct w:val="0"/>
      <w:autoSpaceDE w:val="0"/>
      <w:autoSpaceDN w:val="0"/>
      <w:adjustRightInd w:val="0"/>
      <w:spacing w:line="240" w:lineRule="auto"/>
      <w:ind w:left="720" w:hanging="360"/>
      <w:textAlignment w:val="baseline"/>
    </w:pPr>
    <w:rPr>
      <w:rFonts w:cs="Arial"/>
      <w:szCs w:val="20"/>
    </w:rPr>
  </w:style>
  <w:style w:type="character" w:styleId="Strong">
    <w:name w:val="Strong"/>
    <w:qFormat/>
    <w:rsid w:val="00B15C6F"/>
    <w:rPr>
      <w:b/>
      <w:bCs/>
    </w:rPr>
  </w:style>
  <w:style w:type="character" w:styleId="Emphasis">
    <w:name w:val="Emphasis"/>
    <w:qFormat/>
    <w:rsid w:val="00B15C6F"/>
    <w:rPr>
      <w:i/>
      <w:iCs/>
    </w:rPr>
  </w:style>
  <w:style w:type="paragraph" w:styleId="NormalWeb">
    <w:name w:val="Normal (Web)"/>
    <w:basedOn w:val="Normal"/>
    <w:rsid w:val="00B15C6F"/>
    <w:pPr>
      <w:spacing w:before="100" w:beforeAutospacing="1" w:after="100" w:afterAutospacing="1" w:line="240" w:lineRule="auto"/>
    </w:pPr>
    <w:rPr>
      <w:rFonts w:cs="Arial"/>
      <w:sz w:val="19"/>
      <w:szCs w:val="19"/>
    </w:rPr>
  </w:style>
  <w:style w:type="character" w:styleId="Hyperlink">
    <w:name w:val="Hyperlink"/>
    <w:uiPriority w:val="99"/>
    <w:unhideWhenUsed/>
    <w:qFormat/>
    <w:rsid w:val="00B15C6F"/>
    <w:rPr>
      <w:rFonts w:ascii="Arial" w:hAnsi="Arial"/>
      <w:color w:val="0000FF"/>
      <w:sz w:val="24"/>
      <w:u w:val="single"/>
    </w:rPr>
  </w:style>
  <w:style w:type="paragraph" w:customStyle="1" w:styleId="DeptBullets">
    <w:name w:val="DeptBullets"/>
    <w:basedOn w:val="Normal"/>
    <w:link w:val="DeptBulletsChar"/>
    <w:rsid w:val="00B15C6F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link w:val="DeptBullets"/>
    <w:rsid w:val="00B15C6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nhideWhenUsed/>
    <w:rsid w:val="00B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C6F"/>
    <w:rPr>
      <w:rFonts w:ascii="Tahoma" w:hAnsi="Tahoma" w:cs="Tahoma"/>
      <w:color w:val="0D0D0D"/>
      <w:sz w:val="16"/>
      <w:szCs w:val="16"/>
    </w:rPr>
  </w:style>
  <w:style w:type="paragraph" w:styleId="BodyText">
    <w:name w:val="Body Text"/>
    <w:basedOn w:val="Normal"/>
    <w:link w:val="BodyTextChar"/>
    <w:rsid w:val="00B15C6F"/>
    <w:pPr>
      <w:spacing w:after="120"/>
    </w:pPr>
  </w:style>
  <w:style w:type="character" w:customStyle="1" w:styleId="BodyTextChar">
    <w:name w:val="Body Text Char"/>
    <w:link w:val="BodyText"/>
    <w:rsid w:val="00B15C6F"/>
    <w:rPr>
      <w:rFonts w:ascii="Arial" w:hAnsi="Arial"/>
      <w:color w:val="0D0D0D"/>
      <w:sz w:val="24"/>
      <w:szCs w:val="24"/>
    </w:rPr>
  </w:style>
  <w:style w:type="paragraph" w:styleId="Caption">
    <w:name w:val="caption"/>
    <w:basedOn w:val="Normal"/>
    <w:next w:val="Normal"/>
    <w:qFormat/>
    <w:rsid w:val="00B15C6F"/>
    <w:pPr>
      <w:spacing w:before="120" w:after="120"/>
      <w:jc w:val="center"/>
    </w:pPr>
    <w:rPr>
      <w:b/>
      <w:bCs/>
      <w:color w:val="000000"/>
      <w:sz w:val="20"/>
      <w:szCs w:val="20"/>
    </w:rPr>
  </w:style>
  <w:style w:type="paragraph" w:customStyle="1" w:styleId="Centredembed">
    <w:name w:val="Centred embed"/>
    <w:basedOn w:val="Normal"/>
    <w:rsid w:val="00B15C6F"/>
    <w:pPr>
      <w:spacing w:after="0"/>
      <w:jc w:val="center"/>
    </w:pPr>
    <w:rPr>
      <w:szCs w:val="20"/>
    </w:rPr>
  </w:style>
  <w:style w:type="paragraph" w:customStyle="1" w:styleId="ColouredBoxHeadline">
    <w:name w:val="Coloured Box Headline"/>
    <w:basedOn w:val="Normal"/>
    <w:rsid w:val="00B15C6F"/>
    <w:pPr>
      <w:spacing w:before="120"/>
    </w:pPr>
    <w:rPr>
      <w:b/>
      <w:bCs/>
      <w:sz w:val="28"/>
      <w:szCs w:val="20"/>
    </w:rPr>
  </w:style>
  <w:style w:type="character" w:styleId="CommentReference">
    <w:name w:val="annotation reference"/>
    <w:unhideWhenUsed/>
    <w:rsid w:val="00B15C6F"/>
  </w:style>
  <w:style w:type="paragraph" w:styleId="CommentText">
    <w:name w:val="annotation text"/>
    <w:basedOn w:val="Normal"/>
    <w:link w:val="CommentTextChar"/>
    <w:unhideWhenUsed/>
    <w:rsid w:val="00B15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B15C6F"/>
    <w:rPr>
      <w:rFonts w:ascii="Arial" w:hAnsi="Arial"/>
      <w:color w:val="0D0D0D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15C6F"/>
    <w:rPr>
      <w:b/>
      <w:bCs/>
    </w:rPr>
  </w:style>
  <w:style w:type="character" w:customStyle="1" w:styleId="CommentSubjectChar">
    <w:name w:val="Comment Subject Char"/>
    <w:link w:val="CommentSubject"/>
    <w:rsid w:val="00B15C6F"/>
    <w:rPr>
      <w:rFonts w:ascii="Arial" w:hAnsi="Arial"/>
      <w:b/>
      <w:bCs/>
      <w:color w:val="0D0D0D"/>
    </w:rPr>
  </w:style>
  <w:style w:type="paragraph" w:customStyle="1" w:styleId="CopyrightBox">
    <w:name w:val="CopyrightBox"/>
    <w:basedOn w:val="Normal"/>
    <w:link w:val="CopyrightBoxChar"/>
    <w:unhideWhenUsed/>
    <w:qFormat/>
    <w:rsid w:val="00B15C6F"/>
  </w:style>
  <w:style w:type="character" w:customStyle="1" w:styleId="CopyrightBoxChar">
    <w:name w:val="CopyrightBox Char"/>
    <w:link w:val="CopyrightBox"/>
    <w:rsid w:val="00B15C6F"/>
    <w:rPr>
      <w:rFonts w:ascii="Arial" w:hAnsi="Arial"/>
      <w:color w:val="0D0D0D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B15C6F"/>
    <w:pPr>
      <w:spacing w:before="6000" w:after="120"/>
    </w:pPr>
  </w:style>
  <w:style w:type="character" w:customStyle="1" w:styleId="CopyrightSpacingChar">
    <w:name w:val="CopyrightSpacing Char"/>
    <w:link w:val="CopyrightSpacing"/>
    <w:rsid w:val="00B15C6F"/>
    <w:rPr>
      <w:rFonts w:ascii="Arial" w:hAnsi="Arial"/>
      <w:color w:val="0D0D0D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B15C6F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link w:val="Date"/>
    <w:rsid w:val="00B15C6F"/>
    <w:rPr>
      <w:rFonts w:ascii="Arial" w:hAnsi="Arial" w:cs="Arial"/>
      <w:b/>
      <w:bCs/>
      <w:color w:val="104F75"/>
      <w:sz w:val="44"/>
      <w:szCs w:val="44"/>
    </w:rPr>
  </w:style>
  <w:style w:type="character" w:customStyle="1" w:styleId="DfESOutNumberedChar">
    <w:name w:val="DfESOutNumbered Char"/>
    <w:link w:val="DfESOutNumbered"/>
    <w:rsid w:val="00B15C6F"/>
    <w:rPr>
      <w:rFonts w:ascii="Arial" w:hAnsi="Arial" w:cs="Arial"/>
      <w:sz w:val="22"/>
      <w:lang w:eastAsia="en-US"/>
    </w:rPr>
  </w:style>
  <w:style w:type="paragraph" w:customStyle="1" w:styleId="DfESOutNumbered1">
    <w:name w:val="DfESOutNumbered1"/>
    <w:basedOn w:val="Normal"/>
    <w:link w:val="DfESOutNumbered1Char"/>
    <w:qFormat/>
    <w:rsid w:val="00B15C6F"/>
    <w:pPr>
      <w:numPr>
        <w:numId w:val="12"/>
      </w:numPr>
    </w:pPr>
  </w:style>
  <w:style w:type="character" w:customStyle="1" w:styleId="DfESOutNumbered1Char">
    <w:name w:val="DfESOutNumbered1 Char"/>
    <w:link w:val="DfESOutNumbered1"/>
    <w:rsid w:val="00B15C6F"/>
    <w:rPr>
      <w:rFonts w:ascii="Arial" w:hAnsi="Arial"/>
      <w:color w:val="0D0D0D"/>
      <w:sz w:val="24"/>
      <w:szCs w:val="24"/>
    </w:rPr>
  </w:style>
  <w:style w:type="character" w:styleId="FollowedHyperlink">
    <w:name w:val="FollowedHyperlink"/>
    <w:unhideWhenUsed/>
    <w:rsid w:val="00B15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5C6F"/>
    <w:rPr>
      <w:rFonts w:ascii="Arial" w:hAnsi="Arial"/>
      <w:color w:val="0D0D0D"/>
      <w:sz w:val="24"/>
      <w:szCs w:val="24"/>
    </w:rPr>
  </w:style>
  <w:style w:type="character" w:styleId="FootnoteReference">
    <w:name w:val="footnote reference"/>
    <w:unhideWhenUsed/>
    <w:rsid w:val="00B15C6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15C6F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15C6F"/>
    <w:rPr>
      <w:rFonts w:ascii="Arial" w:hAnsi="Arial"/>
      <w:color w:val="0D0D0D"/>
    </w:rPr>
  </w:style>
  <w:style w:type="paragraph" w:styleId="Header">
    <w:name w:val="header"/>
    <w:basedOn w:val="Normal"/>
    <w:link w:val="HeaderChar"/>
    <w:unhideWhenUsed/>
    <w:rsid w:val="00B1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B15C6F"/>
    <w:rPr>
      <w:rFonts w:ascii="Arial" w:hAnsi="Arial"/>
      <w:color w:val="0D0D0D"/>
      <w:sz w:val="24"/>
      <w:szCs w:val="24"/>
    </w:rPr>
  </w:style>
  <w:style w:type="character" w:customStyle="1" w:styleId="Heading1Char">
    <w:name w:val="Heading 1 Char"/>
    <w:link w:val="Heading1"/>
    <w:rsid w:val="00B15C6F"/>
    <w:rPr>
      <w:rFonts w:ascii="Arial" w:hAnsi="Arial"/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B15C6F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B15C6F"/>
    <w:rPr>
      <w:rFonts w:ascii="Arial" w:hAnsi="Arial"/>
      <w:b/>
      <w:bCs/>
      <w:color w:val="104F75"/>
      <w:sz w:val="28"/>
      <w:szCs w:val="28"/>
    </w:rPr>
  </w:style>
  <w:style w:type="character" w:customStyle="1" w:styleId="Heading4Char">
    <w:name w:val="Heading 4 Char"/>
    <w:link w:val="Heading4"/>
    <w:rsid w:val="00B15C6F"/>
    <w:rPr>
      <w:rFonts w:ascii="Arial" w:hAnsi="Arial"/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B15C6F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link w:val="Heading6"/>
    <w:semiHidden/>
    <w:rsid w:val="00B15C6F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link w:val="Heading7"/>
    <w:semiHidden/>
    <w:rsid w:val="00B15C6F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link w:val="Heading8"/>
    <w:semiHidden/>
    <w:rsid w:val="00B15C6F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link w:val="Heading9"/>
    <w:semiHidden/>
    <w:rsid w:val="00B15C6F"/>
    <w:rPr>
      <w:rFonts w:ascii="Cambria" w:hAnsi="Cambria"/>
      <w:color w:val="0D0D0D"/>
      <w:sz w:val="24"/>
      <w:szCs w:val="22"/>
    </w:rPr>
  </w:style>
  <w:style w:type="paragraph" w:customStyle="1" w:styleId="Licence">
    <w:name w:val="Licence"/>
    <w:basedOn w:val="Normal"/>
    <w:link w:val="LicenceChar"/>
    <w:rsid w:val="00B15C6F"/>
    <w:pPr>
      <w:tabs>
        <w:tab w:val="left" w:pos="1418"/>
      </w:tabs>
      <w:ind w:left="284"/>
      <w:contextualSpacing/>
    </w:pPr>
  </w:style>
  <w:style w:type="character" w:customStyle="1" w:styleId="LicenceChar">
    <w:name w:val="Licence Char"/>
    <w:link w:val="Licence"/>
    <w:rsid w:val="00B15C6F"/>
    <w:rPr>
      <w:rFonts w:ascii="Arial" w:hAnsi="Arial"/>
      <w:color w:val="0D0D0D"/>
      <w:sz w:val="24"/>
      <w:szCs w:val="24"/>
    </w:rPr>
  </w:style>
  <w:style w:type="paragraph" w:customStyle="1" w:styleId="LicenceIntro">
    <w:name w:val="LicenceIntro"/>
    <w:basedOn w:val="Licence"/>
    <w:rsid w:val="00B15C6F"/>
    <w:pPr>
      <w:spacing w:after="0"/>
      <w:ind w:left="0"/>
    </w:pPr>
    <w:rPr>
      <w:szCs w:val="20"/>
    </w:rPr>
  </w:style>
  <w:style w:type="paragraph" w:styleId="ListBullet5">
    <w:name w:val="List Bullet 5"/>
    <w:basedOn w:val="Normal"/>
    <w:rsid w:val="00B15C6F"/>
  </w:style>
  <w:style w:type="paragraph" w:styleId="ListBullet">
    <w:name w:val="List Bullet"/>
    <w:basedOn w:val="ListBullet5"/>
    <w:rsid w:val="00B15C6F"/>
    <w:pPr>
      <w:numPr>
        <w:numId w:val="20"/>
      </w:numPr>
      <w:contextualSpacing/>
    </w:pPr>
  </w:style>
  <w:style w:type="paragraph" w:styleId="ListBullet2">
    <w:name w:val="List Bullet 2"/>
    <w:basedOn w:val="Normal"/>
    <w:rsid w:val="00B15C6F"/>
    <w:pPr>
      <w:numPr>
        <w:numId w:val="22"/>
      </w:numPr>
      <w:contextualSpacing/>
    </w:pPr>
  </w:style>
  <w:style w:type="paragraph" w:styleId="ListBullet3">
    <w:name w:val="List Bullet 3"/>
    <w:basedOn w:val="Normal"/>
    <w:rsid w:val="00B15C6F"/>
    <w:pPr>
      <w:numPr>
        <w:numId w:val="24"/>
      </w:numPr>
      <w:contextualSpacing/>
    </w:pPr>
  </w:style>
  <w:style w:type="paragraph" w:styleId="ListBullet4">
    <w:name w:val="List Bullet 4"/>
    <w:basedOn w:val="Normal"/>
    <w:rsid w:val="00B15C6F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B15C6F"/>
    <w:pPr>
      <w:numPr>
        <w:numId w:val="27"/>
      </w:numPr>
      <w:contextualSpacing/>
    </w:pPr>
  </w:style>
  <w:style w:type="paragraph" w:customStyle="1" w:styleId="Logos">
    <w:name w:val="Logos"/>
    <w:basedOn w:val="Normal"/>
    <w:link w:val="LogosChar"/>
    <w:rsid w:val="00B15C6F"/>
    <w:pPr>
      <w:pageBreakBefore/>
      <w:widowControl w:val="0"/>
    </w:pPr>
    <w:rPr>
      <w:noProof/>
    </w:rPr>
  </w:style>
  <w:style w:type="character" w:customStyle="1" w:styleId="LogosChar">
    <w:name w:val="Logos Char"/>
    <w:link w:val="Logos"/>
    <w:rsid w:val="00B15C6F"/>
    <w:rPr>
      <w:rFonts w:ascii="Arial" w:hAnsi="Arial"/>
      <w:noProof/>
      <w:color w:val="0D0D0D"/>
      <w:sz w:val="24"/>
      <w:szCs w:val="24"/>
    </w:rPr>
  </w:style>
  <w:style w:type="paragraph" w:customStyle="1" w:styleId="Reference">
    <w:name w:val="Reference"/>
    <w:basedOn w:val="Normal"/>
    <w:link w:val="ReferenceChar"/>
    <w:rsid w:val="00B15C6F"/>
    <w:pPr>
      <w:tabs>
        <w:tab w:val="left" w:pos="1701"/>
      </w:tabs>
      <w:spacing w:before="240"/>
    </w:pPr>
  </w:style>
  <w:style w:type="character" w:customStyle="1" w:styleId="ReferenceChar">
    <w:name w:val="Reference Char"/>
    <w:link w:val="Reference"/>
    <w:rsid w:val="00B15C6F"/>
    <w:rPr>
      <w:rFonts w:ascii="Arial" w:hAnsi="Arial"/>
      <w:color w:val="0D0D0D"/>
      <w:sz w:val="24"/>
      <w:szCs w:val="24"/>
    </w:rPr>
  </w:style>
  <w:style w:type="character" w:customStyle="1" w:styleId="RGB">
    <w:name w:val="RGB"/>
    <w:rsid w:val="00B15C6F"/>
    <w:rPr>
      <w:b/>
      <w:bCs/>
      <w:sz w:val="20"/>
    </w:rPr>
  </w:style>
  <w:style w:type="character" w:customStyle="1" w:styleId="RGBValues">
    <w:name w:val="RGB Values"/>
    <w:rsid w:val="00B15C6F"/>
    <w:rPr>
      <w:sz w:val="20"/>
    </w:rPr>
  </w:style>
  <w:style w:type="paragraph" w:customStyle="1" w:styleId="SocialMedia">
    <w:name w:val="SocialMedia"/>
    <w:basedOn w:val="Normal"/>
    <w:link w:val="SocialMediaChar"/>
    <w:rsid w:val="00B15C6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character" w:customStyle="1" w:styleId="SocialMediaChar">
    <w:name w:val="SocialMedia Char"/>
    <w:link w:val="SocialMedia"/>
    <w:rsid w:val="00B15C6F"/>
    <w:rPr>
      <w:rFonts w:ascii="Arial" w:hAnsi="Arial"/>
      <w:noProof/>
      <w:color w:val="0D0D0D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B15C6F"/>
    <w:pPr>
      <w:jc w:val="right"/>
    </w:pPr>
    <w:rPr>
      <w:sz w:val="20"/>
      <w:szCs w:val="20"/>
    </w:rPr>
  </w:style>
  <w:style w:type="character" w:customStyle="1" w:styleId="SourceChar">
    <w:name w:val="Source Char"/>
    <w:link w:val="Source"/>
    <w:locked/>
    <w:rsid w:val="00B15C6F"/>
    <w:rPr>
      <w:rFonts w:ascii="Arial" w:hAnsi="Arial"/>
      <w:color w:val="0D0D0D"/>
    </w:rPr>
  </w:style>
  <w:style w:type="paragraph" w:customStyle="1" w:styleId="SubtitleText">
    <w:name w:val="SubtitleText"/>
    <w:basedOn w:val="Normal"/>
    <w:link w:val="SubtitleTextChar"/>
    <w:unhideWhenUsed/>
    <w:qFormat/>
    <w:rsid w:val="00B15C6F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B15C6F"/>
    <w:rPr>
      <w:rFonts w:ascii="Arial" w:hAnsi="Arial" w:cs="Arial"/>
      <w:b/>
      <w:color w:val="104F75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B15C6F"/>
    <w:pPr>
      <w:spacing w:after="120"/>
    </w:pPr>
  </w:style>
  <w:style w:type="paragraph" w:customStyle="1" w:styleId="TableHeader">
    <w:name w:val="TableHeader"/>
    <w:qFormat/>
    <w:rsid w:val="00B15C6F"/>
    <w:pPr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link w:val="TableRowChar"/>
    <w:qFormat/>
    <w:rsid w:val="00B15C6F"/>
    <w:pPr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character" w:customStyle="1" w:styleId="TableRowChar">
    <w:name w:val="TableRow Char"/>
    <w:link w:val="TableRow"/>
    <w:rsid w:val="00B15C6F"/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B15C6F"/>
    <w:pPr>
      <w:jc w:val="center"/>
    </w:pPr>
    <w:rPr>
      <w:szCs w:val="20"/>
    </w:rPr>
  </w:style>
  <w:style w:type="paragraph" w:customStyle="1" w:styleId="TableRowRight">
    <w:name w:val="TableRowRight"/>
    <w:basedOn w:val="TableRow"/>
    <w:rsid w:val="00B15C6F"/>
    <w:pPr>
      <w:jc w:val="right"/>
    </w:pPr>
    <w:rPr>
      <w:szCs w:val="20"/>
    </w:rPr>
  </w:style>
  <w:style w:type="paragraph" w:styleId="Title">
    <w:name w:val="Title"/>
    <w:basedOn w:val="Normal"/>
    <w:next w:val="Normal"/>
    <w:link w:val="TitleChar"/>
    <w:unhideWhenUsed/>
    <w:qFormat/>
    <w:rsid w:val="00B15C6F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B15C6F"/>
    <w:rPr>
      <w:rFonts w:ascii="Arial" w:hAnsi="Arial"/>
      <w:b/>
      <w:color w:val="104F75"/>
      <w:sz w:val="96"/>
      <w:szCs w:val="120"/>
    </w:rPr>
  </w:style>
  <w:style w:type="paragraph" w:customStyle="1" w:styleId="TitleText">
    <w:name w:val="TitleText"/>
    <w:basedOn w:val="Normal"/>
    <w:link w:val="TitleTextChar"/>
    <w:unhideWhenUsed/>
    <w:qFormat/>
    <w:rsid w:val="00B15C6F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B15C6F"/>
    <w:rPr>
      <w:rFonts w:ascii="Arial" w:hAnsi="Arial" w:cs="Arial"/>
      <w:b/>
      <w:color w:val="104F75"/>
      <w:sz w:val="92"/>
      <w:szCs w:val="9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5C6F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5C6F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5C6F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TOCHeader">
    <w:name w:val="TOC Header"/>
    <w:link w:val="TOCHeaderChar"/>
    <w:unhideWhenUsed/>
    <w:rsid w:val="00B15C6F"/>
    <w:pPr>
      <w:pageBreakBefore/>
    </w:pPr>
    <w:rPr>
      <w:rFonts w:ascii="Arial" w:hAnsi="Arial"/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B15C6F"/>
    <w:rPr>
      <w:rFonts w:ascii="Arial" w:hAnsi="Arial"/>
      <w:b/>
      <w:color w:val="104F75"/>
      <w:sz w:val="36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B15C6F"/>
    <w:pPr>
      <w:pageBreakBefore/>
    </w:pPr>
    <w:rPr>
      <w:rFonts w:cs="Arial"/>
      <w:b/>
      <w:color w:val="365F91"/>
      <w:sz w:val="36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67">
          <w:marLeft w:val="0"/>
          <w:marRight w:val="0"/>
          <w:marTop w:val="0"/>
          <w:marBottom w:val="0"/>
          <w:divBdr>
            <w:top w:val="single" w:sz="24" w:space="5" w:color="FFFFFF"/>
            <w:left w:val="single" w:sz="2" w:space="5" w:color="FFFFFF"/>
            <w:bottom w:val="single" w:sz="24" w:space="5" w:color="FFFFFF"/>
            <w:right w:val="single" w:sz="2" w:space="5" w:color="FFFFFF"/>
          </w:divBdr>
        </w:div>
      </w:divsChild>
    </w:div>
    <w:div w:id="279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3072</Characters>
  <Application>Microsoft Office Word</Application>
  <DocSecurity>0</DocSecurity>
  <Lines>113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jcrame</dc:creator>
  <cp:keywords/>
  <cp:lastModifiedBy>LAWSON, Catherine</cp:lastModifiedBy>
  <cp:revision>3</cp:revision>
  <cp:lastPrinted>2008-12-03T14:03:00Z</cp:lastPrinted>
  <dcterms:created xsi:type="dcterms:W3CDTF">2020-12-18T11:34:00Z</dcterms:created>
  <dcterms:modified xsi:type="dcterms:W3CDTF">2020-12-18T13:45:00Z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2133995449</vt:i4>
  </property>
  <property fmtid="{D5CDD505-2E9C-101B-9397-08002B2CF9AE}" pid="3" name="_NewReviewCycle">
    <vt:lpwstr/>
  </property>
</Properties>
</file>