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92A91" w14:paraId="7B6018A0" w14:textId="77777777" w:rsidTr="566620BC">
        <w:tc>
          <w:tcPr>
            <w:tcW w:w="3402" w:type="dxa"/>
          </w:tcPr>
          <w:p w14:paraId="55B96252" w14:textId="7292EEDD" w:rsidR="00792A91" w:rsidRDefault="00792A91" w:rsidP="00792A91">
            <w:r>
              <w:rPr>
                <w:noProof/>
              </w:rPr>
              <w:drawing>
                <wp:inline distT="0" distB="0" distL="0" distR="0" wp14:anchorId="09E285F4" wp14:editId="566620BC">
                  <wp:extent cx="1632857" cy="861785"/>
                  <wp:effectExtent l="0" t="0" r="5715" b="0"/>
                  <wp:docPr id="2" name="Picture 1" descr="Dept for Business, Energy and Industrial Strat_294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57" cy="86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3FDD1A2" w14:textId="38579D8C" w:rsidR="00792A91" w:rsidRPr="001430E0" w:rsidRDefault="00205A42" w:rsidP="00792A9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Call for evidence</w:t>
            </w:r>
          </w:p>
        </w:tc>
      </w:tr>
    </w:tbl>
    <w:p w14:paraId="5DCFB11D" w14:textId="059D0E4D" w:rsidR="00EE5068" w:rsidRPr="00792A91" w:rsidRDefault="00EE5068" w:rsidP="00792A91">
      <w:pPr>
        <w:pStyle w:val="BEISTitle"/>
        <w:rPr>
          <w:b/>
          <w:bCs/>
          <w:sz w:val="44"/>
          <w:szCs w:val="44"/>
        </w:rPr>
      </w:pPr>
      <w:r w:rsidRPr="00792A91">
        <w:rPr>
          <w:b/>
          <w:bCs/>
          <w:sz w:val="44"/>
          <w:szCs w:val="44"/>
        </w:rPr>
        <w:t xml:space="preserve">Response form </w:t>
      </w:r>
      <w:r w:rsidR="00AF0381">
        <w:rPr>
          <w:b/>
          <w:bCs/>
          <w:sz w:val="44"/>
          <w:szCs w:val="44"/>
        </w:rPr>
        <w:t>for</w:t>
      </w:r>
      <w:r w:rsidR="00792A91" w:rsidRPr="00792A91">
        <w:rPr>
          <w:b/>
          <w:bCs/>
          <w:sz w:val="44"/>
          <w:szCs w:val="44"/>
        </w:rPr>
        <w:t xml:space="preserve"> the c</w:t>
      </w:r>
      <w:r w:rsidR="00EC2165">
        <w:rPr>
          <w:b/>
          <w:bCs/>
          <w:sz w:val="44"/>
          <w:szCs w:val="44"/>
        </w:rPr>
        <w:t>all for evidence</w:t>
      </w:r>
      <w:r w:rsidRPr="00792A91">
        <w:rPr>
          <w:b/>
          <w:bCs/>
          <w:sz w:val="44"/>
          <w:szCs w:val="44"/>
        </w:rPr>
        <w:t xml:space="preserve"> on changes to mutualisation arrangements</w:t>
      </w:r>
      <w:r w:rsidR="00492411">
        <w:rPr>
          <w:b/>
          <w:bCs/>
          <w:sz w:val="44"/>
          <w:szCs w:val="44"/>
        </w:rPr>
        <w:t xml:space="preserve"> under the </w:t>
      </w:r>
      <w:r w:rsidR="00492411" w:rsidRPr="00492411">
        <w:rPr>
          <w:b/>
          <w:bCs/>
          <w:sz w:val="44"/>
          <w:szCs w:val="44"/>
        </w:rPr>
        <w:t>Renewables Obligation scheme</w:t>
      </w:r>
    </w:p>
    <w:p w14:paraId="4E7DD5F6" w14:textId="33D47BB8" w:rsidR="00792A91" w:rsidRPr="00CD7556" w:rsidRDefault="00792A91" w:rsidP="001430E0">
      <w:pPr>
        <w:pStyle w:val="BEISconsultationdate"/>
        <w:shd w:val="clear" w:color="auto" w:fill="DEEAF6" w:themeFill="accent5" w:themeFillTint="33"/>
        <w:spacing w:after="120" w:line="240" w:lineRule="auto"/>
        <w:rPr>
          <w:b/>
          <w:bCs/>
          <w:color w:val="auto"/>
          <w:szCs w:val="28"/>
        </w:rPr>
      </w:pPr>
      <w:r w:rsidRPr="00CD7556">
        <w:rPr>
          <w:b/>
          <w:bCs/>
          <w:color w:val="auto"/>
          <w:szCs w:val="28"/>
        </w:rPr>
        <w:t>C</w:t>
      </w:r>
      <w:r w:rsidR="00AD74F7">
        <w:rPr>
          <w:b/>
          <w:bCs/>
          <w:color w:val="auto"/>
          <w:szCs w:val="28"/>
        </w:rPr>
        <w:t xml:space="preserve">all for evidence </w:t>
      </w:r>
      <w:r w:rsidRPr="00CD7556">
        <w:rPr>
          <w:b/>
          <w:bCs/>
          <w:color w:val="auto"/>
          <w:szCs w:val="28"/>
        </w:rPr>
        <w:t>details</w:t>
      </w:r>
    </w:p>
    <w:p w14:paraId="5FEA6C04" w14:textId="2089DF5D" w:rsidR="00792A91" w:rsidRPr="00C75058" w:rsidRDefault="00792A91" w:rsidP="008506FE">
      <w:pPr>
        <w:pStyle w:val="BEISconsultationdate"/>
        <w:spacing w:after="120" w:line="240" w:lineRule="auto"/>
        <w:rPr>
          <w:rFonts w:cs="Arial"/>
          <w:color w:val="auto"/>
          <w:sz w:val="24"/>
          <w:szCs w:val="24"/>
        </w:rPr>
      </w:pPr>
      <w:r w:rsidRPr="00C75058">
        <w:rPr>
          <w:rFonts w:cs="Arial"/>
          <w:color w:val="auto"/>
          <w:sz w:val="24"/>
          <w:szCs w:val="24"/>
        </w:rPr>
        <w:t>The c</w:t>
      </w:r>
      <w:r w:rsidR="00AD6E09" w:rsidRPr="00C75058">
        <w:rPr>
          <w:rFonts w:cs="Arial"/>
          <w:color w:val="auto"/>
          <w:sz w:val="24"/>
          <w:szCs w:val="24"/>
        </w:rPr>
        <w:t>all for evidence i</w:t>
      </w:r>
      <w:r w:rsidRPr="00C75058">
        <w:rPr>
          <w:rFonts w:cs="Arial"/>
          <w:color w:val="auto"/>
          <w:sz w:val="24"/>
          <w:szCs w:val="24"/>
        </w:rPr>
        <w:t xml:space="preserve">s available at: </w:t>
      </w:r>
      <w:hyperlink r:id="rId13">
        <w:r w:rsidR="1F33B0A9" w:rsidRPr="00C75058">
          <w:rPr>
            <w:rStyle w:val="Hyperlink"/>
            <w:rFonts w:eastAsia="Lucida Sans Unicode" w:cs="Arial"/>
            <w:sz w:val="24"/>
            <w:szCs w:val="24"/>
          </w:rPr>
          <w:t>https://www.gov.uk/government/consultations/renewables-obligation-changes-to-mutualisation-arrangements</w:t>
        </w:r>
      </w:hyperlink>
      <w:r w:rsidRPr="00C75058">
        <w:rPr>
          <w:rFonts w:cs="Arial"/>
          <w:color w:val="auto"/>
          <w:sz w:val="24"/>
          <w:szCs w:val="24"/>
        </w:rPr>
        <w:t xml:space="preserve"> </w:t>
      </w:r>
    </w:p>
    <w:p w14:paraId="165D7AF3" w14:textId="780213A3" w:rsidR="00792A91" w:rsidRPr="00FD702E" w:rsidRDefault="00492411" w:rsidP="00B57853">
      <w:pPr>
        <w:spacing w:after="120" w:line="240" w:lineRule="auto"/>
        <w:rPr>
          <w:rFonts w:cs="Arial"/>
          <w:szCs w:val="24"/>
        </w:rPr>
      </w:pPr>
      <w:r w:rsidRPr="00FD702E">
        <w:rPr>
          <w:rFonts w:cs="Arial"/>
          <w:szCs w:val="24"/>
        </w:rPr>
        <w:t>P</w:t>
      </w:r>
      <w:r w:rsidR="00792A91" w:rsidRPr="00FD702E">
        <w:rPr>
          <w:rFonts w:cs="Arial"/>
          <w:szCs w:val="24"/>
        </w:rPr>
        <w:t xml:space="preserve">lease return this completed form to: </w:t>
      </w:r>
      <w:hyperlink r:id="rId14" w:history="1">
        <w:r w:rsidR="00D02781" w:rsidRPr="00426085">
          <w:rPr>
            <w:rStyle w:val="Hyperlink"/>
            <w:rFonts w:cs="Arial"/>
            <w:szCs w:val="24"/>
          </w:rPr>
          <w:t>RO@beis.gov.uk</w:t>
        </w:r>
      </w:hyperlink>
    </w:p>
    <w:p w14:paraId="7202B476" w14:textId="157FC25E" w:rsidR="00792A91" w:rsidRPr="00FD702E" w:rsidRDefault="00792A91" w:rsidP="008506FE">
      <w:pPr>
        <w:spacing w:after="120" w:line="240" w:lineRule="auto"/>
        <w:rPr>
          <w:rFonts w:cs="Arial"/>
          <w:szCs w:val="24"/>
        </w:rPr>
      </w:pPr>
      <w:r w:rsidRPr="00FD702E">
        <w:rPr>
          <w:rFonts w:cs="Arial"/>
          <w:b/>
          <w:bCs/>
          <w:szCs w:val="24"/>
        </w:rPr>
        <w:t>Please do not send responses by post</w:t>
      </w:r>
      <w:r w:rsidRPr="00FD702E">
        <w:rPr>
          <w:rFonts w:cs="Arial"/>
          <w:szCs w:val="24"/>
        </w:rPr>
        <w:t xml:space="preserve"> as we may not be able to access them during altered working arrangements </w:t>
      </w:r>
      <w:proofErr w:type="gramStart"/>
      <w:r w:rsidRPr="00FD702E">
        <w:rPr>
          <w:rFonts w:cs="Arial"/>
          <w:szCs w:val="24"/>
        </w:rPr>
        <w:t>as a result of</w:t>
      </w:r>
      <w:proofErr w:type="gramEnd"/>
      <w:r w:rsidRPr="00FD702E">
        <w:rPr>
          <w:rFonts w:cs="Arial"/>
          <w:szCs w:val="24"/>
        </w:rPr>
        <w:t xml:space="preserve"> the COVID-19 pandemic.</w:t>
      </w:r>
    </w:p>
    <w:p w14:paraId="7B56EEE0" w14:textId="2F9D4082" w:rsidR="00792A91" w:rsidRPr="00651D14" w:rsidRDefault="00792A91" w:rsidP="00FD702E">
      <w:pPr>
        <w:pStyle w:val="BEISconsultationdate"/>
        <w:spacing w:after="240" w:line="240" w:lineRule="auto"/>
        <w:rPr>
          <w:rFonts w:cs="Arial"/>
          <w:b/>
          <w:bCs/>
          <w:color w:val="auto"/>
          <w:sz w:val="24"/>
          <w:szCs w:val="24"/>
        </w:rPr>
      </w:pPr>
      <w:r w:rsidRPr="00651D14">
        <w:rPr>
          <w:rFonts w:cs="Arial"/>
          <w:b/>
          <w:bCs/>
          <w:color w:val="auto"/>
          <w:sz w:val="24"/>
          <w:szCs w:val="24"/>
        </w:rPr>
        <w:t>The closing date for responses to the c</w:t>
      </w:r>
      <w:r w:rsidR="00054E58">
        <w:rPr>
          <w:rFonts w:cs="Arial"/>
          <w:b/>
          <w:bCs/>
          <w:color w:val="auto"/>
          <w:sz w:val="24"/>
          <w:szCs w:val="24"/>
        </w:rPr>
        <w:t xml:space="preserve">all for evidence </w:t>
      </w:r>
      <w:r w:rsidRPr="00DE14AC">
        <w:rPr>
          <w:rFonts w:cs="Arial"/>
          <w:b/>
          <w:bCs/>
          <w:color w:val="auto"/>
          <w:sz w:val="24"/>
          <w:szCs w:val="24"/>
        </w:rPr>
        <w:t xml:space="preserve">is </w:t>
      </w:r>
      <w:r w:rsidR="00580104" w:rsidRPr="00DE14AC">
        <w:rPr>
          <w:rFonts w:cs="Arial"/>
          <w:b/>
          <w:bCs/>
          <w:color w:val="auto"/>
          <w:sz w:val="24"/>
          <w:szCs w:val="24"/>
        </w:rPr>
        <w:t>Tuesday 19 J</w:t>
      </w:r>
      <w:r w:rsidRPr="00DE14AC">
        <w:rPr>
          <w:rFonts w:cs="Arial"/>
          <w:b/>
          <w:bCs/>
          <w:color w:val="auto"/>
          <w:sz w:val="24"/>
          <w:szCs w:val="24"/>
        </w:rPr>
        <w:t>anuary 2021</w:t>
      </w:r>
      <w:r w:rsidR="00492411" w:rsidRPr="00DE14AC">
        <w:rPr>
          <w:rFonts w:cs="Arial"/>
          <w:b/>
          <w:bCs/>
          <w:color w:val="auto"/>
          <w:sz w:val="24"/>
          <w:szCs w:val="24"/>
        </w:rPr>
        <w:t>.</w:t>
      </w:r>
    </w:p>
    <w:p w14:paraId="7C53D014" w14:textId="14E2E87D" w:rsidR="00492411" w:rsidRPr="00FD702E" w:rsidRDefault="00492411" w:rsidP="00FD702E">
      <w:pPr>
        <w:pStyle w:val="BEISconsultationdate"/>
        <w:shd w:val="clear" w:color="auto" w:fill="DEEAF6" w:themeFill="accent5" w:themeFillTint="33"/>
        <w:spacing w:after="120" w:line="240" w:lineRule="auto"/>
        <w:rPr>
          <w:rFonts w:cs="Arial"/>
          <w:b/>
          <w:bCs/>
          <w:color w:val="auto"/>
          <w:szCs w:val="28"/>
        </w:rPr>
      </w:pPr>
      <w:bookmarkStart w:id="0" w:name="_Toc57981271"/>
      <w:r w:rsidRPr="00FD702E">
        <w:rPr>
          <w:rFonts w:cs="Arial"/>
          <w:b/>
          <w:bCs/>
          <w:color w:val="auto"/>
          <w:szCs w:val="28"/>
        </w:rPr>
        <w:t>About you</w:t>
      </w:r>
    </w:p>
    <w:tbl>
      <w:tblPr>
        <w:tblStyle w:val="TableGrid"/>
        <w:tblW w:w="9949" w:type="dxa"/>
        <w:tblLook w:val="04A0" w:firstRow="1" w:lastRow="0" w:firstColumn="1" w:lastColumn="0" w:noHBand="0" w:noVBand="1"/>
      </w:tblPr>
      <w:tblGrid>
        <w:gridCol w:w="3810"/>
        <w:gridCol w:w="1838"/>
        <w:gridCol w:w="3845"/>
        <w:gridCol w:w="456"/>
      </w:tblGrid>
      <w:tr w:rsidR="00492411" w:rsidRPr="00FD702E" w14:paraId="79686B06" w14:textId="77777777" w:rsidTr="000630C5">
        <w:trPr>
          <w:trHeight w:val="285"/>
        </w:trPr>
        <w:tc>
          <w:tcPr>
            <w:tcW w:w="3810" w:type="dxa"/>
            <w:shd w:val="clear" w:color="auto" w:fill="F2F2F2" w:themeFill="background1" w:themeFillShade="F2"/>
          </w:tcPr>
          <w:p w14:paraId="737B5F42" w14:textId="6582852E" w:rsidR="00CD7556" w:rsidRPr="00FD702E" w:rsidRDefault="00CD7556" w:rsidP="00344557">
            <w:pPr>
              <w:spacing w:after="12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What is your name?</w:t>
            </w:r>
          </w:p>
        </w:tc>
        <w:tc>
          <w:tcPr>
            <w:tcW w:w="6139" w:type="dxa"/>
            <w:gridSpan w:val="3"/>
          </w:tcPr>
          <w:p w14:paraId="5F0261A2" w14:textId="77777777" w:rsidR="00492411" w:rsidRPr="00FD702E" w:rsidRDefault="00492411" w:rsidP="00492411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CD7556" w:rsidRPr="00FD702E" w14:paraId="1193A4C9" w14:textId="77777777" w:rsidTr="000630C5">
        <w:trPr>
          <w:trHeight w:val="285"/>
        </w:trPr>
        <w:tc>
          <w:tcPr>
            <w:tcW w:w="3810" w:type="dxa"/>
            <w:shd w:val="clear" w:color="auto" w:fill="F2F2F2" w:themeFill="background1" w:themeFillShade="F2"/>
          </w:tcPr>
          <w:p w14:paraId="5495AEC8" w14:textId="74C36A9C" w:rsidR="003F6D60" w:rsidRPr="00FD702E" w:rsidRDefault="00CD7556" w:rsidP="00344557">
            <w:pPr>
              <w:spacing w:after="12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What is your email address?</w:t>
            </w:r>
          </w:p>
        </w:tc>
        <w:tc>
          <w:tcPr>
            <w:tcW w:w="6139" w:type="dxa"/>
            <w:gridSpan w:val="3"/>
          </w:tcPr>
          <w:p w14:paraId="0D5F06C6" w14:textId="77777777" w:rsidR="00CD7556" w:rsidRPr="00FD702E" w:rsidRDefault="00CD7556" w:rsidP="00492411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492411" w:rsidRPr="00FD702E" w14:paraId="38B24031" w14:textId="77777777" w:rsidTr="000630C5">
        <w:trPr>
          <w:trHeight w:val="285"/>
        </w:trPr>
        <w:tc>
          <w:tcPr>
            <w:tcW w:w="3810" w:type="dxa"/>
            <w:shd w:val="clear" w:color="auto" w:fill="F2F2F2" w:themeFill="background1" w:themeFillShade="F2"/>
          </w:tcPr>
          <w:p w14:paraId="610B8FF3" w14:textId="50D639F0" w:rsidR="00492411" w:rsidRPr="00FD702E" w:rsidRDefault="00CD7556" w:rsidP="00CD7556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What is the name of your organisation?</w:t>
            </w:r>
          </w:p>
        </w:tc>
        <w:tc>
          <w:tcPr>
            <w:tcW w:w="6139" w:type="dxa"/>
            <w:gridSpan w:val="3"/>
            <w:tcBorders>
              <w:bottom w:val="single" w:sz="4" w:space="0" w:color="auto"/>
            </w:tcBorders>
          </w:tcPr>
          <w:p w14:paraId="139E3DB7" w14:textId="77777777" w:rsidR="00492411" w:rsidRPr="00FD702E" w:rsidRDefault="00492411" w:rsidP="00492411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CD7556" w:rsidRPr="00FD702E" w14:paraId="09569D11" w14:textId="77777777" w:rsidTr="000630C5">
        <w:tc>
          <w:tcPr>
            <w:tcW w:w="38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85B978" w14:textId="59415EB2" w:rsidR="00CD7556" w:rsidRPr="00FD702E" w:rsidRDefault="00CD7556" w:rsidP="003F17F2">
            <w:pPr>
              <w:spacing w:after="12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What type of respondent are you?  </w:t>
            </w:r>
          </w:p>
          <w:p w14:paraId="288F5B84" w14:textId="1E6F44E1" w:rsidR="00CD7556" w:rsidRPr="00FD702E" w:rsidRDefault="00CD7556" w:rsidP="00492411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Please </w:t>
            </w:r>
            <w:r w:rsidR="0003204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click in the </w:t>
            </w: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relevant box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B69F1D" w14:textId="4584DA7F" w:rsidR="00CD7556" w:rsidRPr="00FD702E" w:rsidRDefault="00CD7556" w:rsidP="00492411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Electricity supplier</w:t>
            </w:r>
          </w:p>
        </w:tc>
        <w:sdt>
          <w:sdtPr>
            <w:id w:val="153029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5F02CBF0" w14:textId="711EEC9E" w:rsidR="00CD7556" w:rsidRPr="00FD702E" w:rsidRDefault="00F82F33" w:rsidP="00492411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044" w:rsidRPr="00FD702E" w14:paraId="41A5179E" w14:textId="77777777" w:rsidTr="000630C5">
        <w:tc>
          <w:tcPr>
            <w:tcW w:w="38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D457B6" w14:textId="77777777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35C659" w14:textId="10C0180A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Renewable electricity generator</w:t>
            </w:r>
          </w:p>
        </w:tc>
        <w:sdt>
          <w:sdtPr>
            <w:id w:val="-144275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D070704" w14:textId="71841A6B" w:rsidR="00032044" w:rsidRPr="00FD702E" w:rsidRDefault="00B57DD9" w:rsidP="00032044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044" w:rsidRPr="00FD702E" w14:paraId="19587AB9" w14:textId="77777777" w:rsidTr="000630C5">
        <w:tc>
          <w:tcPr>
            <w:tcW w:w="38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8A54C9" w14:textId="77777777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E360B0" w14:textId="3CC22DC6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Trade association</w:t>
            </w:r>
          </w:p>
        </w:tc>
        <w:sdt>
          <w:sdtPr>
            <w:id w:val="5744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3010638" w14:textId="5033637A" w:rsidR="00032044" w:rsidRPr="00FD702E" w:rsidRDefault="00B57DD9" w:rsidP="00032044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044" w:rsidRPr="00FD702E" w14:paraId="781E2570" w14:textId="77777777" w:rsidTr="000630C5">
        <w:tc>
          <w:tcPr>
            <w:tcW w:w="38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F596DB" w14:textId="77777777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A90BA6" w14:textId="36747D01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Local Government</w:t>
            </w:r>
          </w:p>
        </w:tc>
        <w:sdt>
          <w:sdtPr>
            <w:id w:val="-62060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C30D311" w14:textId="16CDAEE5" w:rsidR="00032044" w:rsidRPr="00FD702E" w:rsidRDefault="00972E05" w:rsidP="00032044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5245" w:rsidRPr="00FD702E" w14:paraId="1C69F670" w14:textId="77777777" w:rsidTr="000630C5">
        <w:tc>
          <w:tcPr>
            <w:tcW w:w="38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0A35B1" w14:textId="77777777" w:rsidR="00BD5245" w:rsidRPr="00FD702E" w:rsidRDefault="00BD5245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BA9F91" w14:textId="7B53B7C1" w:rsidR="00BD5245" w:rsidRPr="00FD702E" w:rsidRDefault="00972E05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Charity or social enterprise</w:t>
            </w:r>
          </w:p>
        </w:tc>
        <w:sdt>
          <w:sdtPr>
            <w:id w:val="-64635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F885678" w14:textId="0895BD00" w:rsidR="00BD5245" w:rsidRDefault="00972E05" w:rsidP="00032044">
                <w:pPr>
                  <w:spacing w:after="0" w:line="240" w:lineRule="auto"/>
                  <w:outlineLvl w:val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044" w:rsidRPr="00FD702E" w14:paraId="54E0C1ED" w14:textId="77777777" w:rsidTr="000630C5">
        <w:tc>
          <w:tcPr>
            <w:tcW w:w="38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87E947" w14:textId="77777777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0D43AC" w14:textId="731E3C18" w:rsidR="00032044" w:rsidRPr="00FD702E" w:rsidRDefault="003F575A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ROC broker/</w:t>
            </w:r>
            <w:r w:rsidR="00B80EC7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PPA </w:t>
            </w:r>
            <w:proofErr w:type="spellStart"/>
            <w:r w:rsidR="00B80EC7">
              <w:rPr>
                <w:rFonts w:eastAsia="Times New Roman" w:cs="Arial"/>
                <w:color w:val="000000"/>
                <w:szCs w:val="24"/>
                <w:lang w:eastAsia="en-GB"/>
              </w:rPr>
              <w:t>offtaker</w:t>
            </w:r>
            <w:proofErr w:type="spellEnd"/>
          </w:p>
        </w:tc>
        <w:sdt>
          <w:sdtPr>
            <w:id w:val="146454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9EA197D" w14:textId="715CD034" w:rsidR="00032044" w:rsidRPr="00FD702E" w:rsidRDefault="00032044" w:rsidP="00032044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044" w:rsidRPr="00FD702E" w14:paraId="6510C7AA" w14:textId="77777777" w:rsidTr="000630C5">
        <w:tc>
          <w:tcPr>
            <w:tcW w:w="38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76F0D4" w14:textId="77777777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01B0D0" w14:textId="3CE93D4B" w:rsidR="00032044" w:rsidRPr="00FD702E" w:rsidRDefault="003F575A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Financier/investor</w:t>
            </w:r>
          </w:p>
        </w:tc>
        <w:sdt>
          <w:sdtPr>
            <w:id w:val="-3395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3E8CD18" w14:textId="3CD6B492" w:rsidR="00032044" w:rsidRPr="00FD702E" w:rsidRDefault="00032044" w:rsidP="00032044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259D" w:rsidRPr="00FD702E" w14:paraId="5835AC55" w14:textId="77777777" w:rsidTr="000630C5">
        <w:tc>
          <w:tcPr>
            <w:tcW w:w="38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ED1C58" w14:textId="77777777" w:rsidR="0096259D" w:rsidRPr="00FD702E" w:rsidRDefault="0096259D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650D6C" w14:textId="120EA30E" w:rsidR="0096259D" w:rsidRPr="00FD702E" w:rsidRDefault="009B0B70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Consultant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/adviser</w:t>
            </w:r>
          </w:p>
        </w:tc>
        <w:sdt>
          <w:sdtPr>
            <w:id w:val="19042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7C0BD95" w14:textId="1BFBA1EE" w:rsidR="0096259D" w:rsidRDefault="00972E05" w:rsidP="00032044">
                <w:pPr>
                  <w:spacing w:after="0" w:line="240" w:lineRule="auto"/>
                  <w:outlineLvl w:val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044" w:rsidRPr="00FD702E" w14:paraId="66C8E58C" w14:textId="77777777" w:rsidTr="000630C5">
        <w:tc>
          <w:tcPr>
            <w:tcW w:w="38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7C820E" w14:textId="77777777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962E93" w14:textId="34A0C877" w:rsidR="00032044" w:rsidRPr="00FD702E" w:rsidRDefault="009B0B70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Academic</w:t>
            </w:r>
          </w:p>
        </w:tc>
        <w:sdt>
          <w:sdtPr>
            <w:id w:val="97849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8858EEC" w14:textId="30BD1C79" w:rsidR="00032044" w:rsidRPr="00FD702E" w:rsidRDefault="00032044" w:rsidP="00032044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044" w:rsidRPr="00FD702E" w14:paraId="61E77EC9" w14:textId="77777777" w:rsidTr="000630C5">
        <w:tc>
          <w:tcPr>
            <w:tcW w:w="38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1B28B1" w14:textId="77777777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D94D" w14:textId="54112B60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Member of the public</w:t>
            </w:r>
          </w:p>
        </w:tc>
        <w:sdt>
          <w:sdtPr>
            <w:id w:val="-93043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C41585C" w14:textId="60262241" w:rsidR="00032044" w:rsidRPr="00FD702E" w:rsidRDefault="00F82F33" w:rsidP="00032044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044" w:rsidRPr="00FD702E" w14:paraId="715FFA16" w14:textId="77777777" w:rsidTr="000630C5">
        <w:tc>
          <w:tcPr>
            <w:tcW w:w="38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1F929B" w14:textId="77777777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447E7C1" w14:textId="01D3F05A" w:rsidR="00032044" w:rsidRPr="00FD702E" w:rsidRDefault="00032044" w:rsidP="00032044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Other </w:t>
            </w:r>
          </w:p>
        </w:tc>
        <w:sdt>
          <w:sdtPr>
            <w:id w:val="46348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592875E" w14:textId="7A8D61C0" w:rsidR="00032044" w:rsidRPr="00FD702E" w:rsidRDefault="00032044" w:rsidP="00032044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06FE" w:rsidRPr="00FD702E" w14:paraId="3A445692" w14:textId="77777777" w:rsidTr="000630C5">
        <w:trPr>
          <w:trHeight w:val="388"/>
        </w:trPr>
        <w:tc>
          <w:tcPr>
            <w:tcW w:w="3810" w:type="dxa"/>
            <w:vMerge/>
            <w:shd w:val="clear" w:color="auto" w:fill="F2F2F2" w:themeFill="background1" w:themeFillShade="F2"/>
          </w:tcPr>
          <w:p w14:paraId="059B186F" w14:textId="77777777" w:rsidR="008506FE" w:rsidRPr="00FD702E" w:rsidRDefault="008506FE" w:rsidP="00492411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F2F2F2" w:themeFill="background1" w:themeFillShade="F2"/>
          </w:tcPr>
          <w:p w14:paraId="569A2226" w14:textId="0FB27B94" w:rsidR="008506FE" w:rsidRPr="00FD702E" w:rsidRDefault="003277AD" w:rsidP="00492411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P</w:t>
            </w:r>
            <w:r w:rsidR="008506FE"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lease specify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1755D4" w14:textId="22C765D3" w:rsidR="008506FE" w:rsidRPr="00FD702E" w:rsidRDefault="008506FE" w:rsidP="00492411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AA45F2" w:rsidRPr="00FD702E" w14:paraId="596DA2A3" w14:textId="77777777" w:rsidTr="00DC5E1E">
        <w:trPr>
          <w:trHeight w:val="575"/>
        </w:trPr>
        <w:tc>
          <w:tcPr>
            <w:tcW w:w="38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81BF8A" w14:textId="54806B35" w:rsidR="00AA45F2" w:rsidRPr="00AA45F2" w:rsidRDefault="00AA45F2" w:rsidP="00BA63BF">
            <w:pPr>
              <w:spacing w:after="6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A45F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Are you </w:t>
            </w:r>
            <w:r w:rsidR="00FB758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content </w:t>
            </w:r>
            <w:r w:rsidRPr="00AA45F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for </w:t>
            </w:r>
            <w:r w:rsidR="00484092">
              <w:rPr>
                <w:rFonts w:eastAsia="Times New Roman" w:cs="Arial"/>
                <w:color w:val="000000"/>
                <w:szCs w:val="24"/>
                <w:lang w:eastAsia="en-GB"/>
              </w:rPr>
              <w:t>an unattr</w:t>
            </w:r>
            <w:r w:rsidR="00D3560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ibuted summary of your comments </w:t>
            </w:r>
            <w:r w:rsidRPr="00AA45F2">
              <w:rPr>
                <w:rFonts w:eastAsia="Times New Roman" w:cs="Arial"/>
                <w:color w:val="000000"/>
                <w:szCs w:val="24"/>
                <w:lang w:eastAsia="en-GB"/>
              </w:rPr>
              <w:t>to be published?</w:t>
            </w:r>
          </w:p>
          <w:p w14:paraId="0792004C" w14:textId="1BD6C666" w:rsidR="00AA45F2" w:rsidRPr="00AA45F2" w:rsidRDefault="003F17F2" w:rsidP="00BF56DB">
            <w:pPr>
              <w:spacing w:after="6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Please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click in the </w:t>
            </w: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relevant box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22178A" w14:textId="420C3478" w:rsidR="00AA45F2" w:rsidRPr="00AA45F2" w:rsidRDefault="00AA45F2" w:rsidP="00AA45F2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A45F2">
              <w:rPr>
                <w:rFonts w:eastAsia="Times New Roman" w:cs="Arial"/>
                <w:color w:val="000000"/>
                <w:szCs w:val="24"/>
                <w:lang w:eastAsia="en-GB"/>
              </w:rPr>
              <w:t>Yes</w:t>
            </w:r>
          </w:p>
        </w:tc>
        <w:sdt>
          <w:sdtPr>
            <w:id w:val="-11922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41EDC364" w14:textId="77777777" w:rsidR="00AA45F2" w:rsidRPr="00FD702E" w:rsidRDefault="00AA45F2" w:rsidP="00AA45F2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45F2" w:rsidRPr="00FD702E" w14:paraId="259FAC56" w14:textId="77777777" w:rsidTr="000630C5">
        <w:tc>
          <w:tcPr>
            <w:tcW w:w="3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B8D25" w14:textId="77777777" w:rsidR="00AA45F2" w:rsidRPr="00AA45F2" w:rsidRDefault="00AA45F2" w:rsidP="00AA45F2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E28D32" w14:textId="598EBC8F" w:rsidR="00AA45F2" w:rsidRPr="00AA45F2" w:rsidRDefault="00AA45F2" w:rsidP="00AA45F2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A45F2">
              <w:rPr>
                <w:rFonts w:eastAsia="Times New Roman" w:cs="Arial"/>
                <w:color w:val="000000"/>
                <w:szCs w:val="24"/>
                <w:lang w:eastAsia="en-GB"/>
              </w:rPr>
              <w:t>No, I want my response to be confidential</w:t>
            </w:r>
          </w:p>
        </w:tc>
        <w:sdt>
          <w:sdtPr>
            <w:id w:val="159998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C4F9F50" w14:textId="77777777" w:rsidR="00AA45F2" w:rsidRPr="00FD702E" w:rsidRDefault="00AA45F2" w:rsidP="00AA45F2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9319D50" w14:textId="77777777" w:rsidR="00FE75AD" w:rsidRDefault="00FE75AD">
      <w:pPr>
        <w:spacing w:after="160" w:line="259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Cs w:val="28"/>
        </w:rPr>
        <w:br w:type="page"/>
      </w:r>
    </w:p>
    <w:p w14:paraId="2A8B0B18" w14:textId="3D60E2EA" w:rsidR="00EE5068" w:rsidRPr="00FD702E" w:rsidRDefault="00EE5068" w:rsidP="00FD702E">
      <w:pPr>
        <w:pStyle w:val="BEISconsultationdate"/>
        <w:shd w:val="clear" w:color="auto" w:fill="DEEAF6" w:themeFill="accent5" w:themeFillTint="33"/>
        <w:spacing w:after="120" w:line="240" w:lineRule="auto"/>
        <w:rPr>
          <w:rFonts w:cs="Arial"/>
          <w:b/>
          <w:bCs/>
          <w:color w:val="auto"/>
          <w:szCs w:val="28"/>
        </w:rPr>
      </w:pPr>
      <w:r w:rsidRPr="00FD702E">
        <w:rPr>
          <w:rFonts w:cs="Arial"/>
          <w:b/>
          <w:bCs/>
          <w:color w:val="auto"/>
          <w:szCs w:val="28"/>
        </w:rPr>
        <w:lastRenderedPageBreak/>
        <w:t>C</w:t>
      </w:r>
      <w:r w:rsidR="0088319E">
        <w:rPr>
          <w:rFonts w:cs="Arial"/>
          <w:b/>
          <w:bCs/>
          <w:color w:val="auto"/>
          <w:szCs w:val="28"/>
        </w:rPr>
        <w:t xml:space="preserve">all for evidence </w:t>
      </w:r>
      <w:r w:rsidRPr="00FD702E">
        <w:rPr>
          <w:rFonts w:cs="Arial"/>
          <w:b/>
          <w:bCs/>
          <w:color w:val="auto"/>
          <w:szCs w:val="28"/>
        </w:rPr>
        <w:t>questions</w:t>
      </w:r>
      <w:bookmarkEnd w:id="0"/>
    </w:p>
    <w:p w14:paraId="7C55D1AF" w14:textId="25FB1AF4" w:rsidR="00B87E36" w:rsidRPr="00B87E36" w:rsidRDefault="00B87E36" w:rsidP="007612E5">
      <w:pPr>
        <w:pStyle w:val="Consultationquestion"/>
        <w:numPr>
          <w:ilvl w:val="0"/>
          <w:numId w:val="0"/>
        </w:numPr>
        <w:spacing w:line="240" w:lineRule="auto"/>
        <w:rPr>
          <w:b w:val="0"/>
          <w:bCs/>
        </w:rPr>
      </w:pPr>
      <w:r w:rsidRPr="00B87E36">
        <w:rPr>
          <w:b w:val="0"/>
          <w:bCs/>
        </w:rPr>
        <w:t xml:space="preserve">(Note that questions 1 to 3 are </w:t>
      </w:r>
      <w:r w:rsidR="00B32C23">
        <w:rPr>
          <w:b w:val="0"/>
          <w:bCs/>
        </w:rPr>
        <w:t>in</w:t>
      </w:r>
      <w:r w:rsidRPr="00B87E36">
        <w:rPr>
          <w:b w:val="0"/>
          <w:bCs/>
        </w:rPr>
        <w:t xml:space="preserve"> the separate, but related, consultation </w:t>
      </w:r>
      <w:r w:rsidRPr="00EE7224">
        <w:rPr>
          <w:b w:val="0"/>
          <w:bCs/>
        </w:rPr>
        <w:t xml:space="preserve">at </w:t>
      </w:r>
      <w:hyperlink r:id="rId15">
        <w:r w:rsidR="00EE7224" w:rsidRPr="00EE7224">
          <w:rPr>
            <w:rStyle w:val="Hyperlink"/>
            <w:rFonts w:eastAsia="Lucida Sans Unicode" w:cs="Arial"/>
            <w:b w:val="0"/>
            <w:bCs/>
          </w:rPr>
          <w:t>https://www.gov.uk/government/consultations/renewables-obligation-changes-to-mutualisation-arrangements</w:t>
        </w:r>
      </w:hyperlink>
      <w:r w:rsidRPr="00EE7224">
        <w:rPr>
          <w:b w:val="0"/>
          <w:bCs/>
        </w:rPr>
        <w:t>)</w:t>
      </w:r>
    </w:p>
    <w:p w14:paraId="09E048B3" w14:textId="1F8F5A90" w:rsidR="00AD5C7C" w:rsidRPr="00AD5C7C" w:rsidRDefault="00AA7D05" w:rsidP="007612E5">
      <w:pPr>
        <w:pStyle w:val="Consultationquestion"/>
        <w:tabs>
          <w:tab w:val="clear" w:pos="709"/>
          <w:tab w:val="left" w:pos="360"/>
        </w:tabs>
        <w:spacing w:after="120" w:line="240" w:lineRule="auto"/>
        <w:ind w:left="425" w:hanging="425"/>
      </w:pPr>
      <w:r>
        <w:t xml:space="preserve">What are your views on requiring only the amount </w:t>
      </w:r>
      <w:proofErr w:type="gramStart"/>
      <w:r>
        <w:t>in excess of</w:t>
      </w:r>
      <w:proofErr w:type="gramEnd"/>
      <w:r>
        <w:t xml:space="preserve"> the threshold to be mutualised? Do you think this would be a fairer approach? </w:t>
      </w:r>
    </w:p>
    <w:p w14:paraId="333559E2" w14:textId="1CDA9E58" w:rsidR="00EE5068" w:rsidRPr="00A8733F" w:rsidRDefault="00EE5068" w:rsidP="007612E5">
      <w:pPr>
        <w:pStyle w:val="Consultationquestion"/>
        <w:numPr>
          <w:ilvl w:val="0"/>
          <w:numId w:val="0"/>
        </w:numPr>
        <w:spacing w:after="120" w:line="240" w:lineRule="auto"/>
        <w:ind w:left="425"/>
        <w:rPr>
          <w:b w:val="0"/>
          <w:bCs/>
        </w:rPr>
      </w:pPr>
      <w:r w:rsidRPr="00A8733F">
        <w:rPr>
          <w:b w:val="0"/>
          <w:bCs/>
        </w:rPr>
        <w:t xml:space="preserve">Please explain your </w:t>
      </w:r>
      <w:r w:rsidR="002F423C">
        <w:rPr>
          <w:b w:val="0"/>
          <w:bCs/>
        </w:rPr>
        <w:t>reasoning</w:t>
      </w:r>
      <w:r w:rsidR="00930276" w:rsidRPr="00A8733F">
        <w:rPr>
          <w:b w:val="0"/>
          <w:bCs/>
        </w:rPr>
        <w:t xml:space="preserve"> in the box below: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350"/>
      </w:tblGrid>
      <w:tr w:rsidR="00FD702E" w14:paraId="6E23789A" w14:textId="77777777" w:rsidTr="008462E0">
        <w:tc>
          <w:tcPr>
            <w:tcW w:w="9639" w:type="dxa"/>
          </w:tcPr>
          <w:p w14:paraId="14762C54" w14:textId="77777777" w:rsidR="00FD702E" w:rsidRDefault="00FD702E" w:rsidP="007612E5">
            <w:pPr>
              <w:spacing w:after="0" w:line="240" w:lineRule="auto"/>
            </w:pPr>
          </w:p>
          <w:p w14:paraId="199116C6" w14:textId="15C728D5" w:rsidR="002B58A2" w:rsidRDefault="002B58A2" w:rsidP="007612E5">
            <w:pPr>
              <w:spacing w:after="0" w:line="240" w:lineRule="auto"/>
            </w:pPr>
          </w:p>
        </w:tc>
      </w:tr>
    </w:tbl>
    <w:p w14:paraId="5215D644" w14:textId="77777777" w:rsidR="00FD702E" w:rsidRPr="00FD702E" w:rsidRDefault="00FD702E" w:rsidP="007612E5">
      <w:pPr>
        <w:spacing w:line="240" w:lineRule="auto"/>
      </w:pPr>
    </w:p>
    <w:p w14:paraId="6E7E3064" w14:textId="77777777" w:rsidR="00F817FC" w:rsidRDefault="00F817FC" w:rsidP="00B42C12">
      <w:pPr>
        <w:pStyle w:val="Consultationquestion"/>
        <w:tabs>
          <w:tab w:val="clear" w:pos="709"/>
          <w:tab w:val="left" w:pos="360"/>
        </w:tabs>
        <w:spacing w:after="120" w:line="240" w:lineRule="auto"/>
        <w:ind w:left="425" w:hanging="425"/>
      </w:pPr>
      <w:r>
        <w:t xml:space="preserve">How and to what extent would requiring only the amount </w:t>
      </w:r>
      <w:proofErr w:type="gramStart"/>
      <w:r>
        <w:t>in excess of</w:t>
      </w:r>
      <w:proofErr w:type="gramEnd"/>
      <w:r>
        <w:t xml:space="preserve"> the threshold to be mutualised impact any existing commercial arrangements that might exist for the supply or sale of ROCs?</w:t>
      </w:r>
    </w:p>
    <w:p w14:paraId="4AC697F6" w14:textId="4706280A" w:rsidR="003C3B1A" w:rsidRPr="003C3B1A" w:rsidRDefault="003C3B1A" w:rsidP="007612E5">
      <w:pPr>
        <w:pStyle w:val="NumberedparagraphSimple"/>
        <w:spacing w:after="120" w:line="240" w:lineRule="auto"/>
        <w:ind w:left="357" w:firstLine="68"/>
      </w:pPr>
      <w:r w:rsidRPr="003C3B1A">
        <w:t xml:space="preserve">Please explain your </w:t>
      </w:r>
      <w:r w:rsidR="00696396">
        <w:t>thoughts</w:t>
      </w:r>
      <w:r w:rsidRPr="003C3B1A">
        <w:t xml:space="preserve"> in the box below: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350"/>
      </w:tblGrid>
      <w:tr w:rsidR="003C3B1A" w14:paraId="0AE775EF" w14:textId="77777777" w:rsidTr="008462E0">
        <w:tc>
          <w:tcPr>
            <w:tcW w:w="9775" w:type="dxa"/>
          </w:tcPr>
          <w:p w14:paraId="1E6DBB7F" w14:textId="77777777" w:rsidR="003C3B1A" w:rsidRDefault="003C3B1A" w:rsidP="002B58A2">
            <w:pPr>
              <w:spacing w:after="0" w:line="240" w:lineRule="auto"/>
            </w:pPr>
          </w:p>
          <w:p w14:paraId="6C9E2B13" w14:textId="59D368F1" w:rsidR="002B58A2" w:rsidRDefault="002B58A2" w:rsidP="002B58A2">
            <w:pPr>
              <w:spacing w:after="0" w:line="240" w:lineRule="auto"/>
            </w:pPr>
          </w:p>
        </w:tc>
      </w:tr>
    </w:tbl>
    <w:p w14:paraId="6CA41961" w14:textId="30A2D8C8" w:rsidR="003C3B1A" w:rsidRDefault="003C3B1A" w:rsidP="007257FB">
      <w:pPr>
        <w:pStyle w:val="NumberedparagraphSimple"/>
        <w:spacing w:line="240" w:lineRule="auto"/>
        <w:ind w:left="0" w:firstLine="426"/>
      </w:pPr>
    </w:p>
    <w:p w14:paraId="28D20870" w14:textId="77777777" w:rsidR="00727F39" w:rsidRDefault="00727F39" w:rsidP="00B42C12">
      <w:pPr>
        <w:pStyle w:val="Consultationquestion"/>
        <w:tabs>
          <w:tab w:val="clear" w:pos="709"/>
          <w:tab w:val="left" w:pos="360"/>
        </w:tabs>
        <w:spacing w:after="120" w:line="240" w:lineRule="auto"/>
        <w:ind w:left="425" w:hanging="425"/>
      </w:pPr>
      <w:r>
        <w:t xml:space="preserve">What are your views on introducing an additional administrative threshold to prevent relatively small amounts from being mutualised (assuming that only the amount </w:t>
      </w:r>
      <w:proofErr w:type="gramStart"/>
      <w:r>
        <w:t>in excess of</w:t>
      </w:r>
      <w:proofErr w:type="gramEnd"/>
      <w:r>
        <w:t xml:space="preserve"> the threshold were to be mutualised)?</w:t>
      </w:r>
    </w:p>
    <w:p w14:paraId="4364A751" w14:textId="4BE520E6" w:rsidR="00EA1110" w:rsidRDefault="00EA1110" w:rsidP="007612E5">
      <w:pPr>
        <w:pStyle w:val="Consultationquestion"/>
        <w:numPr>
          <w:ilvl w:val="0"/>
          <w:numId w:val="0"/>
        </w:numPr>
        <w:spacing w:after="120" w:line="240" w:lineRule="auto"/>
        <w:ind w:left="425"/>
        <w:rPr>
          <w:b w:val="0"/>
          <w:bCs/>
        </w:rPr>
      </w:pPr>
      <w:r w:rsidRPr="00A8733F">
        <w:rPr>
          <w:b w:val="0"/>
          <w:bCs/>
        </w:rPr>
        <w:t xml:space="preserve">Please explain your </w:t>
      </w:r>
      <w:r w:rsidR="008F329E">
        <w:rPr>
          <w:b w:val="0"/>
          <w:bCs/>
        </w:rPr>
        <w:t>thoughts</w:t>
      </w:r>
      <w:r w:rsidRPr="00A8733F">
        <w:rPr>
          <w:b w:val="0"/>
          <w:bCs/>
        </w:rPr>
        <w:t xml:space="preserve"> in the box below: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F10A87" w14:paraId="5AF7052A" w14:textId="77777777" w:rsidTr="008462E0">
        <w:tc>
          <w:tcPr>
            <w:tcW w:w="9355" w:type="dxa"/>
          </w:tcPr>
          <w:p w14:paraId="1D4F20CE" w14:textId="77777777" w:rsidR="00F10A87" w:rsidRDefault="00F10A87" w:rsidP="002B58A2">
            <w:pPr>
              <w:spacing w:after="0" w:line="240" w:lineRule="auto"/>
            </w:pPr>
          </w:p>
          <w:p w14:paraId="5072B0D7" w14:textId="79C1DD2E" w:rsidR="002B58A2" w:rsidRDefault="002B58A2" w:rsidP="002B58A2">
            <w:pPr>
              <w:spacing w:after="0" w:line="240" w:lineRule="auto"/>
            </w:pPr>
          </w:p>
        </w:tc>
      </w:tr>
    </w:tbl>
    <w:p w14:paraId="0D43B730" w14:textId="79D7556C" w:rsidR="00727F39" w:rsidRDefault="00727F39" w:rsidP="007612E5">
      <w:pPr>
        <w:spacing w:line="240" w:lineRule="auto"/>
      </w:pPr>
    </w:p>
    <w:p w14:paraId="5F97CEDB" w14:textId="302BF3F1" w:rsidR="00727F39" w:rsidRDefault="007612E5" w:rsidP="00B42C12">
      <w:pPr>
        <w:pStyle w:val="Consultationquestion"/>
        <w:tabs>
          <w:tab w:val="clear" w:pos="709"/>
          <w:tab w:val="left" w:pos="360"/>
        </w:tabs>
        <w:spacing w:after="120" w:line="240" w:lineRule="auto"/>
        <w:ind w:left="425" w:hanging="425"/>
      </w:pPr>
      <w:r>
        <w:t xml:space="preserve">What do you think would be an appropriate level for a new administrative threshold? </w:t>
      </w:r>
    </w:p>
    <w:p w14:paraId="5DE7A224" w14:textId="77777777" w:rsidR="00727F39" w:rsidRDefault="00727F39" w:rsidP="007612E5">
      <w:pPr>
        <w:pStyle w:val="Consultationquestion"/>
        <w:numPr>
          <w:ilvl w:val="0"/>
          <w:numId w:val="0"/>
        </w:numPr>
        <w:spacing w:after="120" w:line="240" w:lineRule="auto"/>
        <w:ind w:left="425"/>
        <w:rPr>
          <w:b w:val="0"/>
          <w:bCs/>
        </w:rPr>
      </w:pPr>
      <w:r w:rsidRPr="00A8733F">
        <w:rPr>
          <w:b w:val="0"/>
          <w:bCs/>
        </w:rPr>
        <w:t>Please explain your reasoning in the box below: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350"/>
      </w:tblGrid>
      <w:tr w:rsidR="00727F39" w14:paraId="4FD037EF" w14:textId="77777777" w:rsidTr="008462E0">
        <w:tc>
          <w:tcPr>
            <w:tcW w:w="9350" w:type="dxa"/>
          </w:tcPr>
          <w:p w14:paraId="4EA70D9B" w14:textId="77777777" w:rsidR="00727F39" w:rsidRDefault="00727F39" w:rsidP="002B58A2">
            <w:pPr>
              <w:spacing w:after="0" w:line="240" w:lineRule="auto"/>
            </w:pPr>
          </w:p>
          <w:p w14:paraId="17165BE6" w14:textId="6A72BC19" w:rsidR="002B58A2" w:rsidRDefault="002B58A2" w:rsidP="002B58A2">
            <w:pPr>
              <w:spacing w:after="0" w:line="240" w:lineRule="auto"/>
            </w:pPr>
          </w:p>
        </w:tc>
      </w:tr>
    </w:tbl>
    <w:p w14:paraId="410EFD6E" w14:textId="77777777" w:rsidR="00273761" w:rsidRDefault="00273761" w:rsidP="007612E5">
      <w:pPr>
        <w:spacing w:line="240" w:lineRule="auto"/>
      </w:pPr>
    </w:p>
    <w:p w14:paraId="1DFE58A0" w14:textId="1FD9CCAE" w:rsidR="00407DDA" w:rsidRPr="0011245F" w:rsidRDefault="00974CFF" w:rsidP="007612E5">
      <w:pPr>
        <w:pStyle w:val="BEISconsultationdate"/>
        <w:shd w:val="clear" w:color="auto" w:fill="DEEAF6" w:themeFill="accent5" w:themeFillTint="33"/>
        <w:spacing w:after="120" w:line="240" w:lineRule="auto"/>
        <w:rPr>
          <w:rFonts w:cs="Arial"/>
          <w:b/>
          <w:bCs/>
          <w:color w:val="auto"/>
          <w:szCs w:val="28"/>
        </w:rPr>
      </w:pPr>
      <w:r>
        <w:rPr>
          <w:rFonts w:cs="Arial"/>
          <w:b/>
          <w:bCs/>
          <w:color w:val="auto"/>
          <w:szCs w:val="28"/>
        </w:rPr>
        <w:t>May we</w:t>
      </w:r>
      <w:r w:rsidR="006C5DD2">
        <w:rPr>
          <w:rFonts w:cs="Arial"/>
          <w:b/>
          <w:bCs/>
          <w:color w:val="auto"/>
          <w:szCs w:val="28"/>
        </w:rPr>
        <w:t xml:space="preserve"> contact you again?</w:t>
      </w:r>
    </w:p>
    <w:p w14:paraId="3A78DA3C" w14:textId="46D4A21E" w:rsidR="00C30822" w:rsidRDefault="00407DDA" w:rsidP="007612E5">
      <w:pPr>
        <w:spacing w:after="120" w:line="240" w:lineRule="auto"/>
        <w:rPr>
          <w:rFonts w:cs="Arial"/>
        </w:rPr>
      </w:pPr>
      <w:r w:rsidRPr="00B57853">
        <w:rPr>
          <w:rFonts w:cs="Arial"/>
        </w:rPr>
        <w:t xml:space="preserve">Thank you for </w:t>
      </w:r>
      <w:r w:rsidR="0011245F" w:rsidRPr="00B57853">
        <w:rPr>
          <w:rFonts w:cs="Arial"/>
        </w:rPr>
        <w:t xml:space="preserve">taking the time to let us have your views </w:t>
      </w:r>
      <w:r w:rsidRPr="00B57853">
        <w:rPr>
          <w:rFonts w:cs="Arial"/>
        </w:rPr>
        <w:t>on this c</w:t>
      </w:r>
      <w:r w:rsidR="007612E5">
        <w:rPr>
          <w:rFonts w:cs="Arial"/>
        </w:rPr>
        <w:t>all for evidence</w:t>
      </w:r>
      <w:r w:rsidRPr="00B57853">
        <w:rPr>
          <w:rFonts w:cs="Arial"/>
        </w:rPr>
        <w:t xml:space="preserve">. </w:t>
      </w:r>
      <w:r w:rsidR="00C30822" w:rsidRPr="00B57853">
        <w:rPr>
          <w:rFonts w:cs="Arial"/>
        </w:rPr>
        <w:t>Y</w:t>
      </w:r>
      <w:r w:rsidRPr="00B57853">
        <w:rPr>
          <w:rFonts w:cs="Arial"/>
        </w:rPr>
        <w:t xml:space="preserve">our views are valuable to us. </w:t>
      </w:r>
    </w:p>
    <w:p w14:paraId="36F86B9E" w14:textId="77777777" w:rsidR="00BB6499" w:rsidRDefault="00BB6499" w:rsidP="007612E5">
      <w:pPr>
        <w:spacing w:after="120" w:line="240" w:lineRule="auto"/>
        <w:rPr>
          <w:rFonts w:cs="Arial"/>
        </w:rPr>
      </w:pPr>
    </w:p>
    <w:tbl>
      <w:tblPr>
        <w:tblStyle w:val="TableGrid"/>
        <w:tblW w:w="9949" w:type="dxa"/>
        <w:tblLook w:val="04A0" w:firstRow="1" w:lastRow="0" w:firstColumn="1" w:lastColumn="0" w:noHBand="0" w:noVBand="1"/>
      </w:tblPr>
      <w:tblGrid>
        <w:gridCol w:w="8359"/>
        <w:gridCol w:w="1134"/>
        <w:gridCol w:w="456"/>
      </w:tblGrid>
      <w:tr w:rsidR="00BB6499" w:rsidRPr="00FD702E" w14:paraId="2F5A8A25" w14:textId="77777777" w:rsidTr="001A727C">
        <w:trPr>
          <w:trHeight w:val="341"/>
        </w:trPr>
        <w:tc>
          <w:tcPr>
            <w:tcW w:w="83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7210A" w14:textId="77777777" w:rsidR="00BB6499" w:rsidRPr="00B83B8D" w:rsidRDefault="00BB6499" w:rsidP="001A727C">
            <w:pPr>
              <w:spacing w:after="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 xml:space="preserve">Would you like an </w:t>
            </w:r>
            <w:r w:rsidRPr="000950CF">
              <w:t>acknowledge</w:t>
            </w:r>
            <w:r>
              <w:t>ment of receipt of your response?</w:t>
            </w:r>
          </w:p>
          <w:p w14:paraId="1B2B8801" w14:textId="77777777" w:rsidR="00BB6499" w:rsidRPr="00B83B8D" w:rsidRDefault="00BB6499" w:rsidP="001A727C">
            <w:pPr>
              <w:spacing w:after="6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Please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click in the </w:t>
            </w:r>
            <w:r w:rsidRPr="00FD702E">
              <w:rPr>
                <w:rFonts w:eastAsia="Times New Roman" w:cs="Arial"/>
                <w:color w:val="000000"/>
                <w:szCs w:val="24"/>
                <w:lang w:eastAsia="en-GB"/>
              </w:rPr>
              <w:t>relevant box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0D3C24" w14:textId="77777777" w:rsidR="00BB6499" w:rsidRPr="00AA45F2" w:rsidRDefault="00BB6499" w:rsidP="001A727C">
            <w:pPr>
              <w:spacing w:after="0" w:line="240" w:lineRule="auto"/>
              <w:ind w:right="-333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A45F2">
              <w:rPr>
                <w:rFonts w:eastAsia="Times New Roman" w:cs="Arial"/>
                <w:color w:val="000000"/>
                <w:szCs w:val="24"/>
                <w:lang w:eastAsia="en-GB"/>
              </w:rPr>
              <w:t>Yes</w:t>
            </w:r>
          </w:p>
        </w:tc>
        <w:sdt>
          <w:sdtPr>
            <w:id w:val="42239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</w:tcPr>
              <w:p w14:paraId="46C9309B" w14:textId="77777777" w:rsidR="00BB6499" w:rsidRPr="00AA45F2" w:rsidRDefault="00BB6499" w:rsidP="001A727C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499" w:rsidRPr="00FD702E" w14:paraId="6E68C93D" w14:textId="77777777" w:rsidTr="001A727C">
        <w:tc>
          <w:tcPr>
            <w:tcW w:w="83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726D21" w14:textId="77777777" w:rsidR="00BB6499" w:rsidRPr="00AA45F2" w:rsidRDefault="00BB6499" w:rsidP="001A727C">
            <w:pPr>
              <w:spacing w:after="6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D173F7" w14:textId="77777777" w:rsidR="00BB6499" w:rsidRDefault="00BB6499" w:rsidP="001A727C">
            <w:pPr>
              <w:spacing w:after="0" w:line="240" w:lineRule="auto"/>
              <w:ind w:right="-333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No</w:t>
            </w:r>
          </w:p>
        </w:tc>
        <w:sdt>
          <w:sdtPr>
            <w:id w:val="9337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</w:tcPr>
              <w:p w14:paraId="355A9091" w14:textId="77777777" w:rsidR="00BB6499" w:rsidRDefault="00BB6499" w:rsidP="001A727C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499" w:rsidRPr="00FD702E" w14:paraId="1A4293EF" w14:textId="77777777" w:rsidTr="00A77D2B">
        <w:trPr>
          <w:trHeight w:val="445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7F450300" w14:textId="77777777" w:rsidR="008813F6" w:rsidRDefault="00BB6499" w:rsidP="00423059">
            <w:pPr>
              <w:spacing w:after="0" w:line="240" w:lineRule="auto"/>
              <w:outlineLvl w:val="1"/>
              <w:rPr>
                <w:rFonts w:cs="Arial"/>
              </w:rPr>
            </w:pPr>
            <w:r w:rsidRPr="001740D3">
              <w:rPr>
                <w:rFonts w:cs="Arial"/>
                <w:bCs/>
              </w:rPr>
              <w:t>Would you be happy for us to contact you again for future consultations or calls for evidence on the Renewables Obligation?</w:t>
            </w:r>
            <w:r w:rsidRPr="001740D3">
              <w:rPr>
                <w:rFonts w:cs="Arial"/>
              </w:rPr>
              <w:t xml:space="preserve">  </w:t>
            </w:r>
          </w:p>
          <w:p w14:paraId="44FD1CB3" w14:textId="735E2F2F" w:rsidR="00BB6499" w:rsidRPr="00B83B8D" w:rsidRDefault="00BB6499" w:rsidP="00423059">
            <w:pPr>
              <w:spacing w:after="12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740D3">
              <w:rPr>
                <w:bCs/>
                <w:lang w:eastAsia="en-GB"/>
              </w:rPr>
              <w:t>Please click in the relevant box: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 w:themeFill="background1" w:themeFillShade="F2"/>
          </w:tcPr>
          <w:p w14:paraId="3D42DC77" w14:textId="77777777" w:rsidR="00BB6499" w:rsidRPr="00AA45F2" w:rsidRDefault="00BB6499" w:rsidP="001A727C">
            <w:pPr>
              <w:spacing w:after="0" w:line="240" w:lineRule="auto"/>
              <w:ind w:right="-333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A45F2">
              <w:rPr>
                <w:rFonts w:eastAsia="Times New Roman" w:cs="Arial"/>
                <w:color w:val="000000"/>
                <w:szCs w:val="24"/>
                <w:lang w:eastAsia="en-GB"/>
              </w:rPr>
              <w:t>Yes</w:t>
            </w:r>
          </w:p>
        </w:tc>
        <w:sdt>
          <w:sdtPr>
            <w:id w:val="146724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4910881D" w14:textId="77777777" w:rsidR="00BB6499" w:rsidRPr="00AA45F2" w:rsidRDefault="00BB6499" w:rsidP="001A727C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499" w:rsidRPr="00FD702E" w14:paraId="1EC89D57" w14:textId="77777777" w:rsidTr="001A727C">
        <w:tc>
          <w:tcPr>
            <w:tcW w:w="8359" w:type="dxa"/>
            <w:vMerge/>
            <w:shd w:val="clear" w:color="auto" w:fill="F2F2F2" w:themeFill="background1" w:themeFillShade="F2"/>
          </w:tcPr>
          <w:p w14:paraId="0731F1AC" w14:textId="77777777" w:rsidR="00BB6499" w:rsidRPr="00AA45F2" w:rsidRDefault="00BB6499" w:rsidP="001A727C">
            <w:pPr>
              <w:spacing w:after="60" w:line="240" w:lineRule="auto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2F2F2" w:themeFill="background1" w:themeFillShade="F2"/>
          </w:tcPr>
          <w:p w14:paraId="22110FA7" w14:textId="77777777" w:rsidR="00BB6499" w:rsidRDefault="00BB6499" w:rsidP="001A727C">
            <w:pPr>
              <w:spacing w:after="0" w:line="240" w:lineRule="auto"/>
              <w:ind w:right="-333"/>
              <w:outlineLvl w:val="1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No</w:t>
            </w:r>
          </w:p>
        </w:tc>
        <w:sdt>
          <w:sdtPr>
            <w:id w:val="-21905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03924E0B" w14:textId="77777777" w:rsidR="00BB6499" w:rsidRDefault="00BB6499" w:rsidP="001A727C">
                <w:pPr>
                  <w:spacing w:after="0" w:line="240" w:lineRule="auto"/>
                  <w:outlineLvl w:val="1"/>
                  <w:rPr>
                    <w:rFonts w:eastAsia="Times New Roman"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F18986" w14:textId="77777777" w:rsidR="00BB6499" w:rsidRDefault="00BB6499" w:rsidP="007612E5">
      <w:pPr>
        <w:spacing w:after="120" w:line="240" w:lineRule="auto"/>
        <w:rPr>
          <w:rFonts w:cs="Arial"/>
        </w:rPr>
      </w:pPr>
    </w:p>
    <w:sectPr w:rsidR="00BB6499" w:rsidSect="002E4203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C62EA" w14:textId="77777777" w:rsidR="00F55EF6" w:rsidRDefault="00F55EF6" w:rsidP="00E756AF">
      <w:pPr>
        <w:spacing w:after="0" w:line="240" w:lineRule="auto"/>
      </w:pPr>
      <w:r>
        <w:separator/>
      </w:r>
    </w:p>
  </w:endnote>
  <w:endnote w:type="continuationSeparator" w:id="0">
    <w:p w14:paraId="00196CC3" w14:textId="77777777" w:rsidR="00F55EF6" w:rsidRDefault="00F55EF6" w:rsidP="00E756AF">
      <w:pPr>
        <w:spacing w:after="0" w:line="240" w:lineRule="auto"/>
      </w:pPr>
      <w:r>
        <w:continuationSeparator/>
      </w:r>
    </w:p>
  </w:endnote>
  <w:endnote w:type="continuationNotice" w:id="1">
    <w:p w14:paraId="20AB6A7A" w14:textId="77777777" w:rsidR="00F55EF6" w:rsidRDefault="00F55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4A277" w14:textId="77777777" w:rsidR="00F55EF6" w:rsidRDefault="00F55EF6" w:rsidP="00E756AF">
      <w:pPr>
        <w:spacing w:after="0" w:line="240" w:lineRule="auto"/>
      </w:pPr>
      <w:r>
        <w:separator/>
      </w:r>
    </w:p>
  </w:footnote>
  <w:footnote w:type="continuationSeparator" w:id="0">
    <w:p w14:paraId="3DF15AEA" w14:textId="77777777" w:rsidR="00F55EF6" w:rsidRDefault="00F55EF6" w:rsidP="00E756AF">
      <w:pPr>
        <w:spacing w:after="0" w:line="240" w:lineRule="auto"/>
      </w:pPr>
      <w:r>
        <w:continuationSeparator/>
      </w:r>
    </w:p>
  </w:footnote>
  <w:footnote w:type="continuationNotice" w:id="1">
    <w:p w14:paraId="0D91218C" w14:textId="77777777" w:rsidR="00F55EF6" w:rsidRDefault="00F55E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6AB"/>
    <w:multiLevelType w:val="hybridMultilevel"/>
    <w:tmpl w:val="121E653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08117D"/>
    <w:multiLevelType w:val="hybridMultilevel"/>
    <w:tmpl w:val="12C68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741"/>
    <w:multiLevelType w:val="multilevel"/>
    <w:tmpl w:val="BFE403D6"/>
    <w:lvl w:ilvl="0">
      <w:start w:val="4"/>
      <w:numFmt w:val="decimal"/>
      <w:pStyle w:val="Consultationquestio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663546"/>
    <w:multiLevelType w:val="hybridMultilevel"/>
    <w:tmpl w:val="094A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68"/>
    <w:rsid w:val="0002415E"/>
    <w:rsid w:val="00032044"/>
    <w:rsid w:val="00053FD4"/>
    <w:rsid w:val="00054E58"/>
    <w:rsid w:val="000630C5"/>
    <w:rsid w:val="000711DC"/>
    <w:rsid w:val="000943A6"/>
    <w:rsid w:val="000A0038"/>
    <w:rsid w:val="000A117C"/>
    <w:rsid w:val="0011245F"/>
    <w:rsid w:val="001430E0"/>
    <w:rsid w:val="00155805"/>
    <w:rsid w:val="00160223"/>
    <w:rsid w:val="00197495"/>
    <w:rsid w:val="00205A42"/>
    <w:rsid w:val="002177BD"/>
    <w:rsid w:val="00243861"/>
    <w:rsid w:val="00264D90"/>
    <w:rsid w:val="00267FD6"/>
    <w:rsid w:val="00273761"/>
    <w:rsid w:val="002B459C"/>
    <w:rsid w:val="002B58A2"/>
    <w:rsid w:val="002D6141"/>
    <w:rsid w:val="002E0CC6"/>
    <w:rsid w:val="002E4203"/>
    <w:rsid w:val="002F0B47"/>
    <w:rsid w:val="002F423C"/>
    <w:rsid w:val="002F705B"/>
    <w:rsid w:val="003277AD"/>
    <w:rsid w:val="00330F3A"/>
    <w:rsid w:val="003442EE"/>
    <w:rsid w:val="00344557"/>
    <w:rsid w:val="00361FB2"/>
    <w:rsid w:val="003B226B"/>
    <w:rsid w:val="003C3B1A"/>
    <w:rsid w:val="003F17F2"/>
    <w:rsid w:val="003F575A"/>
    <w:rsid w:val="003F6D60"/>
    <w:rsid w:val="00407DDA"/>
    <w:rsid w:val="00423059"/>
    <w:rsid w:val="00432023"/>
    <w:rsid w:val="00452004"/>
    <w:rsid w:val="00484092"/>
    <w:rsid w:val="00492411"/>
    <w:rsid w:val="004961C3"/>
    <w:rsid w:val="004A3382"/>
    <w:rsid w:val="004B08C2"/>
    <w:rsid w:val="004E48A8"/>
    <w:rsid w:val="004F1289"/>
    <w:rsid w:val="00503F60"/>
    <w:rsid w:val="005473BC"/>
    <w:rsid w:val="0055555D"/>
    <w:rsid w:val="00561DBC"/>
    <w:rsid w:val="00580104"/>
    <w:rsid w:val="005904FF"/>
    <w:rsid w:val="0059294C"/>
    <w:rsid w:val="005A34E8"/>
    <w:rsid w:val="005B4E36"/>
    <w:rsid w:val="005F134E"/>
    <w:rsid w:val="005F19B8"/>
    <w:rsid w:val="005F2712"/>
    <w:rsid w:val="00651D14"/>
    <w:rsid w:val="00696396"/>
    <w:rsid w:val="006A1194"/>
    <w:rsid w:val="006C5DD2"/>
    <w:rsid w:val="006E67A4"/>
    <w:rsid w:val="006F2184"/>
    <w:rsid w:val="007257FB"/>
    <w:rsid w:val="00727F39"/>
    <w:rsid w:val="00751A19"/>
    <w:rsid w:val="00756FAB"/>
    <w:rsid w:val="007612E5"/>
    <w:rsid w:val="00792A91"/>
    <w:rsid w:val="007C4C13"/>
    <w:rsid w:val="007E1EB8"/>
    <w:rsid w:val="008406BE"/>
    <w:rsid w:val="008456FF"/>
    <w:rsid w:val="008462E0"/>
    <w:rsid w:val="008506FE"/>
    <w:rsid w:val="008813F6"/>
    <w:rsid w:val="0088319E"/>
    <w:rsid w:val="00884F4B"/>
    <w:rsid w:val="008B60B3"/>
    <w:rsid w:val="008E1DAD"/>
    <w:rsid w:val="008F329E"/>
    <w:rsid w:val="0091255C"/>
    <w:rsid w:val="00930276"/>
    <w:rsid w:val="00951941"/>
    <w:rsid w:val="00961DCE"/>
    <w:rsid w:val="0096259D"/>
    <w:rsid w:val="00972E05"/>
    <w:rsid w:val="00974CFF"/>
    <w:rsid w:val="00993795"/>
    <w:rsid w:val="00995833"/>
    <w:rsid w:val="009B0B70"/>
    <w:rsid w:val="009C4440"/>
    <w:rsid w:val="009F0AD4"/>
    <w:rsid w:val="00A47890"/>
    <w:rsid w:val="00A77D2B"/>
    <w:rsid w:val="00A8733F"/>
    <w:rsid w:val="00AA332A"/>
    <w:rsid w:val="00AA45F2"/>
    <w:rsid w:val="00AA7D05"/>
    <w:rsid w:val="00AD5C7C"/>
    <w:rsid w:val="00AD6E09"/>
    <w:rsid w:val="00AD74F7"/>
    <w:rsid w:val="00AE0B82"/>
    <w:rsid w:val="00AF0381"/>
    <w:rsid w:val="00B3060C"/>
    <w:rsid w:val="00B32C23"/>
    <w:rsid w:val="00B351EB"/>
    <w:rsid w:val="00B36DFB"/>
    <w:rsid w:val="00B42C12"/>
    <w:rsid w:val="00B57853"/>
    <w:rsid w:val="00B57DD9"/>
    <w:rsid w:val="00B76B7E"/>
    <w:rsid w:val="00B80EC7"/>
    <w:rsid w:val="00B82A06"/>
    <w:rsid w:val="00B83B8D"/>
    <w:rsid w:val="00B87E36"/>
    <w:rsid w:val="00BA63BF"/>
    <w:rsid w:val="00BB6499"/>
    <w:rsid w:val="00BC628B"/>
    <w:rsid w:val="00BD5245"/>
    <w:rsid w:val="00BF56DB"/>
    <w:rsid w:val="00C30822"/>
    <w:rsid w:val="00C569DA"/>
    <w:rsid w:val="00C708CB"/>
    <w:rsid w:val="00C75058"/>
    <w:rsid w:val="00CB6190"/>
    <w:rsid w:val="00CB7794"/>
    <w:rsid w:val="00CC572D"/>
    <w:rsid w:val="00CD6FFF"/>
    <w:rsid w:val="00CD7556"/>
    <w:rsid w:val="00D02781"/>
    <w:rsid w:val="00D3560E"/>
    <w:rsid w:val="00D53398"/>
    <w:rsid w:val="00DC5E1E"/>
    <w:rsid w:val="00DE14AC"/>
    <w:rsid w:val="00E44693"/>
    <w:rsid w:val="00E71A3F"/>
    <w:rsid w:val="00E756AF"/>
    <w:rsid w:val="00E8591A"/>
    <w:rsid w:val="00EA1110"/>
    <w:rsid w:val="00EB5A97"/>
    <w:rsid w:val="00EC2165"/>
    <w:rsid w:val="00EC3AA9"/>
    <w:rsid w:val="00EE5068"/>
    <w:rsid w:val="00EE7224"/>
    <w:rsid w:val="00F10A87"/>
    <w:rsid w:val="00F128CB"/>
    <w:rsid w:val="00F32261"/>
    <w:rsid w:val="00F55EF6"/>
    <w:rsid w:val="00F8055A"/>
    <w:rsid w:val="00F817FC"/>
    <w:rsid w:val="00F82F33"/>
    <w:rsid w:val="00F97129"/>
    <w:rsid w:val="00FB173C"/>
    <w:rsid w:val="00FB7584"/>
    <w:rsid w:val="00FD702E"/>
    <w:rsid w:val="00FE75AD"/>
    <w:rsid w:val="1F33B0A9"/>
    <w:rsid w:val="566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302E1"/>
  <w15:chartTrackingRefBased/>
  <w15:docId w15:val="{7545D94D-999C-4DE6-9E2B-C8CE69D6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68"/>
    <w:pPr>
      <w:spacing w:after="240" w:line="32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068"/>
    <w:pPr>
      <w:keepNext/>
      <w:keepLines/>
      <w:spacing w:after="480"/>
      <w:outlineLvl w:val="0"/>
    </w:pPr>
    <w:rPr>
      <w:rFonts w:eastAsiaTheme="majorEastAsia" w:cstheme="majorBidi"/>
      <w:color w:val="041E4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068"/>
    <w:rPr>
      <w:rFonts w:ascii="Arial" w:eastAsiaTheme="majorEastAsia" w:hAnsi="Arial" w:cstheme="majorBidi"/>
      <w:color w:val="041E42"/>
      <w:sz w:val="52"/>
      <w:szCs w:val="32"/>
    </w:rPr>
  </w:style>
  <w:style w:type="paragraph" w:customStyle="1" w:styleId="NumberedparagraphSimple">
    <w:name w:val="Numbered paragraph (Simple)"/>
    <w:basedOn w:val="Normal"/>
    <w:autoRedefine/>
    <w:uiPriority w:val="99"/>
    <w:rsid w:val="00A8733F"/>
    <w:pPr>
      <w:tabs>
        <w:tab w:val="left" w:pos="709"/>
      </w:tabs>
      <w:ind w:left="360" w:firstLine="66"/>
    </w:pPr>
    <w:rPr>
      <w:rFonts w:eastAsia="Times New Roman" w:cs="Times New Roman"/>
      <w:szCs w:val="24"/>
    </w:rPr>
  </w:style>
  <w:style w:type="paragraph" w:customStyle="1" w:styleId="Consultationquestion">
    <w:name w:val="Consultation question"/>
    <w:basedOn w:val="NumberedparagraphSimple"/>
    <w:next w:val="Normal"/>
    <w:qFormat/>
    <w:rsid w:val="00EE5068"/>
    <w:pPr>
      <w:numPr>
        <w:numId w:val="1"/>
      </w:numPr>
    </w:pPr>
    <w:rPr>
      <w:b/>
    </w:rPr>
  </w:style>
  <w:style w:type="paragraph" w:customStyle="1" w:styleId="BEISSub-title">
    <w:name w:val="BEIS Sub-title"/>
    <w:basedOn w:val="Normal"/>
    <w:next w:val="Normal"/>
    <w:rsid w:val="00EE5068"/>
    <w:pPr>
      <w:spacing w:after="480"/>
    </w:pPr>
    <w:rPr>
      <w:color w:val="868686"/>
      <w:sz w:val="48"/>
    </w:rPr>
  </w:style>
  <w:style w:type="paragraph" w:customStyle="1" w:styleId="BEISTitle">
    <w:name w:val="BEIS Title"/>
    <w:basedOn w:val="Normal"/>
    <w:next w:val="BEISSub-title"/>
    <w:rsid w:val="00EE5068"/>
    <w:rPr>
      <w:color w:val="041E42"/>
      <w:sz w:val="76"/>
    </w:rPr>
  </w:style>
  <w:style w:type="paragraph" w:customStyle="1" w:styleId="BEISconsultationdate">
    <w:name w:val="BEIS consultation date"/>
    <w:basedOn w:val="Normal"/>
    <w:next w:val="Normal"/>
    <w:rsid w:val="00EE5068"/>
    <w:pPr>
      <w:spacing w:after="0"/>
    </w:pPr>
    <w:rPr>
      <w:color w:val="868686"/>
      <w:sz w:val="28"/>
    </w:rPr>
  </w:style>
  <w:style w:type="table" w:styleId="TableGrid">
    <w:name w:val="Table Grid"/>
    <w:basedOn w:val="TableNormal"/>
    <w:uiPriority w:val="39"/>
    <w:rsid w:val="0079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A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1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1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1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2.safelinks.protection.outlook.com/?url=https%3A%2F%2Fwww.gov.uk%2Fgovernment%2Fconsultations%2Frenewables-obligation-changes-to-mutualisation-arrangements&amp;data=04%7C01%7Ckatherine.donne%40beis.gov.uk%7C344a79fb1120490b527308d89d1baac5%7Ccbac700502c143ebb497e6492d1b2dd8%7C0%7C1%7C637432089444300464%7CUnknown%7CTWFpbGZsb3d8eyJWIjoiMC4wLjAwMDAiLCJQIjoiV2luMzIiLCJBTiI6Ik1haWwiLCJXVCI6Mn0%3D%7C1000&amp;sdata=dM7crJ55fNmrSAt2eguzSN4H3Six%2FSVrzFY%2BsZYVfg8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ur02.safelinks.protection.outlook.com/?url=https%3A%2F%2Fwww.gov.uk%2Fgovernment%2Fconsultations%2Frenewables-obligation-changes-to-mutualisation-arrangements&amp;data=04%7C01%7Ckatherine.donne%40beis.gov.uk%7C344a79fb1120490b527308d89d1baac5%7Ccbac700502c143ebb497e6492d1b2dd8%7C0%7C1%7C637432089444300464%7CUnknown%7CTWFpbGZsb3d8eyJWIjoiMC4wLjAwMDAiLCJQIjoiV2luMzIiLCJBTiI6Ik1haWwiLCJXVCI6Mn0%3D%7C1000&amp;sdata=dM7crJ55fNmrSAt2eguzSN4H3Six%2FSVrzFY%2BsZYVfg8%3D&amp;reserved=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@bei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C62D68C8DB41980D058901B1CB0F" ma:contentTypeVersion="19" ma:contentTypeDescription="Create a new document." ma:contentTypeScope="" ma:versionID="1c1ca0646fc94cddd480c96992db63f0">
  <xsd:schema xmlns:xsd="http://www.w3.org/2001/XMLSchema" xmlns:xs="http://www.w3.org/2001/XMLSchema" xmlns:p="http://schemas.microsoft.com/office/2006/metadata/properties" xmlns:ns1="http://schemas.microsoft.com/sharepoint/v3" xmlns:ns2="6fbb82e0-82b6-476b-ab8e-a668df86d439" xmlns:ns3="0063f72e-ace3-48fb-9c1f-5b513408b31f" xmlns:ns4="b413c3fd-5a3b-4239-b985-69032e371c04" xmlns:ns5="a8f60570-4bd3-4f2b-950b-a996de8ab151" xmlns:ns6="aaacb922-5235-4a66-b188-303b9b46fbd7" xmlns:ns7="d87029a5-5276-4963-b82f-10866aba91c3" xmlns:ns8="http://schemas.microsoft.com/sharepoint/v4" targetNamespace="http://schemas.microsoft.com/office/2006/metadata/properties" ma:root="true" ma:fieldsID="a7494de3229bc9bec4d8b17974ec0552" ns1:_="" ns2:_="" ns3:_="" ns4:_="" ns5:_="" ns6:_="" ns7:_="" ns8:_="">
    <xsd:import namespace="http://schemas.microsoft.com/sharepoint/v3"/>
    <xsd:import namespace="6fbb82e0-82b6-476b-ab8e-a668df86d439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d87029a5-5276-4963-b82f-10866aba91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8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7:item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82e0-82b6-476b-ab8e-a668df86d4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Renewable Electricity Schemes|99b3443d-7371-4d18-b8ba-2f4d29c61588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8b6ae5-3ce0-408c-8b47-9bd773524cf4}" ma:internalName="TaxCatchAll" ma:showField="CatchAllData" ma:web="6fbb82e0-82b6-476b-ab8e-a668df86d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8b6ae5-3ce0-408c-8b47-9bd773524cf4}" ma:internalName="TaxCatchAllLabel" ma:readOnly="true" ma:showField="CatchAllDataLabel" ma:web="6fbb82e0-82b6-476b-ab8e-a668df86d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29a5-5276-4963-b82f-10866aba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tem_x0020_count" ma:index="31" nillable="true" ma:displayName="item count" ma:internalName="item_x0020_cou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bb82e0-82b6-476b-ab8e-a668df86d439">
      <Value>1</Value>
    </TaxCatchAll>
    <Government_x0020_Body xmlns="b413c3fd-5a3b-4239-b985-69032e371c04">BEIS</Government_x0020_Body>
    <Date_x0020_Opened xmlns="b413c3fd-5a3b-4239-b985-69032e371c04">2020-12-08T20:11:10+00:00</Date_x0020_Opened>
    <LegacyData xmlns="aaacb922-5235-4a66-b188-303b9b46fbd7" xsi:nil="true"/>
    <Descriptor xmlns="0063f72e-ace3-48fb-9c1f-5b513408b31f" xsi:nil="true"/>
    <IconOverlay xmlns="http://schemas.microsoft.com/sharepoint/v4" xsi:nil="true"/>
    <m975189f4ba442ecbf67d4147307b177 xmlns="6fbb82e0-82b6-476b-ab8e-a668df86d4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Renewable Electricity Schemes</TermName>
          <TermId xmlns="http://schemas.microsoft.com/office/infopath/2007/PartnerControls">99b3443d-7371-4d18-b8ba-2f4d29c61588</TermId>
        </TermInfo>
      </Terms>
    </m975189f4ba442ecbf67d4147307b177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item_x0020_count xmlns="d87029a5-5276-4963-b82f-10866aba91c3" xsi:nil="true"/>
    <_dlc_DocId xmlns="6fbb82e0-82b6-476b-ab8e-a668df86d439">DXJH7RYFC2TS-823587902-135109</_dlc_DocId>
    <_dlc_DocIdUrl xmlns="6fbb82e0-82b6-476b-ab8e-a668df86d439">
      <Url>https://beisgov.sharepoint.com/sites/ROReference/_layouts/15/DocIdRedir.aspx?ID=DXJH7RYFC2TS-823587902-135109</Url>
      <Description>DXJH7RYFC2TS-823587902-135109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92D5B-1B52-4FED-B2FB-19FC4C25C5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6715E7-99CF-457C-B8A3-198795C68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bb82e0-82b6-476b-ab8e-a668df86d439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d87029a5-5276-4963-b82f-10866aba91c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9F21-AABC-428A-BB3E-2F3D751F93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E4457-51BC-4C85-8DF5-BEB8F747086F}">
  <ds:schemaRefs>
    <ds:schemaRef ds:uri="http://purl.org/dc/terms/"/>
    <ds:schemaRef ds:uri="aaacb922-5235-4a66-b188-303b9b46fbd7"/>
    <ds:schemaRef ds:uri="http://purl.org/dc/elements/1.1/"/>
    <ds:schemaRef ds:uri="d87029a5-5276-4963-b82f-10866aba91c3"/>
    <ds:schemaRef ds:uri="6fbb82e0-82b6-476b-ab8e-a668df86d439"/>
    <ds:schemaRef ds:uri="b413c3fd-5a3b-4239-b985-69032e371c04"/>
    <ds:schemaRef ds:uri="http://schemas.openxmlformats.org/package/2006/metadata/core-properties"/>
    <ds:schemaRef ds:uri="http://purl.org/dc/dcmitype/"/>
    <ds:schemaRef ds:uri="a8f60570-4bd3-4f2b-950b-a996de8ab151"/>
    <ds:schemaRef ds:uri="0063f72e-ace3-48fb-9c1f-5b513408b31f"/>
    <ds:schemaRef ds:uri="http://schemas.microsoft.com/sharepoint/v3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04FC487-30E7-48E2-A746-712F0F4CC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588</Words>
  <Characters>3163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Links>
    <vt:vector size="12" baseType="variant">
      <vt:variant>
        <vt:i4>2228289</vt:i4>
      </vt:variant>
      <vt:variant>
        <vt:i4>3</vt:i4>
      </vt:variant>
      <vt:variant>
        <vt:i4>0</vt:i4>
      </vt:variant>
      <vt:variant>
        <vt:i4>5</vt:i4>
      </vt:variant>
      <vt:variant>
        <vt:lpwstr>mailto:RO@beis.gov.uk</vt:lpwstr>
      </vt:variant>
      <vt:variant>
        <vt:lpwstr/>
      </vt:variant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gov.uk%2Fgovernment%2Fconsultations%2Frenewables-obligation-changes-to-mutualisation-arrangements&amp;data=04%7C01%7Ckatherine.donne%40beis.gov.uk%7C344a79fb1120490b527308d89d1baac5%7Ccbac700502c143ebb497e6492d1b2dd8%7C0%7C1%7C637432089444300464%7CUnknown%7CTWFpbGZsb3d8eyJWIjoiMC4wLjAwMDAiLCJQIjoiV2luMzIiLCJBTiI6Ik1haWwiLCJXVCI6Mn0%3D%7C1000&amp;sdata=dM7crJ55fNmrSAt2eguzSN4H3Six%2FSVrzFY%2BsZYVfg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Renewables Obligation mutualisation arrangements: call for evidence response form</dc:title>
  <dc:subject/>
  <dc:creator>Donne, Katherine (Clean Electricity)</dc:creator>
  <cp:keywords/>
  <dc:description/>
  <cp:lastModifiedBy>Gibson, Rachel (Communications &amp; Partnerships)</cp:lastModifiedBy>
  <cp:revision>152</cp:revision>
  <dcterms:created xsi:type="dcterms:W3CDTF">2020-12-08T12:00:00Z</dcterms:created>
  <dcterms:modified xsi:type="dcterms:W3CDTF">2020-12-11T15:25:00Z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2020-12-08T12:00:32Z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f64ad494-3d35-486e-aabb-c432adc4a5e8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0x010100CA0FC62D68C8DB41980D058901B1CB0F</vt:lpwstr>
  </property>
  <property fmtid="{D5CDD505-2E9C-101B-9397-08002B2CF9AE}" pid="10" name="Business Unit">
    <vt:lpwstr>1;#Renewable Electricity Schemes|99b3443d-7371-4d18-b8ba-2f4d29c61588</vt:lpwstr>
  </property>
  <property fmtid="{D5CDD505-2E9C-101B-9397-08002B2CF9AE}" pid="11" name="_dlc_DocIdItemGuid">
    <vt:lpwstr>45da130f-0d85-4f38-b880-72842079763d</vt:lpwstr>
  </property>
</Properties>
</file>