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F32F" w14:textId="704073C6" w:rsidR="00BC261E" w:rsidRPr="00D34EA3" w:rsidRDefault="00F62E80" w:rsidP="11F374C8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3E805F4A">
        <w:rPr>
          <w:rFonts w:cs="Arial"/>
          <w:b/>
          <w:bCs/>
          <w:sz w:val="28"/>
          <w:szCs w:val="28"/>
        </w:rPr>
        <w:t>UK</w:t>
      </w:r>
      <w:r w:rsidR="30B06BF8" w:rsidRPr="3E805F4A">
        <w:rPr>
          <w:rFonts w:cs="Arial"/>
          <w:b/>
          <w:bCs/>
          <w:sz w:val="28"/>
          <w:szCs w:val="28"/>
        </w:rPr>
        <w:t xml:space="preserve"> - </w:t>
      </w:r>
      <w:r w:rsidRPr="3E805F4A">
        <w:rPr>
          <w:rFonts w:cs="Arial"/>
          <w:b/>
          <w:bCs/>
          <w:sz w:val="28"/>
          <w:szCs w:val="28"/>
        </w:rPr>
        <w:t xml:space="preserve">Egypt </w:t>
      </w:r>
      <w:r w:rsidR="1F813737" w:rsidRPr="3E805F4A">
        <w:rPr>
          <w:rFonts w:cs="Arial"/>
          <w:b/>
          <w:bCs/>
          <w:sz w:val="28"/>
          <w:szCs w:val="28"/>
        </w:rPr>
        <w:t>Joint Statement</w:t>
      </w:r>
    </w:p>
    <w:p w14:paraId="6D2E2CA9" w14:textId="77777777" w:rsidR="00F62E80" w:rsidRPr="000222D5" w:rsidRDefault="00F62E80" w:rsidP="00030399">
      <w:pPr>
        <w:spacing w:after="0" w:line="360" w:lineRule="auto"/>
        <w:jc w:val="both"/>
        <w:rPr>
          <w:rFonts w:cs="Arial"/>
          <w:szCs w:val="24"/>
        </w:rPr>
      </w:pPr>
    </w:p>
    <w:p w14:paraId="1F744064" w14:textId="031D2C07" w:rsidR="00F62E80" w:rsidRPr="000222D5" w:rsidRDefault="00F62E80" w:rsidP="39007B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39007BCD">
        <w:rPr>
          <w:rFonts w:cs="Arial"/>
        </w:rPr>
        <w:t>The British Secretary of State for Foreign</w:t>
      </w:r>
      <w:r w:rsidR="40C8A7E3" w:rsidRPr="39007BCD">
        <w:rPr>
          <w:rFonts w:cs="Arial"/>
        </w:rPr>
        <w:t xml:space="preserve">, </w:t>
      </w:r>
      <w:r w:rsidRPr="39007BCD">
        <w:rPr>
          <w:rFonts w:cs="Arial"/>
        </w:rPr>
        <w:t xml:space="preserve">Commonwealth </w:t>
      </w:r>
      <w:r w:rsidR="6D50FA10" w:rsidRPr="39007BCD">
        <w:rPr>
          <w:rFonts w:cs="Arial"/>
        </w:rPr>
        <w:t xml:space="preserve">and Development </w:t>
      </w:r>
      <w:r w:rsidRPr="39007BCD">
        <w:rPr>
          <w:rFonts w:cs="Arial"/>
        </w:rPr>
        <w:t xml:space="preserve">Affairs, Dominic </w:t>
      </w:r>
      <w:proofErr w:type="spellStart"/>
      <w:r w:rsidRPr="39007BCD">
        <w:rPr>
          <w:rFonts w:cs="Arial"/>
        </w:rPr>
        <w:t>Raab</w:t>
      </w:r>
      <w:proofErr w:type="spellEnd"/>
      <w:r w:rsidRPr="39007BCD">
        <w:rPr>
          <w:rFonts w:cs="Arial"/>
        </w:rPr>
        <w:t xml:space="preserve">, and Minister for Foreign Affairs for the Arab Republic of Egypt, </w:t>
      </w:r>
      <w:proofErr w:type="spellStart"/>
      <w:r w:rsidRPr="39007BCD">
        <w:rPr>
          <w:rFonts w:cs="Arial"/>
        </w:rPr>
        <w:t>Sameh</w:t>
      </w:r>
      <w:proofErr w:type="spellEnd"/>
      <w:r w:rsidRPr="39007BCD">
        <w:rPr>
          <w:rFonts w:cs="Arial"/>
        </w:rPr>
        <w:t xml:space="preserve"> Hassan </w:t>
      </w:r>
      <w:proofErr w:type="spellStart"/>
      <w:r w:rsidRPr="39007BCD">
        <w:rPr>
          <w:rFonts w:cs="Arial"/>
        </w:rPr>
        <w:t>Shoukry</w:t>
      </w:r>
      <w:proofErr w:type="spellEnd"/>
      <w:r w:rsidRPr="39007BCD">
        <w:rPr>
          <w:rFonts w:cs="Arial"/>
        </w:rPr>
        <w:t xml:space="preserve">, have agreed the text of the UK-Egypt Association Agreement. </w:t>
      </w:r>
    </w:p>
    <w:p w14:paraId="49D6EC82" w14:textId="77777777" w:rsidR="00F62E80" w:rsidRPr="000222D5" w:rsidRDefault="00F62E80" w:rsidP="00030399">
      <w:pPr>
        <w:spacing w:after="0" w:line="360" w:lineRule="auto"/>
        <w:jc w:val="both"/>
        <w:rPr>
          <w:rFonts w:cs="Arial"/>
          <w:szCs w:val="24"/>
        </w:rPr>
      </w:pPr>
    </w:p>
    <w:p w14:paraId="00400508" w14:textId="67BD998B" w:rsidR="002E72EB" w:rsidRPr="000222D5" w:rsidRDefault="00F62E80" w:rsidP="3E805F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3E805F4A">
        <w:rPr>
          <w:rFonts w:cs="Arial"/>
        </w:rPr>
        <w:t>Th</w:t>
      </w:r>
      <w:r w:rsidR="273C8C2C" w:rsidRPr="3E805F4A">
        <w:rPr>
          <w:rFonts w:cs="Arial"/>
        </w:rPr>
        <w:t>e UK-Egypt Association Agreement (“Agreement”)</w:t>
      </w:r>
      <w:r w:rsidRPr="3E805F4A">
        <w:rPr>
          <w:rFonts w:cs="Arial"/>
        </w:rPr>
        <w:t xml:space="preserve"> replicates the effects of the EU-Egypt Association Agreement, both the trade related aspects and the</w:t>
      </w:r>
      <w:r w:rsidR="00C25BB2">
        <w:rPr>
          <w:rFonts w:cs="Arial"/>
        </w:rPr>
        <w:t xml:space="preserve"> </w:t>
      </w:r>
      <w:r w:rsidR="00C25BB2" w:rsidRPr="00871ED8">
        <w:rPr>
          <w:rFonts w:cs="Arial"/>
        </w:rPr>
        <w:t>comprehensive</w:t>
      </w:r>
      <w:r w:rsidR="32A0B953" w:rsidRPr="00871ED8">
        <w:rPr>
          <w:rFonts w:cs="Arial"/>
        </w:rPr>
        <w:t xml:space="preserve"> </w:t>
      </w:r>
      <w:r w:rsidRPr="3E805F4A">
        <w:rPr>
          <w:rFonts w:cs="Arial"/>
        </w:rPr>
        <w:t>political and cooperation provisio</w:t>
      </w:r>
      <w:r w:rsidR="4B83489B" w:rsidRPr="3E805F4A">
        <w:rPr>
          <w:rFonts w:cs="Arial"/>
        </w:rPr>
        <w:t>ns. This is t</w:t>
      </w:r>
      <w:r w:rsidR="3909EA5F" w:rsidRPr="3E805F4A">
        <w:rPr>
          <w:rFonts w:cs="Arial"/>
        </w:rPr>
        <w:t xml:space="preserve">o ensure continuity in the trading and wider bilateral relationship between </w:t>
      </w:r>
      <w:r w:rsidR="564FF792" w:rsidRPr="3E805F4A">
        <w:rPr>
          <w:rFonts w:cs="Arial"/>
        </w:rPr>
        <w:t>the Arab Republic of Egypt (“</w:t>
      </w:r>
      <w:r w:rsidR="3909EA5F" w:rsidRPr="3E805F4A">
        <w:rPr>
          <w:rFonts w:cs="Arial"/>
        </w:rPr>
        <w:t>Egypt</w:t>
      </w:r>
      <w:r w:rsidR="564FF792" w:rsidRPr="3E805F4A">
        <w:rPr>
          <w:rFonts w:cs="Arial"/>
        </w:rPr>
        <w:t>”)</w:t>
      </w:r>
      <w:r w:rsidR="3909EA5F" w:rsidRPr="3E805F4A">
        <w:rPr>
          <w:rFonts w:cs="Arial"/>
        </w:rPr>
        <w:t xml:space="preserve"> and the United Kingdom</w:t>
      </w:r>
      <w:r w:rsidR="564FF792" w:rsidRPr="3E805F4A">
        <w:rPr>
          <w:rFonts w:cs="Arial"/>
        </w:rPr>
        <w:t xml:space="preserve"> </w:t>
      </w:r>
      <w:r w:rsidR="004F6B02">
        <w:rPr>
          <w:rFonts w:cs="Arial"/>
        </w:rPr>
        <w:t xml:space="preserve">of Great Britain and Northern Ireland </w:t>
      </w:r>
      <w:r w:rsidR="564FF792" w:rsidRPr="3E805F4A">
        <w:rPr>
          <w:rFonts w:cs="Arial"/>
        </w:rPr>
        <w:t>(“UK”)</w:t>
      </w:r>
      <w:r w:rsidR="3909EA5F" w:rsidRPr="3E805F4A">
        <w:rPr>
          <w:rFonts w:cs="Arial"/>
        </w:rPr>
        <w:t xml:space="preserve"> when the UK ceases to </w:t>
      </w:r>
      <w:proofErr w:type="gramStart"/>
      <w:r w:rsidR="3909EA5F" w:rsidRPr="3E805F4A">
        <w:rPr>
          <w:rFonts w:cs="Arial"/>
        </w:rPr>
        <w:t>be bound</w:t>
      </w:r>
      <w:proofErr w:type="gramEnd"/>
      <w:r w:rsidR="3909EA5F" w:rsidRPr="3E805F4A">
        <w:rPr>
          <w:rFonts w:cs="Arial"/>
        </w:rPr>
        <w:t xml:space="preserve"> by </w:t>
      </w:r>
      <w:r w:rsidR="227F529E" w:rsidRPr="3E805F4A">
        <w:rPr>
          <w:rFonts w:cs="Arial"/>
        </w:rPr>
        <w:t>the EU-Egypt Association Agreement</w:t>
      </w:r>
      <w:r w:rsidR="3909EA5F" w:rsidRPr="3E805F4A">
        <w:rPr>
          <w:rFonts w:cs="Arial"/>
        </w:rPr>
        <w:t xml:space="preserve">. </w:t>
      </w:r>
      <w:r w:rsidR="4CFF0FC2" w:rsidRPr="3E805F4A">
        <w:rPr>
          <w:rFonts w:cs="Arial"/>
        </w:rPr>
        <w:t xml:space="preserve">The Agreement does not </w:t>
      </w:r>
      <w:r w:rsidR="2CE05166" w:rsidRPr="3E805F4A">
        <w:rPr>
          <w:rFonts w:cs="Arial"/>
        </w:rPr>
        <w:t xml:space="preserve">otherwise </w:t>
      </w:r>
      <w:r w:rsidR="288DC345" w:rsidRPr="3E805F4A">
        <w:rPr>
          <w:rFonts w:cs="Arial"/>
        </w:rPr>
        <w:t>affect</w:t>
      </w:r>
      <w:r w:rsidR="4CFF0FC2" w:rsidRPr="3E805F4A">
        <w:rPr>
          <w:rFonts w:cs="Arial"/>
        </w:rPr>
        <w:t xml:space="preserve"> any bilateral agreements</w:t>
      </w:r>
      <w:r w:rsidR="628BF403" w:rsidRPr="3E805F4A">
        <w:rPr>
          <w:rFonts w:cs="Arial"/>
        </w:rPr>
        <w:t xml:space="preserve"> between the UK and Egypt</w:t>
      </w:r>
      <w:r w:rsidR="4CFF0FC2" w:rsidRPr="3E805F4A">
        <w:rPr>
          <w:rFonts w:cs="Arial"/>
        </w:rPr>
        <w:t xml:space="preserve"> currently in force in any fields.</w:t>
      </w:r>
    </w:p>
    <w:p w14:paraId="7B39B86C" w14:textId="77777777" w:rsidR="00E17E05" w:rsidRPr="000222D5" w:rsidRDefault="00E17E05" w:rsidP="00030399">
      <w:pPr>
        <w:spacing w:after="0" w:line="360" w:lineRule="auto"/>
        <w:jc w:val="both"/>
        <w:rPr>
          <w:rFonts w:cs="Arial"/>
          <w:szCs w:val="24"/>
        </w:rPr>
      </w:pPr>
    </w:p>
    <w:p w14:paraId="706511B3" w14:textId="403D5344" w:rsidR="00F73CC5" w:rsidRPr="000222D5" w:rsidRDefault="00EF79E9" w:rsidP="000303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Cs w:val="24"/>
        </w:rPr>
      </w:pPr>
      <w:r w:rsidRPr="000222D5">
        <w:rPr>
          <w:rFonts w:cs="Arial"/>
          <w:szCs w:val="24"/>
        </w:rPr>
        <w:t>By</w:t>
      </w:r>
      <w:r w:rsidR="00E21ED7" w:rsidRPr="000222D5">
        <w:rPr>
          <w:rFonts w:cs="Arial"/>
          <w:szCs w:val="24"/>
        </w:rPr>
        <w:t xml:space="preserve"> signing </w:t>
      </w:r>
      <w:r w:rsidR="00030399" w:rsidRPr="000222D5">
        <w:rPr>
          <w:rFonts w:cs="Arial"/>
          <w:szCs w:val="24"/>
        </w:rPr>
        <w:t>the UK-Egypt Association Agreement</w:t>
      </w:r>
      <w:r w:rsidR="00E21ED7" w:rsidRPr="000222D5">
        <w:rPr>
          <w:rFonts w:cs="Arial"/>
          <w:szCs w:val="24"/>
        </w:rPr>
        <w:t xml:space="preserve">, Egypt and the UK have </w:t>
      </w:r>
      <w:r w:rsidRPr="000222D5">
        <w:rPr>
          <w:rFonts w:cs="Arial"/>
          <w:szCs w:val="24"/>
        </w:rPr>
        <w:t xml:space="preserve">ensured certainty for Egyptian and British consumers, businesses and investors. </w:t>
      </w:r>
      <w:r w:rsidR="001275F0" w:rsidRPr="000222D5">
        <w:rPr>
          <w:rFonts w:cs="Arial"/>
          <w:szCs w:val="24"/>
        </w:rPr>
        <w:t>In addition, the two countries</w:t>
      </w:r>
      <w:r w:rsidR="00A11523" w:rsidRPr="000222D5">
        <w:rPr>
          <w:rFonts w:cs="Arial"/>
          <w:szCs w:val="24"/>
        </w:rPr>
        <w:t xml:space="preserve"> </w:t>
      </w:r>
      <w:r w:rsidRPr="000222D5">
        <w:rPr>
          <w:rFonts w:cs="Arial"/>
          <w:szCs w:val="24"/>
        </w:rPr>
        <w:t xml:space="preserve">have emphasised </w:t>
      </w:r>
      <w:r w:rsidR="00E21ED7" w:rsidRPr="000222D5">
        <w:rPr>
          <w:rFonts w:cs="Arial"/>
          <w:szCs w:val="24"/>
        </w:rPr>
        <w:t xml:space="preserve">the strong bilateral </w:t>
      </w:r>
      <w:r w:rsidR="004E160D" w:rsidRPr="000222D5">
        <w:rPr>
          <w:rFonts w:cs="Arial"/>
          <w:szCs w:val="24"/>
        </w:rPr>
        <w:t xml:space="preserve">and trading </w:t>
      </w:r>
      <w:r w:rsidR="00E21ED7" w:rsidRPr="000222D5">
        <w:rPr>
          <w:rFonts w:cs="Arial"/>
          <w:szCs w:val="24"/>
        </w:rPr>
        <w:t>relations</w:t>
      </w:r>
      <w:r w:rsidR="004E160D" w:rsidRPr="000222D5">
        <w:rPr>
          <w:rFonts w:cs="Arial"/>
          <w:szCs w:val="24"/>
        </w:rPr>
        <w:t>hips</w:t>
      </w:r>
      <w:r w:rsidR="00E21ED7" w:rsidRPr="000222D5">
        <w:rPr>
          <w:rFonts w:cs="Arial"/>
          <w:szCs w:val="24"/>
        </w:rPr>
        <w:t xml:space="preserve"> </w:t>
      </w:r>
      <w:r w:rsidR="004E160D" w:rsidRPr="000222D5">
        <w:rPr>
          <w:rFonts w:cs="Arial"/>
          <w:szCs w:val="24"/>
        </w:rPr>
        <w:t xml:space="preserve">that </w:t>
      </w:r>
      <w:r w:rsidR="00E21ED7" w:rsidRPr="000222D5">
        <w:rPr>
          <w:rFonts w:cs="Arial"/>
          <w:szCs w:val="24"/>
        </w:rPr>
        <w:t>ex</w:t>
      </w:r>
      <w:r w:rsidR="004E160D" w:rsidRPr="000222D5">
        <w:rPr>
          <w:rFonts w:cs="Arial"/>
          <w:szCs w:val="24"/>
        </w:rPr>
        <w:t>ist</w:t>
      </w:r>
      <w:r w:rsidR="00E21ED7" w:rsidRPr="000222D5">
        <w:rPr>
          <w:rFonts w:cs="Arial"/>
          <w:szCs w:val="24"/>
        </w:rPr>
        <w:t xml:space="preserve"> between the</w:t>
      </w:r>
      <w:r w:rsidR="001275F0" w:rsidRPr="000222D5">
        <w:rPr>
          <w:rFonts w:cs="Arial"/>
          <w:szCs w:val="24"/>
        </w:rPr>
        <w:t>m</w:t>
      </w:r>
      <w:r w:rsidR="00E21ED7" w:rsidRPr="000222D5">
        <w:rPr>
          <w:rFonts w:cs="Arial"/>
          <w:szCs w:val="24"/>
        </w:rPr>
        <w:t xml:space="preserve"> </w:t>
      </w:r>
      <w:r w:rsidRPr="000222D5">
        <w:rPr>
          <w:rFonts w:cs="Arial"/>
          <w:szCs w:val="24"/>
        </w:rPr>
        <w:t>and their willingness to enhance their partnership</w:t>
      </w:r>
      <w:r w:rsidR="00E21ED7" w:rsidRPr="000222D5">
        <w:rPr>
          <w:rFonts w:cs="Arial"/>
          <w:szCs w:val="24"/>
        </w:rPr>
        <w:t xml:space="preserve"> in a framework of mutual respect and trust.</w:t>
      </w:r>
    </w:p>
    <w:p w14:paraId="7064F3A4" w14:textId="77777777" w:rsidR="00F73CC5" w:rsidRPr="000222D5" w:rsidRDefault="00F73CC5" w:rsidP="00030399">
      <w:pPr>
        <w:spacing w:after="0" w:line="360" w:lineRule="auto"/>
        <w:jc w:val="both"/>
        <w:rPr>
          <w:rFonts w:cs="Arial"/>
          <w:szCs w:val="24"/>
        </w:rPr>
      </w:pPr>
    </w:p>
    <w:p w14:paraId="6BE3BEE8" w14:textId="2176CF78" w:rsidR="004E160D" w:rsidRPr="000222D5" w:rsidRDefault="00B645F4" w:rsidP="000303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Cs w:val="24"/>
        </w:rPr>
      </w:pPr>
      <w:r w:rsidRPr="000222D5">
        <w:rPr>
          <w:rFonts w:cs="Arial"/>
          <w:szCs w:val="24"/>
        </w:rPr>
        <w:t xml:space="preserve">The world of trade has evolved since the EU-Egypt Association Agreement </w:t>
      </w:r>
      <w:r w:rsidR="004C4B3F" w:rsidRPr="000222D5">
        <w:rPr>
          <w:rFonts w:cs="Arial"/>
          <w:szCs w:val="24"/>
        </w:rPr>
        <w:t xml:space="preserve">entered </w:t>
      </w:r>
      <w:r w:rsidRPr="000222D5">
        <w:rPr>
          <w:rFonts w:cs="Arial"/>
          <w:szCs w:val="24"/>
        </w:rPr>
        <w:t xml:space="preserve">into force in 2004. </w:t>
      </w:r>
      <w:r w:rsidR="00EF79E9" w:rsidRPr="000222D5">
        <w:rPr>
          <w:rFonts w:cs="Arial"/>
          <w:szCs w:val="24"/>
        </w:rPr>
        <w:t xml:space="preserve">Bilateral trade between Egypt and the UK is already </w:t>
      </w:r>
      <w:r w:rsidR="00F35F3B" w:rsidRPr="000222D5">
        <w:rPr>
          <w:rFonts w:cs="Arial"/>
          <w:szCs w:val="24"/>
        </w:rPr>
        <w:t xml:space="preserve">worth </w:t>
      </w:r>
      <w:r w:rsidR="001C32EE" w:rsidRPr="000222D5">
        <w:rPr>
          <w:rFonts w:cs="Arial"/>
          <w:szCs w:val="24"/>
        </w:rPr>
        <w:t xml:space="preserve">over </w:t>
      </w:r>
      <w:r w:rsidR="00EF79E9" w:rsidRPr="000222D5">
        <w:rPr>
          <w:rFonts w:cs="Arial"/>
          <w:szCs w:val="24"/>
        </w:rPr>
        <w:t xml:space="preserve">£3 </w:t>
      </w:r>
      <w:r w:rsidR="00F35F3B" w:rsidRPr="000222D5">
        <w:rPr>
          <w:rFonts w:cs="Arial"/>
          <w:szCs w:val="24"/>
        </w:rPr>
        <w:t>b</w:t>
      </w:r>
      <w:r w:rsidR="00EF79E9" w:rsidRPr="000222D5">
        <w:rPr>
          <w:rFonts w:cs="Arial"/>
          <w:szCs w:val="24"/>
        </w:rPr>
        <w:t xml:space="preserve">illion. </w:t>
      </w:r>
      <w:r w:rsidR="004E160D" w:rsidRPr="000222D5">
        <w:rPr>
          <w:rFonts w:cs="Arial"/>
          <w:szCs w:val="24"/>
        </w:rPr>
        <w:t>Th</w:t>
      </w:r>
      <w:r w:rsidR="002D3872" w:rsidRPr="000222D5">
        <w:rPr>
          <w:rFonts w:cs="Arial"/>
          <w:szCs w:val="24"/>
        </w:rPr>
        <w:t>e</w:t>
      </w:r>
      <w:r w:rsidR="00F73CC5" w:rsidRPr="000222D5">
        <w:rPr>
          <w:rFonts w:cs="Arial"/>
          <w:szCs w:val="24"/>
        </w:rPr>
        <w:t xml:space="preserve"> </w:t>
      </w:r>
      <w:r w:rsidR="004C4B3F" w:rsidRPr="000222D5">
        <w:rPr>
          <w:rFonts w:cs="Arial"/>
          <w:szCs w:val="24"/>
        </w:rPr>
        <w:t>A</w:t>
      </w:r>
      <w:r w:rsidR="004E160D" w:rsidRPr="000222D5">
        <w:rPr>
          <w:rFonts w:cs="Arial"/>
          <w:szCs w:val="24"/>
        </w:rPr>
        <w:t>greement provides a platform from which to deepen the trade and investment relationship between the UK’s and Egypt’s complementary economies</w:t>
      </w:r>
      <w:r w:rsidR="003D6707" w:rsidRPr="000222D5">
        <w:rPr>
          <w:rFonts w:cs="Arial"/>
          <w:szCs w:val="24"/>
        </w:rPr>
        <w:t xml:space="preserve">, paving the way for greater partnerships in key sectors, from agriculture to energy, </w:t>
      </w:r>
      <w:r w:rsidR="00380BEB" w:rsidRPr="000222D5">
        <w:rPr>
          <w:rFonts w:cs="Arial"/>
          <w:szCs w:val="24"/>
        </w:rPr>
        <w:t xml:space="preserve">and </w:t>
      </w:r>
      <w:r w:rsidR="003D6707" w:rsidRPr="000222D5">
        <w:rPr>
          <w:rFonts w:cs="Arial"/>
          <w:szCs w:val="24"/>
        </w:rPr>
        <w:t xml:space="preserve">technology </w:t>
      </w:r>
      <w:r w:rsidR="00380BEB" w:rsidRPr="000222D5">
        <w:rPr>
          <w:rFonts w:cs="Arial"/>
          <w:szCs w:val="24"/>
        </w:rPr>
        <w:t xml:space="preserve">to </w:t>
      </w:r>
      <w:r w:rsidR="00F62901" w:rsidRPr="000222D5">
        <w:rPr>
          <w:rFonts w:cs="Arial"/>
          <w:szCs w:val="24"/>
        </w:rPr>
        <w:t>services</w:t>
      </w:r>
      <w:r w:rsidR="004E160D" w:rsidRPr="000222D5">
        <w:rPr>
          <w:rFonts w:cs="Arial"/>
          <w:szCs w:val="24"/>
        </w:rPr>
        <w:t>.</w:t>
      </w:r>
    </w:p>
    <w:p w14:paraId="3E9C60F2" w14:textId="77777777" w:rsidR="002E72EB" w:rsidRPr="000222D5" w:rsidRDefault="002E72EB" w:rsidP="00030399">
      <w:pPr>
        <w:spacing w:after="0" w:line="360" w:lineRule="auto"/>
        <w:jc w:val="both"/>
        <w:rPr>
          <w:rFonts w:cs="Arial"/>
          <w:szCs w:val="24"/>
        </w:rPr>
      </w:pPr>
    </w:p>
    <w:p w14:paraId="1A6D9682" w14:textId="4EAAB662" w:rsidR="006806C4" w:rsidRPr="000222D5" w:rsidRDefault="03F2272C" w:rsidP="008873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3E805F4A">
        <w:rPr>
          <w:rFonts w:cs="Arial"/>
          <w:color w:val="000000" w:themeColor="text1"/>
          <w:lang w:val="en-US"/>
        </w:rPr>
        <w:t xml:space="preserve">The </w:t>
      </w:r>
      <w:r w:rsidR="48881464" w:rsidRPr="3E805F4A">
        <w:rPr>
          <w:rFonts w:cs="Arial"/>
          <w:color w:val="000000" w:themeColor="text1"/>
          <w:lang w:val="en-US"/>
        </w:rPr>
        <w:t>UK</w:t>
      </w:r>
      <w:r w:rsidRPr="3E805F4A">
        <w:rPr>
          <w:rFonts w:cs="Arial"/>
          <w:color w:val="000000" w:themeColor="text1"/>
          <w:lang w:val="en-US"/>
        </w:rPr>
        <w:t xml:space="preserve"> and Egypt reiterate that the aim of cooperation regarding investments and</w:t>
      </w:r>
      <w:r w:rsidR="2D473F6F" w:rsidRPr="3E805F4A">
        <w:rPr>
          <w:rFonts w:cs="Arial"/>
          <w:color w:val="000000" w:themeColor="text1"/>
          <w:lang w:val="en-US"/>
        </w:rPr>
        <w:t xml:space="preserve"> the</w:t>
      </w:r>
      <w:r w:rsidRPr="3E805F4A">
        <w:rPr>
          <w:rFonts w:cs="Arial"/>
          <w:color w:val="000000" w:themeColor="text1"/>
          <w:lang w:val="en-US"/>
        </w:rPr>
        <w:t xml:space="preserve"> prom</w:t>
      </w:r>
      <w:r w:rsidR="4CFF0FC2" w:rsidRPr="3E805F4A">
        <w:rPr>
          <w:rFonts w:cs="Arial"/>
          <w:color w:val="000000" w:themeColor="text1"/>
          <w:lang w:val="en-US"/>
        </w:rPr>
        <w:t>otion of investments under the A</w:t>
      </w:r>
      <w:r w:rsidRPr="3E805F4A">
        <w:rPr>
          <w:rFonts w:cs="Arial"/>
          <w:color w:val="000000" w:themeColor="text1"/>
          <w:lang w:val="en-US"/>
        </w:rPr>
        <w:t xml:space="preserve">greement is to increase the flow </w:t>
      </w:r>
      <w:r w:rsidR="03D8355C" w:rsidRPr="3E805F4A">
        <w:rPr>
          <w:rFonts w:cs="Arial"/>
          <w:color w:val="000000" w:themeColor="text1"/>
          <w:lang w:val="en-US"/>
        </w:rPr>
        <w:t xml:space="preserve">of </w:t>
      </w:r>
      <w:r w:rsidRPr="3E805F4A">
        <w:rPr>
          <w:rFonts w:cs="Arial"/>
          <w:color w:val="000000" w:themeColor="text1"/>
          <w:lang w:val="en-US"/>
        </w:rPr>
        <w:t xml:space="preserve">capital, expertise and technology to Egypt. Further, the </w:t>
      </w:r>
      <w:r w:rsidR="48881464" w:rsidRPr="3E805F4A">
        <w:rPr>
          <w:rFonts w:cs="Arial"/>
          <w:color w:val="000000" w:themeColor="text1"/>
          <w:lang w:val="en-US"/>
        </w:rPr>
        <w:t>UK</w:t>
      </w:r>
      <w:r w:rsidRPr="3E805F4A">
        <w:rPr>
          <w:rFonts w:cs="Arial"/>
          <w:color w:val="000000" w:themeColor="text1"/>
          <w:lang w:val="en-US"/>
        </w:rPr>
        <w:t xml:space="preserve"> and Egypt appreciate</w:t>
      </w:r>
      <w:r w:rsidR="3906E3AA" w:rsidRPr="3E805F4A">
        <w:rPr>
          <w:rFonts w:cs="Arial"/>
          <w:color w:val="000000" w:themeColor="text1"/>
          <w:lang w:val="en-US"/>
        </w:rPr>
        <w:t xml:space="preserve"> that the list of possible methods of investment cooperation</w:t>
      </w:r>
      <w:r w:rsidR="53343ACD" w:rsidRPr="3E805F4A">
        <w:rPr>
          <w:rFonts w:cs="Arial"/>
          <w:color w:val="000000" w:themeColor="text1"/>
          <w:lang w:val="en-US"/>
        </w:rPr>
        <w:t xml:space="preserve"> </w:t>
      </w:r>
      <w:r w:rsidR="0FAE9322" w:rsidRPr="3E805F4A">
        <w:rPr>
          <w:rFonts w:cs="Arial"/>
          <w:color w:val="000000" w:themeColor="text1"/>
          <w:lang w:val="en-US"/>
        </w:rPr>
        <w:t xml:space="preserve">in Article </w:t>
      </w:r>
      <w:r w:rsidR="0FAE9322" w:rsidRPr="3E805F4A">
        <w:rPr>
          <w:rFonts w:cs="Arial"/>
          <w:color w:val="000000" w:themeColor="text1"/>
          <w:lang w:val="en-US"/>
        </w:rPr>
        <w:lastRenderedPageBreak/>
        <w:t xml:space="preserve">46 </w:t>
      </w:r>
      <w:r w:rsidR="184AAE6A" w:rsidRPr="3E805F4A">
        <w:rPr>
          <w:rFonts w:cs="Arial"/>
          <w:color w:val="000000" w:themeColor="text1"/>
          <w:lang w:val="en-US"/>
        </w:rPr>
        <w:t xml:space="preserve">is non-exhaustive </w:t>
      </w:r>
      <w:r w:rsidR="184AAE6A" w:rsidRPr="00871ED8">
        <w:rPr>
          <w:rFonts w:cs="Arial"/>
          <w:color w:val="000000" w:themeColor="text1"/>
          <w:lang w:val="en-US"/>
        </w:rPr>
        <w:t xml:space="preserve">and </w:t>
      </w:r>
      <w:r w:rsidR="00887397" w:rsidRPr="00871ED8">
        <w:rPr>
          <w:rFonts w:cs="Arial"/>
          <w:color w:val="000000" w:themeColor="text1"/>
          <w:lang w:val="en-US"/>
        </w:rPr>
        <w:t xml:space="preserve">Egypt aspires to </w:t>
      </w:r>
      <w:proofErr w:type="spellStart"/>
      <w:r w:rsidR="00887397" w:rsidRPr="00871ED8">
        <w:rPr>
          <w:rFonts w:cs="Arial"/>
          <w:color w:val="000000" w:themeColor="text1"/>
          <w:lang w:val="en-US"/>
        </w:rPr>
        <w:t>modernise</w:t>
      </w:r>
      <w:proofErr w:type="spellEnd"/>
      <w:r w:rsidR="00887397" w:rsidRPr="00871ED8">
        <w:rPr>
          <w:rFonts w:cs="Arial"/>
          <w:color w:val="000000" w:themeColor="text1"/>
          <w:lang w:val="en-US"/>
        </w:rPr>
        <w:t xml:space="preserve"> the UK-Egypt bilateral investment treaty in response to developments in the field</w:t>
      </w:r>
      <w:r w:rsidR="00887397">
        <w:rPr>
          <w:rFonts w:cs="Arial"/>
          <w:color w:val="00B050"/>
          <w:lang w:val="en-US"/>
        </w:rPr>
        <w:t>.</w:t>
      </w:r>
    </w:p>
    <w:p w14:paraId="3C53669C" w14:textId="77777777" w:rsidR="007A35F8" w:rsidRPr="000222D5" w:rsidRDefault="007A35F8" w:rsidP="00F35449">
      <w:pPr>
        <w:spacing w:after="0" w:line="360" w:lineRule="auto"/>
        <w:ind w:left="360"/>
        <w:jc w:val="both"/>
        <w:rPr>
          <w:rFonts w:cs="Arial"/>
          <w:szCs w:val="24"/>
        </w:rPr>
      </w:pPr>
    </w:p>
    <w:p w14:paraId="1F71D36C" w14:textId="17620F2B" w:rsidR="00A73089" w:rsidRPr="000222D5" w:rsidRDefault="009E3550" w:rsidP="009D7B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3E805F4A">
        <w:rPr>
          <w:rFonts w:cs="Arial"/>
        </w:rPr>
        <w:t>The UK</w:t>
      </w:r>
      <w:r w:rsidR="00B645F4" w:rsidRPr="3E805F4A">
        <w:rPr>
          <w:rFonts w:cs="Arial"/>
        </w:rPr>
        <w:t xml:space="preserve"> and Egypt reaffirm their ambition to develop their growing trading relationship further. </w:t>
      </w:r>
      <w:r w:rsidR="007D7BBD" w:rsidRPr="3E805F4A">
        <w:rPr>
          <w:rFonts w:cs="Arial"/>
        </w:rPr>
        <w:t>There are</w:t>
      </w:r>
      <w:r w:rsidRPr="3E805F4A">
        <w:rPr>
          <w:rFonts w:cs="Arial"/>
        </w:rPr>
        <w:t xml:space="preserve"> multiple mechanisms</w:t>
      </w:r>
      <w:r w:rsidR="007D7BBD" w:rsidRPr="3E805F4A">
        <w:rPr>
          <w:rFonts w:cs="Arial"/>
        </w:rPr>
        <w:t xml:space="preserve"> contained in the </w:t>
      </w:r>
      <w:proofErr w:type="gramStart"/>
      <w:r w:rsidR="007D7BBD" w:rsidRPr="3E805F4A">
        <w:rPr>
          <w:rFonts w:cs="Arial"/>
        </w:rPr>
        <w:t>Agreement</w:t>
      </w:r>
      <w:r w:rsidR="00292CAC" w:rsidRPr="3E805F4A">
        <w:rPr>
          <w:rFonts w:cs="Arial"/>
        </w:rPr>
        <w:t xml:space="preserve"> </w:t>
      </w:r>
      <w:r w:rsidR="007D7BBD" w:rsidRPr="3E805F4A">
        <w:rPr>
          <w:rFonts w:cs="Arial"/>
        </w:rPr>
        <w:t>which</w:t>
      </w:r>
      <w:proofErr w:type="gramEnd"/>
      <w:r w:rsidR="007D7BBD" w:rsidRPr="3E805F4A">
        <w:rPr>
          <w:rFonts w:cs="Arial"/>
        </w:rPr>
        <w:t xml:space="preserve"> will allow </w:t>
      </w:r>
      <w:r w:rsidR="00FA1966" w:rsidRPr="3E805F4A">
        <w:rPr>
          <w:rFonts w:cs="Arial"/>
        </w:rPr>
        <w:t xml:space="preserve">the UK and Egypt </w:t>
      </w:r>
      <w:r w:rsidR="00A700B1" w:rsidRPr="3E805F4A">
        <w:rPr>
          <w:rFonts w:cs="Arial"/>
        </w:rPr>
        <w:t xml:space="preserve">to </w:t>
      </w:r>
      <w:r w:rsidR="00FA1966" w:rsidRPr="3E805F4A">
        <w:rPr>
          <w:rFonts w:cs="Arial"/>
        </w:rPr>
        <w:t xml:space="preserve">enhance </w:t>
      </w:r>
      <w:r w:rsidR="003A3174" w:rsidRPr="3E805F4A">
        <w:rPr>
          <w:rFonts w:cs="Arial"/>
        </w:rPr>
        <w:t>their overall trading relationship</w:t>
      </w:r>
      <w:r w:rsidR="00FA1966" w:rsidRPr="3E805F4A">
        <w:rPr>
          <w:rFonts w:cs="Arial"/>
        </w:rPr>
        <w:t xml:space="preserve">, as well as </w:t>
      </w:r>
      <w:r w:rsidR="007A35F8" w:rsidRPr="3E805F4A">
        <w:rPr>
          <w:rFonts w:cs="Arial"/>
        </w:rPr>
        <w:t xml:space="preserve">commitments </w:t>
      </w:r>
      <w:r w:rsidR="00FA1966" w:rsidRPr="3E805F4A">
        <w:rPr>
          <w:rFonts w:cs="Arial"/>
        </w:rPr>
        <w:t xml:space="preserve">to </w:t>
      </w:r>
      <w:r w:rsidR="00A700B1" w:rsidRPr="3E805F4A">
        <w:rPr>
          <w:rFonts w:cs="Arial"/>
        </w:rPr>
        <w:t>consider further liberalisation</w:t>
      </w:r>
      <w:r w:rsidR="007D7BBD" w:rsidRPr="3E805F4A">
        <w:rPr>
          <w:rFonts w:cs="Arial"/>
        </w:rPr>
        <w:t xml:space="preserve"> and </w:t>
      </w:r>
      <w:r w:rsidR="00AB5905" w:rsidRPr="3E805F4A">
        <w:rPr>
          <w:rFonts w:cs="Arial"/>
        </w:rPr>
        <w:t>provision</w:t>
      </w:r>
      <w:r w:rsidR="007D7BBD" w:rsidRPr="3E805F4A">
        <w:rPr>
          <w:rFonts w:cs="Arial"/>
        </w:rPr>
        <w:t xml:space="preserve"> for Ministerial meetings</w:t>
      </w:r>
      <w:r w:rsidR="00A700B1" w:rsidRPr="3E805F4A">
        <w:rPr>
          <w:rFonts w:cs="Arial"/>
        </w:rPr>
        <w:t>.</w:t>
      </w:r>
      <w:r w:rsidR="007A35F8" w:rsidRPr="3E805F4A">
        <w:rPr>
          <w:rFonts w:cs="Arial"/>
        </w:rPr>
        <w:t xml:space="preserve">  For instance, the Agreement incorporates time bound review provisions on</w:t>
      </w:r>
      <w:r w:rsidR="006116A1" w:rsidRPr="3E805F4A">
        <w:rPr>
          <w:rFonts w:cs="Arial"/>
        </w:rPr>
        <w:t xml:space="preserve"> </w:t>
      </w:r>
      <w:r w:rsidR="007A35F8" w:rsidRPr="3E805F4A">
        <w:rPr>
          <w:rFonts w:cs="Arial"/>
        </w:rPr>
        <w:t>trade in agricultural, fisheries and processed agricultural products with the aim of establishing greater liberalisation.</w:t>
      </w:r>
      <w:r w:rsidR="0093357A" w:rsidRPr="3E805F4A">
        <w:rPr>
          <w:rFonts w:cs="Arial"/>
        </w:rPr>
        <w:t xml:space="preserve"> </w:t>
      </w:r>
      <w:r w:rsidR="009D7BAD" w:rsidRPr="00871ED8">
        <w:rPr>
          <w:rFonts w:cs="Arial"/>
        </w:rPr>
        <w:t>In addition, the parties can examine the possibility of further facilitating trade on such goods, on a product-by-product basis, including on vital agricultural products such as strawberries from the entry into force of the Agreement.</w:t>
      </w:r>
      <w:r w:rsidR="00B157EC" w:rsidRPr="3E805F4A">
        <w:rPr>
          <w:rFonts w:cs="Arial"/>
        </w:rPr>
        <w:t xml:space="preserve"> </w:t>
      </w:r>
      <w:r w:rsidR="006D4E1B">
        <w:rPr>
          <w:rFonts w:cs="Arial"/>
        </w:rPr>
        <w:t xml:space="preserve"> </w:t>
      </w:r>
      <w:r w:rsidR="00F35449" w:rsidRPr="3E805F4A">
        <w:rPr>
          <w:rFonts w:cs="Arial"/>
        </w:rPr>
        <w:t xml:space="preserve">Both sides seek to enhance </w:t>
      </w:r>
      <w:proofErr w:type="gramStart"/>
      <w:r w:rsidR="00F35449" w:rsidRPr="3E805F4A">
        <w:rPr>
          <w:rFonts w:cs="Arial"/>
        </w:rPr>
        <w:t>joint cooperation</w:t>
      </w:r>
      <w:proofErr w:type="gramEnd"/>
      <w:r w:rsidR="00F35449" w:rsidRPr="3E805F4A">
        <w:rPr>
          <w:rFonts w:cs="Arial"/>
        </w:rPr>
        <w:t xml:space="preserve"> between the customs authorities with a view to eliminating practices harmful to legitimate trade, especially with regard to exchanging</w:t>
      </w:r>
      <w:r w:rsidR="59DC7370" w:rsidRPr="3E805F4A">
        <w:rPr>
          <w:rFonts w:cs="Arial"/>
        </w:rPr>
        <w:t xml:space="preserve"> </w:t>
      </w:r>
      <w:r w:rsidR="00F35449" w:rsidRPr="3E805F4A">
        <w:rPr>
          <w:rFonts w:cs="Arial"/>
        </w:rPr>
        <w:t>proof of origin submitted for granting preferential treatment.</w:t>
      </w:r>
      <w:r w:rsidR="003C4B75" w:rsidRPr="3E805F4A">
        <w:rPr>
          <w:rFonts w:cs="Arial"/>
        </w:rPr>
        <w:t xml:space="preserve"> </w:t>
      </w:r>
    </w:p>
    <w:p w14:paraId="4FF48EBE" w14:textId="77777777" w:rsidR="008D6D16" w:rsidRPr="003C4B75" w:rsidRDefault="008D6D16" w:rsidP="003C4B75">
      <w:pPr>
        <w:spacing w:after="0" w:line="360" w:lineRule="auto"/>
        <w:ind w:left="360"/>
        <w:jc w:val="both"/>
        <w:rPr>
          <w:rFonts w:cs="Arial"/>
          <w:szCs w:val="24"/>
        </w:rPr>
      </w:pPr>
    </w:p>
    <w:p w14:paraId="6E0A0237" w14:textId="78D9AEF8" w:rsidR="007A12F8" w:rsidRPr="000222D5" w:rsidRDefault="00E77F6B" w:rsidP="002D5C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Cs w:val="24"/>
        </w:rPr>
      </w:pPr>
      <w:r w:rsidRPr="000222D5">
        <w:rPr>
          <w:rFonts w:cs="Arial"/>
          <w:szCs w:val="24"/>
        </w:rPr>
        <w:t xml:space="preserve">The UK and Egypt recognise that the Agreement covers energy cooperation, which </w:t>
      </w:r>
      <w:proofErr w:type="gramStart"/>
      <w:r w:rsidRPr="000222D5">
        <w:rPr>
          <w:rFonts w:cs="Arial"/>
          <w:szCs w:val="24"/>
        </w:rPr>
        <w:t>can be discussed</w:t>
      </w:r>
      <w:proofErr w:type="gramEnd"/>
      <w:r w:rsidRPr="000222D5">
        <w:rPr>
          <w:rFonts w:cs="Arial"/>
          <w:szCs w:val="24"/>
        </w:rPr>
        <w:t xml:space="preserve"> by the relevant subcommittee, and that </w:t>
      </w:r>
      <w:r w:rsidR="00FB4E80" w:rsidRPr="000222D5">
        <w:rPr>
          <w:rFonts w:cs="Arial"/>
          <w:szCs w:val="24"/>
        </w:rPr>
        <w:t>Egypt holds important opportunities for British investors and firms, especially in the energy sector where UK leadership and expertise will be particularly valuable.</w:t>
      </w:r>
      <w:r w:rsidR="002D5C84">
        <w:rPr>
          <w:rFonts w:cs="Arial"/>
          <w:szCs w:val="24"/>
        </w:rPr>
        <w:t xml:space="preserve"> </w:t>
      </w:r>
      <w:r w:rsidR="002D5C84" w:rsidRPr="00871ED8">
        <w:rPr>
          <w:rFonts w:cs="Arial"/>
          <w:szCs w:val="24"/>
        </w:rPr>
        <w:t>The transition to sustainable energy to address climate change will form an important part of this cooperation</w:t>
      </w:r>
      <w:r w:rsidR="002D5C84" w:rsidRPr="002D5C84">
        <w:rPr>
          <w:rFonts w:cs="Arial"/>
          <w:szCs w:val="24"/>
        </w:rPr>
        <w:t xml:space="preserve">.  </w:t>
      </w:r>
    </w:p>
    <w:p w14:paraId="4AC97FD7" w14:textId="77777777" w:rsidR="003D6707" w:rsidRPr="000222D5" w:rsidRDefault="003D6707" w:rsidP="00F35449">
      <w:pPr>
        <w:spacing w:after="0" w:line="360" w:lineRule="auto"/>
        <w:ind w:left="360"/>
        <w:jc w:val="both"/>
        <w:rPr>
          <w:rFonts w:cs="Arial"/>
          <w:szCs w:val="24"/>
        </w:rPr>
      </w:pPr>
    </w:p>
    <w:p w14:paraId="536BB8A2" w14:textId="6008E264" w:rsidR="00A92653" w:rsidRPr="000222D5" w:rsidRDefault="00FA1966" w:rsidP="000303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Cs w:val="24"/>
        </w:rPr>
      </w:pPr>
      <w:r w:rsidRPr="000222D5">
        <w:rPr>
          <w:rFonts w:cs="Arial"/>
          <w:szCs w:val="24"/>
        </w:rPr>
        <w:t xml:space="preserve">The UK and Egypt </w:t>
      </w:r>
      <w:r w:rsidR="00666392" w:rsidRPr="000222D5">
        <w:rPr>
          <w:rFonts w:cs="Arial"/>
          <w:szCs w:val="24"/>
        </w:rPr>
        <w:t xml:space="preserve">understand </w:t>
      </w:r>
      <w:r w:rsidRPr="000222D5">
        <w:rPr>
          <w:rFonts w:cs="Arial"/>
          <w:szCs w:val="24"/>
        </w:rPr>
        <w:t>that the Association Council or Committee</w:t>
      </w:r>
      <w:r w:rsidR="00D34CEE" w:rsidRPr="000222D5">
        <w:rPr>
          <w:rFonts w:cs="Arial"/>
          <w:szCs w:val="24"/>
        </w:rPr>
        <w:t xml:space="preserve">, established under </w:t>
      </w:r>
      <w:r w:rsidR="004201AA" w:rsidRPr="000222D5">
        <w:rPr>
          <w:rFonts w:cs="Arial"/>
          <w:szCs w:val="24"/>
        </w:rPr>
        <w:t>th</w:t>
      </w:r>
      <w:r w:rsidR="00C6758F" w:rsidRPr="000222D5">
        <w:rPr>
          <w:rFonts w:cs="Arial"/>
          <w:szCs w:val="24"/>
        </w:rPr>
        <w:t>e</w:t>
      </w:r>
      <w:r w:rsidR="00D34CEE" w:rsidRPr="000222D5">
        <w:rPr>
          <w:rFonts w:cs="Arial"/>
          <w:szCs w:val="24"/>
        </w:rPr>
        <w:t xml:space="preserve"> Agreement, </w:t>
      </w:r>
      <w:r w:rsidRPr="000222D5">
        <w:rPr>
          <w:rFonts w:cs="Arial"/>
          <w:szCs w:val="24"/>
        </w:rPr>
        <w:t xml:space="preserve">should work towards the ambition </w:t>
      </w:r>
      <w:r w:rsidR="00A11523" w:rsidRPr="000222D5">
        <w:rPr>
          <w:rFonts w:cs="Arial"/>
          <w:szCs w:val="24"/>
        </w:rPr>
        <w:t xml:space="preserve">of </w:t>
      </w:r>
      <w:r w:rsidRPr="000222D5">
        <w:rPr>
          <w:rFonts w:cs="Arial"/>
          <w:szCs w:val="24"/>
        </w:rPr>
        <w:t>strengthen</w:t>
      </w:r>
      <w:r w:rsidR="00A11523" w:rsidRPr="000222D5">
        <w:rPr>
          <w:rFonts w:cs="Arial"/>
          <w:szCs w:val="24"/>
        </w:rPr>
        <w:t>ing</w:t>
      </w:r>
      <w:r w:rsidRPr="000222D5">
        <w:rPr>
          <w:rFonts w:cs="Arial"/>
          <w:szCs w:val="24"/>
        </w:rPr>
        <w:t xml:space="preserve"> the UK-Egypt partnership</w:t>
      </w:r>
      <w:r w:rsidR="00943DF1" w:rsidRPr="000222D5">
        <w:rPr>
          <w:rFonts w:cs="Arial"/>
          <w:szCs w:val="24"/>
        </w:rPr>
        <w:t>.</w:t>
      </w:r>
      <w:r w:rsidR="00943DF1" w:rsidRPr="000222D5" w:rsidDel="00943DF1">
        <w:rPr>
          <w:rFonts w:cs="Arial"/>
          <w:szCs w:val="24"/>
        </w:rPr>
        <w:t xml:space="preserve"> </w:t>
      </w:r>
      <w:r w:rsidR="00352944" w:rsidRPr="000222D5">
        <w:rPr>
          <w:rFonts w:cs="Arial"/>
          <w:szCs w:val="24"/>
        </w:rPr>
        <w:t xml:space="preserve"> </w:t>
      </w:r>
    </w:p>
    <w:p w14:paraId="653C4E89" w14:textId="77777777" w:rsidR="00943DF1" w:rsidRPr="000222D5" w:rsidRDefault="00943DF1" w:rsidP="00F35449">
      <w:pPr>
        <w:spacing w:after="0" w:line="360" w:lineRule="auto"/>
        <w:ind w:left="360"/>
        <w:jc w:val="both"/>
        <w:rPr>
          <w:rFonts w:cs="Arial"/>
          <w:szCs w:val="24"/>
        </w:rPr>
      </w:pPr>
    </w:p>
    <w:p w14:paraId="6CEE93E2" w14:textId="29983DFA" w:rsidR="00626214" w:rsidRPr="002966DD" w:rsidRDefault="001E48E2" w:rsidP="00585C77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cs="Arial"/>
          <w:szCs w:val="24"/>
        </w:rPr>
      </w:pPr>
      <w:r w:rsidRPr="002966DD">
        <w:rPr>
          <w:rFonts w:cs="Arial"/>
          <w:szCs w:val="24"/>
        </w:rPr>
        <w:t>T</w:t>
      </w:r>
      <w:r w:rsidR="00997381" w:rsidRPr="002966DD">
        <w:rPr>
          <w:rFonts w:cs="Arial"/>
          <w:szCs w:val="24"/>
        </w:rPr>
        <w:t>h</w:t>
      </w:r>
      <w:r w:rsidR="00030399" w:rsidRPr="002966DD">
        <w:rPr>
          <w:rFonts w:cs="Arial"/>
          <w:szCs w:val="24"/>
        </w:rPr>
        <w:t>e</w:t>
      </w:r>
      <w:r w:rsidRPr="002966DD">
        <w:rPr>
          <w:rFonts w:cs="Arial"/>
          <w:szCs w:val="24"/>
        </w:rPr>
        <w:t xml:space="preserve"> Agreement constitutes an important framework for ensuring continuous </w:t>
      </w:r>
      <w:r w:rsidR="00395FBD" w:rsidRPr="002966DD">
        <w:rPr>
          <w:rFonts w:cs="Arial"/>
          <w:szCs w:val="24"/>
        </w:rPr>
        <w:t xml:space="preserve">preferential </w:t>
      </w:r>
      <w:r w:rsidRPr="002966DD">
        <w:rPr>
          <w:rFonts w:cs="Arial"/>
          <w:szCs w:val="24"/>
        </w:rPr>
        <w:t xml:space="preserve">access to both markets. Both </w:t>
      </w:r>
      <w:r w:rsidR="00C36D19" w:rsidRPr="002966DD">
        <w:rPr>
          <w:rFonts w:cs="Arial"/>
          <w:szCs w:val="24"/>
        </w:rPr>
        <w:t xml:space="preserve">the UK and Egypt </w:t>
      </w:r>
      <w:r w:rsidR="00055131" w:rsidRPr="002966DD">
        <w:rPr>
          <w:rFonts w:cs="Arial"/>
          <w:szCs w:val="24"/>
        </w:rPr>
        <w:t>recognise</w:t>
      </w:r>
      <w:r w:rsidR="0068295B" w:rsidRPr="002966DD">
        <w:rPr>
          <w:rFonts w:cs="Arial"/>
          <w:szCs w:val="24"/>
        </w:rPr>
        <w:t xml:space="preserve"> that</w:t>
      </w:r>
      <w:r w:rsidR="006D1BEB" w:rsidRPr="002966DD">
        <w:rPr>
          <w:rFonts w:cs="Arial"/>
          <w:szCs w:val="24"/>
        </w:rPr>
        <w:t xml:space="preserve"> </w:t>
      </w:r>
      <w:r w:rsidRPr="002966DD">
        <w:rPr>
          <w:rFonts w:cs="Arial"/>
          <w:szCs w:val="24"/>
        </w:rPr>
        <w:t xml:space="preserve">facilitating further </w:t>
      </w:r>
      <w:r w:rsidR="005F2DA9" w:rsidRPr="002966DD">
        <w:rPr>
          <w:rFonts w:cs="Arial"/>
          <w:szCs w:val="24"/>
        </w:rPr>
        <w:t xml:space="preserve">market </w:t>
      </w:r>
      <w:r w:rsidRPr="002966DD">
        <w:rPr>
          <w:rFonts w:cs="Arial"/>
          <w:szCs w:val="24"/>
        </w:rPr>
        <w:t>access, including via a separa</w:t>
      </w:r>
      <w:r w:rsidR="00041848" w:rsidRPr="002966DD">
        <w:rPr>
          <w:rFonts w:cs="Arial"/>
          <w:szCs w:val="24"/>
        </w:rPr>
        <w:t xml:space="preserve">te </w:t>
      </w:r>
      <w:r w:rsidR="00055131" w:rsidRPr="002966DD">
        <w:rPr>
          <w:rFonts w:cs="Arial"/>
          <w:szCs w:val="24"/>
        </w:rPr>
        <w:t>agreement on air services</w:t>
      </w:r>
      <w:r w:rsidR="00041848" w:rsidRPr="002966DD">
        <w:rPr>
          <w:rFonts w:cs="Arial"/>
          <w:szCs w:val="24"/>
        </w:rPr>
        <w:t xml:space="preserve">, will support their joint commitment to a strengthened UK-Egypt partnership. </w:t>
      </w:r>
    </w:p>
    <w:sectPr w:rsidR="00626214" w:rsidRPr="002966DD" w:rsidSect="00E56272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B4EBE7" w16cid:durableId="221DD9A7"/>
  <w16cid:commentId w16cid:paraId="1FDB62C8" w16cid:durableId="221F370A"/>
  <w16cid:commentId w16cid:paraId="0A5373F0" w16cid:durableId="221DD9A8"/>
  <w16cid:commentId w16cid:paraId="672640D7" w16cid:durableId="221DDA10"/>
  <w16cid:commentId w16cid:paraId="42B20000" w16cid:durableId="221DD9A9"/>
  <w16cid:commentId w16cid:paraId="7F1F2AEA" w16cid:durableId="221DD9AA"/>
  <w16cid:commentId w16cid:paraId="6EAA518F" w16cid:durableId="221F44CF"/>
  <w16cid:commentId w16cid:paraId="069F1C7F" w16cid:durableId="221F3B9D"/>
  <w16cid:commentId w16cid:paraId="6B3F3C39" w16cid:durableId="221DD9AB"/>
  <w16cid:commentId w16cid:paraId="1D83702A" w16cid:durableId="221DD9AC"/>
  <w16cid:commentId w16cid:paraId="43F49134" w16cid:durableId="221DDABA"/>
  <w16cid:commentId w16cid:paraId="1BD98451" w16cid:durableId="221DD9AD"/>
  <w16cid:commentId w16cid:paraId="6BB580D0" w16cid:durableId="221F4593"/>
  <w16cid:commentId w16cid:paraId="6B3E8A5F" w16cid:durableId="221F3EF9"/>
  <w16cid:commentId w16cid:paraId="03F15CBC" w16cid:durableId="221DD9AE"/>
  <w16cid:commentId w16cid:paraId="10422FF9" w16cid:durableId="221DD9AF"/>
  <w16cid:commentId w16cid:paraId="2254E612" w16cid:durableId="221DDEEC"/>
  <w16cid:commentId w16cid:paraId="410D9CC0" w16cid:durableId="221DD9B0"/>
  <w16cid:commentId w16cid:paraId="7DBB8E92" w16cid:durableId="221DD9B1"/>
  <w16cid:commentId w16cid:paraId="5A2942A1" w16cid:durableId="221DD9B2"/>
  <w16cid:commentId w16cid:paraId="5E944704" w16cid:durableId="221DD9B3"/>
  <w16cid:commentId w16cid:paraId="5E53FBBA" w16cid:durableId="221F4201"/>
  <w16cid:commentId w16cid:paraId="0007FF17" w16cid:durableId="3B18FC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F34B" w14:textId="77777777" w:rsidR="00471D6B" w:rsidRDefault="00471D6B" w:rsidP="00F62E80">
      <w:pPr>
        <w:spacing w:after="0" w:line="240" w:lineRule="auto"/>
      </w:pPr>
      <w:r>
        <w:separator/>
      </w:r>
    </w:p>
  </w:endnote>
  <w:endnote w:type="continuationSeparator" w:id="0">
    <w:p w14:paraId="24977A9D" w14:textId="77777777" w:rsidR="00471D6B" w:rsidRDefault="00471D6B" w:rsidP="00F6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C008" w14:textId="77777777" w:rsidR="00471D6B" w:rsidRDefault="00471D6B" w:rsidP="00F62E80">
      <w:pPr>
        <w:spacing w:after="0" w:line="240" w:lineRule="auto"/>
      </w:pPr>
      <w:r>
        <w:separator/>
      </w:r>
    </w:p>
  </w:footnote>
  <w:footnote w:type="continuationSeparator" w:id="0">
    <w:p w14:paraId="1FD2617F" w14:textId="77777777" w:rsidR="00471D6B" w:rsidRDefault="00471D6B" w:rsidP="00F6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3DB5" w14:textId="28C565E3" w:rsidR="00E56272" w:rsidRPr="00C174D2" w:rsidRDefault="00871ED8">
    <w:pPr>
      <w:pStyle w:val="Header"/>
      <w:rPr>
        <w:b/>
        <w:color w:val="FF0000"/>
      </w:rPr>
    </w:pPr>
    <w:r>
      <w:rPr>
        <w:b/>
        <w:color w:val="FF0000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497"/>
    <w:multiLevelType w:val="hybridMultilevel"/>
    <w:tmpl w:val="A4224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A03"/>
    <w:multiLevelType w:val="hybridMultilevel"/>
    <w:tmpl w:val="7764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0"/>
    <w:rsid w:val="00001B0C"/>
    <w:rsid w:val="00017625"/>
    <w:rsid w:val="000222D5"/>
    <w:rsid w:val="00023DAD"/>
    <w:rsid w:val="0002500D"/>
    <w:rsid w:val="000272C8"/>
    <w:rsid w:val="00030399"/>
    <w:rsid w:val="0003564D"/>
    <w:rsid w:val="00041848"/>
    <w:rsid w:val="000505C4"/>
    <w:rsid w:val="0005359A"/>
    <w:rsid w:val="00055131"/>
    <w:rsid w:val="00056B0E"/>
    <w:rsid w:val="00056CF8"/>
    <w:rsid w:val="000625A7"/>
    <w:rsid w:val="0006426A"/>
    <w:rsid w:val="000660ED"/>
    <w:rsid w:val="000701ED"/>
    <w:rsid w:val="00074BCC"/>
    <w:rsid w:val="000872B6"/>
    <w:rsid w:val="00092447"/>
    <w:rsid w:val="000A210B"/>
    <w:rsid w:val="000A6F0A"/>
    <w:rsid w:val="000D6774"/>
    <w:rsid w:val="000F2D08"/>
    <w:rsid w:val="0010432F"/>
    <w:rsid w:val="0012114D"/>
    <w:rsid w:val="00126D8B"/>
    <w:rsid w:val="001275F0"/>
    <w:rsid w:val="001B63D5"/>
    <w:rsid w:val="001C32EE"/>
    <w:rsid w:val="001E48E2"/>
    <w:rsid w:val="00214140"/>
    <w:rsid w:val="00215EB1"/>
    <w:rsid w:val="0022049D"/>
    <w:rsid w:val="0023160D"/>
    <w:rsid w:val="0023322F"/>
    <w:rsid w:val="00235306"/>
    <w:rsid w:val="0024379A"/>
    <w:rsid w:val="00250971"/>
    <w:rsid w:val="00252BD2"/>
    <w:rsid w:val="00273476"/>
    <w:rsid w:val="00292CAC"/>
    <w:rsid w:val="002966DD"/>
    <w:rsid w:val="002C03D6"/>
    <w:rsid w:val="002C1F4E"/>
    <w:rsid w:val="002D3872"/>
    <w:rsid w:val="002D3ED3"/>
    <w:rsid w:val="002D3F64"/>
    <w:rsid w:val="002D5C84"/>
    <w:rsid w:val="002E5F66"/>
    <w:rsid w:val="002E72EB"/>
    <w:rsid w:val="002F2D5E"/>
    <w:rsid w:val="002F5C98"/>
    <w:rsid w:val="0030075E"/>
    <w:rsid w:val="00305E6E"/>
    <w:rsid w:val="003203EF"/>
    <w:rsid w:val="00331064"/>
    <w:rsid w:val="003337C4"/>
    <w:rsid w:val="0034229B"/>
    <w:rsid w:val="00351263"/>
    <w:rsid w:val="00352944"/>
    <w:rsid w:val="0036484C"/>
    <w:rsid w:val="003712F4"/>
    <w:rsid w:val="0037378B"/>
    <w:rsid w:val="00380BEB"/>
    <w:rsid w:val="00385BD3"/>
    <w:rsid w:val="00395FBD"/>
    <w:rsid w:val="003A3174"/>
    <w:rsid w:val="003A63A4"/>
    <w:rsid w:val="003C4B75"/>
    <w:rsid w:val="003D327D"/>
    <w:rsid w:val="003D6707"/>
    <w:rsid w:val="003E09DB"/>
    <w:rsid w:val="003F07D8"/>
    <w:rsid w:val="0040453C"/>
    <w:rsid w:val="00404F77"/>
    <w:rsid w:val="00416728"/>
    <w:rsid w:val="004201AA"/>
    <w:rsid w:val="00422B05"/>
    <w:rsid w:val="00435F92"/>
    <w:rsid w:val="00440E15"/>
    <w:rsid w:val="0044542C"/>
    <w:rsid w:val="00463973"/>
    <w:rsid w:val="00471D6B"/>
    <w:rsid w:val="00481869"/>
    <w:rsid w:val="00481FE6"/>
    <w:rsid w:val="004875EF"/>
    <w:rsid w:val="004B271C"/>
    <w:rsid w:val="004C0211"/>
    <w:rsid w:val="004C3178"/>
    <w:rsid w:val="004C4B3F"/>
    <w:rsid w:val="004E160D"/>
    <w:rsid w:val="004E7D02"/>
    <w:rsid w:val="004F42A8"/>
    <w:rsid w:val="004F6B02"/>
    <w:rsid w:val="00506A2A"/>
    <w:rsid w:val="00523512"/>
    <w:rsid w:val="005240D4"/>
    <w:rsid w:val="00530A75"/>
    <w:rsid w:val="005412E6"/>
    <w:rsid w:val="005540ED"/>
    <w:rsid w:val="005578E9"/>
    <w:rsid w:val="0056765D"/>
    <w:rsid w:val="0058094E"/>
    <w:rsid w:val="0059769F"/>
    <w:rsid w:val="005B15BE"/>
    <w:rsid w:val="005E5A87"/>
    <w:rsid w:val="005F2DA9"/>
    <w:rsid w:val="00607084"/>
    <w:rsid w:val="006116A1"/>
    <w:rsid w:val="00625A18"/>
    <w:rsid w:val="00626214"/>
    <w:rsid w:val="00642140"/>
    <w:rsid w:val="00646ED4"/>
    <w:rsid w:val="00653348"/>
    <w:rsid w:val="00661457"/>
    <w:rsid w:val="006647B2"/>
    <w:rsid w:val="00666392"/>
    <w:rsid w:val="006806C4"/>
    <w:rsid w:val="0068295B"/>
    <w:rsid w:val="00686AF4"/>
    <w:rsid w:val="006A1654"/>
    <w:rsid w:val="006A6716"/>
    <w:rsid w:val="006B0346"/>
    <w:rsid w:val="006C6C3D"/>
    <w:rsid w:val="006D1BEB"/>
    <w:rsid w:val="006D4E1B"/>
    <w:rsid w:val="006E63E2"/>
    <w:rsid w:val="006F2E1E"/>
    <w:rsid w:val="00712BA1"/>
    <w:rsid w:val="00716E7A"/>
    <w:rsid w:val="0072573E"/>
    <w:rsid w:val="007349CE"/>
    <w:rsid w:val="00737874"/>
    <w:rsid w:val="00740C0F"/>
    <w:rsid w:val="00740C7F"/>
    <w:rsid w:val="00774EBA"/>
    <w:rsid w:val="00782FA0"/>
    <w:rsid w:val="00786473"/>
    <w:rsid w:val="00795E0D"/>
    <w:rsid w:val="007A12F8"/>
    <w:rsid w:val="007A35F8"/>
    <w:rsid w:val="007A7AC4"/>
    <w:rsid w:val="007B4AB2"/>
    <w:rsid w:val="007C36A3"/>
    <w:rsid w:val="007D7BBD"/>
    <w:rsid w:val="007E3A0B"/>
    <w:rsid w:val="007E63A2"/>
    <w:rsid w:val="0080283F"/>
    <w:rsid w:val="0080449C"/>
    <w:rsid w:val="00810C05"/>
    <w:rsid w:val="00811E03"/>
    <w:rsid w:val="00834E62"/>
    <w:rsid w:val="008462B5"/>
    <w:rsid w:val="008531D5"/>
    <w:rsid w:val="0085621D"/>
    <w:rsid w:val="00864CC6"/>
    <w:rsid w:val="00871ED8"/>
    <w:rsid w:val="008729FB"/>
    <w:rsid w:val="00887397"/>
    <w:rsid w:val="008B1401"/>
    <w:rsid w:val="008B240C"/>
    <w:rsid w:val="008B37D2"/>
    <w:rsid w:val="008C7010"/>
    <w:rsid w:val="008D027F"/>
    <w:rsid w:val="008D1866"/>
    <w:rsid w:val="008D6043"/>
    <w:rsid w:val="008D6D16"/>
    <w:rsid w:val="008E0DFB"/>
    <w:rsid w:val="008F6A9A"/>
    <w:rsid w:val="0093357A"/>
    <w:rsid w:val="0093624B"/>
    <w:rsid w:val="00936BC5"/>
    <w:rsid w:val="00943DF1"/>
    <w:rsid w:val="00947191"/>
    <w:rsid w:val="00951130"/>
    <w:rsid w:val="00953199"/>
    <w:rsid w:val="00967770"/>
    <w:rsid w:val="00993A88"/>
    <w:rsid w:val="00997381"/>
    <w:rsid w:val="009A2DB4"/>
    <w:rsid w:val="009C063D"/>
    <w:rsid w:val="009C09FF"/>
    <w:rsid w:val="009D50F4"/>
    <w:rsid w:val="009D7BAD"/>
    <w:rsid w:val="009E13DC"/>
    <w:rsid w:val="009E15B8"/>
    <w:rsid w:val="009E3550"/>
    <w:rsid w:val="009E528B"/>
    <w:rsid w:val="00A07C95"/>
    <w:rsid w:val="00A11523"/>
    <w:rsid w:val="00A4423C"/>
    <w:rsid w:val="00A700B1"/>
    <w:rsid w:val="00A73089"/>
    <w:rsid w:val="00A7323B"/>
    <w:rsid w:val="00A76F64"/>
    <w:rsid w:val="00A77B7A"/>
    <w:rsid w:val="00A81461"/>
    <w:rsid w:val="00A82A16"/>
    <w:rsid w:val="00A92653"/>
    <w:rsid w:val="00AA044A"/>
    <w:rsid w:val="00AB277F"/>
    <w:rsid w:val="00AB5905"/>
    <w:rsid w:val="00B03FA7"/>
    <w:rsid w:val="00B157EC"/>
    <w:rsid w:val="00B16C35"/>
    <w:rsid w:val="00B16F36"/>
    <w:rsid w:val="00B645F4"/>
    <w:rsid w:val="00B80571"/>
    <w:rsid w:val="00BB1DB2"/>
    <w:rsid w:val="00BC261E"/>
    <w:rsid w:val="00BC5C19"/>
    <w:rsid w:val="00C174D2"/>
    <w:rsid w:val="00C25BB2"/>
    <w:rsid w:val="00C3394A"/>
    <w:rsid w:val="00C36D19"/>
    <w:rsid w:val="00C42F32"/>
    <w:rsid w:val="00C441DF"/>
    <w:rsid w:val="00C46B7D"/>
    <w:rsid w:val="00C562D3"/>
    <w:rsid w:val="00C60B1C"/>
    <w:rsid w:val="00C65190"/>
    <w:rsid w:val="00C6758F"/>
    <w:rsid w:val="00C85031"/>
    <w:rsid w:val="00C96041"/>
    <w:rsid w:val="00C97EEB"/>
    <w:rsid w:val="00CB564C"/>
    <w:rsid w:val="00CE0DA9"/>
    <w:rsid w:val="00CE10CE"/>
    <w:rsid w:val="00D1792F"/>
    <w:rsid w:val="00D24FB5"/>
    <w:rsid w:val="00D33F2C"/>
    <w:rsid w:val="00D34CEE"/>
    <w:rsid w:val="00D34EA3"/>
    <w:rsid w:val="00D55018"/>
    <w:rsid w:val="00D56E42"/>
    <w:rsid w:val="00D57CF3"/>
    <w:rsid w:val="00D62A4A"/>
    <w:rsid w:val="00D936E3"/>
    <w:rsid w:val="00DA547C"/>
    <w:rsid w:val="00DB1334"/>
    <w:rsid w:val="00DB35CD"/>
    <w:rsid w:val="00DC11E1"/>
    <w:rsid w:val="00DC6476"/>
    <w:rsid w:val="00DC66DB"/>
    <w:rsid w:val="00DD32EE"/>
    <w:rsid w:val="00DD4400"/>
    <w:rsid w:val="00E17BAF"/>
    <w:rsid w:val="00E17E05"/>
    <w:rsid w:val="00E21ED7"/>
    <w:rsid w:val="00E3127A"/>
    <w:rsid w:val="00E43C2A"/>
    <w:rsid w:val="00E56272"/>
    <w:rsid w:val="00E77F6B"/>
    <w:rsid w:val="00E806C0"/>
    <w:rsid w:val="00EA10ED"/>
    <w:rsid w:val="00EA670A"/>
    <w:rsid w:val="00EC3480"/>
    <w:rsid w:val="00EE0AE8"/>
    <w:rsid w:val="00EE64B0"/>
    <w:rsid w:val="00EF79E9"/>
    <w:rsid w:val="00F22705"/>
    <w:rsid w:val="00F24C11"/>
    <w:rsid w:val="00F35449"/>
    <w:rsid w:val="00F35F3B"/>
    <w:rsid w:val="00F417E7"/>
    <w:rsid w:val="00F53DC2"/>
    <w:rsid w:val="00F617F6"/>
    <w:rsid w:val="00F62901"/>
    <w:rsid w:val="00F62E80"/>
    <w:rsid w:val="00F73CC5"/>
    <w:rsid w:val="00F74621"/>
    <w:rsid w:val="00F76BE8"/>
    <w:rsid w:val="00F86C43"/>
    <w:rsid w:val="00FA1966"/>
    <w:rsid w:val="00FA6C25"/>
    <w:rsid w:val="00FB0A73"/>
    <w:rsid w:val="00FB3B2E"/>
    <w:rsid w:val="00FB4E80"/>
    <w:rsid w:val="00FC517B"/>
    <w:rsid w:val="03D8355C"/>
    <w:rsid w:val="03F2272C"/>
    <w:rsid w:val="06A7E15C"/>
    <w:rsid w:val="0FAE9322"/>
    <w:rsid w:val="11F374C8"/>
    <w:rsid w:val="13A76A7E"/>
    <w:rsid w:val="184AAE6A"/>
    <w:rsid w:val="1F813737"/>
    <w:rsid w:val="227F529E"/>
    <w:rsid w:val="246C2BBA"/>
    <w:rsid w:val="273C8C2C"/>
    <w:rsid w:val="288DC345"/>
    <w:rsid w:val="2C9A4A27"/>
    <w:rsid w:val="2CE05166"/>
    <w:rsid w:val="2D473F6F"/>
    <w:rsid w:val="30B06BF8"/>
    <w:rsid w:val="32A0B953"/>
    <w:rsid w:val="39007BCD"/>
    <w:rsid w:val="3906E3AA"/>
    <w:rsid w:val="3909EA5F"/>
    <w:rsid w:val="3E805F4A"/>
    <w:rsid w:val="40C8A7E3"/>
    <w:rsid w:val="454F9074"/>
    <w:rsid w:val="48881464"/>
    <w:rsid w:val="4B83489B"/>
    <w:rsid w:val="4BDF6013"/>
    <w:rsid w:val="4CFF0FC2"/>
    <w:rsid w:val="52F4E1C7"/>
    <w:rsid w:val="53343ACD"/>
    <w:rsid w:val="53BE528B"/>
    <w:rsid w:val="55FE6790"/>
    <w:rsid w:val="564FF792"/>
    <w:rsid w:val="56C5C2EF"/>
    <w:rsid w:val="59DC7370"/>
    <w:rsid w:val="628BF403"/>
    <w:rsid w:val="6AACD34D"/>
    <w:rsid w:val="6D50F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EC9B46"/>
  <w15:chartTrackingRefBased/>
  <w15:docId w15:val="{0DB1AA52-8D07-4A00-A578-89AC3BB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80"/>
  </w:style>
  <w:style w:type="paragraph" w:styleId="Footer">
    <w:name w:val="footer"/>
    <w:basedOn w:val="Normal"/>
    <w:link w:val="FooterChar"/>
    <w:uiPriority w:val="99"/>
    <w:unhideWhenUsed/>
    <w:rsid w:val="00F6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80"/>
  </w:style>
  <w:style w:type="character" w:styleId="CommentReference">
    <w:name w:val="annotation reference"/>
    <w:basedOn w:val="DefaultParagraphFont"/>
    <w:uiPriority w:val="99"/>
    <w:semiHidden/>
    <w:unhideWhenUsed/>
    <w:rsid w:val="00A70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0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B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D62A4A"/>
  </w:style>
  <w:style w:type="character" w:styleId="Hyperlink">
    <w:name w:val="Hyperlink"/>
    <w:basedOn w:val="DefaultParagraphFont"/>
    <w:uiPriority w:val="99"/>
    <w:unhideWhenUsed/>
    <w:rsid w:val="00D62A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A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64B0"/>
    <w:pPr>
      <w:spacing w:after="0" w:line="240" w:lineRule="auto"/>
    </w:pPr>
  </w:style>
  <w:style w:type="paragraph" w:customStyle="1" w:styleId="paragraph">
    <w:name w:val="paragraph"/>
    <w:basedOn w:val="Normal"/>
    <w:rsid w:val="0062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26214"/>
  </w:style>
  <w:style w:type="character" w:customStyle="1" w:styleId="eop">
    <w:name w:val="eop"/>
    <w:basedOn w:val="DefaultParagraphFont"/>
    <w:rsid w:val="00626214"/>
  </w:style>
  <w:style w:type="paragraph" w:styleId="ListParagraph">
    <w:name w:val="List Paragraph"/>
    <w:basedOn w:val="Normal"/>
    <w:uiPriority w:val="34"/>
    <w:qFormat/>
    <w:rsid w:val="0048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3" ma:contentTypeDescription="Create a new document." ma:contentTypeScope="" ma:versionID="7e03466665786ecaf99cc1e5e1eeccbb">
  <xsd:schema xmlns:xsd="http://www.w3.org/2001/XMLSchema" xmlns:xs="http://www.w3.org/2001/XMLSchema" xmlns:p="http://schemas.microsoft.com/office/2006/metadata/properties" xmlns:ns3="c38b264d-e2e2-4ee6-9fe5-2abef1ad808a" xmlns:ns4="15903fcd-e141-437b-805d-3d56b598c55d" targetNamespace="http://schemas.microsoft.com/office/2006/metadata/properties" ma:root="true" ma:fieldsID="abad499424ce6e060150c4adbfae4892" ns3:_="" ns4:_="">
    <xsd:import namespace="c38b264d-e2e2-4ee6-9fe5-2abef1ad808a"/>
    <xsd:import namespace="15903fcd-e141-437b-805d-3d56b598c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3fcd-e141-437b-805d-3d56b598c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235C3-7195-4F8C-A2B8-1C9CDC828248}">
  <ds:schemaRefs>
    <ds:schemaRef ds:uri="http://purl.org/dc/terms/"/>
    <ds:schemaRef ds:uri="http://schemas.microsoft.com/office/2006/documentManagement/types"/>
    <ds:schemaRef ds:uri="15903fcd-e141-437b-805d-3d56b598c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38b264d-e2e2-4ee6-9fe5-2abef1ad80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57CAA-CFCD-48D0-B6B0-26A3E86C5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FC87C-FCD9-4B13-9F52-C9D965BA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264d-e2e2-4ee6-9fe5-2abef1ad808a"/>
    <ds:schemaRef ds:uri="15903fcd-e141-437b-805d-3d56b598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Chablise Stoner (Sensitive)</dc:creator>
  <cp:keywords/>
  <dc:description/>
  <cp:lastModifiedBy>Chablise Stoner (Sensitive)</cp:lastModifiedBy>
  <cp:revision>2</cp:revision>
  <cp:lastPrinted>2020-03-04T10:52:00Z</cp:lastPrinted>
  <dcterms:created xsi:type="dcterms:W3CDTF">2020-11-26T10:30:00Z</dcterms:created>
  <dcterms:modified xsi:type="dcterms:W3CDTF">2020-11-26T10:30:00Z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  <property fmtid="{D5CDD505-2E9C-101B-9397-08002B2CF9AE}" pid="3" name="MSIP_Label_c1c05e37-788c-4c59-b50e-5c98323c0a70_Enabled">
    <vt:lpwstr>true</vt:lpwstr>
  </property>
  <property fmtid="{D5CDD505-2E9C-101B-9397-08002B2CF9AE}" pid="4" name="MSIP_Label_c1c05e37-788c-4c59-b50e-5c98323c0a70_SetDate">
    <vt:lpwstr>2020-01-23T18:34:46Z</vt:lpwstr>
  </property>
  <property fmtid="{D5CDD505-2E9C-101B-9397-08002B2CF9AE}" pid="5" name="MSIP_Label_c1c05e37-788c-4c59-b50e-5c98323c0a70_Method">
    <vt:lpwstr>Standard</vt:lpwstr>
  </property>
  <property fmtid="{D5CDD505-2E9C-101B-9397-08002B2CF9AE}" pid="6" name="MSIP_Label_c1c05e37-788c-4c59-b50e-5c98323c0a70_Name">
    <vt:lpwstr>OFFICIAL</vt:lpwstr>
  </property>
  <property fmtid="{D5CDD505-2E9C-101B-9397-08002B2CF9AE}" pid="7" name="MSIP_Label_c1c05e37-788c-4c59-b50e-5c98323c0a70_SiteId">
    <vt:lpwstr>8fa217ec-33aa-46fb-ad96-dfe68006bb86</vt:lpwstr>
  </property>
  <property fmtid="{D5CDD505-2E9C-101B-9397-08002B2CF9AE}" pid="8" name="MSIP_Label_c1c05e37-788c-4c59-b50e-5c98323c0a70_ActionId">
    <vt:lpwstr>ea702161-c9d3-41e5-8a12-0000f8bc1a5c</vt:lpwstr>
  </property>
  <property fmtid="{D5CDD505-2E9C-101B-9397-08002B2CF9AE}" pid="9" name="MSIP_Label_c1c05e37-788c-4c59-b50e-5c98323c0a70_ContentBits">
    <vt:lpwstr>0</vt:lpwstr>
  </property>
</Properties>
</file>