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4A9E2" w14:textId="2472269A" w:rsidR="00323BC1" w:rsidRPr="008872BB" w:rsidRDefault="00C96E25" w:rsidP="007329F1">
      <w:pPr>
        <w:pStyle w:val="Mainbodytext"/>
        <w:sectPr w:rsidR="00323BC1" w:rsidRPr="008872BB" w:rsidSect="00E22DD2">
          <w:footerReference w:type="even" r:id="rId11"/>
          <w:footerReference w:type="default" r:id="rId12"/>
          <w:footerReference w:type="first" r:id="rId13"/>
          <w:type w:val="nextColumn"/>
          <w:pgSz w:w="11906" w:h="16838"/>
          <w:pgMar w:top="1418" w:right="1134" w:bottom="1701" w:left="1134" w:header="0" w:footer="709" w:gutter="0"/>
          <w:cols w:space="708"/>
          <w:titlePg/>
          <w:docGrid w:linePitch="360"/>
        </w:sectPr>
      </w:pPr>
      <w:r w:rsidRPr="008872BB">
        <w:rPr>
          <w:noProof/>
          <w:lang w:eastAsia="en-GB"/>
        </w:rPr>
        <mc:AlternateContent>
          <mc:Choice Requires="wps">
            <w:drawing>
              <wp:inline distT="0" distB="0" distL="0" distR="0" wp14:anchorId="4810B655" wp14:editId="4D92E065">
                <wp:extent cx="5950585" cy="2562860"/>
                <wp:effectExtent l="0" t="0" r="12065" b="8890"/>
                <wp:docPr id="8" name="Text Box 1" descr="Box showing report title:&#10;&#10;Community Life COVID-19 Re-contact Survey. Headline measures. December 202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0585" cy="2562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54E3B" w14:textId="1AFFA22A" w:rsidR="00A0792F" w:rsidRPr="00786231" w:rsidRDefault="00A0792F" w:rsidP="007329F1">
                            <w:pPr>
                              <w:pStyle w:val="KTRCoverTitle"/>
                            </w:pPr>
                            <w:r>
                              <w:t>Community Life COVID-19 Re-contact Survey</w:t>
                            </w:r>
                          </w:p>
                          <w:p w14:paraId="3E870879" w14:textId="460CBBB1" w:rsidR="00A0792F" w:rsidRPr="00786231" w:rsidRDefault="00A0792F" w:rsidP="007329F1">
                            <w:pPr>
                              <w:pStyle w:val="KTRCoversubheading"/>
                            </w:pPr>
                            <w:r>
                              <w:t>Headline measures</w:t>
                            </w:r>
                          </w:p>
                          <w:p w14:paraId="5D5CD808" w14:textId="146FE957" w:rsidR="00A0792F" w:rsidRPr="00786231" w:rsidRDefault="00A0792F" w:rsidP="007329F1">
                            <w:pPr>
                              <w:pStyle w:val="KTRCoverdateref"/>
                            </w:pPr>
                            <w:r>
                              <w:t>November 2020</w:t>
                            </w:r>
                          </w:p>
                          <w:p w14:paraId="4DD88F16" w14:textId="4A8463B7" w:rsidR="00A0792F" w:rsidRPr="00786231" w:rsidRDefault="00A0792F" w:rsidP="007329F1">
                            <w:pPr>
                              <w:pStyle w:val="KTRCoverdateref"/>
                            </w:pPr>
                            <w:r>
                              <w:t>Thomas Holley, Katie Smith, Alice Fitzpatrick, Joel Williams &amp; Steven Coutinho</w:t>
                            </w:r>
                          </w:p>
                          <w:p w14:paraId="07F61337" w14:textId="77777777" w:rsidR="00A0792F" w:rsidRPr="007329F1" w:rsidRDefault="00A0792F" w:rsidP="007329F1">
                            <w:pPr>
                              <w:pStyle w:val="Mainbodytext"/>
                              <w:spacing w:after="240"/>
                              <w:rPr>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10B655" id="_x0000_t202" coordsize="21600,21600" o:spt="202" path="m,l,21600r21600,l21600,xe">
                <v:stroke joinstyle="miter"/>
                <v:path gradientshapeok="t" o:connecttype="rect"/>
              </v:shapetype>
              <v:shape id="Text Box 1" o:spid="_x0000_s1026" type="#_x0000_t202" alt="Box showing report title:&#10;&#10;Community Life COVID-19 Re-contact Survey. Headline measures. December 2020&#10;" style="width:468.55pt;height:20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52wIAAOgFAAAOAAAAZHJzL2Uyb0RvYy54bWysVEtv2zAMvg/YfxA0YLfGToYUrVenyBJ0&#10;KxC0RdOtZ0WmG6F6TVISZ79+lGwnRbdLh11kWvxI8fGRF5eNkmQLzgujSzoc5JSA5qYS+qmk3x+u&#10;Ts4o8YHpikmjoaR78PRy8v7dxc4WMDJrIytwBJ1oX+xsSdch2CLLPF+DYn5gLGhU1sYpFvDXPWWV&#10;Yzv0rmQ2yvPTbGdcZZ3h4D3ezlslnST/dQ083Na1h0BkSTG2kE6XzlU8s8kFK54cs2vBuzDYP0Sh&#10;mND46MHVnAVGNk784UoJ7ow3dRhwozJT14JDygGzGeavslmumYWUCxbH20OZ/P9zy2+2d46IqqTY&#10;KM0UtugBmkC+mIYMKanAc6xW/PNrE+tOHFjjAgkiSCg+fmimn9MxM0pttAh7shA1kNntj+v5yfCc&#10;3MMJNzowHshy47awH5BvwCopNBAFzG8c+AGZAwe1QiaM8lGe/MXO7KwvMMClxRBDg0Egw1KVvV0Y&#10;/uwRkr3AtAYe0bETTe1U/GKNCRpi8/eHhscMOV6Oz8f5+GxMCUfdaHw6OjtNlMiO5tb58BWMIlEo&#10;qUNGpRDYduFDDIAVPSS+ps2VkDKxSmqyK+npp3GeDA4atJA6YiHxs3MT82hDT1LYS4gYqe+hxv6k&#10;DOJFmgyYSUe2DDnNOAcdhrFayS+iI6rGIN5i2OGPUb3FuM2jfxmbfTBWQhvXdiwO9DHs6rkPuW7x&#10;XSd9m3csQWhWDWYVxZWp9kgBZ9rx9ZZfCezGgvlwxxzOKzYXd1C4xaOWBqtuOomStXG//nYf8ThG&#10;qKVkh/NfUv9zwxxQIq81DlhcFr3gemHVC3qjZgbLjyOC0SQRDVyQvVg7ox5xNU3jK6himuNbJQ29&#10;OAvtFsLVxmE6TSBcCZaFhV5a3jM9cuuheWTOdgQMyN0b028GVrziYYuNfdRmugmmFomkxyp2hcZ1&#10;khjTrb64r17+J9RxQU9+AwAA//8DAFBLAwQUAAYACAAAACEAWjPFVNwAAAAFAQAADwAAAGRycy9k&#10;b3ducmV2LnhtbEyPzU7DMBCE70i8g7VI3KgdigqEOBXi5wYFCkhwc+IliYjXkb1Jw9tjuMBlpdGM&#10;Zr4t1rPrxYQhdp40ZAsFAqn2tqNGw8vz7dEZiMiGrOk9oYYvjLAu9/cKk1u/oyecttyIVEIxNxpa&#10;5iGXMtYtOhMXfkBK3ocPznCSoZE2mF0qd708VmolnekoLbRmwKsW68/t6DT0bzHcVYrfp+vmnh8f&#10;5Ph6k220PjyYLy9AMM78F4Yf/IQOZWKq/Eg2il5DeoR/b/LOl6cZiErDiVquQJaF/E9ffgMAAP//&#10;AwBQSwECLQAUAAYACAAAACEAtoM4kv4AAADhAQAAEwAAAAAAAAAAAAAAAAAAAAAAW0NvbnRlbnRf&#10;VHlwZXNdLnhtbFBLAQItABQABgAIAAAAIQA4/SH/1gAAAJQBAAALAAAAAAAAAAAAAAAAAC8BAABf&#10;cmVscy8ucmVsc1BLAQItABQABgAIAAAAIQCxIg+52wIAAOgFAAAOAAAAAAAAAAAAAAAAAC4CAABk&#10;cnMvZTJvRG9jLnhtbFBLAQItABQABgAIAAAAIQBaM8VU3AAAAAUBAAAPAAAAAAAAAAAAAAAAADUF&#10;AABkcnMvZG93bnJldi54bWxQSwUGAAAAAAQABADzAAAAPgYAAAAA&#10;" filled="f" stroked="f" strokeweight=".5pt">
                <v:textbox inset="0,0,0,0">
                  <w:txbxContent>
                    <w:p w14:paraId="58B54E3B" w14:textId="1AFFA22A" w:rsidR="00A0792F" w:rsidRPr="00786231" w:rsidRDefault="00A0792F" w:rsidP="007329F1">
                      <w:pPr>
                        <w:pStyle w:val="KTRCoverTitle"/>
                      </w:pPr>
                      <w:r>
                        <w:t>Community Life COVID-19 Re-contact Survey</w:t>
                      </w:r>
                    </w:p>
                    <w:p w14:paraId="3E870879" w14:textId="460CBBB1" w:rsidR="00A0792F" w:rsidRPr="00786231" w:rsidRDefault="00A0792F" w:rsidP="007329F1">
                      <w:pPr>
                        <w:pStyle w:val="KTRCoversubheading"/>
                      </w:pPr>
                      <w:r>
                        <w:t>Headline measures</w:t>
                      </w:r>
                    </w:p>
                    <w:p w14:paraId="5D5CD808" w14:textId="146FE957" w:rsidR="00A0792F" w:rsidRPr="00786231" w:rsidRDefault="00A0792F" w:rsidP="007329F1">
                      <w:pPr>
                        <w:pStyle w:val="KTRCoverdateref"/>
                      </w:pPr>
                      <w:r>
                        <w:t>November 2020</w:t>
                      </w:r>
                    </w:p>
                    <w:p w14:paraId="4DD88F16" w14:textId="4A8463B7" w:rsidR="00A0792F" w:rsidRPr="00786231" w:rsidRDefault="00A0792F" w:rsidP="007329F1">
                      <w:pPr>
                        <w:pStyle w:val="KTRCoverdateref"/>
                      </w:pPr>
                      <w:r>
                        <w:t>Thomas Holley, Katie Smith, Alice Fitzpatrick, Joel Williams &amp; Steven Coutinho</w:t>
                      </w:r>
                    </w:p>
                    <w:p w14:paraId="07F61337" w14:textId="77777777" w:rsidR="00A0792F" w:rsidRPr="007329F1" w:rsidRDefault="00A0792F" w:rsidP="007329F1">
                      <w:pPr>
                        <w:pStyle w:val="Mainbodytext"/>
                        <w:spacing w:after="240"/>
                        <w:rPr>
                          <w:sz w:val="24"/>
                        </w:rPr>
                      </w:pPr>
                    </w:p>
                  </w:txbxContent>
                </v:textbox>
                <w10:anchorlock/>
              </v:shape>
            </w:pict>
          </mc:Fallback>
        </mc:AlternateContent>
      </w:r>
      <w:r w:rsidR="000818BB" w:rsidRPr="00847EE9">
        <w:rPr>
          <w:rFonts w:cs="Arial"/>
          <w:noProof/>
          <w:szCs w:val="18"/>
          <w:lang w:eastAsia="en-GB"/>
        </w:rPr>
        <w:drawing>
          <wp:anchor distT="0" distB="0" distL="114300" distR="114300" simplePos="0" relativeHeight="251669504" behindDoc="1" locked="0" layoutInCell="1" allowOverlap="1" wp14:anchorId="42DCEA4B" wp14:editId="77BF81D2">
            <wp:simplePos x="0" y="0"/>
            <wp:positionH relativeFrom="margin">
              <wp:align>right</wp:align>
            </wp:positionH>
            <wp:positionV relativeFrom="paragraph">
              <wp:posOffset>0</wp:posOffset>
            </wp:positionV>
            <wp:extent cx="1511935" cy="1043940"/>
            <wp:effectExtent l="0" t="0" r="0" b="3810"/>
            <wp:wrapTight wrapText="bothSides">
              <wp:wrapPolygon edited="0">
                <wp:start x="0" y="0"/>
                <wp:lineTo x="0" y="20891"/>
                <wp:lineTo x="14424" y="21285"/>
                <wp:lineTo x="15785" y="21285"/>
                <wp:lineTo x="19051" y="21285"/>
                <wp:lineTo x="20956" y="20496"/>
                <wp:lineTo x="21228" y="16555"/>
                <wp:lineTo x="21228" y="7883"/>
                <wp:lineTo x="5171" y="6307"/>
                <wp:lineTo x="6804" y="5912"/>
                <wp:lineTo x="6804" y="2759"/>
                <wp:lineTo x="5715" y="0"/>
                <wp:lineTo x="0" y="0"/>
              </wp:wrapPolygon>
            </wp:wrapTight>
            <wp:docPr id="1896" name="Picture 1896" descr="Logo for Department for Digital, Culture, Media and Sport">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MS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1935" cy="1043940"/>
                    </a:xfrm>
                    <a:prstGeom prst="rect">
                      <a:avLst/>
                    </a:prstGeom>
                  </pic:spPr>
                </pic:pic>
              </a:graphicData>
            </a:graphic>
            <wp14:sizeRelH relativeFrom="margin">
              <wp14:pctWidth>0</wp14:pctWidth>
            </wp14:sizeRelH>
            <wp14:sizeRelV relativeFrom="margin">
              <wp14:pctHeight>0</wp14:pctHeight>
            </wp14:sizeRelV>
          </wp:anchor>
        </w:drawing>
      </w:r>
      <w:r w:rsidR="000818BB" w:rsidRPr="00786231">
        <w:rPr>
          <w:noProof/>
          <w:lang w:eastAsia="en-GB"/>
        </w:rPr>
        <w:drawing>
          <wp:anchor distT="0" distB="0" distL="114300" distR="114300" simplePos="0" relativeHeight="251667456" behindDoc="0" locked="0" layoutInCell="1" allowOverlap="1" wp14:anchorId="33C3B947" wp14:editId="3A4187E9">
            <wp:simplePos x="0" y="0"/>
            <wp:positionH relativeFrom="margin">
              <wp:align>left</wp:align>
            </wp:positionH>
            <wp:positionV relativeFrom="paragraph">
              <wp:posOffset>85725</wp:posOffset>
            </wp:positionV>
            <wp:extent cx="1940914" cy="367200"/>
            <wp:effectExtent l="0" t="0" r="2540" b="0"/>
            <wp:wrapTopAndBottom/>
            <wp:docPr id="11" name="Graphic 10" descr="Kantar company logo">
              <a:extLst xmlns:a="http://schemas.openxmlformats.org/drawingml/2006/main">
                <a:ext uri="{FF2B5EF4-FFF2-40B4-BE49-F238E27FC236}">
                  <a16:creationId xmlns:a16="http://schemas.microsoft.com/office/drawing/2014/main" id="{BCC9C48B-8F01-477C-A429-B5E465F5632C}"/>
                </a:ex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BCC9C48B-8F01-477C-A429-B5E465F5632C}"/>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1940914" cy="367200"/>
                    </a:xfrm>
                    <a:prstGeom prst="rect">
                      <a:avLst/>
                    </a:prstGeom>
                  </pic:spPr>
                </pic:pic>
              </a:graphicData>
            </a:graphic>
          </wp:anchor>
        </w:drawing>
      </w:r>
    </w:p>
    <w:p w14:paraId="6EF5EE8F" w14:textId="77777777" w:rsidR="00323BC1" w:rsidRPr="008872BB" w:rsidRDefault="003A3693" w:rsidP="00831FDF">
      <w:pPr>
        <w:pStyle w:val="ContentsTitle"/>
      </w:pPr>
      <w:bookmarkStart w:id="0" w:name="_Toc522527937"/>
      <w:bookmarkStart w:id="1" w:name="_Toc54701587"/>
      <w:r w:rsidRPr="00831FDF">
        <w:lastRenderedPageBreak/>
        <w:t>Contents</w:t>
      </w:r>
      <w:bookmarkEnd w:id="0"/>
      <w:bookmarkEnd w:id="1"/>
    </w:p>
    <w:sdt>
      <w:sdtPr>
        <w:rPr>
          <w:rFonts w:eastAsiaTheme="minorEastAsia" w:cstheme="minorBidi"/>
          <w:b w:val="0"/>
          <w:noProof w:val="0"/>
          <w:szCs w:val="22"/>
        </w:rPr>
        <w:id w:val="2147234711"/>
        <w:docPartObj>
          <w:docPartGallery w:val="Table of Contents"/>
          <w:docPartUnique/>
        </w:docPartObj>
      </w:sdtPr>
      <w:sdtEndPr>
        <w:rPr>
          <w:rFonts w:eastAsia="Calibri" w:cs="Times New Roman"/>
          <w:b/>
          <w:bCs/>
          <w:noProof/>
          <w:szCs w:val="20"/>
        </w:rPr>
      </w:sdtEndPr>
      <w:sdtContent>
        <w:p w14:paraId="3892561B" w14:textId="63F796CB" w:rsidR="0050756A" w:rsidRDefault="006F050C">
          <w:pPr>
            <w:pStyle w:val="TOC1"/>
            <w:rPr>
              <w:rFonts w:asciiTheme="minorHAnsi" w:eastAsiaTheme="minorEastAsia" w:hAnsiTheme="minorHAnsi" w:cstheme="minorBidi"/>
              <w:b w:val="0"/>
              <w:sz w:val="22"/>
              <w:szCs w:val="22"/>
              <w:lang w:eastAsia="zh-CN"/>
            </w:rPr>
          </w:pPr>
          <w:r>
            <w:fldChar w:fldCharType="begin"/>
          </w:r>
          <w:r>
            <w:instrText xml:space="preserve"> TOC \o "1-2" \h \z \u </w:instrText>
          </w:r>
          <w:r>
            <w:fldChar w:fldCharType="separate"/>
          </w:r>
          <w:hyperlink w:anchor="_Toc54701587" w:history="1">
            <w:r w:rsidR="0050756A" w:rsidRPr="00333D80">
              <w:rPr>
                <w:rStyle w:val="Hyperlink"/>
              </w:rPr>
              <w:t>Contents</w:t>
            </w:r>
            <w:r w:rsidR="0050756A">
              <w:rPr>
                <w:webHidden/>
              </w:rPr>
              <w:tab/>
            </w:r>
            <w:r w:rsidR="0050756A">
              <w:rPr>
                <w:webHidden/>
              </w:rPr>
              <w:fldChar w:fldCharType="begin"/>
            </w:r>
            <w:r w:rsidR="0050756A">
              <w:rPr>
                <w:webHidden/>
              </w:rPr>
              <w:instrText xml:space="preserve"> PAGEREF _Toc54701587 \h </w:instrText>
            </w:r>
            <w:r w:rsidR="0050756A">
              <w:rPr>
                <w:webHidden/>
              </w:rPr>
            </w:r>
            <w:r w:rsidR="0050756A">
              <w:rPr>
                <w:webHidden/>
              </w:rPr>
              <w:fldChar w:fldCharType="separate"/>
            </w:r>
            <w:r w:rsidR="0050756A">
              <w:rPr>
                <w:webHidden/>
              </w:rPr>
              <w:t>1</w:t>
            </w:r>
            <w:r w:rsidR="0050756A">
              <w:rPr>
                <w:webHidden/>
              </w:rPr>
              <w:fldChar w:fldCharType="end"/>
            </w:r>
          </w:hyperlink>
        </w:p>
        <w:p w14:paraId="60FE200D" w14:textId="7FE6BD17" w:rsidR="0050756A" w:rsidRDefault="00FA27E3">
          <w:pPr>
            <w:pStyle w:val="TOC1"/>
            <w:rPr>
              <w:rFonts w:asciiTheme="minorHAnsi" w:eastAsiaTheme="minorEastAsia" w:hAnsiTheme="minorHAnsi" w:cstheme="minorBidi"/>
              <w:b w:val="0"/>
              <w:sz w:val="22"/>
              <w:szCs w:val="22"/>
              <w:lang w:eastAsia="zh-CN"/>
            </w:rPr>
          </w:pPr>
          <w:hyperlink w:anchor="_Toc54701588" w:history="1">
            <w:r w:rsidR="0050756A" w:rsidRPr="00333D80">
              <w:rPr>
                <w:rStyle w:val="Hyperlink"/>
              </w:rPr>
              <w:t>1.</w:t>
            </w:r>
            <w:r w:rsidR="0050756A">
              <w:rPr>
                <w:rFonts w:asciiTheme="minorHAnsi" w:eastAsiaTheme="minorEastAsia" w:hAnsiTheme="minorHAnsi" w:cstheme="minorBidi"/>
                <w:b w:val="0"/>
                <w:sz w:val="22"/>
                <w:szCs w:val="22"/>
                <w:lang w:eastAsia="zh-CN"/>
              </w:rPr>
              <w:tab/>
            </w:r>
            <w:r w:rsidR="0050756A" w:rsidRPr="00333D80">
              <w:rPr>
                <w:rStyle w:val="Hyperlink"/>
              </w:rPr>
              <w:t>Introduction</w:t>
            </w:r>
            <w:r w:rsidR="0050756A">
              <w:rPr>
                <w:webHidden/>
              </w:rPr>
              <w:tab/>
            </w:r>
            <w:r w:rsidR="0050756A">
              <w:rPr>
                <w:webHidden/>
              </w:rPr>
              <w:fldChar w:fldCharType="begin"/>
            </w:r>
            <w:r w:rsidR="0050756A">
              <w:rPr>
                <w:webHidden/>
              </w:rPr>
              <w:instrText xml:space="preserve"> PAGEREF _Toc54701588 \h </w:instrText>
            </w:r>
            <w:r w:rsidR="0050756A">
              <w:rPr>
                <w:webHidden/>
              </w:rPr>
            </w:r>
            <w:r w:rsidR="0050756A">
              <w:rPr>
                <w:webHidden/>
              </w:rPr>
              <w:fldChar w:fldCharType="separate"/>
            </w:r>
            <w:r w:rsidR="0050756A">
              <w:rPr>
                <w:webHidden/>
              </w:rPr>
              <w:t>2</w:t>
            </w:r>
            <w:r w:rsidR="0050756A">
              <w:rPr>
                <w:webHidden/>
              </w:rPr>
              <w:fldChar w:fldCharType="end"/>
            </w:r>
          </w:hyperlink>
        </w:p>
        <w:p w14:paraId="10206F30" w14:textId="04B8D01C" w:rsidR="0050756A" w:rsidRDefault="00FA27E3">
          <w:pPr>
            <w:pStyle w:val="TOC2"/>
            <w:rPr>
              <w:rFonts w:asciiTheme="minorHAnsi" w:eastAsiaTheme="minorEastAsia" w:hAnsiTheme="minorHAnsi" w:cstheme="minorBidi"/>
              <w:noProof/>
              <w:sz w:val="22"/>
              <w:szCs w:val="22"/>
              <w:lang w:eastAsia="zh-CN"/>
            </w:rPr>
          </w:pPr>
          <w:hyperlink w:anchor="_Toc54701589" w:history="1">
            <w:r w:rsidR="0050756A" w:rsidRPr="00333D80">
              <w:rPr>
                <w:rStyle w:val="Hyperlink"/>
                <w:noProof/>
              </w:rPr>
              <w:t>1.1</w:t>
            </w:r>
            <w:r w:rsidR="0050756A">
              <w:rPr>
                <w:rFonts w:asciiTheme="minorHAnsi" w:eastAsiaTheme="minorEastAsia" w:hAnsiTheme="minorHAnsi" w:cstheme="minorBidi"/>
                <w:noProof/>
                <w:sz w:val="22"/>
                <w:szCs w:val="22"/>
                <w:lang w:eastAsia="zh-CN"/>
              </w:rPr>
              <w:tab/>
            </w:r>
            <w:r w:rsidR="0050756A" w:rsidRPr="00333D80">
              <w:rPr>
                <w:rStyle w:val="Hyperlink"/>
                <w:noProof/>
              </w:rPr>
              <w:t>Aims and objectives</w:t>
            </w:r>
            <w:r w:rsidR="0050756A">
              <w:rPr>
                <w:noProof/>
                <w:webHidden/>
              </w:rPr>
              <w:tab/>
            </w:r>
            <w:r w:rsidR="0050756A">
              <w:rPr>
                <w:noProof/>
                <w:webHidden/>
              </w:rPr>
              <w:fldChar w:fldCharType="begin"/>
            </w:r>
            <w:r w:rsidR="0050756A">
              <w:rPr>
                <w:noProof/>
                <w:webHidden/>
              </w:rPr>
              <w:instrText xml:space="preserve"> PAGEREF _Toc54701589 \h </w:instrText>
            </w:r>
            <w:r w:rsidR="0050756A">
              <w:rPr>
                <w:noProof/>
                <w:webHidden/>
              </w:rPr>
            </w:r>
            <w:r w:rsidR="0050756A">
              <w:rPr>
                <w:noProof/>
                <w:webHidden/>
              </w:rPr>
              <w:fldChar w:fldCharType="separate"/>
            </w:r>
            <w:r w:rsidR="0050756A">
              <w:rPr>
                <w:noProof/>
                <w:webHidden/>
              </w:rPr>
              <w:t>2</w:t>
            </w:r>
            <w:r w:rsidR="0050756A">
              <w:rPr>
                <w:noProof/>
                <w:webHidden/>
              </w:rPr>
              <w:fldChar w:fldCharType="end"/>
            </w:r>
          </w:hyperlink>
        </w:p>
        <w:p w14:paraId="47563D75" w14:textId="746ABBC6" w:rsidR="0050756A" w:rsidRDefault="00FA27E3">
          <w:pPr>
            <w:pStyle w:val="TOC2"/>
            <w:rPr>
              <w:rFonts w:asciiTheme="minorHAnsi" w:eastAsiaTheme="minorEastAsia" w:hAnsiTheme="minorHAnsi" w:cstheme="minorBidi"/>
              <w:noProof/>
              <w:sz w:val="22"/>
              <w:szCs w:val="22"/>
              <w:lang w:eastAsia="zh-CN"/>
            </w:rPr>
          </w:pPr>
          <w:hyperlink w:anchor="_Toc54701590" w:history="1">
            <w:r w:rsidR="0050756A" w:rsidRPr="00333D80">
              <w:rPr>
                <w:rStyle w:val="Hyperlink"/>
                <w:noProof/>
              </w:rPr>
              <w:t>1.2</w:t>
            </w:r>
            <w:r w:rsidR="0050756A">
              <w:rPr>
                <w:rFonts w:asciiTheme="minorHAnsi" w:eastAsiaTheme="minorEastAsia" w:hAnsiTheme="minorHAnsi" w:cstheme="minorBidi"/>
                <w:noProof/>
                <w:sz w:val="22"/>
                <w:szCs w:val="22"/>
                <w:lang w:eastAsia="zh-CN"/>
              </w:rPr>
              <w:tab/>
            </w:r>
            <w:r w:rsidR="0050756A" w:rsidRPr="00333D80">
              <w:rPr>
                <w:rStyle w:val="Hyperlink"/>
                <w:noProof/>
              </w:rPr>
              <w:t>Methodology and fieldwork</w:t>
            </w:r>
            <w:r w:rsidR="0050756A">
              <w:rPr>
                <w:noProof/>
                <w:webHidden/>
              </w:rPr>
              <w:tab/>
            </w:r>
            <w:r w:rsidR="0050756A">
              <w:rPr>
                <w:noProof/>
                <w:webHidden/>
              </w:rPr>
              <w:fldChar w:fldCharType="begin"/>
            </w:r>
            <w:r w:rsidR="0050756A">
              <w:rPr>
                <w:noProof/>
                <w:webHidden/>
              </w:rPr>
              <w:instrText xml:space="preserve"> PAGEREF _Toc54701590 \h </w:instrText>
            </w:r>
            <w:r w:rsidR="0050756A">
              <w:rPr>
                <w:noProof/>
                <w:webHidden/>
              </w:rPr>
            </w:r>
            <w:r w:rsidR="0050756A">
              <w:rPr>
                <w:noProof/>
                <w:webHidden/>
              </w:rPr>
              <w:fldChar w:fldCharType="separate"/>
            </w:r>
            <w:r w:rsidR="0050756A">
              <w:rPr>
                <w:noProof/>
                <w:webHidden/>
              </w:rPr>
              <w:t>2</w:t>
            </w:r>
            <w:r w:rsidR="0050756A">
              <w:rPr>
                <w:noProof/>
                <w:webHidden/>
              </w:rPr>
              <w:fldChar w:fldCharType="end"/>
            </w:r>
          </w:hyperlink>
        </w:p>
        <w:p w14:paraId="5280941C" w14:textId="4B65FC34" w:rsidR="0050756A" w:rsidRDefault="00FA27E3">
          <w:pPr>
            <w:pStyle w:val="TOC2"/>
            <w:rPr>
              <w:rFonts w:asciiTheme="minorHAnsi" w:eastAsiaTheme="minorEastAsia" w:hAnsiTheme="minorHAnsi" w:cstheme="minorBidi"/>
              <w:noProof/>
              <w:sz w:val="22"/>
              <w:szCs w:val="22"/>
              <w:lang w:eastAsia="zh-CN"/>
            </w:rPr>
          </w:pPr>
          <w:hyperlink w:anchor="_Toc54701591" w:history="1">
            <w:r w:rsidR="0050756A" w:rsidRPr="00333D80">
              <w:rPr>
                <w:rStyle w:val="Hyperlink"/>
                <w:noProof/>
              </w:rPr>
              <w:t>1.3</w:t>
            </w:r>
            <w:r w:rsidR="0050756A">
              <w:rPr>
                <w:rFonts w:asciiTheme="minorHAnsi" w:eastAsiaTheme="minorEastAsia" w:hAnsiTheme="minorHAnsi" w:cstheme="minorBidi"/>
                <w:noProof/>
                <w:sz w:val="22"/>
                <w:szCs w:val="22"/>
                <w:lang w:eastAsia="zh-CN"/>
              </w:rPr>
              <w:tab/>
            </w:r>
            <w:r w:rsidR="0050756A" w:rsidRPr="00333D80">
              <w:rPr>
                <w:rStyle w:val="Hyperlink"/>
                <w:noProof/>
              </w:rPr>
              <w:t>Limitations and interpretation</w:t>
            </w:r>
            <w:r w:rsidR="0050756A">
              <w:rPr>
                <w:noProof/>
                <w:webHidden/>
              </w:rPr>
              <w:tab/>
            </w:r>
            <w:r w:rsidR="0050756A">
              <w:rPr>
                <w:noProof/>
                <w:webHidden/>
              </w:rPr>
              <w:fldChar w:fldCharType="begin"/>
            </w:r>
            <w:r w:rsidR="0050756A">
              <w:rPr>
                <w:noProof/>
                <w:webHidden/>
              </w:rPr>
              <w:instrText xml:space="preserve"> PAGEREF _Toc54701591 \h </w:instrText>
            </w:r>
            <w:r w:rsidR="0050756A">
              <w:rPr>
                <w:noProof/>
                <w:webHidden/>
              </w:rPr>
            </w:r>
            <w:r w:rsidR="0050756A">
              <w:rPr>
                <w:noProof/>
                <w:webHidden/>
              </w:rPr>
              <w:fldChar w:fldCharType="separate"/>
            </w:r>
            <w:r w:rsidR="0050756A">
              <w:rPr>
                <w:noProof/>
                <w:webHidden/>
              </w:rPr>
              <w:t>3</w:t>
            </w:r>
            <w:r w:rsidR="0050756A">
              <w:rPr>
                <w:noProof/>
                <w:webHidden/>
              </w:rPr>
              <w:fldChar w:fldCharType="end"/>
            </w:r>
          </w:hyperlink>
        </w:p>
        <w:p w14:paraId="29BED183" w14:textId="24B7B6D2" w:rsidR="0050756A" w:rsidRDefault="00FA27E3">
          <w:pPr>
            <w:pStyle w:val="TOC1"/>
            <w:rPr>
              <w:rFonts w:asciiTheme="minorHAnsi" w:eastAsiaTheme="minorEastAsia" w:hAnsiTheme="minorHAnsi" w:cstheme="minorBidi"/>
              <w:b w:val="0"/>
              <w:sz w:val="22"/>
              <w:szCs w:val="22"/>
              <w:lang w:eastAsia="zh-CN"/>
            </w:rPr>
          </w:pPr>
          <w:hyperlink w:anchor="_Toc54701592" w:history="1">
            <w:r w:rsidR="0050756A" w:rsidRPr="00333D80">
              <w:rPr>
                <w:rStyle w:val="Hyperlink"/>
              </w:rPr>
              <w:t>2.</w:t>
            </w:r>
            <w:r w:rsidR="0050756A">
              <w:rPr>
                <w:rFonts w:asciiTheme="minorHAnsi" w:eastAsiaTheme="minorEastAsia" w:hAnsiTheme="minorHAnsi" w:cstheme="minorBidi"/>
                <w:b w:val="0"/>
                <w:sz w:val="22"/>
                <w:szCs w:val="22"/>
                <w:lang w:eastAsia="zh-CN"/>
              </w:rPr>
              <w:tab/>
            </w:r>
            <w:r w:rsidR="0050756A" w:rsidRPr="00333D80">
              <w:rPr>
                <w:rStyle w:val="Hyperlink"/>
              </w:rPr>
              <w:t>Research Findings</w:t>
            </w:r>
            <w:r w:rsidR="0050756A">
              <w:rPr>
                <w:webHidden/>
              </w:rPr>
              <w:tab/>
            </w:r>
            <w:r w:rsidR="0050756A">
              <w:rPr>
                <w:webHidden/>
              </w:rPr>
              <w:fldChar w:fldCharType="begin"/>
            </w:r>
            <w:r w:rsidR="0050756A">
              <w:rPr>
                <w:webHidden/>
              </w:rPr>
              <w:instrText xml:space="preserve"> PAGEREF _Toc54701592 \h </w:instrText>
            </w:r>
            <w:r w:rsidR="0050756A">
              <w:rPr>
                <w:webHidden/>
              </w:rPr>
            </w:r>
            <w:r w:rsidR="0050756A">
              <w:rPr>
                <w:webHidden/>
              </w:rPr>
              <w:fldChar w:fldCharType="separate"/>
            </w:r>
            <w:r w:rsidR="0050756A">
              <w:rPr>
                <w:webHidden/>
              </w:rPr>
              <w:t>5</w:t>
            </w:r>
            <w:r w:rsidR="0050756A">
              <w:rPr>
                <w:webHidden/>
              </w:rPr>
              <w:fldChar w:fldCharType="end"/>
            </w:r>
          </w:hyperlink>
        </w:p>
        <w:p w14:paraId="1878522E" w14:textId="79CF74A7" w:rsidR="0050756A" w:rsidRDefault="00FA27E3">
          <w:pPr>
            <w:pStyle w:val="TOC2"/>
            <w:rPr>
              <w:rFonts w:asciiTheme="minorHAnsi" w:eastAsiaTheme="minorEastAsia" w:hAnsiTheme="minorHAnsi" w:cstheme="minorBidi"/>
              <w:noProof/>
              <w:sz w:val="22"/>
              <w:szCs w:val="22"/>
              <w:lang w:eastAsia="zh-CN"/>
            </w:rPr>
          </w:pPr>
          <w:hyperlink w:anchor="_Toc54701593" w:history="1">
            <w:r w:rsidR="0050756A" w:rsidRPr="00333D80">
              <w:rPr>
                <w:rStyle w:val="Hyperlink"/>
                <w:noProof/>
              </w:rPr>
              <w:t>2.1</w:t>
            </w:r>
            <w:r w:rsidR="0050756A">
              <w:rPr>
                <w:rFonts w:asciiTheme="minorHAnsi" w:eastAsiaTheme="minorEastAsia" w:hAnsiTheme="minorHAnsi" w:cstheme="minorBidi"/>
                <w:noProof/>
                <w:sz w:val="22"/>
                <w:szCs w:val="22"/>
                <w:lang w:eastAsia="zh-CN"/>
              </w:rPr>
              <w:tab/>
            </w:r>
            <w:r w:rsidR="0050756A" w:rsidRPr="00333D80">
              <w:rPr>
                <w:rStyle w:val="Hyperlink"/>
                <w:noProof/>
              </w:rPr>
              <w:t>Volunteering</w:t>
            </w:r>
            <w:r w:rsidR="0050756A">
              <w:rPr>
                <w:noProof/>
                <w:webHidden/>
              </w:rPr>
              <w:tab/>
            </w:r>
            <w:r w:rsidR="0050756A">
              <w:rPr>
                <w:noProof/>
                <w:webHidden/>
              </w:rPr>
              <w:fldChar w:fldCharType="begin"/>
            </w:r>
            <w:r w:rsidR="0050756A">
              <w:rPr>
                <w:noProof/>
                <w:webHidden/>
              </w:rPr>
              <w:instrText xml:space="preserve"> PAGEREF _Toc54701593 \h </w:instrText>
            </w:r>
            <w:r w:rsidR="0050756A">
              <w:rPr>
                <w:noProof/>
                <w:webHidden/>
              </w:rPr>
            </w:r>
            <w:r w:rsidR="0050756A">
              <w:rPr>
                <w:noProof/>
                <w:webHidden/>
              </w:rPr>
              <w:fldChar w:fldCharType="separate"/>
            </w:r>
            <w:r w:rsidR="0050756A">
              <w:rPr>
                <w:noProof/>
                <w:webHidden/>
              </w:rPr>
              <w:t>5</w:t>
            </w:r>
            <w:r w:rsidR="0050756A">
              <w:rPr>
                <w:noProof/>
                <w:webHidden/>
              </w:rPr>
              <w:fldChar w:fldCharType="end"/>
            </w:r>
          </w:hyperlink>
        </w:p>
        <w:p w14:paraId="5AF55C0B" w14:textId="33EEAD46" w:rsidR="0050756A" w:rsidRDefault="00FA27E3">
          <w:pPr>
            <w:pStyle w:val="TOC2"/>
            <w:rPr>
              <w:rFonts w:asciiTheme="minorHAnsi" w:eastAsiaTheme="minorEastAsia" w:hAnsiTheme="minorHAnsi" w:cstheme="minorBidi"/>
              <w:noProof/>
              <w:sz w:val="22"/>
              <w:szCs w:val="22"/>
              <w:lang w:eastAsia="zh-CN"/>
            </w:rPr>
          </w:pPr>
          <w:hyperlink w:anchor="_Toc54701594" w:history="1">
            <w:r w:rsidR="0050756A" w:rsidRPr="00333D80">
              <w:rPr>
                <w:rStyle w:val="Hyperlink"/>
                <w:noProof/>
              </w:rPr>
              <w:t>2.2</w:t>
            </w:r>
            <w:r w:rsidR="0050756A">
              <w:rPr>
                <w:rFonts w:asciiTheme="minorHAnsi" w:eastAsiaTheme="minorEastAsia" w:hAnsiTheme="minorHAnsi" w:cstheme="minorBidi"/>
                <w:noProof/>
                <w:sz w:val="22"/>
                <w:szCs w:val="22"/>
                <w:lang w:eastAsia="zh-CN"/>
              </w:rPr>
              <w:tab/>
            </w:r>
            <w:r w:rsidR="0050756A" w:rsidRPr="00333D80">
              <w:rPr>
                <w:rStyle w:val="Hyperlink"/>
                <w:noProof/>
              </w:rPr>
              <w:t>Neighbourhood and community</w:t>
            </w:r>
            <w:r w:rsidR="0050756A">
              <w:rPr>
                <w:noProof/>
                <w:webHidden/>
              </w:rPr>
              <w:tab/>
            </w:r>
            <w:r w:rsidR="0050756A">
              <w:rPr>
                <w:noProof/>
                <w:webHidden/>
              </w:rPr>
              <w:fldChar w:fldCharType="begin"/>
            </w:r>
            <w:r w:rsidR="0050756A">
              <w:rPr>
                <w:noProof/>
                <w:webHidden/>
              </w:rPr>
              <w:instrText xml:space="preserve"> PAGEREF _Toc54701594 \h </w:instrText>
            </w:r>
            <w:r w:rsidR="0050756A">
              <w:rPr>
                <w:noProof/>
                <w:webHidden/>
              </w:rPr>
            </w:r>
            <w:r w:rsidR="0050756A">
              <w:rPr>
                <w:noProof/>
                <w:webHidden/>
              </w:rPr>
              <w:fldChar w:fldCharType="separate"/>
            </w:r>
            <w:r w:rsidR="0050756A">
              <w:rPr>
                <w:noProof/>
                <w:webHidden/>
              </w:rPr>
              <w:t>8</w:t>
            </w:r>
            <w:r w:rsidR="0050756A">
              <w:rPr>
                <w:noProof/>
                <w:webHidden/>
              </w:rPr>
              <w:fldChar w:fldCharType="end"/>
            </w:r>
          </w:hyperlink>
        </w:p>
        <w:p w14:paraId="6D4D89D7" w14:textId="600253C4" w:rsidR="005C0FDC" w:rsidRPr="00FA27E3" w:rsidRDefault="00FA27E3" w:rsidP="007329F1">
          <w:pPr>
            <w:pStyle w:val="TOC1"/>
            <w:rPr>
              <w:rFonts w:asciiTheme="minorHAnsi" w:eastAsiaTheme="minorEastAsia" w:hAnsiTheme="minorHAnsi" w:cstheme="minorBidi"/>
              <w:b w:val="0"/>
              <w:sz w:val="22"/>
              <w:szCs w:val="22"/>
              <w:lang w:eastAsia="zh-CN"/>
            </w:rPr>
          </w:pPr>
          <w:hyperlink w:anchor="_Toc54701595" w:history="1">
            <w:r w:rsidR="0050756A" w:rsidRPr="00333D80">
              <w:rPr>
                <w:rStyle w:val="Hyperlink"/>
              </w:rPr>
              <w:t>Appendix A – Technical summary</w:t>
            </w:r>
            <w:r w:rsidR="0050756A">
              <w:rPr>
                <w:webHidden/>
              </w:rPr>
              <w:tab/>
            </w:r>
            <w:r w:rsidR="0050756A">
              <w:rPr>
                <w:webHidden/>
              </w:rPr>
              <w:fldChar w:fldCharType="begin"/>
            </w:r>
            <w:r w:rsidR="0050756A">
              <w:rPr>
                <w:webHidden/>
              </w:rPr>
              <w:instrText xml:space="preserve"> PAGEREF _Toc54701595 \h </w:instrText>
            </w:r>
            <w:r w:rsidR="0050756A">
              <w:rPr>
                <w:webHidden/>
              </w:rPr>
            </w:r>
            <w:r w:rsidR="0050756A">
              <w:rPr>
                <w:webHidden/>
              </w:rPr>
              <w:fldChar w:fldCharType="separate"/>
            </w:r>
            <w:r w:rsidR="0050756A">
              <w:rPr>
                <w:webHidden/>
              </w:rPr>
              <w:t>10</w:t>
            </w:r>
            <w:r w:rsidR="0050756A">
              <w:rPr>
                <w:webHidden/>
              </w:rPr>
              <w:fldChar w:fldCharType="end"/>
            </w:r>
          </w:hyperlink>
          <w:r w:rsidR="006F050C">
            <w:fldChar w:fldCharType="end"/>
          </w:r>
        </w:p>
      </w:sdtContent>
    </w:sdt>
    <w:p w14:paraId="52ADDC90" w14:textId="08BBCB24" w:rsidR="00E22DD2" w:rsidRPr="008872BB" w:rsidRDefault="00C96E25" w:rsidP="00F603BE">
      <w:pPr>
        <w:pStyle w:val="Heading1"/>
      </w:pPr>
      <w:bookmarkStart w:id="2" w:name="_Toc54701588"/>
      <w:r>
        <w:lastRenderedPageBreak/>
        <w:t>Introduction</w:t>
      </w:r>
      <w:bookmarkEnd w:id="2"/>
    </w:p>
    <w:p w14:paraId="72F36A09" w14:textId="582FC1F0" w:rsidR="008872BB" w:rsidRPr="008872BB" w:rsidRDefault="00C96E25" w:rsidP="00C96E25">
      <w:pPr>
        <w:pStyle w:val="Heading2"/>
      </w:pPr>
      <w:bookmarkStart w:id="3" w:name="_Toc54701589"/>
      <w:r>
        <w:t>Aims and objectives</w:t>
      </w:r>
      <w:bookmarkEnd w:id="3"/>
    </w:p>
    <w:p w14:paraId="21B0EC89" w14:textId="7DF56C04" w:rsidR="00257D3B" w:rsidRDefault="003D2515" w:rsidP="001F5250">
      <w:pPr>
        <w:pStyle w:val="Mainbodytext"/>
      </w:pPr>
      <w:r>
        <w:t>T</w:t>
      </w:r>
      <w:r w:rsidRPr="009754F4">
        <w:t>he Department for Digital, Culture, Media and Sport (DCMS)</w:t>
      </w:r>
      <w:r>
        <w:t xml:space="preserve"> commissioned</w:t>
      </w:r>
      <w:r w:rsidRPr="009754F4">
        <w:t xml:space="preserve"> </w:t>
      </w:r>
      <w:r>
        <w:t>t</w:t>
      </w:r>
      <w:r w:rsidR="0070586A" w:rsidRPr="009754F4">
        <w:t>he Community Life COVID-19 Re</w:t>
      </w:r>
      <w:r w:rsidR="00A232D9">
        <w:t>-</w:t>
      </w:r>
      <w:r w:rsidR="0070586A" w:rsidRPr="009754F4">
        <w:t>contact Survey</w:t>
      </w:r>
      <w:r w:rsidR="00A232D9">
        <w:t xml:space="preserve"> (CLRS)</w:t>
      </w:r>
      <w:r w:rsidR="0070586A" w:rsidRPr="009754F4">
        <w:t xml:space="preserve"> to provide data on how the COVID-19 pandemic has affected volunteering</w:t>
      </w:r>
      <w:r w:rsidR="00915202">
        <w:t>, charitable giving, social cohesion, wellbeing</w:t>
      </w:r>
      <w:r w:rsidR="0070586A" w:rsidRPr="009754F4">
        <w:t xml:space="preserve"> and loneliness in </w:t>
      </w:r>
      <w:r w:rsidR="00915202">
        <w:t>England</w:t>
      </w:r>
      <w:r w:rsidR="0070586A" w:rsidRPr="009754F4">
        <w:t xml:space="preserve">. </w:t>
      </w:r>
      <w:r w:rsidR="00257D3B" w:rsidRPr="00257D3B">
        <w:t>The aim of the survey was to provide an insight into the dynamics of change between the period before the COVID-19 pandemic and the period during the pandemic.</w:t>
      </w:r>
    </w:p>
    <w:p w14:paraId="3A43199E" w14:textId="0A20DB69" w:rsidR="001F5250" w:rsidRDefault="001F5250" w:rsidP="001F5250">
      <w:pPr>
        <w:pStyle w:val="Style1"/>
        <w:spacing w:line="240" w:lineRule="auto"/>
      </w:pPr>
      <w:r w:rsidRPr="001F5250">
        <w:t xml:space="preserve">The </w:t>
      </w:r>
      <w:r w:rsidR="00C832B6">
        <w:t xml:space="preserve">CLRS </w:t>
      </w:r>
      <w:r w:rsidRPr="001F5250">
        <w:t xml:space="preserve">is a follow-up to the Community Life Survey (CLS), an annual household self-completion survey of adults aged 16+ in England. The CLS provides nationally representative data on social cohesion, community engagement and social </w:t>
      </w:r>
      <w:r w:rsidRPr="00042AF2">
        <w:t>action</w:t>
      </w:r>
      <w:r w:rsidRPr="00CC28FA">
        <w:t>.</w:t>
      </w:r>
      <w:r w:rsidRPr="0000358D">
        <w:rPr>
          <w:rStyle w:val="FootnoteReference"/>
        </w:rPr>
        <w:footnoteReference w:id="1"/>
      </w:r>
      <w:r w:rsidRPr="0000358D">
        <w:rPr>
          <w:rStyle w:val="FootnoteReference"/>
        </w:rPr>
        <w:t xml:space="preserve"> </w:t>
      </w:r>
    </w:p>
    <w:p w14:paraId="0B803D77" w14:textId="5BC1F0E3" w:rsidR="0070586A" w:rsidRDefault="0070586A" w:rsidP="001F5250">
      <w:pPr>
        <w:pStyle w:val="Mainbodytext"/>
      </w:pPr>
      <w:r w:rsidRPr="009754F4">
        <w:t xml:space="preserve">This headline measures report </w:t>
      </w:r>
      <w:r w:rsidR="0011721C" w:rsidRPr="009754F4">
        <w:t xml:space="preserve">provides cross-sectional analysis on a subset of </w:t>
      </w:r>
      <w:r w:rsidR="00915202">
        <w:t xml:space="preserve">new and adapted </w:t>
      </w:r>
      <w:r w:rsidR="0011721C" w:rsidRPr="009754F4">
        <w:t xml:space="preserve">questions </w:t>
      </w:r>
      <w:r w:rsidR="00A232D9">
        <w:t xml:space="preserve">included </w:t>
      </w:r>
      <w:r w:rsidR="0011721C" w:rsidRPr="009754F4">
        <w:t>in the</w:t>
      </w:r>
      <w:r w:rsidR="00BC7CFD">
        <w:t xml:space="preserve"> </w:t>
      </w:r>
      <w:r w:rsidR="00A232D9">
        <w:t>re-contact</w:t>
      </w:r>
      <w:r w:rsidR="0011721C" w:rsidRPr="009754F4">
        <w:t xml:space="preserve"> survey, covering</w:t>
      </w:r>
      <w:r w:rsidR="002D57B1">
        <w:t xml:space="preserve"> f</w:t>
      </w:r>
      <w:r w:rsidR="0011721C" w:rsidRPr="009754F4">
        <w:t>ormal volunteerin</w:t>
      </w:r>
      <w:r w:rsidR="002D57B1">
        <w:t>g, i</w:t>
      </w:r>
      <w:r w:rsidR="0011721C" w:rsidRPr="009754F4">
        <w:t>nformal volunteering</w:t>
      </w:r>
      <w:r w:rsidR="002D57B1">
        <w:t>, and n</w:t>
      </w:r>
      <w:r w:rsidR="0011721C" w:rsidRPr="009754F4">
        <w:t>eighbourhood and community behaviours.</w:t>
      </w:r>
      <w:r w:rsidR="002D57B1">
        <w:t xml:space="preserve"> </w:t>
      </w:r>
      <w:r w:rsidR="00765093">
        <w:t>T</w:t>
      </w:r>
      <w:r w:rsidRPr="009754F4">
        <w:t>he main report</w:t>
      </w:r>
      <w:r w:rsidR="0011721C" w:rsidRPr="009754F4">
        <w:t>,</w:t>
      </w:r>
      <w:r w:rsidRPr="009754F4">
        <w:t xml:space="preserve"> </w:t>
      </w:r>
      <w:r w:rsidR="0011721C" w:rsidRPr="009754F4">
        <w:t>due to be published</w:t>
      </w:r>
      <w:r w:rsidR="007C24B1">
        <w:t xml:space="preserve"> in December 2020,</w:t>
      </w:r>
      <w:r w:rsidR="0011721C" w:rsidRPr="009754F4">
        <w:t xml:space="preserve"> will provide </w:t>
      </w:r>
      <w:r w:rsidR="00915202">
        <w:rPr>
          <w:rFonts w:cs="Arial"/>
          <w:szCs w:val="20"/>
        </w:rPr>
        <w:t>a</w:t>
      </w:r>
      <w:r w:rsidR="00915202" w:rsidRPr="00B3158E">
        <w:rPr>
          <w:rFonts w:cs="Arial"/>
          <w:szCs w:val="20"/>
        </w:rPr>
        <w:t xml:space="preserve">nalysis of gross change between the pre </w:t>
      </w:r>
      <w:r w:rsidR="00A232D9">
        <w:rPr>
          <w:rFonts w:cs="Arial"/>
          <w:szCs w:val="20"/>
        </w:rPr>
        <w:t>COVID-19 pandemic</w:t>
      </w:r>
      <w:r w:rsidR="007E2340">
        <w:rPr>
          <w:rFonts w:cs="Arial"/>
          <w:szCs w:val="20"/>
        </w:rPr>
        <w:t xml:space="preserve"> period and </w:t>
      </w:r>
      <w:r w:rsidR="00E27296">
        <w:rPr>
          <w:rFonts w:cs="Arial"/>
          <w:szCs w:val="20"/>
        </w:rPr>
        <w:t xml:space="preserve">the period </w:t>
      </w:r>
      <w:r w:rsidR="007E2340">
        <w:rPr>
          <w:rFonts w:cs="Arial"/>
          <w:szCs w:val="20"/>
        </w:rPr>
        <w:t>during the pandemic</w:t>
      </w:r>
      <w:r w:rsidR="008D3C07">
        <w:rPr>
          <w:rFonts w:cs="Arial"/>
          <w:szCs w:val="20"/>
        </w:rPr>
        <w:t>.</w:t>
      </w:r>
      <w:r w:rsidR="008D3C07">
        <w:t xml:space="preserve"> The main report will build on the areas covered here, </w:t>
      </w:r>
      <w:r w:rsidR="00E03667">
        <w:t xml:space="preserve">and will </w:t>
      </w:r>
      <w:r w:rsidR="003D2515">
        <w:t xml:space="preserve">also </w:t>
      </w:r>
      <w:r w:rsidR="00E03667">
        <w:t xml:space="preserve">cover </w:t>
      </w:r>
      <w:r w:rsidR="008D3C07">
        <w:t xml:space="preserve">charitable giving, wellbeing and loneliness measures. </w:t>
      </w:r>
    </w:p>
    <w:p w14:paraId="08A5604B" w14:textId="77777777" w:rsidR="00BC7CFD" w:rsidRDefault="00BC7CFD" w:rsidP="006F050C">
      <w:pPr>
        <w:pStyle w:val="Mainbodytext"/>
      </w:pPr>
    </w:p>
    <w:p w14:paraId="1DDB4B82" w14:textId="0A5AA527" w:rsidR="00C96E25" w:rsidRDefault="00C96E25" w:rsidP="00C96E25">
      <w:pPr>
        <w:pStyle w:val="Heading2"/>
      </w:pPr>
      <w:bookmarkStart w:id="4" w:name="_Toc54701590"/>
      <w:r>
        <w:t>Methodology</w:t>
      </w:r>
      <w:r w:rsidR="000834D1">
        <w:t xml:space="preserve"> and fieldwork</w:t>
      </w:r>
      <w:bookmarkEnd w:id="4"/>
    </w:p>
    <w:p w14:paraId="5434018E" w14:textId="2541E3AB" w:rsidR="00E0055F" w:rsidRDefault="00E0055F" w:rsidP="00DF1300">
      <w:pPr>
        <w:pStyle w:val="Mainbodytext"/>
      </w:pPr>
      <w:r>
        <w:t xml:space="preserve">The principal value of this research is </w:t>
      </w:r>
      <w:r w:rsidR="00FE5163">
        <w:t>that it provides</w:t>
      </w:r>
      <w:r>
        <w:t xml:space="preserve"> data from </w:t>
      </w:r>
      <w:r w:rsidR="00FE5163">
        <w:t xml:space="preserve">the same person at </w:t>
      </w:r>
      <w:r>
        <w:t xml:space="preserve">two time-points. This </w:t>
      </w:r>
      <w:r w:rsidR="00257D3B">
        <w:t>provides</w:t>
      </w:r>
      <w:r w:rsidR="00FE5163">
        <w:t xml:space="preserve"> an insight into </w:t>
      </w:r>
      <w:r>
        <w:t xml:space="preserve">the </w:t>
      </w:r>
      <w:r w:rsidRPr="006170DF">
        <w:rPr>
          <w:iCs/>
        </w:rPr>
        <w:t>dynamics</w:t>
      </w:r>
      <w:r>
        <w:t xml:space="preserve"> of change between the pre</w:t>
      </w:r>
      <w:r w:rsidR="00A232D9">
        <w:t xml:space="preserve"> COVID-19 pandemic period </w:t>
      </w:r>
      <w:r>
        <w:t xml:space="preserve">and July 2020 (the </w:t>
      </w:r>
      <w:r w:rsidR="00FE5163">
        <w:t xml:space="preserve">time of </w:t>
      </w:r>
      <w:r w:rsidR="00996554">
        <w:t xml:space="preserve">the </w:t>
      </w:r>
      <w:r>
        <w:t xml:space="preserve">CLRS fieldwork). The large </w:t>
      </w:r>
      <w:r w:rsidR="00996554">
        <w:t>CLS</w:t>
      </w:r>
      <w:r w:rsidR="00DF1300">
        <w:t xml:space="preserve"> </w:t>
      </w:r>
      <w:r>
        <w:t>samples</w:t>
      </w:r>
      <w:r w:rsidR="00FE5163">
        <w:t xml:space="preserve">, which collect data on </w:t>
      </w:r>
      <w:r>
        <w:t>volunteering, giving, civic action, and social attitudes provided a</w:t>
      </w:r>
      <w:r w:rsidR="00DF1300">
        <w:t xml:space="preserve"> unique</w:t>
      </w:r>
      <w:r>
        <w:t xml:space="preserve"> opportunity to understand what happens to these </w:t>
      </w:r>
      <w:r w:rsidR="00A232D9">
        <w:t xml:space="preserve">behaviours and attitudes </w:t>
      </w:r>
      <w:r>
        <w:t>during an unusual national crisis.</w:t>
      </w:r>
    </w:p>
    <w:p w14:paraId="18DFE84D" w14:textId="0000A28A" w:rsidR="00257D3B" w:rsidRDefault="00257D3B" w:rsidP="00DF1300">
      <w:pPr>
        <w:pStyle w:val="Mainbodytext"/>
      </w:pPr>
      <w:r w:rsidRPr="00257D3B">
        <w:t>While the annual CLS can be used to make comparisons between two time-points, it cannot demonstrate change among sub-populations whose composition is more unstable. For example, someone who is classified as a volunteer at one moment in time might not be at another if they stop volunteering. The net number of volunteers in the population may be the same at two time points but could be compositionally different. The annual surveys are cross-sectional and can therefore only detect this net level of change.</w:t>
      </w:r>
      <w:r w:rsidR="0065166B">
        <w:rPr>
          <w:rStyle w:val="FootnoteReference"/>
        </w:rPr>
        <w:footnoteReference w:id="2"/>
      </w:r>
      <w:r w:rsidRPr="00257D3B">
        <w:t xml:space="preserve"> They cannot detect gross level of change. The CLRS, based on a longitudinal sample, provides an opportunity to do so, delivering complementary data to the annual survey at a critical time. In addition, the CLRS questionnaire contains a number of questions relating specifically to </w:t>
      </w:r>
      <w:r>
        <w:t>COVID-19</w:t>
      </w:r>
      <w:r w:rsidRPr="00EE5E31">
        <w:t>.</w:t>
      </w:r>
      <w:r>
        <w:t xml:space="preserve"> </w:t>
      </w:r>
    </w:p>
    <w:p w14:paraId="35718DB1" w14:textId="0121D1F7" w:rsidR="001F781C" w:rsidRDefault="005B0A0E" w:rsidP="00DF1300">
      <w:pPr>
        <w:pStyle w:val="Mainbodytext"/>
      </w:pPr>
      <w:r w:rsidRPr="009754F4">
        <w:t xml:space="preserve">This headline measures report </w:t>
      </w:r>
      <w:r w:rsidR="001503AD">
        <w:t xml:space="preserve">presents </w:t>
      </w:r>
      <w:r w:rsidR="00257D3B">
        <w:t xml:space="preserve">cross-sectional </w:t>
      </w:r>
      <w:r w:rsidRPr="009754F4">
        <w:t xml:space="preserve">analysis on a subset of </w:t>
      </w:r>
      <w:r>
        <w:t xml:space="preserve">new and adapted </w:t>
      </w:r>
      <w:r w:rsidRPr="009754F4">
        <w:t xml:space="preserve">questions </w:t>
      </w:r>
      <w:r>
        <w:t xml:space="preserve">included </w:t>
      </w:r>
      <w:r w:rsidRPr="009754F4">
        <w:t>in the</w:t>
      </w:r>
      <w:r>
        <w:t xml:space="preserve"> re-contact</w:t>
      </w:r>
      <w:r w:rsidRPr="009754F4">
        <w:t xml:space="preserve"> survey, covering</w:t>
      </w:r>
      <w:r>
        <w:t xml:space="preserve"> f</w:t>
      </w:r>
      <w:r w:rsidRPr="009754F4">
        <w:t>ormal volunteerin</w:t>
      </w:r>
      <w:r>
        <w:t>g, i</w:t>
      </w:r>
      <w:r w:rsidRPr="009754F4">
        <w:t>nformal volunteering</w:t>
      </w:r>
      <w:r>
        <w:t>, and n</w:t>
      </w:r>
      <w:r w:rsidRPr="009754F4">
        <w:t>eighbourhood and community behaviours.</w:t>
      </w:r>
      <w:r w:rsidR="00165678">
        <w:rPr>
          <w:rStyle w:val="FootnoteReference"/>
        </w:rPr>
        <w:footnoteReference w:id="3"/>
      </w:r>
      <w:r>
        <w:t xml:space="preserve"> </w:t>
      </w:r>
      <w:r w:rsidR="001503AD">
        <w:t>The full report will present analysis on gross and net change</w:t>
      </w:r>
      <w:r w:rsidR="00257D3B">
        <w:t>.</w:t>
      </w:r>
    </w:p>
    <w:p w14:paraId="4A16C8C2" w14:textId="23A454A5" w:rsidR="006F776F" w:rsidRDefault="006F776F" w:rsidP="00DF1300">
      <w:pPr>
        <w:pStyle w:val="Mainbodytext"/>
      </w:pPr>
      <w:r>
        <w:t>A more detailed summary of the CLRS methodology can be found in Appendix A. Further information on the annual CLS methodology can be found in the CLS Technical Report 2019/20.</w:t>
      </w:r>
      <w:r>
        <w:rPr>
          <w:rStyle w:val="FootnoteReference"/>
        </w:rPr>
        <w:footnoteReference w:id="4"/>
      </w:r>
      <w:r>
        <w:t xml:space="preserve"> </w:t>
      </w:r>
    </w:p>
    <w:p w14:paraId="15CA3FF9" w14:textId="77777777" w:rsidR="001F781C" w:rsidRPr="001F781C" w:rsidRDefault="001F781C" w:rsidP="00375F03">
      <w:pPr>
        <w:pStyle w:val="Mainbodytext"/>
        <w:rPr>
          <w:rFonts w:cs="Arial"/>
          <w:szCs w:val="20"/>
        </w:rPr>
      </w:pPr>
    </w:p>
    <w:p w14:paraId="3CBB3D22" w14:textId="1C60A858" w:rsidR="00E94B9D" w:rsidRDefault="00E94B9D" w:rsidP="00E94B9D">
      <w:pPr>
        <w:pStyle w:val="Heading3"/>
      </w:pPr>
      <w:r>
        <w:t>Government guidance</w:t>
      </w:r>
      <w:r w:rsidR="00B92783">
        <w:t xml:space="preserve"> during fieldwork</w:t>
      </w:r>
    </w:p>
    <w:p w14:paraId="6DC05D2A" w14:textId="77777777" w:rsidR="00DB3770" w:rsidRDefault="004769C7" w:rsidP="004769C7">
      <w:pPr>
        <w:pStyle w:val="Mainbodytext"/>
      </w:pPr>
      <w:r>
        <w:t xml:space="preserve">To help place the findings in context it is important to understand the restrictions in place during the fieldwork period. </w:t>
      </w:r>
    </w:p>
    <w:p w14:paraId="4006EAC4" w14:textId="07C30C4C" w:rsidR="004769C7" w:rsidRDefault="0082419C" w:rsidP="004769C7">
      <w:pPr>
        <w:pStyle w:val="Mainbodytext"/>
      </w:pPr>
      <w:r>
        <w:t xml:space="preserve">Fieldwork took place in July 2020 during the COVID-19 pandemic, just as lockdown restrictions were starting to ease. </w:t>
      </w:r>
      <w:r w:rsidR="004769C7">
        <w:t xml:space="preserve">Previous lockdown restrictions were relaxed under the Health Protection Regulations 2020 on 4th July, allowing almost all non-essential public facing businesses to re-open over the course of the month (by 24th July). Travel was no longer restricted, although social distancing rules remained in effect. Mask use was required in more settings over the course of the month, becoming mandatory in shops on the 24th July. Fieldwork for the CLRS closed on the 26th July. </w:t>
      </w:r>
    </w:p>
    <w:p w14:paraId="27F0D51D" w14:textId="02272F6F" w:rsidR="00E94B9D" w:rsidRDefault="0082419C" w:rsidP="00E94B9D">
      <w:pPr>
        <w:pStyle w:val="Mainbodytext"/>
      </w:pPr>
      <w:r>
        <w:t>Further</w:t>
      </w:r>
      <w:r w:rsidR="006E1A3D">
        <w:t>more</w:t>
      </w:r>
      <w:r>
        <w:t>, a number of questions included in the CLRS asked respondents to think about the last four months</w:t>
      </w:r>
      <w:r w:rsidR="002C1F6A" w:rsidRPr="002C1F6A">
        <w:t>; therefore respondents who completed the survey on the first day of fieldwork were asked to think back to the 7th March 2020.</w:t>
      </w:r>
      <w:r w:rsidR="002C1F6A">
        <w:t xml:space="preserve"> The government in E</w:t>
      </w:r>
      <w:r w:rsidR="00940FD4">
        <w:t xml:space="preserve">ngland advised social distancing over the course of March, declaring a full lockdown on the 23rd </w:t>
      </w:r>
      <w:r w:rsidR="001503AD">
        <w:t xml:space="preserve">March </w:t>
      </w:r>
      <w:r w:rsidR="00940FD4">
        <w:t xml:space="preserve">which </w:t>
      </w:r>
      <w:r w:rsidR="001503AD">
        <w:t xml:space="preserve">lasted </w:t>
      </w:r>
      <w:r w:rsidR="00940FD4">
        <w:t xml:space="preserve">for six weeks and </w:t>
      </w:r>
      <w:r w:rsidR="002C1F6A">
        <w:t>restricted most</w:t>
      </w:r>
      <w:r w:rsidR="001503AD">
        <w:t xml:space="preserve"> </w:t>
      </w:r>
      <w:r w:rsidR="00940FD4">
        <w:t xml:space="preserve">activity outside the home. The </w:t>
      </w:r>
      <w:r w:rsidR="003D23EA">
        <w:t xml:space="preserve">period from </w:t>
      </w:r>
      <w:r w:rsidR="00940FD4">
        <w:t xml:space="preserve">mid-May to </w:t>
      </w:r>
      <w:r w:rsidR="003D23EA">
        <w:t xml:space="preserve">the </w:t>
      </w:r>
      <w:r w:rsidR="00940FD4">
        <w:t>end of June</w:t>
      </w:r>
      <w:r w:rsidR="003D23EA">
        <w:t xml:space="preserve"> </w:t>
      </w:r>
      <w:r w:rsidR="00940FD4">
        <w:t>included a gradual lifting of national lockdown restrictions</w:t>
      </w:r>
      <w:r w:rsidR="001503AD">
        <w:t>, for example the opening up of the hospitality sector,</w:t>
      </w:r>
      <w:r w:rsidR="00940FD4">
        <w:t xml:space="preserve"> to allow for increased movement, interaction, and commercial activity, combined with local lockdowns to address new outbreaks. </w:t>
      </w:r>
    </w:p>
    <w:p w14:paraId="099C4C73" w14:textId="77777777" w:rsidR="00E94B9D" w:rsidRDefault="00E94B9D" w:rsidP="00C96E25">
      <w:pPr>
        <w:pStyle w:val="Mainbodytext"/>
      </w:pPr>
    </w:p>
    <w:p w14:paraId="480938D5" w14:textId="5E40FE67" w:rsidR="00C96E25" w:rsidRDefault="00C96E25" w:rsidP="00C96E25">
      <w:pPr>
        <w:pStyle w:val="Heading2"/>
      </w:pPr>
      <w:bookmarkStart w:id="5" w:name="_Toc54701591"/>
      <w:r>
        <w:t>Limitations</w:t>
      </w:r>
      <w:r w:rsidR="00DE628C">
        <w:t xml:space="preserve"> and interpretation</w:t>
      </w:r>
      <w:bookmarkEnd w:id="5"/>
      <w:r w:rsidR="00DE628C">
        <w:t xml:space="preserve"> </w:t>
      </w:r>
    </w:p>
    <w:p w14:paraId="785820A7" w14:textId="2B1E79A6" w:rsidR="00C66886" w:rsidRDefault="00C66886" w:rsidP="00D25895">
      <w:pPr>
        <w:pStyle w:val="Mainbodytext"/>
      </w:pPr>
      <w:r>
        <w:t>I</w:t>
      </w:r>
      <w:r w:rsidRPr="00C66886">
        <w:t xml:space="preserve">t is important to note that respondents were invited to complete </w:t>
      </w:r>
      <w:r w:rsidR="00C85929">
        <w:t>the CLRS</w:t>
      </w:r>
      <w:r w:rsidRPr="00C66886">
        <w:t xml:space="preserve"> online or via telephone, while </w:t>
      </w:r>
      <w:r w:rsidR="00C85929">
        <w:t>the CLS</w:t>
      </w:r>
      <w:r w:rsidRPr="00C66886">
        <w:t xml:space="preserve"> invited respondents to complete online or via paper questionnaire. Telephone interviewing was used over paper questionnaires as it was important to complete fieldwork for </w:t>
      </w:r>
      <w:r w:rsidR="00C85929">
        <w:t>the CLRS</w:t>
      </w:r>
      <w:r w:rsidRPr="00C66886">
        <w:t xml:space="preserve"> in as narrow a timeframe as possible (given the dynamics of the pandemic). Sending out paper questionnaires and waiting for their return would have extended fieldwork considerably relative to telephone interviewing.</w:t>
      </w:r>
    </w:p>
    <w:p w14:paraId="0F9E596C" w14:textId="1137BA0C" w:rsidR="00DE628C" w:rsidRDefault="00B92783" w:rsidP="00D25895">
      <w:pPr>
        <w:pStyle w:val="Mainbodytext"/>
      </w:pPr>
      <w:r>
        <w:t xml:space="preserve">The reference period for a number of key measures was amended from the original </w:t>
      </w:r>
      <w:r w:rsidR="0049332F">
        <w:t xml:space="preserve">twelve </w:t>
      </w:r>
      <w:r>
        <w:t xml:space="preserve">month reference period (included in </w:t>
      </w:r>
      <w:r w:rsidR="0049332F">
        <w:t xml:space="preserve">the </w:t>
      </w:r>
      <w:r>
        <w:t>annual</w:t>
      </w:r>
      <w:r w:rsidR="0049332F" w:rsidRPr="0049332F">
        <w:t xml:space="preserve"> </w:t>
      </w:r>
      <w:r w:rsidR="0049332F">
        <w:t>CLS</w:t>
      </w:r>
      <w:r>
        <w:t>) to four months</w:t>
      </w:r>
      <w:r w:rsidR="0043237C">
        <w:t>.</w:t>
      </w:r>
      <w:r w:rsidR="00BF5319">
        <w:rPr>
          <w:rStyle w:val="FootnoteReference"/>
        </w:rPr>
        <w:footnoteReference w:id="5"/>
      </w:r>
      <w:r w:rsidR="0043237C">
        <w:t xml:space="preserve"> </w:t>
      </w:r>
      <w:r w:rsidR="008B160F">
        <w:t>This means that respondents were asked to recall their activities and behaviours over a shorter period of time in the CLRS than in the CLS. Consequently,</w:t>
      </w:r>
      <w:r w:rsidR="0087512A">
        <w:t xml:space="preserve"> </w:t>
      </w:r>
      <w:r w:rsidR="00C66886">
        <w:t>some</w:t>
      </w:r>
      <w:r w:rsidR="0087512A">
        <w:t xml:space="preserve"> volunteering measures </w:t>
      </w:r>
      <w:r w:rsidR="00E6082C">
        <w:t>covered</w:t>
      </w:r>
      <w:r w:rsidR="0087512A">
        <w:t xml:space="preserve"> in this report are not directly comparable </w:t>
      </w:r>
      <w:r>
        <w:t>with</w:t>
      </w:r>
      <w:r w:rsidR="0087512A">
        <w:t xml:space="preserve"> their CLS counterparts. As the CLRS reference period</w:t>
      </w:r>
      <w:r w:rsidR="00C66886">
        <w:t xml:space="preserve"> (four months)</w:t>
      </w:r>
      <w:r w:rsidR="0087512A">
        <w:t xml:space="preserve"> is shorter than the CLS reference period</w:t>
      </w:r>
      <w:r w:rsidR="00C66886">
        <w:t xml:space="preserve"> (</w:t>
      </w:r>
      <w:r w:rsidR="0049332F">
        <w:t xml:space="preserve">twelve </w:t>
      </w:r>
      <w:r w:rsidR="00C66886">
        <w:t>months)</w:t>
      </w:r>
      <w:r w:rsidR="0087512A">
        <w:t xml:space="preserve">, the CLRS </w:t>
      </w:r>
      <w:r w:rsidR="00C66886" w:rsidRPr="00C66886">
        <w:t xml:space="preserve">will not identify those who volunteered very infrequently, that is less than once every four months but at least once in the last </w:t>
      </w:r>
      <w:r w:rsidR="000B740A">
        <w:t>twelve</w:t>
      </w:r>
      <w:r w:rsidR="000B740A" w:rsidRPr="00C66886">
        <w:t xml:space="preserve"> </w:t>
      </w:r>
      <w:r w:rsidR="00C66886" w:rsidRPr="00C66886">
        <w:t>months</w:t>
      </w:r>
      <w:r w:rsidR="00E6082C">
        <w:t xml:space="preserve">, leading to </w:t>
      </w:r>
      <w:r w:rsidR="00BF5319">
        <w:t>a risk of</w:t>
      </w:r>
      <w:r w:rsidR="00E6082C">
        <w:t xml:space="preserve"> </w:t>
      </w:r>
      <w:r w:rsidR="00BF5319">
        <w:t>under-representing</w:t>
      </w:r>
      <w:r w:rsidR="00E6082C">
        <w:t xml:space="preserve"> infrequent volunteers and </w:t>
      </w:r>
      <w:r w:rsidR="00BF5319">
        <w:t>over-representing</w:t>
      </w:r>
      <w:r w:rsidR="00E6082C">
        <w:t xml:space="preserve"> non-volunteers. This limitation </w:t>
      </w:r>
      <w:r w:rsidR="00BF5319">
        <w:t>a</w:t>
      </w:r>
      <w:r w:rsidR="00E6082C">
        <w:t xml:space="preserve">ffects measures covering overall rates of volunteering, but not those covering monthly rates of volunteering. </w:t>
      </w:r>
    </w:p>
    <w:p w14:paraId="5D8AD6A2" w14:textId="792AD640" w:rsidR="00D70A3C" w:rsidRDefault="00DE628C" w:rsidP="00D25895">
      <w:pPr>
        <w:pStyle w:val="Mainbodytext"/>
      </w:pPr>
      <w:r>
        <w:t xml:space="preserve">This </w:t>
      </w:r>
      <w:r w:rsidR="00BF5319">
        <w:t xml:space="preserve">report focusses on the cross-sectional analysis of key measures from the CLRS, which can be used to provide a snapshot view of what happened in England between the 7th March and 26th July 2020. </w:t>
      </w:r>
      <w:r>
        <w:t xml:space="preserve">Analysis on gross and net change will be presented in the full report. </w:t>
      </w:r>
    </w:p>
    <w:p w14:paraId="61D7EAC4" w14:textId="085D2274" w:rsidR="00D25895" w:rsidRPr="00406C64" w:rsidRDefault="00D25895" w:rsidP="00C66886">
      <w:pPr>
        <w:pStyle w:val="Mainbodytext"/>
      </w:pPr>
      <w:r>
        <w:t xml:space="preserve"> </w:t>
      </w:r>
      <w:bookmarkStart w:id="6" w:name="_Toc522527940"/>
      <w:r w:rsidR="00C66886">
        <w:t>T</w:t>
      </w:r>
      <w:r w:rsidR="00C66886" w:rsidRPr="00C66886">
        <w:t xml:space="preserve">he tables refer to the percentage for any given measure. </w:t>
      </w:r>
      <w:bookmarkEnd w:id="6"/>
      <w:r w:rsidR="00C66886" w:rsidRPr="00C66886">
        <w:t>Confidence intervals are included and are referred to as the ‘upper estimate’ and ‘lower estimate’.</w:t>
      </w:r>
      <w:r w:rsidR="00C66886">
        <w:t xml:space="preserve"> </w:t>
      </w:r>
      <w:r w:rsidR="00406C64">
        <w:t>T</w:t>
      </w:r>
      <w:r w:rsidR="00406C64" w:rsidRPr="00406C64">
        <w:rPr>
          <w:rFonts w:cs="Arial"/>
          <w:color w:val="0B0C0C"/>
          <w:shd w:val="clear" w:color="auto" w:fill="FFFFFF"/>
        </w:rPr>
        <w:t xml:space="preserve">he upper and lower estimates have been calculated using a 95% confidence interval. This means that </w:t>
      </w:r>
      <w:r w:rsidR="00406C64">
        <w:rPr>
          <w:rFonts w:cs="Arial"/>
          <w:color w:val="0B0C0C"/>
          <w:shd w:val="clear" w:color="auto" w:fill="FFFFFF"/>
        </w:rPr>
        <w:t>if</w:t>
      </w:r>
      <w:r w:rsidR="00406C64" w:rsidRPr="00406C64">
        <w:rPr>
          <w:rFonts w:cs="Arial"/>
          <w:color w:val="0B0C0C"/>
          <w:shd w:val="clear" w:color="auto" w:fill="FFFFFF"/>
        </w:rPr>
        <w:t xml:space="preserve"> the </w:t>
      </w:r>
      <w:r w:rsidR="00406C64">
        <w:rPr>
          <w:rFonts w:cs="Arial"/>
          <w:color w:val="0B0C0C"/>
          <w:shd w:val="clear" w:color="auto" w:fill="FFFFFF"/>
        </w:rPr>
        <w:t>survey</w:t>
      </w:r>
      <w:r w:rsidR="00406C64" w:rsidRPr="00406C64">
        <w:rPr>
          <w:rFonts w:cs="Arial"/>
          <w:color w:val="0B0C0C"/>
          <w:shd w:val="clear" w:color="auto" w:fill="FFFFFF"/>
        </w:rPr>
        <w:t xml:space="preserve"> </w:t>
      </w:r>
      <w:r w:rsidR="00406C64">
        <w:rPr>
          <w:rFonts w:cs="Arial"/>
          <w:color w:val="0B0C0C"/>
          <w:shd w:val="clear" w:color="auto" w:fill="FFFFFF"/>
        </w:rPr>
        <w:t>was</w:t>
      </w:r>
      <w:r w:rsidR="00406C64" w:rsidRPr="00406C64">
        <w:rPr>
          <w:rFonts w:cs="Arial"/>
          <w:color w:val="0B0C0C"/>
          <w:shd w:val="clear" w:color="auto" w:fill="FFFFFF"/>
        </w:rPr>
        <w:t xml:space="preserve"> conducted 100 times, </w:t>
      </w:r>
      <w:r w:rsidR="00A0792F">
        <w:rPr>
          <w:rFonts w:cs="Arial"/>
          <w:color w:val="0B0C0C"/>
          <w:shd w:val="clear" w:color="auto" w:fill="FFFFFF"/>
        </w:rPr>
        <w:t>a finding of the same nature would be found in at least 95 cases.</w:t>
      </w:r>
      <w:r w:rsidR="00A0792F" w:rsidRPr="00406C64" w:rsidDel="00A0792F">
        <w:rPr>
          <w:rFonts w:cs="Arial"/>
          <w:color w:val="0B0C0C"/>
          <w:shd w:val="clear" w:color="auto" w:fill="FFFFFF"/>
        </w:rPr>
        <w:t xml:space="preserve"> </w:t>
      </w:r>
    </w:p>
    <w:p w14:paraId="396D3C4F" w14:textId="0C470571" w:rsidR="00D25895" w:rsidRPr="008872BB" w:rsidRDefault="00D25895" w:rsidP="00D25895">
      <w:pPr>
        <w:pStyle w:val="Heading1"/>
      </w:pPr>
      <w:bookmarkStart w:id="7" w:name="_Toc47955287"/>
      <w:bookmarkStart w:id="8" w:name="_Toc54701592"/>
      <w:r>
        <w:t>Research Findings</w:t>
      </w:r>
      <w:bookmarkEnd w:id="7"/>
      <w:bookmarkEnd w:id="8"/>
    </w:p>
    <w:p w14:paraId="32F1B4FD" w14:textId="1E9DC32C" w:rsidR="004909D1" w:rsidRPr="004909D1" w:rsidRDefault="0058432C" w:rsidP="004909D1">
      <w:pPr>
        <w:pStyle w:val="Mainbodytext"/>
      </w:pPr>
      <w:r>
        <w:t>All findings</w:t>
      </w:r>
      <w:r w:rsidR="004909D1">
        <w:t xml:space="preserve"> are presented as percentages among adults (16+) in England. </w:t>
      </w:r>
    </w:p>
    <w:p w14:paraId="193358EB" w14:textId="77777777" w:rsidR="004909D1" w:rsidRPr="004909D1" w:rsidRDefault="004909D1" w:rsidP="004909D1">
      <w:pPr>
        <w:pStyle w:val="Mainbodytext"/>
      </w:pPr>
    </w:p>
    <w:p w14:paraId="29D9D5DA" w14:textId="0C8BBFC6" w:rsidR="00C84ADF" w:rsidRDefault="00205C89" w:rsidP="00C84ADF">
      <w:pPr>
        <w:pStyle w:val="Heading2"/>
      </w:pPr>
      <w:bookmarkStart w:id="9" w:name="_Toc54701593"/>
      <w:r>
        <w:t>Volunteering</w:t>
      </w:r>
      <w:bookmarkEnd w:id="9"/>
    </w:p>
    <w:p w14:paraId="53F0F9C7" w14:textId="67274B2D" w:rsidR="000C36D9" w:rsidRDefault="00205C89" w:rsidP="00F603BE">
      <w:pPr>
        <w:pStyle w:val="Heading3"/>
      </w:pPr>
      <w:r>
        <w:t>Formal volunteering</w:t>
      </w:r>
    </w:p>
    <w:p w14:paraId="025873AB" w14:textId="7DCB8368" w:rsidR="00D25895" w:rsidRPr="006E6EF0" w:rsidRDefault="00D25895" w:rsidP="00DF1300">
      <w:pPr>
        <w:pStyle w:val="Mainbodytext"/>
      </w:pPr>
      <w:r w:rsidRPr="006E6EF0">
        <w:rPr>
          <w:shd w:val="clear" w:color="auto" w:fill="FFFFFF"/>
        </w:rPr>
        <w:t xml:space="preserve">In the Community Life </w:t>
      </w:r>
      <w:r w:rsidR="008414E0">
        <w:rPr>
          <w:shd w:val="clear" w:color="auto" w:fill="FFFFFF"/>
        </w:rPr>
        <w:t xml:space="preserve">COVID-19 </w:t>
      </w:r>
      <w:r w:rsidRPr="006E6EF0">
        <w:rPr>
          <w:shd w:val="clear" w:color="auto" w:fill="FFFFFF"/>
        </w:rPr>
        <w:t>Re</w:t>
      </w:r>
      <w:r w:rsidR="00A5289E">
        <w:rPr>
          <w:shd w:val="clear" w:color="auto" w:fill="FFFFFF"/>
        </w:rPr>
        <w:t>-</w:t>
      </w:r>
      <w:r w:rsidRPr="006E6EF0">
        <w:rPr>
          <w:shd w:val="clear" w:color="auto" w:fill="FFFFFF"/>
        </w:rPr>
        <w:t>contact Survey</w:t>
      </w:r>
      <w:r w:rsidR="00344D15">
        <w:rPr>
          <w:shd w:val="clear" w:color="auto" w:fill="FFFFFF"/>
        </w:rPr>
        <w:t xml:space="preserve"> (CLRS)</w:t>
      </w:r>
      <w:r w:rsidRPr="006E6EF0">
        <w:rPr>
          <w:shd w:val="clear" w:color="auto" w:fill="FFFFFF"/>
        </w:rPr>
        <w:t>, formal volunteering refers to those who have given unpaid help to groups or clubs, for example, leading a group,</w:t>
      </w:r>
      <w:r w:rsidR="008414E0">
        <w:rPr>
          <w:shd w:val="clear" w:color="auto" w:fill="FFFFFF"/>
        </w:rPr>
        <w:t xml:space="preserve"> providing</w:t>
      </w:r>
      <w:r w:rsidRPr="006E6EF0">
        <w:rPr>
          <w:shd w:val="clear" w:color="auto" w:fill="FFFFFF"/>
        </w:rPr>
        <w:t xml:space="preserve"> administrative support or befriending or mentoring people.</w:t>
      </w:r>
      <w:r w:rsidR="00DF1300">
        <w:rPr>
          <w:rStyle w:val="FootnoteReference"/>
          <w:shd w:val="clear" w:color="auto" w:fill="FFFFFF"/>
        </w:rPr>
        <w:footnoteReference w:id="6"/>
      </w:r>
    </w:p>
    <w:p w14:paraId="1C3394CF" w14:textId="77777777" w:rsidR="00D25895" w:rsidRPr="006E6EF0" w:rsidRDefault="00D25895" w:rsidP="00DF1300">
      <w:pPr>
        <w:pStyle w:val="Mainbodytext"/>
      </w:pPr>
      <w:r w:rsidRPr="006E6EF0">
        <w:t>The headline measures for formal volunteering are listed below. Findings are based on all respondents.</w:t>
      </w:r>
    </w:p>
    <w:p w14:paraId="01E07AF5" w14:textId="77777777" w:rsidR="00D25895" w:rsidRPr="006E6EF0" w:rsidRDefault="00D25895" w:rsidP="00DF1300">
      <w:pPr>
        <w:pStyle w:val="Mainbodytext"/>
        <w:numPr>
          <w:ilvl w:val="0"/>
          <w:numId w:val="24"/>
        </w:numPr>
        <w:rPr>
          <w:shd w:val="clear" w:color="auto" w:fill="FFFFFF"/>
        </w:rPr>
      </w:pPr>
      <w:r w:rsidRPr="006E6EF0">
        <w:rPr>
          <w:shd w:val="clear" w:color="auto" w:fill="FFFFFF"/>
        </w:rPr>
        <w:t xml:space="preserve">In the last four months, </w:t>
      </w:r>
      <w:r w:rsidRPr="00D26A84">
        <w:rPr>
          <w:shd w:val="clear" w:color="auto" w:fill="FFFFFF"/>
        </w:rPr>
        <w:t>27</w:t>
      </w:r>
      <w:r w:rsidRPr="006E6EF0">
        <w:rPr>
          <w:shd w:val="clear" w:color="auto" w:fill="FFFFFF"/>
        </w:rPr>
        <w:t xml:space="preserve">% of respondents reported taking part in formal volunteering at least once. </w:t>
      </w:r>
    </w:p>
    <w:p w14:paraId="1BD9AD7F" w14:textId="0F9E812F" w:rsidR="00D25895" w:rsidRPr="006E6EF0" w:rsidRDefault="00D25895" w:rsidP="00DF1300">
      <w:pPr>
        <w:pStyle w:val="Mainbodytext"/>
        <w:numPr>
          <w:ilvl w:val="0"/>
          <w:numId w:val="24"/>
        </w:numPr>
        <w:rPr>
          <w:shd w:val="clear" w:color="auto" w:fill="FFFFFF"/>
        </w:rPr>
      </w:pPr>
      <w:r w:rsidRPr="006E6EF0">
        <w:rPr>
          <w:shd w:val="clear" w:color="auto" w:fill="FFFFFF"/>
        </w:rPr>
        <w:t xml:space="preserve">Over the same period, </w:t>
      </w:r>
      <w:r w:rsidRPr="00D26A84">
        <w:rPr>
          <w:shd w:val="clear" w:color="auto" w:fill="FFFFFF"/>
        </w:rPr>
        <w:t>21</w:t>
      </w:r>
      <w:r w:rsidRPr="006E6EF0">
        <w:rPr>
          <w:shd w:val="clear" w:color="auto" w:fill="FFFFFF"/>
        </w:rPr>
        <w:t xml:space="preserve">% of respondents reported participating in formal volunteering </w:t>
      </w:r>
      <w:r w:rsidR="006E2D00">
        <w:rPr>
          <w:shd w:val="clear" w:color="auto" w:fill="FFFFFF"/>
        </w:rPr>
        <w:t xml:space="preserve">at least once a month. </w:t>
      </w:r>
    </w:p>
    <w:p w14:paraId="08E1A63A" w14:textId="5CE24914" w:rsidR="00D25895" w:rsidRPr="006E6EF0" w:rsidRDefault="00D25895" w:rsidP="00DF1300">
      <w:pPr>
        <w:pStyle w:val="Mainbodytext"/>
      </w:pPr>
      <w:r w:rsidRPr="006E6EF0">
        <w:t xml:space="preserve">Respondents were also asked about </w:t>
      </w:r>
      <w:r w:rsidR="00C5109B">
        <w:t xml:space="preserve">their </w:t>
      </w:r>
      <w:r w:rsidRPr="006E6EF0">
        <w:t>participation in formal volunteering</w:t>
      </w:r>
      <w:r w:rsidR="000870CA">
        <w:t xml:space="preserve"> in</w:t>
      </w:r>
      <w:r w:rsidRPr="006E6EF0">
        <w:t xml:space="preserve"> the last four months that </w:t>
      </w:r>
      <w:r w:rsidR="00406C64">
        <w:t>involved</w:t>
      </w:r>
      <w:r w:rsidRPr="006E6EF0">
        <w:t xml:space="preserve"> helping people affected by COVID-19 or associated restrictions. Findings are based on all respondents</w:t>
      </w:r>
      <w:r>
        <w:t>,</w:t>
      </w:r>
      <w:r w:rsidRPr="006E6EF0">
        <w:t xml:space="preserve"> not just those who had taken part in some form of formal volunteering</w:t>
      </w:r>
      <w:r>
        <w:t>.</w:t>
      </w:r>
    </w:p>
    <w:p w14:paraId="53B2B551" w14:textId="4D533D6D" w:rsidR="00D25895" w:rsidRPr="006E6EF0" w:rsidRDefault="00D25895" w:rsidP="00DF1300">
      <w:pPr>
        <w:pStyle w:val="Mainbodytext"/>
        <w:numPr>
          <w:ilvl w:val="0"/>
          <w:numId w:val="25"/>
        </w:numPr>
        <w:rPr>
          <w:rFonts w:eastAsia="Times New Roman"/>
          <w:color w:val="0B0C0C"/>
          <w:shd w:val="clear" w:color="auto" w:fill="FFFFFF"/>
        </w:rPr>
      </w:pPr>
      <w:r w:rsidRPr="006E6EF0">
        <w:t xml:space="preserve">Overall, </w:t>
      </w:r>
      <w:r w:rsidRPr="00D26A84">
        <w:t>13</w:t>
      </w:r>
      <w:r w:rsidRPr="006E6EF0">
        <w:t>% of respondents reported taking part in formal volunteering in the last four months that specifically related to helping people affected by COVID-19 or associated restrictions.</w:t>
      </w:r>
    </w:p>
    <w:p w14:paraId="09E2D1C0" w14:textId="251A4F15" w:rsidR="00D25895" w:rsidRPr="006E6EF0" w:rsidRDefault="00D25895" w:rsidP="00DF1300">
      <w:pPr>
        <w:pStyle w:val="Mainbodytext"/>
        <w:numPr>
          <w:ilvl w:val="0"/>
          <w:numId w:val="25"/>
        </w:numPr>
      </w:pPr>
      <w:r w:rsidRPr="00D26A84">
        <w:t>Seven</w:t>
      </w:r>
      <w:r w:rsidRPr="006E6EF0">
        <w:t xml:space="preserve"> percent of respondents said that they signed up to</w:t>
      </w:r>
      <w:r w:rsidR="002848F0">
        <w:t xml:space="preserve"> do new</w:t>
      </w:r>
      <w:r w:rsidRPr="006E6EF0">
        <w:t xml:space="preserve"> formal volunteering activities </w:t>
      </w:r>
      <w:r w:rsidR="002848F0">
        <w:t>since</w:t>
      </w:r>
      <w:r w:rsidR="002848F0" w:rsidRPr="006E6EF0">
        <w:t xml:space="preserve"> </w:t>
      </w:r>
      <w:r w:rsidRPr="006E6EF0">
        <w:t>the COVID-19 outbreak.</w:t>
      </w:r>
    </w:p>
    <w:p w14:paraId="5D9566C0" w14:textId="021B42EC" w:rsidR="00D25895" w:rsidRPr="006E6EF0" w:rsidRDefault="00D25895" w:rsidP="00DF1300">
      <w:pPr>
        <w:pStyle w:val="Mainbodytext"/>
        <w:numPr>
          <w:ilvl w:val="0"/>
          <w:numId w:val="25"/>
        </w:numPr>
      </w:pPr>
      <w:r w:rsidRPr="00D26A84">
        <w:t>Six</w:t>
      </w:r>
      <w:r w:rsidRPr="006E6EF0">
        <w:t xml:space="preserve"> percent of respondents </w:t>
      </w:r>
      <w:r w:rsidR="00F35670">
        <w:t xml:space="preserve">reported doing formal COVID-19 related volunteering </w:t>
      </w:r>
      <w:r w:rsidR="00821FE0" w:rsidRPr="006E6EF0">
        <w:t xml:space="preserve">in the last four </w:t>
      </w:r>
      <w:r w:rsidR="00406C64" w:rsidRPr="006E6EF0">
        <w:t>months, which</w:t>
      </w:r>
      <w:r w:rsidR="00385A23">
        <w:t xml:space="preserve"> was </w:t>
      </w:r>
      <w:r w:rsidRPr="006E6EF0">
        <w:t xml:space="preserve">organised through an </w:t>
      </w:r>
      <w:r>
        <w:t>i</w:t>
      </w:r>
      <w:r w:rsidRPr="006E6EF0">
        <w:t>ndependent local community group such as mutual aid groups, community forums</w:t>
      </w:r>
      <w:r w:rsidR="00406C64">
        <w:t xml:space="preserve"> or</w:t>
      </w:r>
      <w:r w:rsidR="00406C64" w:rsidRPr="006E6EF0">
        <w:t xml:space="preserve"> </w:t>
      </w:r>
      <w:r w:rsidRPr="006E6EF0">
        <w:t>neighbourhood groups.</w:t>
      </w:r>
    </w:p>
    <w:p w14:paraId="697B89B3" w14:textId="6CC59CCB" w:rsidR="00385A23" w:rsidRPr="00385A23" w:rsidRDefault="00D25895" w:rsidP="00DF1300">
      <w:pPr>
        <w:pStyle w:val="Mainbodytext"/>
        <w:numPr>
          <w:ilvl w:val="0"/>
          <w:numId w:val="25"/>
        </w:numPr>
        <w:spacing w:before="0" w:after="200"/>
        <w:rPr>
          <w:rFonts w:cs="Arial"/>
          <w:szCs w:val="20"/>
        </w:rPr>
      </w:pPr>
      <w:r w:rsidRPr="006E6EF0">
        <w:t>Around half (</w:t>
      </w:r>
      <w:r w:rsidRPr="00D26A84">
        <w:t>53</w:t>
      </w:r>
      <w:r w:rsidRPr="006E6EF0">
        <w:t>%) of respondents said they would like to start volunteering, spend more time volunteering or continue to volunteer formally when COVID-19 restrictions end and life starts getting back to normal.</w:t>
      </w:r>
    </w:p>
    <w:p w14:paraId="72D9BC26" w14:textId="435E9130" w:rsidR="00D25895" w:rsidRPr="00385A23" w:rsidRDefault="00D25895" w:rsidP="00385A23">
      <w:pPr>
        <w:pStyle w:val="TableTitle"/>
        <w:rPr>
          <w:rFonts w:cs="Arial"/>
          <w:szCs w:val="20"/>
        </w:rPr>
      </w:pPr>
      <w:r w:rsidRPr="006E6EF0">
        <w:t xml:space="preserve">Table </w:t>
      </w:r>
      <w:r>
        <w:t>1</w:t>
      </w:r>
      <w:r w:rsidRPr="006E6EF0">
        <w:t xml:space="preserve">.1 Participation in </w:t>
      </w:r>
      <w:r w:rsidRPr="00385A23">
        <w:rPr>
          <w:rFonts w:eastAsia="Times New Roman"/>
          <w:color w:val="0B0C0C"/>
          <w:shd w:val="clear" w:color="auto" w:fill="FFFFFF"/>
        </w:rPr>
        <w:t xml:space="preserve">formal volunteering </w:t>
      </w:r>
    </w:p>
    <w:tbl>
      <w:tblPr>
        <w:tblStyle w:val="TableGrid"/>
        <w:tblW w:w="10377" w:type="dxa"/>
        <w:tblLook w:val="04A0" w:firstRow="1" w:lastRow="0" w:firstColumn="1" w:lastColumn="0" w:noHBand="0" w:noVBand="1"/>
        <w:tblCaption w:val="Participation in formal volunteering "/>
        <w:tblDescription w:val="Table showing central, lower and higher response estimates at a 95% confidence interval for questions about participation in formal volunteering"/>
      </w:tblPr>
      <w:tblGrid>
        <w:gridCol w:w="5098"/>
        <w:gridCol w:w="1418"/>
        <w:gridCol w:w="1984"/>
        <w:gridCol w:w="1877"/>
      </w:tblGrid>
      <w:tr w:rsidR="00D25895" w:rsidRPr="006E6EF0" w14:paraId="72B80467" w14:textId="77777777" w:rsidTr="00411E8A">
        <w:trPr>
          <w:trHeight w:val="499"/>
        </w:trPr>
        <w:tc>
          <w:tcPr>
            <w:tcW w:w="5098" w:type="dxa"/>
            <w:vMerge w:val="restart"/>
            <w:shd w:val="clear" w:color="auto" w:fill="D6D6D6" w:themeFill="text1" w:themeFillTint="33"/>
          </w:tcPr>
          <w:p w14:paraId="2613FDA2" w14:textId="77777777" w:rsidR="00D25895" w:rsidRPr="006E6EF0" w:rsidRDefault="00D25895" w:rsidP="00411E8A">
            <w:pPr>
              <w:jc w:val="center"/>
              <w:rPr>
                <w:rFonts w:eastAsia="Times New Roman" w:cs="Arial"/>
                <w:b/>
                <w:bCs/>
                <w:color w:val="0B0C0C"/>
                <w:szCs w:val="20"/>
                <w:shd w:val="pct15" w:color="auto" w:fill="FFFFFF"/>
              </w:rPr>
            </w:pPr>
          </w:p>
        </w:tc>
        <w:tc>
          <w:tcPr>
            <w:tcW w:w="1418" w:type="dxa"/>
            <w:vMerge w:val="restart"/>
            <w:shd w:val="clear" w:color="auto" w:fill="D6D6D6" w:themeFill="text1" w:themeFillTint="33"/>
          </w:tcPr>
          <w:p w14:paraId="67F60531" w14:textId="77777777" w:rsidR="00D25895" w:rsidRPr="006E6EF0" w:rsidRDefault="00D25895" w:rsidP="00411E8A">
            <w:pPr>
              <w:jc w:val="center"/>
              <w:rPr>
                <w:rFonts w:eastAsia="Times New Roman" w:cs="Arial"/>
                <w:b/>
                <w:bCs/>
                <w:color w:val="0B0C0C"/>
                <w:szCs w:val="20"/>
                <w:shd w:val="pct15" w:color="auto" w:fill="FFFFFF"/>
              </w:rPr>
            </w:pPr>
            <w:r w:rsidRPr="006E6EF0">
              <w:rPr>
                <w:rFonts w:eastAsia="Times New Roman" w:cs="Arial"/>
                <w:b/>
                <w:bCs/>
                <w:color w:val="0B0C0C"/>
                <w:szCs w:val="20"/>
                <w:shd w:val="pct15" w:color="auto" w:fill="FFFFFF"/>
              </w:rPr>
              <w:t>Estimate</w:t>
            </w:r>
          </w:p>
        </w:tc>
        <w:tc>
          <w:tcPr>
            <w:tcW w:w="3861" w:type="dxa"/>
            <w:gridSpan w:val="2"/>
            <w:shd w:val="clear" w:color="auto" w:fill="D6D6D6" w:themeFill="text1" w:themeFillTint="33"/>
          </w:tcPr>
          <w:p w14:paraId="643224BB" w14:textId="77777777" w:rsidR="00D25895" w:rsidRPr="006E6EF0" w:rsidRDefault="00D25895" w:rsidP="00411E8A">
            <w:pPr>
              <w:jc w:val="center"/>
              <w:rPr>
                <w:rFonts w:eastAsia="Times New Roman" w:cs="Arial"/>
                <w:b/>
                <w:bCs/>
                <w:color w:val="0B0C0C"/>
                <w:szCs w:val="20"/>
                <w:shd w:val="pct15" w:color="auto" w:fill="FFFFFF"/>
              </w:rPr>
            </w:pPr>
            <w:r w:rsidRPr="006E6EF0">
              <w:rPr>
                <w:rFonts w:eastAsia="Times New Roman" w:cs="Arial"/>
                <w:b/>
                <w:bCs/>
                <w:color w:val="0B0C0C"/>
                <w:szCs w:val="20"/>
                <w:shd w:val="pct15" w:color="auto" w:fill="FFFFFF"/>
              </w:rPr>
              <w:t>95% Confidence Interval</w:t>
            </w:r>
          </w:p>
        </w:tc>
      </w:tr>
      <w:tr w:rsidR="00D25895" w:rsidRPr="006E6EF0" w14:paraId="67F01089" w14:textId="77777777" w:rsidTr="00411E8A">
        <w:trPr>
          <w:trHeight w:val="499"/>
        </w:trPr>
        <w:tc>
          <w:tcPr>
            <w:tcW w:w="5098" w:type="dxa"/>
            <w:vMerge/>
            <w:shd w:val="clear" w:color="auto" w:fill="D6D6D6" w:themeFill="text1" w:themeFillTint="33"/>
          </w:tcPr>
          <w:p w14:paraId="188DE7E5" w14:textId="77777777" w:rsidR="00D25895" w:rsidRPr="006E6EF0" w:rsidRDefault="00D25895" w:rsidP="00411E8A">
            <w:pPr>
              <w:jc w:val="center"/>
              <w:rPr>
                <w:rFonts w:eastAsia="Times New Roman" w:cs="Arial"/>
                <w:b/>
                <w:bCs/>
                <w:color w:val="0B0C0C"/>
                <w:szCs w:val="20"/>
                <w:shd w:val="pct15" w:color="auto" w:fill="FFFFFF"/>
              </w:rPr>
            </w:pPr>
          </w:p>
        </w:tc>
        <w:tc>
          <w:tcPr>
            <w:tcW w:w="1418" w:type="dxa"/>
            <w:vMerge/>
            <w:shd w:val="clear" w:color="auto" w:fill="D6D6D6" w:themeFill="text1" w:themeFillTint="33"/>
          </w:tcPr>
          <w:p w14:paraId="1705F511" w14:textId="77777777" w:rsidR="00D25895" w:rsidRPr="006E6EF0" w:rsidRDefault="00D25895" w:rsidP="00411E8A">
            <w:pPr>
              <w:jc w:val="center"/>
              <w:rPr>
                <w:rFonts w:eastAsia="Times New Roman" w:cs="Arial"/>
                <w:b/>
                <w:bCs/>
                <w:color w:val="0B0C0C"/>
                <w:szCs w:val="20"/>
                <w:shd w:val="pct15" w:color="auto" w:fill="FFFFFF"/>
              </w:rPr>
            </w:pPr>
          </w:p>
        </w:tc>
        <w:tc>
          <w:tcPr>
            <w:tcW w:w="1984" w:type="dxa"/>
            <w:shd w:val="clear" w:color="auto" w:fill="D6D6D6" w:themeFill="text1" w:themeFillTint="33"/>
          </w:tcPr>
          <w:p w14:paraId="5A973B7B" w14:textId="77777777" w:rsidR="00D25895" w:rsidRPr="006E6EF0" w:rsidRDefault="00D25895" w:rsidP="00411E8A">
            <w:pPr>
              <w:jc w:val="center"/>
              <w:rPr>
                <w:rFonts w:eastAsia="Times New Roman" w:cs="Arial"/>
                <w:b/>
                <w:bCs/>
                <w:color w:val="0B0C0C"/>
                <w:szCs w:val="20"/>
                <w:shd w:val="pct15" w:color="auto" w:fill="FFFFFF"/>
              </w:rPr>
            </w:pPr>
            <w:r w:rsidRPr="006E6EF0">
              <w:rPr>
                <w:rFonts w:eastAsia="Times New Roman" w:cs="Arial"/>
                <w:b/>
                <w:bCs/>
                <w:color w:val="0B0C0C"/>
                <w:szCs w:val="20"/>
                <w:shd w:val="pct15" w:color="auto" w:fill="FFFFFF"/>
              </w:rPr>
              <w:t>Lower</w:t>
            </w:r>
          </w:p>
        </w:tc>
        <w:tc>
          <w:tcPr>
            <w:tcW w:w="1877" w:type="dxa"/>
            <w:shd w:val="clear" w:color="auto" w:fill="D6D6D6" w:themeFill="text1" w:themeFillTint="33"/>
          </w:tcPr>
          <w:p w14:paraId="76D1C143" w14:textId="77777777" w:rsidR="00D25895" w:rsidRPr="006E6EF0" w:rsidRDefault="00D25895" w:rsidP="00411E8A">
            <w:pPr>
              <w:jc w:val="center"/>
              <w:rPr>
                <w:rFonts w:eastAsia="Times New Roman" w:cs="Arial"/>
                <w:b/>
                <w:bCs/>
                <w:color w:val="0B0C0C"/>
                <w:szCs w:val="20"/>
                <w:shd w:val="pct15" w:color="auto" w:fill="FFFFFF"/>
              </w:rPr>
            </w:pPr>
            <w:r w:rsidRPr="006E6EF0">
              <w:rPr>
                <w:rFonts w:eastAsia="Times New Roman" w:cs="Arial"/>
                <w:b/>
                <w:bCs/>
                <w:color w:val="0B0C0C"/>
                <w:szCs w:val="20"/>
                <w:shd w:val="pct15" w:color="auto" w:fill="FFFFFF"/>
              </w:rPr>
              <w:t>Higher</w:t>
            </w:r>
          </w:p>
        </w:tc>
      </w:tr>
      <w:tr w:rsidR="00D25895" w:rsidRPr="006E6EF0" w14:paraId="291F3C32" w14:textId="77777777" w:rsidTr="00411E8A">
        <w:trPr>
          <w:trHeight w:val="852"/>
        </w:trPr>
        <w:tc>
          <w:tcPr>
            <w:tcW w:w="5098" w:type="dxa"/>
          </w:tcPr>
          <w:p w14:paraId="7FB758DE" w14:textId="58B70819" w:rsidR="00D25895" w:rsidRPr="006E6EF0" w:rsidRDefault="00D25895" w:rsidP="00411E8A">
            <w:pPr>
              <w:rPr>
                <w:rFonts w:eastAsia="Times New Roman" w:cs="Arial"/>
                <w:color w:val="0B0C0C"/>
                <w:szCs w:val="20"/>
                <w:shd w:val="clear" w:color="auto" w:fill="FFFFFF"/>
              </w:rPr>
            </w:pPr>
            <w:r w:rsidRPr="006E6EF0">
              <w:rPr>
                <w:rFonts w:cs="Arial"/>
                <w:b/>
                <w:bCs/>
                <w:szCs w:val="20"/>
              </w:rPr>
              <w:t xml:space="preserve">Participation in </w:t>
            </w:r>
            <w:r w:rsidRPr="006E6EF0">
              <w:rPr>
                <w:rFonts w:eastAsia="Times New Roman" w:cs="Arial"/>
                <w:b/>
                <w:bCs/>
                <w:color w:val="0B0C0C"/>
                <w:szCs w:val="20"/>
                <w:shd w:val="clear" w:color="auto" w:fill="FFFFFF"/>
              </w:rPr>
              <w:t>formal volunteering at least once in</w:t>
            </w:r>
            <w:r w:rsidR="00E30033">
              <w:rPr>
                <w:rFonts w:eastAsia="Times New Roman" w:cs="Arial"/>
                <w:b/>
                <w:bCs/>
                <w:color w:val="0B0C0C"/>
                <w:szCs w:val="20"/>
                <w:shd w:val="clear" w:color="auto" w:fill="FFFFFF"/>
              </w:rPr>
              <w:t xml:space="preserve"> the</w:t>
            </w:r>
            <w:r w:rsidRPr="006E6EF0">
              <w:rPr>
                <w:rFonts w:eastAsia="Times New Roman" w:cs="Arial"/>
                <w:b/>
                <w:bCs/>
                <w:color w:val="0B0C0C"/>
                <w:szCs w:val="20"/>
                <w:shd w:val="clear" w:color="auto" w:fill="FFFFFF"/>
              </w:rPr>
              <w:t xml:space="preserve"> last four months</w:t>
            </w:r>
          </w:p>
        </w:tc>
        <w:tc>
          <w:tcPr>
            <w:tcW w:w="1418" w:type="dxa"/>
          </w:tcPr>
          <w:p w14:paraId="37D93B94" w14:textId="77777777" w:rsidR="00D25895" w:rsidRPr="006E6EF0" w:rsidRDefault="00D25895" w:rsidP="00411E8A">
            <w:pPr>
              <w:rPr>
                <w:rFonts w:eastAsia="Times New Roman" w:cs="Arial"/>
                <w:color w:val="0B0C0C"/>
                <w:szCs w:val="20"/>
                <w:shd w:val="clear" w:color="auto" w:fill="FFFFFF"/>
              </w:rPr>
            </w:pPr>
          </w:p>
        </w:tc>
        <w:tc>
          <w:tcPr>
            <w:tcW w:w="1984" w:type="dxa"/>
          </w:tcPr>
          <w:p w14:paraId="23CF6B38" w14:textId="77777777" w:rsidR="00D25895" w:rsidRPr="006E6EF0" w:rsidRDefault="00D25895" w:rsidP="00411E8A">
            <w:pPr>
              <w:rPr>
                <w:rFonts w:eastAsia="Times New Roman" w:cs="Arial"/>
                <w:color w:val="0B0C0C"/>
                <w:szCs w:val="20"/>
                <w:shd w:val="clear" w:color="auto" w:fill="FFFFFF"/>
              </w:rPr>
            </w:pPr>
          </w:p>
        </w:tc>
        <w:tc>
          <w:tcPr>
            <w:tcW w:w="1877" w:type="dxa"/>
          </w:tcPr>
          <w:p w14:paraId="6750FDA3" w14:textId="77777777" w:rsidR="00D25895" w:rsidRPr="006E6EF0" w:rsidRDefault="00D25895" w:rsidP="00411E8A">
            <w:pPr>
              <w:rPr>
                <w:rFonts w:eastAsia="Times New Roman" w:cs="Arial"/>
                <w:color w:val="0B0C0C"/>
                <w:szCs w:val="20"/>
                <w:shd w:val="clear" w:color="auto" w:fill="FFFFFF"/>
              </w:rPr>
            </w:pPr>
          </w:p>
        </w:tc>
      </w:tr>
      <w:tr w:rsidR="00D25895" w:rsidRPr="006E6EF0" w14:paraId="5EC010CF" w14:textId="77777777" w:rsidTr="00411E8A">
        <w:trPr>
          <w:trHeight w:val="435"/>
        </w:trPr>
        <w:tc>
          <w:tcPr>
            <w:tcW w:w="5098" w:type="dxa"/>
          </w:tcPr>
          <w:p w14:paraId="2E5505CF"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Yes</w:t>
            </w:r>
          </w:p>
        </w:tc>
        <w:tc>
          <w:tcPr>
            <w:tcW w:w="1418" w:type="dxa"/>
          </w:tcPr>
          <w:p w14:paraId="0ECCA028"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27%</w:t>
            </w:r>
          </w:p>
        </w:tc>
        <w:tc>
          <w:tcPr>
            <w:tcW w:w="1984" w:type="dxa"/>
          </w:tcPr>
          <w:p w14:paraId="5B28DCB8"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25%</w:t>
            </w:r>
          </w:p>
        </w:tc>
        <w:tc>
          <w:tcPr>
            <w:tcW w:w="1877" w:type="dxa"/>
          </w:tcPr>
          <w:p w14:paraId="49A875E8"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29%</w:t>
            </w:r>
          </w:p>
        </w:tc>
      </w:tr>
      <w:tr w:rsidR="00D25895" w:rsidRPr="006E6EF0" w14:paraId="2DD99D93" w14:textId="77777777" w:rsidTr="00411E8A">
        <w:trPr>
          <w:trHeight w:val="451"/>
        </w:trPr>
        <w:tc>
          <w:tcPr>
            <w:tcW w:w="5098" w:type="dxa"/>
          </w:tcPr>
          <w:p w14:paraId="0951B2A3"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No</w:t>
            </w:r>
          </w:p>
        </w:tc>
        <w:tc>
          <w:tcPr>
            <w:tcW w:w="1418" w:type="dxa"/>
          </w:tcPr>
          <w:p w14:paraId="1E3EDE19"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73%</w:t>
            </w:r>
          </w:p>
        </w:tc>
        <w:tc>
          <w:tcPr>
            <w:tcW w:w="1984" w:type="dxa"/>
          </w:tcPr>
          <w:p w14:paraId="6CDB387A"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71%</w:t>
            </w:r>
          </w:p>
        </w:tc>
        <w:tc>
          <w:tcPr>
            <w:tcW w:w="1877" w:type="dxa"/>
          </w:tcPr>
          <w:p w14:paraId="31128088"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75%</w:t>
            </w:r>
          </w:p>
        </w:tc>
      </w:tr>
      <w:tr w:rsidR="00D25895" w:rsidRPr="006E6EF0" w14:paraId="7B131360" w14:textId="77777777" w:rsidTr="00411E8A">
        <w:trPr>
          <w:trHeight w:val="451"/>
        </w:trPr>
        <w:tc>
          <w:tcPr>
            <w:tcW w:w="5098" w:type="dxa"/>
          </w:tcPr>
          <w:p w14:paraId="107EE4C6" w14:textId="00BE8D23" w:rsidR="00D25895" w:rsidRPr="006E6EF0" w:rsidRDefault="00D25895" w:rsidP="00411E8A">
            <w:pPr>
              <w:rPr>
                <w:rFonts w:eastAsia="Times New Roman" w:cs="Arial"/>
                <w:color w:val="0B0C0C"/>
                <w:szCs w:val="20"/>
                <w:shd w:val="clear" w:color="auto" w:fill="FFFFFF"/>
              </w:rPr>
            </w:pPr>
            <w:r w:rsidRPr="006E6EF0">
              <w:rPr>
                <w:rFonts w:cs="Arial"/>
                <w:b/>
                <w:bCs/>
                <w:szCs w:val="20"/>
              </w:rPr>
              <w:t xml:space="preserve">Participation in </w:t>
            </w:r>
            <w:r w:rsidRPr="006E6EF0">
              <w:rPr>
                <w:rFonts w:eastAsia="Times New Roman" w:cs="Arial"/>
                <w:b/>
                <w:bCs/>
                <w:color w:val="0B0C0C"/>
                <w:szCs w:val="20"/>
                <w:shd w:val="clear" w:color="auto" w:fill="FFFFFF"/>
              </w:rPr>
              <w:t>formal volunteering at least once a month in</w:t>
            </w:r>
            <w:r w:rsidR="00E30033">
              <w:rPr>
                <w:rFonts w:eastAsia="Times New Roman" w:cs="Arial"/>
                <w:b/>
                <w:bCs/>
                <w:color w:val="0B0C0C"/>
                <w:szCs w:val="20"/>
                <w:shd w:val="clear" w:color="auto" w:fill="FFFFFF"/>
              </w:rPr>
              <w:t xml:space="preserve"> the</w:t>
            </w:r>
            <w:r w:rsidRPr="006E6EF0">
              <w:rPr>
                <w:rFonts w:eastAsia="Times New Roman" w:cs="Arial"/>
                <w:b/>
                <w:bCs/>
                <w:color w:val="0B0C0C"/>
                <w:szCs w:val="20"/>
                <w:shd w:val="clear" w:color="auto" w:fill="FFFFFF"/>
              </w:rPr>
              <w:t xml:space="preserve"> last four months</w:t>
            </w:r>
          </w:p>
        </w:tc>
        <w:tc>
          <w:tcPr>
            <w:tcW w:w="1418" w:type="dxa"/>
          </w:tcPr>
          <w:p w14:paraId="6F1B47A2" w14:textId="77777777" w:rsidR="00D25895" w:rsidRPr="006E6EF0" w:rsidRDefault="00D25895" w:rsidP="00411E8A">
            <w:pPr>
              <w:rPr>
                <w:rFonts w:eastAsia="Times New Roman" w:cs="Arial"/>
                <w:color w:val="0B0C0C"/>
                <w:szCs w:val="20"/>
                <w:shd w:val="clear" w:color="auto" w:fill="FFFFFF"/>
              </w:rPr>
            </w:pPr>
          </w:p>
        </w:tc>
        <w:tc>
          <w:tcPr>
            <w:tcW w:w="1984" w:type="dxa"/>
          </w:tcPr>
          <w:p w14:paraId="04980B8A" w14:textId="77777777" w:rsidR="00D25895" w:rsidRPr="006E6EF0" w:rsidRDefault="00D25895" w:rsidP="00411E8A">
            <w:pPr>
              <w:rPr>
                <w:rFonts w:eastAsia="Times New Roman" w:cs="Arial"/>
                <w:color w:val="0B0C0C"/>
                <w:szCs w:val="20"/>
                <w:shd w:val="clear" w:color="auto" w:fill="FFFFFF"/>
              </w:rPr>
            </w:pPr>
          </w:p>
        </w:tc>
        <w:tc>
          <w:tcPr>
            <w:tcW w:w="1877" w:type="dxa"/>
          </w:tcPr>
          <w:p w14:paraId="57FF6002" w14:textId="77777777" w:rsidR="00D25895" w:rsidRPr="006E6EF0" w:rsidRDefault="00D25895" w:rsidP="00411E8A">
            <w:pPr>
              <w:rPr>
                <w:rFonts w:eastAsia="Times New Roman" w:cs="Arial"/>
                <w:color w:val="0B0C0C"/>
                <w:szCs w:val="20"/>
                <w:shd w:val="clear" w:color="auto" w:fill="FFFFFF"/>
              </w:rPr>
            </w:pPr>
          </w:p>
        </w:tc>
      </w:tr>
      <w:tr w:rsidR="00D25895" w:rsidRPr="006E6EF0" w14:paraId="6DF48672" w14:textId="77777777" w:rsidTr="00411E8A">
        <w:trPr>
          <w:trHeight w:val="451"/>
        </w:trPr>
        <w:tc>
          <w:tcPr>
            <w:tcW w:w="5098" w:type="dxa"/>
          </w:tcPr>
          <w:p w14:paraId="25DB443C" w14:textId="77777777" w:rsidR="00D25895" w:rsidRPr="006E6EF0" w:rsidRDefault="00D25895" w:rsidP="00411E8A">
            <w:pPr>
              <w:rPr>
                <w:rFonts w:cs="Arial"/>
                <w:b/>
                <w:bCs/>
                <w:szCs w:val="20"/>
              </w:rPr>
            </w:pPr>
            <w:r w:rsidRPr="006E6EF0">
              <w:rPr>
                <w:rFonts w:eastAsia="Times New Roman" w:cs="Arial"/>
                <w:color w:val="0B0C0C"/>
                <w:szCs w:val="20"/>
                <w:shd w:val="clear" w:color="auto" w:fill="FFFFFF"/>
              </w:rPr>
              <w:t>Yes</w:t>
            </w:r>
          </w:p>
        </w:tc>
        <w:tc>
          <w:tcPr>
            <w:tcW w:w="1418" w:type="dxa"/>
          </w:tcPr>
          <w:p w14:paraId="67D57D19"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21%</w:t>
            </w:r>
          </w:p>
        </w:tc>
        <w:tc>
          <w:tcPr>
            <w:tcW w:w="1984" w:type="dxa"/>
          </w:tcPr>
          <w:p w14:paraId="042D16FB"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19%</w:t>
            </w:r>
          </w:p>
        </w:tc>
        <w:tc>
          <w:tcPr>
            <w:tcW w:w="1877" w:type="dxa"/>
          </w:tcPr>
          <w:p w14:paraId="50D74811"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23%</w:t>
            </w:r>
          </w:p>
        </w:tc>
      </w:tr>
      <w:tr w:rsidR="00D25895" w:rsidRPr="006E6EF0" w14:paraId="3EBA496F" w14:textId="77777777" w:rsidTr="00411E8A">
        <w:trPr>
          <w:trHeight w:val="451"/>
        </w:trPr>
        <w:tc>
          <w:tcPr>
            <w:tcW w:w="5098" w:type="dxa"/>
          </w:tcPr>
          <w:p w14:paraId="58D6AE30" w14:textId="77777777" w:rsidR="00D25895" w:rsidRPr="006E6EF0" w:rsidRDefault="00D25895" w:rsidP="00411E8A">
            <w:pPr>
              <w:rPr>
                <w:rFonts w:cs="Arial"/>
                <w:b/>
                <w:bCs/>
                <w:szCs w:val="20"/>
              </w:rPr>
            </w:pPr>
            <w:r w:rsidRPr="006E6EF0">
              <w:rPr>
                <w:rFonts w:eastAsia="Times New Roman" w:cs="Arial"/>
                <w:color w:val="0B0C0C"/>
                <w:szCs w:val="20"/>
                <w:shd w:val="clear" w:color="auto" w:fill="FFFFFF"/>
              </w:rPr>
              <w:t>No</w:t>
            </w:r>
          </w:p>
        </w:tc>
        <w:tc>
          <w:tcPr>
            <w:tcW w:w="1418" w:type="dxa"/>
          </w:tcPr>
          <w:p w14:paraId="3EE53B22"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79%</w:t>
            </w:r>
          </w:p>
        </w:tc>
        <w:tc>
          <w:tcPr>
            <w:tcW w:w="1984" w:type="dxa"/>
          </w:tcPr>
          <w:p w14:paraId="7B1A5D11" w14:textId="6F7C1715"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7</w:t>
            </w:r>
            <w:r w:rsidR="00C95EDD">
              <w:rPr>
                <w:rFonts w:eastAsia="Times New Roman" w:cs="Arial"/>
                <w:color w:val="0B0C0C"/>
                <w:szCs w:val="20"/>
                <w:shd w:val="clear" w:color="auto" w:fill="FFFFFF"/>
              </w:rPr>
              <w:t>7</w:t>
            </w:r>
            <w:r w:rsidRPr="006E6EF0">
              <w:rPr>
                <w:rFonts w:eastAsia="Times New Roman" w:cs="Arial"/>
                <w:color w:val="0B0C0C"/>
                <w:szCs w:val="20"/>
                <w:shd w:val="clear" w:color="auto" w:fill="FFFFFF"/>
              </w:rPr>
              <w:t>%</w:t>
            </w:r>
          </w:p>
        </w:tc>
        <w:tc>
          <w:tcPr>
            <w:tcW w:w="1877" w:type="dxa"/>
          </w:tcPr>
          <w:p w14:paraId="3D714D96"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81%</w:t>
            </w:r>
          </w:p>
        </w:tc>
      </w:tr>
      <w:tr w:rsidR="00D25895" w:rsidRPr="006E6EF0" w14:paraId="30A06190" w14:textId="77777777" w:rsidTr="00411E8A">
        <w:trPr>
          <w:trHeight w:val="451"/>
        </w:trPr>
        <w:tc>
          <w:tcPr>
            <w:tcW w:w="5098" w:type="dxa"/>
          </w:tcPr>
          <w:p w14:paraId="0BA00E47" w14:textId="2B046DF9" w:rsidR="00D25895" w:rsidRPr="006E6EF0" w:rsidRDefault="00D25895" w:rsidP="008E4AE2">
            <w:pPr>
              <w:rPr>
                <w:rFonts w:eastAsia="Times New Roman" w:cs="Arial"/>
                <w:color w:val="0B0C0C"/>
                <w:szCs w:val="20"/>
                <w:shd w:val="clear" w:color="auto" w:fill="FFFFFF"/>
              </w:rPr>
            </w:pPr>
            <w:r w:rsidRPr="006E6EF0">
              <w:rPr>
                <w:rFonts w:cs="Arial"/>
                <w:b/>
                <w:bCs/>
                <w:szCs w:val="20"/>
              </w:rPr>
              <w:t xml:space="preserve">Participation in formal volunteering in the last </w:t>
            </w:r>
            <w:r>
              <w:rPr>
                <w:rFonts w:cs="Arial"/>
                <w:b/>
                <w:bCs/>
                <w:szCs w:val="20"/>
              </w:rPr>
              <w:t>four</w:t>
            </w:r>
            <w:r w:rsidRPr="006E6EF0">
              <w:rPr>
                <w:rFonts w:cs="Arial"/>
                <w:b/>
                <w:bCs/>
                <w:szCs w:val="20"/>
              </w:rPr>
              <w:t xml:space="preserve"> months specifically related to helping people affected by </w:t>
            </w:r>
            <w:r w:rsidR="00D340E2">
              <w:rPr>
                <w:rFonts w:cs="Arial"/>
                <w:b/>
                <w:bCs/>
                <w:szCs w:val="20"/>
              </w:rPr>
              <w:t xml:space="preserve">coronavirus </w:t>
            </w:r>
            <w:r w:rsidRPr="006E6EF0">
              <w:rPr>
                <w:rFonts w:cs="Arial"/>
                <w:b/>
                <w:bCs/>
                <w:szCs w:val="20"/>
              </w:rPr>
              <w:t>or current restrictions</w:t>
            </w:r>
            <w:r w:rsidR="008E4AE2">
              <w:rPr>
                <w:rFonts w:cs="Arial"/>
                <w:b/>
                <w:bCs/>
                <w:szCs w:val="20"/>
              </w:rPr>
              <w:t xml:space="preserve"> </w:t>
            </w:r>
            <w:r w:rsidRPr="006E6EF0">
              <w:rPr>
                <w:rFonts w:cs="Arial"/>
                <w:b/>
                <w:bCs/>
                <w:szCs w:val="20"/>
              </w:rPr>
              <w:t>associated with this</w:t>
            </w:r>
          </w:p>
        </w:tc>
        <w:tc>
          <w:tcPr>
            <w:tcW w:w="1418" w:type="dxa"/>
          </w:tcPr>
          <w:p w14:paraId="1650834D" w14:textId="77777777" w:rsidR="00D25895" w:rsidRPr="006E6EF0" w:rsidRDefault="00D25895" w:rsidP="00411E8A">
            <w:pPr>
              <w:rPr>
                <w:rFonts w:eastAsia="Times New Roman" w:cs="Arial"/>
                <w:color w:val="0B0C0C"/>
                <w:szCs w:val="20"/>
                <w:shd w:val="clear" w:color="auto" w:fill="FFFFFF"/>
              </w:rPr>
            </w:pPr>
          </w:p>
        </w:tc>
        <w:tc>
          <w:tcPr>
            <w:tcW w:w="1984" w:type="dxa"/>
          </w:tcPr>
          <w:p w14:paraId="29C9DBB8" w14:textId="77777777" w:rsidR="00D25895" w:rsidRPr="006E6EF0" w:rsidRDefault="00D25895" w:rsidP="00411E8A">
            <w:pPr>
              <w:rPr>
                <w:rFonts w:eastAsia="Times New Roman" w:cs="Arial"/>
                <w:color w:val="0B0C0C"/>
                <w:szCs w:val="20"/>
                <w:shd w:val="clear" w:color="auto" w:fill="FFFFFF"/>
              </w:rPr>
            </w:pPr>
          </w:p>
        </w:tc>
        <w:tc>
          <w:tcPr>
            <w:tcW w:w="1877" w:type="dxa"/>
          </w:tcPr>
          <w:p w14:paraId="3FFEE4E8" w14:textId="77777777" w:rsidR="00D25895" w:rsidRPr="006E6EF0" w:rsidRDefault="00D25895" w:rsidP="00411E8A">
            <w:pPr>
              <w:rPr>
                <w:rFonts w:eastAsia="Times New Roman" w:cs="Arial"/>
                <w:color w:val="0B0C0C"/>
                <w:szCs w:val="20"/>
                <w:shd w:val="clear" w:color="auto" w:fill="FFFFFF"/>
              </w:rPr>
            </w:pPr>
          </w:p>
        </w:tc>
      </w:tr>
      <w:tr w:rsidR="00D25895" w:rsidRPr="006E6EF0" w14:paraId="257E9D62" w14:textId="77777777" w:rsidTr="00411E8A">
        <w:trPr>
          <w:trHeight w:val="451"/>
        </w:trPr>
        <w:tc>
          <w:tcPr>
            <w:tcW w:w="5098" w:type="dxa"/>
          </w:tcPr>
          <w:p w14:paraId="13CB9D85"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Yes</w:t>
            </w:r>
          </w:p>
        </w:tc>
        <w:tc>
          <w:tcPr>
            <w:tcW w:w="1418" w:type="dxa"/>
          </w:tcPr>
          <w:p w14:paraId="0566A062"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13%</w:t>
            </w:r>
          </w:p>
        </w:tc>
        <w:tc>
          <w:tcPr>
            <w:tcW w:w="1984" w:type="dxa"/>
          </w:tcPr>
          <w:p w14:paraId="4D237165"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11%</w:t>
            </w:r>
          </w:p>
        </w:tc>
        <w:tc>
          <w:tcPr>
            <w:tcW w:w="1877" w:type="dxa"/>
          </w:tcPr>
          <w:p w14:paraId="63C20675"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14%</w:t>
            </w:r>
          </w:p>
        </w:tc>
      </w:tr>
      <w:tr w:rsidR="00D25895" w:rsidRPr="006E6EF0" w14:paraId="2ED9B032" w14:textId="77777777" w:rsidTr="00411E8A">
        <w:trPr>
          <w:trHeight w:val="451"/>
        </w:trPr>
        <w:tc>
          <w:tcPr>
            <w:tcW w:w="5098" w:type="dxa"/>
          </w:tcPr>
          <w:p w14:paraId="05687B24"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No</w:t>
            </w:r>
          </w:p>
        </w:tc>
        <w:tc>
          <w:tcPr>
            <w:tcW w:w="1418" w:type="dxa"/>
          </w:tcPr>
          <w:p w14:paraId="1448D2F2"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87%</w:t>
            </w:r>
          </w:p>
        </w:tc>
        <w:tc>
          <w:tcPr>
            <w:tcW w:w="1984" w:type="dxa"/>
          </w:tcPr>
          <w:p w14:paraId="48D1509A"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86%</w:t>
            </w:r>
          </w:p>
        </w:tc>
        <w:tc>
          <w:tcPr>
            <w:tcW w:w="1877" w:type="dxa"/>
          </w:tcPr>
          <w:p w14:paraId="210DF0C0"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89%</w:t>
            </w:r>
          </w:p>
        </w:tc>
      </w:tr>
      <w:tr w:rsidR="00D25895" w:rsidRPr="006E6EF0" w14:paraId="7E4359C7" w14:textId="77777777" w:rsidTr="00411E8A">
        <w:trPr>
          <w:trHeight w:val="451"/>
        </w:trPr>
        <w:tc>
          <w:tcPr>
            <w:tcW w:w="5098" w:type="dxa"/>
          </w:tcPr>
          <w:p w14:paraId="70493BB6" w14:textId="2D4C9AB7" w:rsidR="00D25895" w:rsidRPr="006E6EF0" w:rsidRDefault="00D25895" w:rsidP="00293D55">
            <w:pPr>
              <w:rPr>
                <w:rFonts w:eastAsia="Times New Roman" w:cs="Arial"/>
                <w:color w:val="0B0C0C"/>
                <w:szCs w:val="20"/>
                <w:shd w:val="clear" w:color="auto" w:fill="FFFFFF"/>
              </w:rPr>
            </w:pPr>
            <w:r w:rsidRPr="006E6EF0">
              <w:rPr>
                <w:rFonts w:cs="Arial"/>
                <w:b/>
                <w:bCs/>
                <w:szCs w:val="20"/>
              </w:rPr>
              <w:t xml:space="preserve">Participation in </w:t>
            </w:r>
            <w:r w:rsidR="002848F0">
              <w:rPr>
                <w:rFonts w:cs="Arial"/>
                <w:b/>
                <w:bCs/>
                <w:szCs w:val="20"/>
              </w:rPr>
              <w:t xml:space="preserve">new </w:t>
            </w:r>
            <w:r w:rsidRPr="006E6EF0">
              <w:rPr>
                <w:rFonts w:cs="Arial"/>
                <w:b/>
                <w:bCs/>
                <w:szCs w:val="20"/>
              </w:rPr>
              <w:t>formal volunteering</w:t>
            </w:r>
            <w:r w:rsidR="00293D55">
              <w:rPr>
                <w:rFonts w:cs="Arial"/>
                <w:b/>
                <w:bCs/>
                <w:szCs w:val="20"/>
              </w:rPr>
              <w:t>, since the</w:t>
            </w:r>
            <w:r w:rsidR="00D340E2">
              <w:rPr>
                <w:rFonts w:cs="Arial"/>
                <w:b/>
                <w:bCs/>
                <w:szCs w:val="20"/>
              </w:rPr>
              <w:t xml:space="preserve"> coronavirus outbreak</w:t>
            </w:r>
            <w:r w:rsidR="00293D55">
              <w:rPr>
                <w:rFonts w:cs="Arial"/>
                <w:b/>
                <w:bCs/>
                <w:szCs w:val="20"/>
              </w:rPr>
              <w:t>,</w:t>
            </w:r>
            <w:r w:rsidRPr="006E6EF0">
              <w:rPr>
                <w:rFonts w:cs="Arial"/>
                <w:b/>
                <w:bCs/>
                <w:szCs w:val="20"/>
              </w:rPr>
              <w:t xml:space="preserve"> in the last </w:t>
            </w:r>
            <w:r>
              <w:rPr>
                <w:rFonts w:cs="Arial"/>
                <w:b/>
                <w:bCs/>
                <w:szCs w:val="20"/>
              </w:rPr>
              <w:t>four</w:t>
            </w:r>
            <w:r w:rsidRPr="006E6EF0">
              <w:rPr>
                <w:rFonts w:cs="Arial"/>
                <w:b/>
                <w:bCs/>
                <w:szCs w:val="20"/>
              </w:rPr>
              <w:t xml:space="preserve"> months </w:t>
            </w:r>
            <w:r w:rsidR="00293D55">
              <w:rPr>
                <w:rFonts w:cs="Arial"/>
                <w:b/>
                <w:bCs/>
                <w:szCs w:val="20"/>
              </w:rPr>
              <w:t xml:space="preserve">that </w:t>
            </w:r>
            <w:r w:rsidRPr="006E6EF0">
              <w:rPr>
                <w:rFonts w:cs="Arial"/>
                <w:b/>
                <w:bCs/>
                <w:szCs w:val="20"/>
              </w:rPr>
              <w:t xml:space="preserve">specifically related to helping people affected by </w:t>
            </w:r>
            <w:r w:rsidR="00D340E2">
              <w:rPr>
                <w:rFonts w:cs="Arial"/>
                <w:b/>
                <w:bCs/>
                <w:szCs w:val="20"/>
              </w:rPr>
              <w:t xml:space="preserve">coronavirus </w:t>
            </w:r>
          </w:p>
        </w:tc>
        <w:tc>
          <w:tcPr>
            <w:tcW w:w="1418" w:type="dxa"/>
          </w:tcPr>
          <w:p w14:paraId="4484B53F" w14:textId="77777777" w:rsidR="00D25895" w:rsidRPr="006E6EF0" w:rsidRDefault="00D25895" w:rsidP="00411E8A">
            <w:pPr>
              <w:rPr>
                <w:rFonts w:eastAsia="Times New Roman" w:cs="Arial"/>
                <w:color w:val="0B0C0C"/>
                <w:szCs w:val="20"/>
                <w:shd w:val="clear" w:color="auto" w:fill="FFFFFF"/>
              </w:rPr>
            </w:pPr>
          </w:p>
        </w:tc>
        <w:tc>
          <w:tcPr>
            <w:tcW w:w="1984" w:type="dxa"/>
          </w:tcPr>
          <w:p w14:paraId="3229FCBE" w14:textId="77777777" w:rsidR="00D25895" w:rsidRPr="006E6EF0" w:rsidRDefault="00D25895" w:rsidP="00411E8A">
            <w:pPr>
              <w:rPr>
                <w:rFonts w:eastAsia="Times New Roman" w:cs="Arial"/>
                <w:color w:val="0B0C0C"/>
                <w:szCs w:val="20"/>
                <w:shd w:val="clear" w:color="auto" w:fill="FFFFFF"/>
              </w:rPr>
            </w:pPr>
          </w:p>
        </w:tc>
        <w:tc>
          <w:tcPr>
            <w:tcW w:w="1877" w:type="dxa"/>
          </w:tcPr>
          <w:p w14:paraId="0FD1CA1C" w14:textId="77777777" w:rsidR="00D25895" w:rsidRPr="006E6EF0" w:rsidRDefault="00D25895" w:rsidP="00411E8A">
            <w:pPr>
              <w:rPr>
                <w:rFonts w:eastAsia="Times New Roman" w:cs="Arial"/>
                <w:color w:val="0B0C0C"/>
                <w:szCs w:val="20"/>
                <w:shd w:val="clear" w:color="auto" w:fill="FFFFFF"/>
              </w:rPr>
            </w:pPr>
          </w:p>
        </w:tc>
      </w:tr>
      <w:tr w:rsidR="00D25895" w:rsidRPr="006E6EF0" w14:paraId="6208DAEF" w14:textId="77777777" w:rsidTr="00411E8A">
        <w:trPr>
          <w:trHeight w:val="451"/>
        </w:trPr>
        <w:tc>
          <w:tcPr>
            <w:tcW w:w="5098" w:type="dxa"/>
          </w:tcPr>
          <w:p w14:paraId="78D81DAD"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Yes</w:t>
            </w:r>
          </w:p>
        </w:tc>
        <w:tc>
          <w:tcPr>
            <w:tcW w:w="1418" w:type="dxa"/>
          </w:tcPr>
          <w:p w14:paraId="15F775C1"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7%</w:t>
            </w:r>
          </w:p>
        </w:tc>
        <w:tc>
          <w:tcPr>
            <w:tcW w:w="1984" w:type="dxa"/>
          </w:tcPr>
          <w:p w14:paraId="516D22FC"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6%</w:t>
            </w:r>
          </w:p>
        </w:tc>
        <w:tc>
          <w:tcPr>
            <w:tcW w:w="1877" w:type="dxa"/>
          </w:tcPr>
          <w:p w14:paraId="62E40E63"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8%</w:t>
            </w:r>
          </w:p>
        </w:tc>
      </w:tr>
      <w:tr w:rsidR="00D25895" w:rsidRPr="006E6EF0" w14:paraId="11681069" w14:textId="77777777" w:rsidTr="00411E8A">
        <w:trPr>
          <w:trHeight w:val="451"/>
        </w:trPr>
        <w:tc>
          <w:tcPr>
            <w:tcW w:w="5098" w:type="dxa"/>
          </w:tcPr>
          <w:p w14:paraId="08C3DD0B"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No</w:t>
            </w:r>
          </w:p>
        </w:tc>
        <w:tc>
          <w:tcPr>
            <w:tcW w:w="1418" w:type="dxa"/>
          </w:tcPr>
          <w:p w14:paraId="5D0396C8"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93%</w:t>
            </w:r>
          </w:p>
        </w:tc>
        <w:tc>
          <w:tcPr>
            <w:tcW w:w="1984" w:type="dxa"/>
          </w:tcPr>
          <w:p w14:paraId="6DBC61CD"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92%</w:t>
            </w:r>
          </w:p>
        </w:tc>
        <w:tc>
          <w:tcPr>
            <w:tcW w:w="1877" w:type="dxa"/>
          </w:tcPr>
          <w:p w14:paraId="6F00EBEF"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94%</w:t>
            </w:r>
          </w:p>
        </w:tc>
      </w:tr>
      <w:tr w:rsidR="00D25895" w:rsidRPr="006E6EF0" w14:paraId="17E61C7D" w14:textId="77777777" w:rsidTr="00411E8A">
        <w:trPr>
          <w:trHeight w:val="451"/>
        </w:trPr>
        <w:tc>
          <w:tcPr>
            <w:tcW w:w="5098" w:type="dxa"/>
          </w:tcPr>
          <w:p w14:paraId="604A44DD" w14:textId="44EEBD2E" w:rsidR="00D25895" w:rsidRPr="006E6EF0" w:rsidRDefault="00D25895" w:rsidP="008E4AE2">
            <w:pPr>
              <w:rPr>
                <w:rFonts w:eastAsia="Times New Roman" w:cs="Arial"/>
                <w:color w:val="0B0C0C"/>
                <w:szCs w:val="20"/>
                <w:shd w:val="clear" w:color="auto" w:fill="FFFFFF"/>
              </w:rPr>
            </w:pPr>
            <w:r w:rsidRPr="006E6EF0">
              <w:rPr>
                <w:rFonts w:cs="Arial"/>
                <w:b/>
                <w:bCs/>
                <w:szCs w:val="20"/>
              </w:rPr>
              <w:t xml:space="preserve">Participation in formal volunteering in the last </w:t>
            </w:r>
            <w:r>
              <w:rPr>
                <w:rFonts w:cs="Arial"/>
                <w:b/>
                <w:bCs/>
                <w:szCs w:val="20"/>
              </w:rPr>
              <w:t>four</w:t>
            </w:r>
            <w:r w:rsidRPr="006E6EF0">
              <w:rPr>
                <w:rFonts w:cs="Arial"/>
                <w:b/>
                <w:bCs/>
                <w:szCs w:val="20"/>
              </w:rPr>
              <w:t xml:space="preserve"> months</w:t>
            </w:r>
            <w:r w:rsidR="00293D55">
              <w:rPr>
                <w:rFonts w:cs="Arial"/>
                <w:b/>
                <w:bCs/>
                <w:szCs w:val="20"/>
              </w:rPr>
              <w:t>,</w:t>
            </w:r>
            <w:r w:rsidRPr="006E6EF0">
              <w:rPr>
                <w:rFonts w:cs="Arial"/>
                <w:b/>
                <w:bCs/>
                <w:szCs w:val="20"/>
              </w:rPr>
              <w:t xml:space="preserve"> specifically related </w:t>
            </w:r>
            <w:r w:rsidR="00D340E2">
              <w:rPr>
                <w:rFonts w:cs="Arial"/>
                <w:b/>
                <w:bCs/>
                <w:szCs w:val="20"/>
              </w:rPr>
              <w:t xml:space="preserve">to </w:t>
            </w:r>
            <w:r w:rsidRPr="006E6EF0">
              <w:rPr>
                <w:rFonts w:cs="Arial"/>
                <w:b/>
                <w:bCs/>
                <w:szCs w:val="20"/>
              </w:rPr>
              <w:t xml:space="preserve">helping people affected by </w:t>
            </w:r>
            <w:r w:rsidR="00D340E2">
              <w:rPr>
                <w:rFonts w:cs="Arial"/>
                <w:b/>
                <w:bCs/>
                <w:szCs w:val="20"/>
              </w:rPr>
              <w:t xml:space="preserve">coronavirus </w:t>
            </w:r>
            <w:r w:rsidRPr="006E6EF0">
              <w:rPr>
                <w:rFonts w:cs="Arial"/>
                <w:b/>
                <w:bCs/>
                <w:szCs w:val="20"/>
              </w:rPr>
              <w:t>current restrictions which was organised through an independent local community group</w:t>
            </w:r>
            <w:r w:rsidR="00293D55">
              <w:rPr>
                <w:rFonts w:cs="Arial"/>
                <w:b/>
                <w:bCs/>
                <w:szCs w:val="20"/>
              </w:rPr>
              <w:t xml:space="preserve"> (</w:t>
            </w:r>
            <w:r w:rsidR="00293D55" w:rsidRPr="00065784">
              <w:rPr>
                <w:rFonts w:eastAsia="Arial Narrow"/>
                <w:b/>
                <w:bCs/>
              </w:rPr>
              <w:t>e.g. mutual aid group, community forum, neighbourhood group)</w:t>
            </w:r>
          </w:p>
        </w:tc>
        <w:tc>
          <w:tcPr>
            <w:tcW w:w="1418" w:type="dxa"/>
          </w:tcPr>
          <w:p w14:paraId="1C40BF62" w14:textId="77777777" w:rsidR="00D25895" w:rsidRPr="006E6EF0" w:rsidRDefault="00D25895" w:rsidP="00411E8A">
            <w:pPr>
              <w:rPr>
                <w:rFonts w:eastAsia="Times New Roman" w:cs="Arial"/>
                <w:color w:val="0B0C0C"/>
                <w:szCs w:val="20"/>
                <w:shd w:val="clear" w:color="auto" w:fill="FFFFFF"/>
              </w:rPr>
            </w:pPr>
          </w:p>
        </w:tc>
        <w:tc>
          <w:tcPr>
            <w:tcW w:w="1984" w:type="dxa"/>
          </w:tcPr>
          <w:p w14:paraId="7AFAD80F" w14:textId="77777777" w:rsidR="00D25895" w:rsidRPr="006E6EF0" w:rsidRDefault="00D25895" w:rsidP="00411E8A">
            <w:pPr>
              <w:rPr>
                <w:rFonts w:eastAsia="Times New Roman" w:cs="Arial"/>
                <w:color w:val="0B0C0C"/>
                <w:szCs w:val="20"/>
                <w:shd w:val="clear" w:color="auto" w:fill="FFFFFF"/>
              </w:rPr>
            </w:pPr>
          </w:p>
        </w:tc>
        <w:tc>
          <w:tcPr>
            <w:tcW w:w="1877" w:type="dxa"/>
          </w:tcPr>
          <w:p w14:paraId="043F9FE7" w14:textId="77777777" w:rsidR="00D25895" w:rsidRPr="006E6EF0" w:rsidRDefault="00D25895" w:rsidP="00411E8A">
            <w:pPr>
              <w:rPr>
                <w:rFonts w:eastAsia="Times New Roman" w:cs="Arial"/>
                <w:color w:val="0B0C0C"/>
                <w:szCs w:val="20"/>
                <w:shd w:val="clear" w:color="auto" w:fill="FFFFFF"/>
              </w:rPr>
            </w:pPr>
          </w:p>
        </w:tc>
      </w:tr>
      <w:tr w:rsidR="00D25895" w:rsidRPr="006E6EF0" w14:paraId="6F67A64B" w14:textId="77777777" w:rsidTr="00411E8A">
        <w:trPr>
          <w:trHeight w:val="451"/>
        </w:trPr>
        <w:tc>
          <w:tcPr>
            <w:tcW w:w="5098" w:type="dxa"/>
          </w:tcPr>
          <w:p w14:paraId="71DFAA65"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Yes</w:t>
            </w:r>
          </w:p>
        </w:tc>
        <w:tc>
          <w:tcPr>
            <w:tcW w:w="1418" w:type="dxa"/>
          </w:tcPr>
          <w:p w14:paraId="2C98CD5E"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6%</w:t>
            </w:r>
          </w:p>
        </w:tc>
        <w:tc>
          <w:tcPr>
            <w:tcW w:w="1984" w:type="dxa"/>
          </w:tcPr>
          <w:p w14:paraId="7D0B5F8B"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5%</w:t>
            </w:r>
          </w:p>
        </w:tc>
        <w:tc>
          <w:tcPr>
            <w:tcW w:w="1877" w:type="dxa"/>
          </w:tcPr>
          <w:p w14:paraId="385D53E1"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7%</w:t>
            </w:r>
          </w:p>
        </w:tc>
      </w:tr>
      <w:tr w:rsidR="00D25895" w:rsidRPr="006E6EF0" w14:paraId="27EDCB4C" w14:textId="77777777" w:rsidTr="00411E8A">
        <w:trPr>
          <w:trHeight w:val="451"/>
        </w:trPr>
        <w:tc>
          <w:tcPr>
            <w:tcW w:w="5098" w:type="dxa"/>
          </w:tcPr>
          <w:p w14:paraId="766376FD"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No</w:t>
            </w:r>
          </w:p>
        </w:tc>
        <w:tc>
          <w:tcPr>
            <w:tcW w:w="1418" w:type="dxa"/>
          </w:tcPr>
          <w:p w14:paraId="60D8CFE7"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94%</w:t>
            </w:r>
          </w:p>
        </w:tc>
        <w:tc>
          <w:tcPr>
            <w:tcW w:w="1984" w:type="dxa"/>
          </w:tcPr>
          <w:p w14:paraId="78ACC4D4"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93%</w:t>
            </w:r>
          </w:p>
        </w:tc>
        <w:tc>
          <w:tcPr>
            <w:tcW w:w="1877" w:type="dxa"/>
          </w:tcPr>
          <w:p w14:paraId="1707F925"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95%</w:t>
            </w:r>
          </w:p>
        </w:tc>
      </w:tr>
      <w:tr w:rsidR="00D25895" w:rsidRPr="006E6EF0" w14:paraId="15E7A460" w14:textId="77777777" w:rsidTr="00411E8A">
        <w:trPr>
          <w:trHeight w:val="451"/>
        </w:trPr>
        <w:tc>
          <w:tcPr>
            <w:tcW w:w="5098" w:type="dxa"/>
          </w:tcPr>
          <w:p w14:paraId="689CE7B1" w14:textId="7B234BB7" w:rsidR="00D25895" w:rsidRPr="006E6EF0" w:rsidRDefault="00D25895" w:rsidP="00411E8A">
            <w:pPr>
              <w:rPr>
                <w:rFonts w:eastAsia="Times New Roman" w:cs="Arial"/>
                <w:color w:val="0B0C0C"/>
                <w:szCs w:val="20"/>
                <w:shd w:val="clear" w:color="auto" w:fill="FFFFFF"/>
              </w:rPr>
            </w:pPr>
            <w:r w:rsidRPr="006E6EF0">
              <w:rPr>
                <w:rFonts w:cs="Arial"/>
                <w:b/>
                <w:bCs/>
                <w:szCs w:val="20"/>
              </w:rPr>
              <w:t>Whether respondents would like to spend (more) time helping groups</w:t>
            </w:r>
            <w:r w:rsidR="00EC2483">
              <w:rPr>
                <w:rFonts w:cs="Arial"/>
                <w:b/>
                <w:bCs/>
                <w:szCs w:val="20"/>
              </w:rPr>
              <w:t>*</w:t>
            </w:r>
          </w:p>
        </w:tc>
        <w:tc>
          <w:tcPr>
            <w:tcW w:w="1418" w:type="dxa"/>
          </w:tcPr>
          <w:p w14:paraId="66715D45" w14:textId="77777777" w:rsidR="00D25895" w:rsidRPr="006E6EF0" w:rsidRDefault="00D25895" w:rsidP="00411E8A">
            <w:pPr>
              <w:rPr>
                <w:rFonts w:eastAsia="Times New Roman" w:cs="Arial"/>
                <w:color w:val="0B0C0C"/>
                <w:szCs w:val="20"/>
                <w:shd w:val="clear" w:color="auto" w:fill="FFFFFF"/>
              </w:rPr>
            </w:pPr>
          </w:p>
        </w:tc>
        <w:tc>
          <w:tcPr>
            <w:tcW w:w="1984" w:type="dxa"/>
          </w:tcPr>
          <w:p w14:paraId="26141674" w14:textId="77777777" w:rsidR="00D25895" w:rsidRPr="006E6EF0" w:rsidRDefault="00D25895" w:rsidP="00411E8A">
            <w:pPr>
              <w:rPr>
                <w:rFonts w:eastAsia="Times New Roman" w:cs="Arial"/>
                <w:color w:val="0B0C0C"/>
                <w:szCs w:val="20"/>
                <w:shd w:val="clear" w:color="auto" w:fill="FFFFFF"/>
              </w:rPr>
            </w:pPr>
          </w:p>
        </w:tc>
        <w:tc>
          <w:tcPr>
            <w:tcW w:w="1877" w:type="dxa"/>
          </w:tcPr>
          <w:p w14:paraId="6BAE39AD" w14:textId="77777777" w:rsidR="00D25895" w:rsidRPr="006E6EF0" w:rsidRDefault="00D25895" w:rsidP="00411E8A">
            <w:pPr>
              <w:rPr>
                <w:rFonts w:eastAsia="Times New Roman" w:cs="Arial"/>
                <w:color w:val="0B0C0C"/>
                <w:szCs w:val="20"/>
                <w:shd w:val="clear" w:color="auto" w:fill="FFFFFF"/>
              </w:rPr>
            </w:pPr>
          </w:p>
        </w:tc>
      </w:tr>
      <w:tr w:rsidR="00D25895" w:rsidRPr="006E6EF0" w14:paraId="5FD523A8" w14:textId="77777777" w:rsidTr="00411E8A">
        <w:trPr>
          <w:trHeight w:val="451"/>
        </w:trPr>
        <w:tc>
          <w:tcPr>
            <w:tcW w:w="5098" w:type="dxa"/>
          </w:tcPr>
          <w:p w14:paraId="7299BA88"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Yes</w:t>
            </w:r>
          </w:p>
        </w:tc>
        <w:tc>
          <w:tcPr>
            <w:tcW w:w="1418" w:type="dxa"/>
          </w:tcPr>
          <w:p w14:paraId="0E95F470"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53%</w:t>
            </w:r>
          </w:p>
        </w:tc>
        <w:tc>
          <w:tcPr>
            <w:tcW w:w="1984" w:type="dxa"/>
          </w:tcPr>
          <w:p w14:paraId="29CF1813"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51%</w:t>
            </w:r>
          </w:p>
        </w:tc>
        <w:tc>
          <w:tcPr>
            <w:tcW w:w="1877" w:type="dxa"/>
          </w:tcPr>
          <w:p w14:paraId="08DB4AE7" w14:textId="0BB8B712"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5</w:t>
            </w:r>
            <w:r w:rsidR="00C95EDD">
              <w:rPr>
                <w:rFonts w:eastAsia="Times New Roman" w:cs="Arial"/>
                <w:color w:val="0B0C0C"/>
                <w:szCs w:val="20"/>
                <w:shd w:val="clear" w:color="auto" w:fill="FFFFFF"/>
              </w:rPr>
              <w:t>5</w:t>
            </w:r>
            <w:r w:rsidRPr="006E6EF0">
              <w:rPr>
                <w:rFonts w:eastAsia="Times New Roman" w:cs="Arial"/>
                <w:color w:val="0B0C0C"/>
                <w:szCs w:val="20"/>
                <w:shd w:val="clear" w:color="auto" w:fill="FFFFFF"/>
              </w:rPr>
              <w:t>%</w:t>
            </w:r>
          </w:p>
        </w:tc>
      </w:tr>
      <w:tr w:rsidR="00D25895" w:rsidRPr="006E6EF0" w14:paraId="573DD328" w14:textId="77777777" w:rsidTr="00411E8A">
        <w:trPr>
          <w:trHeight w:val="451"/>
        </w:trPr>
        <w:tc>
          <w:tcPr>
            <w:tcW w:w="5098" w:type="dxa"/>
          </w:tcPr>
          <w:p w14:paraId="0EC5D686"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No</w:t>
            </w:r>
          </w:p>
        </w:tc>
        <w:tc>
          <w:tcPr>
            <w:tcW w:w="1418" w:type="dxa"/>
          </w:tcPr>
          <w:p w14:paraId="56C39B22"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47%</w:t>
            </w:r>
          </w:p>
        </w:tc>
        <w:tc>
          <w:tcPr>
            <w:tcW w:w="1984" w:type="dxa"/>
          </w:tcPr>
          <w:p w14:paraId="292359FE"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45%</w:t>
            </w:r>
          </w:p>
        </w:tc>
        <w:tc>
          <w:tcPr>
            <w:tcW w:w="1877" w:type="dxa"/>
          </w:tcPr>
          <w:p w14:paraId="4C403BAA" w14:textId="5E897AC4" w:rsidR="00D25895" w:rsidRPr="006E6EF0" w:rsidRDefault="00C95EDD" w:rsidP="00411E8A">
            <w:pPr>
              <w:rPr>
                <w:rFonts w:eastAsia="Times New Roman" w:cs="Arial"/>
                <w:color w:val="0B0C0C"/>
                <w:szCs w:val="20"/>
                <w:shd w:val="clear" w:color="auto" w:fill="FFFFFF"/>
              </w:rPr>
            </w:pPr>
            <w:r>
              <w:rPr>
                <w:rFonts w:eastAsia="Times New Roman" w:cs="Arial"/>
                <w:color w:val="0B0C0C"/>
                <w:szCs w:val="20"/>
                <w:shd w:val="clear" w:color="auto" w:fill="FFFFFF"/>
              </w:rPr>
              <w:t>49</w:t>
            </w:r>
            <w:r w:rsidR="00D25895" w:rsidRPr="006E6EF0">
              <w:rPr>
                <w:rFonts w:eastAsia="Times New Roman" w:cs="Arial"/>
                <w:color w:val="0B0C0C"/>
                <w:szCs w:val="20"/>
                <w:shd w:val="clear" w:color="auto" w:fill="FFFFFF"/>
              </w:rPr>
              <w:t>%</w:t>
            </w:r>
          </w:p>
        </w:tc>
      </w:tr>
    </w:tbl>
    <w:p w14:paraId="292CFEC2" w14:textId="218CB0B5" w:rsidR="00EC2483" w:rsidRDefault="00D25895" w:rsidP="00D25895">
      <w:pPr>
        <w:pStyle w:val="Mainbodytext"/>
        <w:rPr>
          <w:rFonts w:cs="Arial"/>
          <w:szCs w:val="20"/>
        </w:rPr>
      </w:pPr>
      <w:r w:rsidRPr="006E6EF0">
        <w:rPr>
          <w:rFonts w:cs="Arial"/>
          <w:szCs w:val="20"/>
        </w:rPr>
        <w:t xml:space="preserve">Base: </w:t>
      </w:r>
      <w:r w:rsidR="007E2340">
        <w:rPr>
          <w:rFonts w:cs="Arial"/>
          <w:szCs w:val="20"/>
        </w:rPr>
        <w:t>All r</w:t>
      </w:r>
      <w:r w:rsidRPr="006E6EF0">
        <w:rPr>
          <w:rFonts w:cs="Arial"/>
          <w:szCs w:val="20"/>
        </w:rPr>
        <w:t>espondents – 2,812</w:t>
      </w:r>
    </w:p>
    <w:p w14:paraId="79DA7CAB" w14:textId="264A6A94" w:rsidR="00D25895" w:rsidRDefault="00EC2483" w:rsidP="00D25895">
      <w:pPr>
        <w:pStyle w:val="Mainbodytext"/>
        <w:rPr>
          <w:rFonts w:cs="Arial"/>
          <w:szCs w:val="20"/>
        </w:rPr>
      </w:pPr>
      <w:r>
        <w:rPr>
          <w:rFonts w:cs="Arial"/>
          <w:szCs w:val="20"/>
        </w:rPr>
        <w:t xml:space="preserve">*Base: </w:t>
      </w:r>
      <w:r w:rsidR="00D139C9">
        <w:rPr>
          <w:rFonts w:cs="Arial"/>
          <w:szCs w:val="20"/>
        </w:rPr>
        <w:t>All r</w:t>
      </w:r>
      <w:r>
        <w:rPr>
          <w:rFonts w:cs="Arial"/>
          <w:szCs w:val="20"/>
        </w:rPr>
        <w:t>espondents</w:t>
      </w:r>
      <w:r w:rsidR="00D139C9">
        <w:rPr>
          <w:rFonts w:cs="Arial"/>
          <w:szCs w:val="20"/>
        </w:rPr>
        <w:t xml:space="preserve"> </w:t>
      </w:r>
      <w:r w:rsidR="004909D1">
        <w:rPr>
          <w:rFonts w:cs="Arial"/>
          <w:szCs w:val="20"/>
        </w:rPr>
        <w:t>(excluding</w:t>
      </w:r>
      <w:r w:rsidR="00D139C9">
        <w:rPr>
          <w:rFonts w:cs="Arial"/>
          <w:szCs w:val="20"/>
        </w:rPr>
        <w:t xml:space="preserve"> </w:t>
      </w:r>
      <w:r w:rsidR="00F8214C">
        <w:rPr>
          <w:rFonts w:cs="Arial"/>
          <w:szCs w:val="20"/>
        </w:rPr>
        <w:t>don’t know</w:t>
      </w:r>
      <w:r w:rsidR="007417DC">
        <w:rPr>
          <w:rFonts w:cs="Arial"/>
          <w:szCs w:val="20"/>
        </w:rPr>
        <w:t xml:space="preserve"> </w:t>
      </w:r>
      <w:r w:rsidR="004909D1">
        <w:rPr>
          <w:rFonts w:cs="Arial"/>
          <w:szCs w:val="20"/>
        </w:rPr>
        <w:t>responses)</w:t>
      </w:r>
      <w:r>
        <w:rPr>
          <w:rFonts w:cs="Arial"/>
          <w:szCs w:val="20"/>
        </w:rPr>
        <w:t xml:space="preserve"> – 2,788 </w:t>
      </w:r>
    </w:p>
    <w:p w14:paraId="2F4325C8" w14:textId="77777777" w:rsidR="00D25895" w:rsidRPr="006E6EF0" w:rsidRDefault="00D25895" w:rsidP="00D25895">
      <w:pPr>
        <w:pStyle w:val="Mainbodytext"/>
        <w:rPr>
          <w:rFonts w:cs="Arial"/>
          <w:szCs w:val="20"/>
        </w:rPr>
      </w:pPr>
    </w:p>
    <w:p w14:paraId="6D300BC9" w14:textId="1EFC2675" w:rsidR="004056F2" w:rsidRDefault="004056F2" w:rsidP="004056F2">
      <w:pPr>
        <w:pStyle w:val="Heading3"/>
      </w:pPr>
      <w:r>
        <w:t>Informal volunteering</w:t>
      </w:r>
    </w:p>
    <w:p w14:paraId="79BA0B97" w14:textId="22205D7A" w:rsidR="00D25895" w:rsidRPr="006E6EF0" w:rsidRDefault="00D25895" w:rsidP="00DF1300">
      <w:pPr>
        <w:pStyle w:val="Mainbodytext"/>
      </w:pPr>
      <w:r w:rsidRPr="006E6EF0">
        <w:rPr>
          <w:color w:val="0B0C0C"/>
          <w:shd w:val="clear" w:color="auto" w:fill="FFFFFF"/>
        </w:rPr>
        <w:t xml:space="preserve">In the </w:t>
      </w:r>
      <w:r w:rsidR="00344D15">
        <w:rPr>
          <w:color w:val="0B0C0C"/>
          <w:shd w:val="clear" w:color="auto" w:fill="FFFFFF"/>
        </w:rPr>
        <w:t>CLRS</w:t>
      </w:r>
      <w:r w:rsidRPr="006E6EF0">
        <w:rPr>
          <w:color w:val="0B0C0C"/>
          <w:shd w:val="clear" w:color="auto" w:fill="FFFFFF"/>
        </w:rPr>
        <w:t xml:space="preserve">, informal volunteering refers to those who have </w:t>
      </w:r>
      <w:r w:rsidRPr="006E6EF0">
        <w:t>given unpaid help as an individual to people who are not a relative</w:t>
      </w:r>
      <w:r w:rsidRPr="006E6EF0">
        <w:rPr>
          <w:color w:val="0B0C0C"/>
          <w:shd w:val="clear" w:color="auto" w:fill="FFFFFF"/>
        </w:rPr>
        <w:t>.</w:t>
      </w:r>
      <w:r w:rsidR="00DF1300">
        <w:rPr>
          <w:rStyle w:val="FootnoteReference"/>
          <w:color w:val="0B0C0C"/>
          <w:shd w:val="clear" w:color="auto" w:fill="FFFFFF"/>
        </w:rPr>
        <w:footnoteReference w:id="7"/>
      </w:r>
      <w:r w:rsidR="00514249">
        <w:rPr>
          <w:color w:val="0B0C0C"/>
          <w:shd w:val="clear" w:color="auto" w:fill="FFFFFF"/>
        </w:rPr>
        <w:t xml:space="preserve"> </w:t>
      </w:r>
    </w:p>
    <w:p w14:paraId="715B8A53" w14:textId="55D97458" w:rsidR="00D25895" w:rsidRPr="006E6EF0" w:rsidRDefault="0049332F" w:rsidP="00DF1300">
      <w:pPr>
        <w:pStyle w:val="Mainbodytext"/>
      </w:pPr>
      <w:r>
        <w:t>Please</w:t>
      </w:r>
      <w:r w:rsidR="00F74DA9">
        <w:t xml:space="preserve"> note that there may be a degree of overlap between formal and informal volunteers, so </w:t>
      </w:r>
      <w:r w:rsidR="002B05AA">
        <w:t xml:space="preserve">it is important not to conflate </w:t>
      </w:r>
      <w:r w:rsidR="00F74DA9">
        <w:t>the separate measures.</w:t>
      </w:r>
    </w:p>
    <w:p w14:paraId="5FD696B3" w14:textId="77777777" w:rsidR="00D25895" w:rsidRPr="006E6EF0" w:rsidRDefault="00D25895" w:rsidP="00DF1300">
      <w:pPr>
        <w:pStyle w:val="Mainbodytext"/>
      </w:pPr>
      <w:r w:rsidRPr="006E6EF0">
        <w:t>The headline measures for informal volunteering are listed below. Findings are based on all respondents.</w:t>
      </w:r>
    </w:p>
    <w:p w14:paraId="4660374E" w14:textId="77777777" w:rsidR="00D25895" w:rsidRPr="006E6EF0" w:rsidRDefault="00D25895" w:rsidP="00DF1300">
      <w:pPr>
        <w:pStyle w:val="Mainbodytext"/>
        <w:numPr>
          <w:ilvl w:val="0"/>
          <w:numId w:val="26"/>
        </w:numPr>
        <w:rPr>
          <w:shd w:val="clear" w:color="auto" w:fill="FFFFFF"/>
        </w:rPr>
      </w:pPr>
      <w:r w:rsidRPr="006E6EF0">
        <w:rPr>
          <w:shd w:val="clear" w:color="auto" w:fill="FFFFFF"/>
        </w:rPr>
        <w:t xml:space="preserve">In the last four months, </w:t>
      </w:r>
      <w:r w:rsidRPr="00D26A84">
        <w:rPr>
          <w:shd w:val="clear" w:color="auto" w:fill="FFFFFF"/>
        </w:rPr>
        <w:t>57</w:t>
      </w:r>
      <w:r w:rsidRPr="006E6EF0">
        <w:rPr>
          <w:shd w:val="clear" w:color="auto" w:fill="FFFFFF"/>
        </w:rPr>
        <w:t xml:space="preserve">% of respondents reported taking part in informal volunteering at least once. </w:t>
      </w:r>
    </w:p>
    <w:p w14:paraId="743682D9" w14:textId="69B5A3A6" w:rsidR="00D25895" w:rsidRPr="006E6EF0" w:rsidRDefault="00D25895" w:rsidP="00DF1300">
      <w:pPr>
        <w:pStyle w:val="Mainbodytext"/>
        <w:numPr>
          <w:ilvl w:val="0"/>
          <w:numId w:val="26"/>
        </w:numPr>
        <w:rPr>
          <w:shd w:val="clear" w:color="auto" w:fill="FFFFFF"/>
        </w:rPr>
      </w:pPr>
      <w:r w:rsidRPr="006E6EF0">
        <w:rPr>
          <w:shd w:val="clear" w:color="auto" w:fill="FFFFFF"/>
        </w:rPr>
        <w:t xml:space="preserve">Over the same period, </w:t>
      </w:r>
      <w:r w:rsidRPr="00D26A84">
        <w:rPr>
          <w:shd w:val="clear" w:color="auto" w:fill="FFFFFF"/>
        </w:rPr>
        <w:t>4</w:t>
      </w:r>
      <w:r w:rsidR="00C95EDD">
        <w:rPr>
          <w:shd w:val="clear" w:color="auto" w:fill="FFFFFF"/>
        </w:rPr>
        <w:t>7</w:t>
      </w:r>
      <w:r w:rsidRPr="006E6EF0">
        <w:rPr>
          <w:shd w:val="clear" w:color="auto" w:fill="FFFFFF"/>
        </w:rPr>
        <w:t>% of respondents reported participating in informal volunteering on a regular basis</w:t>
      </w:r>
      <w:r w:rsidR="002B05AA">
        <w:rPr>
          <w:shd w:val="clear" w:color="auto" w:fill="FFFFFF"/>
        </w:rPr>
        <w:t>,</w:t>
      </w:r>
      <w:r w:rsidR="00411E8A">
        <w:rPr>
          <w:shd w:val="clear" w:color="auto" w:fill="FFFFFF"/>
        </w:rPr>
        <w:t xml:space="preserve"> defined as at least once a month</w:t>
      </w:r>
      <w:r>
        <w:rPr>
          <w:shd w:val="clear" w:color="auto" w:fill="FFFFFF"/>
        </w:rPr>
        <w:t>.</w:t>
      </w:r>
    </w:p>
    <w:p w14:paraId="6A46C507" w14:textId="2B163F24" w:rsidR="00D25895" w:rsidRPr="006E6EF0" w:rsidRDefault="00D25895" w:rsidP="00DF1300">
      <w:pPr>
        <w:pStyle w:val="Mainbodytext"/>
      </w:pPr>
      <w:r w:rsidRPr="006E6EF0">
        <w:t xml:space="preserve">Respondents were also asked about participation in informal volunteering </w:t>
      </w:r>
      <w:r w:rsidR="008E4AE2">
        <w:t xml:space="preserve">over </w:t>
      </w:r>
      <w:r w:rsidRPr="006E6EF0">
        <w:t xml:space="preserve">the last four months that </w:t>
      </w:r>
      <w:r w:rsidR="008E4AE2">
        <w:t>involved</w:t>
      </w:r>
      <w:r w:rsidR="008E4AE2" w:rsidRPr="006E6EF0">
        <w:t xml:space="preserve"> </w:t>
      </w:r>
      <w:r w:rsidRPr="006E6EF0">
        <w:t xml:space="preserve">helping people affected by </w:t>
      </w:r>
      <w:r w:rsidR="006E3D91">
        <w:t xml:space="preserve">the </w:t>
      </w:r>
      <w:r w:rsidRPr="006E6EF0">
        <w:t xml:space="preserve">COVID-19 </w:t>
      </w:r>
      <w:r w:rsidR="006E3D91">
        <w:t xml:space="preserve">pandemic </w:t>
      </w:r>
      <w:r w:rsidRPr="006E6EF0">
        <w:t>or associated restrictions. Findings are based on all respondents</w:t>
      </w:r>
      <w:r w:rsidR="000B740A">
        <w:t>,</w:t>
      </w:r>
      <w:r w:rsidRPr="006E6EF0">
        <w:t xml:space="preserve"> not just those who had taken part in some form of informal volunteering</w:t>
      </w:r>
      <w:r w:rsidR="00411E8A">
        <w:t>.</w:t>
      </w:r>
    </w:p>
    <w:p w14:paraId="380183AC" w14:textId="43E856E5" w:rsidR="00D25895" w:rsidRPr="006E6EF0" w:rsidRDefault="00411E8A" w:rsidP="00DF1300">
      <w:pPr>
        <w:pStyle w:val="Mainbodytext"/>
        <w:numPr>
          <w:ilvl w:val="0"/>
          <w:numId w:val="27"/>
        </w:numPr>
        <w:rPr>
          <w:rFonts w:eastAsia="Times New Roman"/>
          <w:color w:val="0B0C0C"/>
          <w:shd w:val="clear" w:color="auto" w:fill="FFFFFF"/>
        </w:rPr>
      </w:pPr>
      <w:r>
        <w:t>Three in ten (</w:t>
      </w:r>
      <w:r w:rsidR="00D25895" w:rsidRPr="00D26A84">
        <w:t>30</w:t>
      </w:r>
      <w:r w:rsidR="00D25895" w:rsidRPr="006E6EF0">
        <w:t>%</w:t>
      </w:r>
      <w:r>
        <w:t>)</w:t>
      </w:r>
      <w:r w:rsidR="00D25895" w:rsidRPr="006E6EF0">
        <w:t xml:space="preserve"> respondents reported taking part in informal volunteering in the last four months that specifically related to helping people affected by COVID-19 or associated restrictions.</w:t>
      </w:r>
    </w:p>
    <w:p w14:paraId="7F84A06A" w14:textId="70F7E7AA" w:rsidR="00D25895" w:rsidRDefault="00411E8A" w:rsidP="00DF1300">
      <w:pPr>
        <w:pStyle w:val="Mainbodytext"/>
        <w:numPr>
          <w:ilvl w:val="0"/>
          <w:numId w:val="27"/>
        </w:numPr>
      </w:pPr>
      <w:r>
        <w:t>Around two in ten (</w:t>
      </w:r>
      <w:r w:rsidR="00D25895" w:rsidRPr="00D26A84">
        <w:t>2</w:t>
      </w:r>
      <w:r w:rsidR="00174EF9">
        <w:t>1</w:t>
      </w:r>
      <w:r w:rsidR="00D25895">
        <w:t>%</w:t>
      </w:r>
      <w:r>
        <w:t>)</w:t>
      </w:r>
      <w:r w:rsidR="00D25895" w:rsidRPr="006E6EF0">
        <w:t xml:space="preserve"> respondents said that they signed up to these informal volunteering activities </w:t>
      </w:r>
      <w:r w:rsidR="008E4AE2">
        <w:t>since</w:t>
      </w:r>
      <w:r w:rsidR="008E4AE2" w:rsidRPr="006E6EF0">
        <w:t xml:space="preserve"> </w:t>
      </w:r>
      <w:r w:rsidR="00D25895" w:rsidRPr="006E6EF0">
        <w:t>the COVID-19 outbreak.</w:t>
      </w:r>
    </w:p>
    <w:p w14:paraId="45BF6095" w14:textId="77777777" w:rsidR="00D25895" w:rsidRPr="00D25895" w:rsidRDefault="00D25895" w:rsidP="00375F03">
      <w:pPr>
        <w:pStyle w:val="Mainbodytext"/>
        <w:rPr>
          <w:rFonts w:cs="Arial"/>
          <w:szCs w:val="20"/>
        </w:rPr>
      </w:pPr>
    </w:p>
    <w:p w14:paraId="5A116716" w14:textId="77777777" w:rsidR="00D25895" w:rsidRPr="00D25895" w:rsidRDefault="00D25895" w:rsidP="00DF1300">
      <w:pPr>
        <w:pStyle w:val="TableTitle"/>
        <w:rPr>
          <w:rFonts w:eastAsia="Times New Roman"/>
          <w:color w:val="0B0C0C"/>
          <w:shd w:val="clear" w:color="auto" w:fill="FFFFFF"/>
        </w:rPr>
      </w:pPr>
      <w:r w:rsidRPr="00D25895">
        <w:t>Table 1.2 Participation in in</w:t>
      </w:r>
      <w:r w:rsidRPr="00D25895">
        <w:rPr>
          <w:rFonts w:eastAsia="Times New Roman"/>
          <w:color w:val="0B0C0C"/>
          <w:shd w:val="clear" w:color="auto" w:fill="FFFFFF"/>
        </w:rPr>
        <w:t xml:space="preserve">formal volunteering </w:t>
      </w:r>
    </w:p>
    <w:tbl>
      <w:tblPr>
        <w:tblStyle w:val="TableGrid"/>
        <w:tblW w:w="10377" w:type="dxa"/>
        <w:tblLook w:val="04A0" w:firstRow="1" w:lastRow="0" w:firstColumn="1" w:lastColumn="0" w:noHBand="0" w:noVBand="1"/>
        <w:tblCaption w:val="Participation in informal volunteering "/>
        <w:tblDescription w:val="Table showing central, lower and higher response estimates at a 95% confidence interval for questions about participation in informal volunteering"/>
      </w:tblPr>
      <w:tblGrid>
        <w:gridCol w:w="5098"/>
        <w:gridCol w:w="1418"/>
        <w:gridCol w:w="1984"/>
        <w:gridCol w:w="1877"/>
      </w:tblGrid>
      <w:tr w:rsidR="00D25895" w:rsidRPr="006E6EF0" w14:paraId="3881527D" w14:textId="77777777" w:rsidTr="00411E8A">
        <w:trPr>
          <w:trHeight w:val="499"/>
        </w:trPr>
        <w:tc>
          <w:tcPr>
            <w:tcW w:w="5098" w:type="dxa"/>
            <w:vMerge w:val="restart"/>
            <w:shd w:val="clear" w:color="auto" w:fill="D6D6D6" w:themeFill="text1" w:themeFillTint="33"/>
          </w:tcPr>
          <w:p w14:paraId="68AC8EE2" w14:textId="77777777" w:rsidR="00D25895" w:rsidRPr="006E6EF0" w:rsidRDefault="00D25895" w:rsidP="00411E8A">
            <w:pPr>
              <w:jc w:val="center"/>
              <w:rPr>
                <w:rFonts w:eastAsia="Times New Roman" w:cs="Arial"/>
                <w:b/>
                <w:bCs/>
                <w:color w:val="0B0C0C"/>
                <w:szCs w:val="20"/>
                <w:shd w:val="pct15" w:color="auto" w:fill="FFFFFF"/>
              </w:rPr>
            </w:pPr>
          </w:p>
        </w:tc>
        <w:tc>
          <w:tcPr>
            <w:tcW w:w="1418" w:type="dxa"/>
            <w:vMerge w:val="restart"/>
            <w:shd w:val="clear" w:color="auto" w:fill="D6D6D6" w:themeFill="text1" w:themeFillTint="33"/>
          </w:tcPr>
          <w:p w14:paraId="3EF2506A" w14:textId="77777777" w:rsidR="00D25895" w:rsidRPr="006E6EF0" w:rsidRDefault="00D25895" w:rsidP="00411E8A">
            <w:pPr>
              <w:jc w:val="center"/>
              <w:rPr>
                <w:rFonts w:eastAsia="Times New Roman" w:cs="Arial"/>
                <w:b/>
                <w:bCs/>
                <w:color w:val="0B0C0C"/>
                <w:szCs w:val="20"/>
                <w:shd w:val="pct15" w:color="auto" w:fill="FFFFFF"/>
              </w:rPr>
            </w:pPr>
            <w:r w:rsidRPr="006E6EF0">
              <w:rPr>
                <w:rFonts w:eastAsia="Times New Roman" w:cs="Arial"/>
                <w:b/>
                <w:bCs/>
                <w:color w:val="0B0C0C"/>
                <w:szCs w:val="20"/>
                <w:shd w:val="pct15" w:color="auto" w:fill="FFFFFF"/>
              </w:rPr>
              <w:t>Estimate</w:t>
            </w:r>
          </w:p>
        </w:tc>
        <w:tc>
          <w:tcPr>
            <w:tcW w:w="3861" w:type="dxa"/>
            <w:gridSpan w:val="2"/>
            <w:shd w:val="clear" w:color="auto" w:fill="D6D6D6" w:themeFill="text1" w:themeFillTint="33"/>
          </w:tcPr>
          <w:p w14:paraId="7103C3F4" w14:textId="77777777" w:rsidR="00D25895" w:rsidRPr="006E6EF0" w:rsidRDefault="00D25895" w:rsidP="00411E8A">
            <w:pPr>
              <w:jc w:val="center"/>
              <w:rPr>
                <w:rFonts w:eastAsia="Times New Roman" w:cs="Arial"/>
                <w:b/>
                <w:bCs/>
                <w:color w:val="0B0C0C"/>
                <w:szCs w:val="20"/>
                <w:shd w:val="pct15" w:color="auto" w:fill="FFFFFF"/>
              </w:rPr>
            </w:pPr>
            <w:r w:rsidRPr="006E6EF0">
              <w:rPr>
                <w:rFonts w:eastAsia="Times New Roman" w:cs="Arial"/>
                <w:b/>
                <w:bCs/>
                <w:color w:val="0B0C0C"/>
                <w:szCs w:val="20"/>
                <w:shd w:val="pct15" w:color="auto" w:fill="FFFFFF"/>
              </w:rPr>
              <w:t>95% Confidence Interval</w:t>
            </w:r>
          </w:p>
        </w:tc>
      </w:tr>
      <w:tr w:rsidR="00D25895" w:rsidRPr="006E6EF0" w14:paraId="15A4EA61" w14:textId="77777777" w:rsidTr="00411E8A">
        <w:trPr>
          <w:trHeight w:val="499"/>
        </w:trPr>
        <w:tc>
          <w:tcPr>
            <w:tcW w:w="5098" w:type="dxa"/>
            <w:vMerge/>
            <w:shd w:val="clear" w:color="auto" w:fill="D6D6D6" w:themeFill="text1" w:themeFillTint="33"/>
          </w:tcPr>
          <w:p w14:paraId="54466026" w14:textId="77777777" w:rsidR="00D25895" w:rsidRPr="006E6EF0" w:rsidRDefault="00D25895" w:rsidP="00411E8A">
            <w:pPr>
              <w:jc w:val="center"/>
              <w:rPr>
                <w:rFonts w:eastAsia="Times New Roman" w:cs="Arial"/>
                <w:b/>
                <w:bCs/>
                <w:color w:val="0B0C0C"/>
                <w:szCs w:val="20"/>
                <w:shd w:val="pct15" w:color="auto" w:fill="FFFFFF"/>
              </w:rPr>
            </w:pPr>
          </w:p>
        </w:tc>
        <w:tc>
          <w:tcPr>
            <w:tcW w:w="1418" w:type="dxa"/>
            <w:vMerge/>
            <w:shd w:val="clear" w:color="auto" w:fill="D6D6D6" w:themeFill="text1" w:themeFillTint="33"/>
          </w:tcPr>
          <w:p w14:paraId="2AE36A5F" w14:textId="77777777" w:rsidR="00D25895" w:rsidRPr="006E6EF0" w:rsidRDefault="00D25895" w:rsidP="00411E8A">
            <w:pPr>
              <w:jc w:val="center"/>
              <w:rPr>
                <w:rFonts w:eastAsia="Times New Roman" w:cs="Arial"/>
                <w:b/>
                <w:bCs/>
                <w:color w:val="0B0C0C"/>
                <w:szCs w:val="20"/>
                <w:shd w:val="pct15" w:color="auto" w:fill="FFFFFF"/>
              </w:rPr>
            </w:pPr>
          </w:p>
        </w:tc>
        <w:tc>
          <w:tcPr>
            <w:tcW w:w="1984" w:type="dxa"/>
            <w:shd w:val="clear" w:color="auto" w:fill="D6D6D6" w:themeFill="text1" w:themeFillTint="33"/>
          </w:tcPr>
          <w:p w14:paraId="71748CCF" w14:textId="77777777" w:rsidR="00D25895" w:rsidRPr="006E6EF0" w:rsidRDefault="00D25895" w:rsidP="00411E8A">
            <w:pPr>
              <w:jc w:val="center"/>
              <w:rPr>
                <w:rFonts w:eastAsia="Times New Roman" w:cs="Arial"/>
                <w:b/>
                <w:bCs/>
                <w:color w:val="0B0C0C"/>
                <w:szCs w:val="20"/>
                <w:shd w:val="pct15" w:color="auto" w:fill="FFFFFF"/>
              </w:rPr>
            </w:pPr>
            <w:r w:rsidRPr="006E6EF0">
              <w:rPr>
                <w:rFonts w:eastAsia="Times New Roman" w:cs="Arial"/>
                <w:b/>
                <w:bCs/>
                <w:color w:val="0B0C0C"/>
                <w:szCs w:val="20"/>
                <w:shd w:val="pct15" w:color="auto" w:fill="FFFFFF"/>
              </w:rPr>
              <w:t>Lower</w:t>
            </w:r>
          </w:p>
        </w:tc>
        <w:tc>
          <w:tcPr>
            <w:tcW w:w="1877" w:type="dxa"/>
            <w:shd w:val="clear" w:color="auto" w:fill="D6D6D6" w:themeFill="text1" w:themeFillTint="33"/>
          </w:tcPr>
          <w:p w14:paraId="1F4ADA49" w14:textId="77777777" w:rsidR="00D25895" w:rsidRPr="006E6EF0" w:rsidRDefault="00D25895" w:rsidP="00411E8A">
            <w:pPr>
              <w:jc w:val="center"/>
              <w:rPr>
                <w:rFonts w:eastAsia="Times New Roman" w:cs="Arial"/>
                <w:b/>
                <w:bCs/>
                <w:color w:val="0B0C0C"/>
                <w:szCs w:val="20"/>
                <w:shd w:val="pct15" w:color="auto" w:fill="FFFFFF"/>
              </w:rPr>
            </w:pPr>
            <w:r w:rsidRPr="006E6EF0">
              <w:rPr>
                <w:rFonts w:eastAsia="Times New Roman" w:cs="Arial"/>
                <w:b/>
                <w:bCs/>
                <w:color w:val="0B0C0C"/>
                <w:szCs w:val="20"/>
                <w:shd w:val="pct15" w:color="auto" w:fill="FFFFFF"/>
              </w:rPr>
              <w:t>Higher</w:t>
            </w:r>
          </w:p>
        </w:tc>
      </w:tr>
      <w:tr w:rsidR="00D25895" w:rsidRPr="006E6EF0" w14:paraId="015CD687" w14:textId="77777777" w:rsidTr="00D26A84">
        <w:trPr>
          <w:trHeight w:val="745"/>
        </w:trPr>
        <w:tc>
          <w:tcPr>
            <w:tcW w:w="5098" w:type="dxa"/>
          </w:tcPr>
          <w:p w14:paraId="72C04621" w14:textId="4073C091" w:rsidR="00D25895" w:rsidRPr="006E6EF0" w:rsidRDefault="00D25895" w:rsidP="00411E8A">
            <w:pPr>
              <w:rPr>
                <w:rFonts w:eastAsia="Times New Roman" w:cs="Arial"/>
                <w:color w:val="0B0C0C"/>
                <w:szCs w:val="20"/>
                <w:shd w:val="clear" w:color="auto" w:fill="FFFFFF"/>
              </w:rPr>
            </w:pPr>
            <w:r w:rsidRPr="006E6EF0">
              <w:rPr>
                <w:rFonts w:cs="Arial"/>
                <w:b/>
                <w:bCs/>
                <w:szCs w:val="20"/>
              </w:rPr>
              <w:t>Participation in in</w:t>
            </w:r>
            <w:r w:rsidRPr="006E6EF0">
              <w:rPr>
                <w:rFonts w:eastAsia="Times New Roman" w:cs="Arial"/>
                <w:b/>
                <w:bCs/>
                <w:color w:val="0B0C0C"/>
                <w:szCs w:val="20"/>
                <w:shd w:val="clear" w:color="auto" w:fill="FFFFFF"/>
              </w:rPr>
              <w:t xml:space="preserve">formal volunteering at least once in </w:t>
            </w:r>
            <w:r w:rsidR="00A422E1">
              <w:rPr>
                <w:rFonts w:eastAsia="Times New Roman" w:cs="Arial"/>
                <w:b/>
                <w:bCs/>
                <w:color w:val="0B0C0C"/>
                <w:szCs w:val="20"/>
                <w:shd w:val="clear" w:color="auto" w:fill="FFFFFF"/>
              </w:rPr>
              <w:t xml:space="preserve">the </w:t>
            </w:r>
            <w:r w:rsidRPr="006E6EF0">
              <w:rPr>
                <w:rFonts w:eastAsia="Times New Roman" w:cs="Arial"/>
                <w:b/>
                <w:bCs/>
                <w:color w:val="0B0C0C"/>
                <w:szCs w:val="20"/>
                <w:shd w:val="clear" w:color="auto" w:fill="FFFFFF"/>
              </w:rPr>
              <w:t>last four months</w:t>
            </w:r>
          </w:p>
        </w:tc>
        <w:tc>
          <w:tcPr>
            <w:tcW w:w="1418" w:type="dxa"/>
          </w:tcPr>
          <w:p w14:paraId="554F5759" w14:textId="77777777" w:rsidR="00D25895" w:rsidRPr="006E6EF0" w:rsidRDefault="00D25895" w:rsidP="00411E8A">
            <w:pPr>
              <w:rPr>
                <w:rFonts w:eastAsia="Times New Roman" w:cs="Arial"/>
                <w:color w:val="0B0C0C"/>
                <w:szCs w:val="20"/>
                <w:shd w:val="clear" w:color="auto" w:fill="FFFFFF"/>
              </w:rPr>
            </w:pPr>
          </w:p>
        </w:tc>
        <w:tc>
          <w:tcPr>
            <w:tcW w:w="1984" w:type="dxa"/>
          </w:tcPr>
          <w:p w14:paraId="5FD6D8CE" w14:textId="77777777" w:rsidR="00D25895" w:rsidRPr="006E6EF0" w:rsidRDefault="00D25895" w:rsidP="00411E8A">
            <w:pPr>
              <w:rPr>
                <w:rFonts w:eastAsia="Times New Roman" w:cs="Arial"/>
                <w:color w:val="0B0C0C"/>
                <w:szCs w:val="20"/>
                <w:shd w:val="clear" w:color="auto" w:fill="FFFFFF"/>
              </w:rPr>
            </w:pPr>
          </w:p>
        </w:tc>
        <w:tc>
          <w:tcPr>
            <w:tcW w:w="1877" w:type="dxa"/>
          </w:tcPr>
          <w:p w14:paraId="5048511E" w14:textId="77777777" w:rsidR="00D25895" w:rsidRPr="006E6EF0" w:rsidRDefault="00D25895" w:rsidP="00411E8A">
            <w:pPr>
              <w:rPr>
                <w:rFonts w:eastAsia="Times New Roman" w:cs="Arial"/>
                <w:color w:val="0B0C0C"/>
                <w:szCs w:val="20"/>
                <w:shd w:val="clear" w:color="auto" w:fill="FFFFFF"/>
              </w:rPr>
            </w:pPr>
          </w:p>
        </w:tc>
      </w:tr>
      <w:tr w:rsidR="00D25895" w:rsidRPr="006E6EF0" w14:paraId="667BA54A" w14:textId="77777777" w:rsidTr="00411E8A">
        <w:trPr>
          <w:trHeight w:val="435"/>
        </w:trPr>
        <w:tc>
          <w:tcPr>
            <w:tcW w:w="5098" w:type="dxa"/>
          </w:tcPr>
          <w:p w14:paraId="619E985C"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Yes</w:t>
            </w:r>
          </w:p>
        </w:tc>
        <w:tc>
          <w:tcPr>
            <w:tcW w:w="1418" w:type="dxa"/>
          </w:tcPr>
          <w:p w14:paraId="1C47FEC8"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57%</w:t>
            </w:r>
          </w:p>
        </w:tc>
        <w:tc>
          <w:tcPr>
            <w:tcW w:w="1984" w:type="dxa"/>
          </w:tcPr>
          <w:p w14:paraId="1105F92E" w14:textId="3C1E5C3D"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5</w:t>
            </w:r>
            <w:r w:rsidR="00C95EDD">
              <w:rPr>
                <w:rFonts w:eastAsia="Times New Roman" w:cs="Arial"/>
                <w:color w:val="0B0C0C"/>
                <w:szCs w:val="20"/>
                <w:shd w:val="clear" w:color="auto" w:fill="FFFFFF"/>
              </w:rPr>
              <w:t>4</w:t>
            </w:r>
            <w:r w:rsidRPr="006E6EF0">
              <w:rPr>
                <w:rFonts w:eastAsia="Times New Roman" w:cs="Arial"/>
                <w:color w:val="0B0C0C"/>
                <w:szCs w:val="20"/>
                <w:shd w:val="clear" w:color="auto" w:fill="FFFFFF"/>
              </w:rPr>
              <w:t>%</w:t>
            </w:r>
          </w:p>
        </w:tc>
        <w:tc>
          <w:tcPr>
            <w:tcW w:w="1877" w:type="dxa"/>
          </w:tcPr>
          <w:p w14:paraId="2D3507DE"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59%</w:t>
            </w:r>
          </w:p>
        </w:tc>
      </w:tr>
      <w:tr w:rsidR="00D25895" w:rsidRPr="006E6EF0" w14:paraId="27E706F8" w14:textId="77777777" w:rsidTr="00411E8A">
        <w:trPr>
          <w:trHeight w:val="451"/>
        </w:trPr>
        <w:tc>
          <w:tcPr>
            <w:tcW w:w="5098" w:type="dxa"/>
          </w:tcPr>
          <w:p w14:paraId="3080F953"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No</w:t>
            </w:r>
          </w:p>
        </w:tc>
        <w:tc>
          <w:tcPr>
            <w:tcW w:w="1418" w:type="dxa"/>
          </w:tcPr>
          <w:p w14:paraId="5EE9BF24"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43%</w:t>
            </w:r>
          </w:p>
        </w:tc>
        <w:tc>
          <w:tcPr>
            <w:tcW w:w="1984" w:type="dxa"/>
          </w:tcPr>
          <w:p w14:paraId="4856A7B0"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41%</w:t>
            </w:r>
          </w:p>
        </w:tc>
        <w:tc>
          <w:tcPr>
            <w:tcW w:w="1877" w:type="dxa"/>
          </w:tcPr>
          <w:p w14:paraId="3F6BDC16"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46%</w:t>
            </w:r>
          </w:p>
        </w:tc>
      </w:tr>
      <w:tr w:rsidR="00D25895" w:rsidRPr="006E6EF0" w14:paraId="3139FDEA" w14:textId="77777777" w:rsidTr="00411E8A">
        <w:trPr>
          <w:trHeight w:val="451"/>
        </w:trPr>
        <w:tc>
          <w:tcPr>
            <w:tcW w:w="5098" w:type="dxa"/>
          </w:tcPr>
          <w:p w14:paraId="65031CCD" w14:textId="45E1BC38" w:rsidR="00D25895" w:rsidRPr="006E6EF0" w:rsidRDefault="00D25895" w:rsidP="00411E8A">
            <w:pPr>
              <w:rPr>
                <w:rFonts w:eastAsia="Times New Roman" w:cs="Arial"/>
                <w:color w:val="0B0C0C"/>
                <w:szCs w:val="20"/>
                <w:shd w:val="clear" w:color="auto" w:fill="FFFFFF"/>
              </w:rPr>
            </w:pPr>
            <w:r w:rsidRPr="006E6EF0">
              <w:rPr>
                <w:rFonts w:cs="Arial"/>
                <w:b/>
                <w:bCs/>
                <w:szCs w:val="20"/>
              </w:rPr>
              <w:t>Participation in in</w:t>
            </w:r>
            <w:r w:rsidRPr="006E6EF0">
              <w:rPr>
                <w:rFonts w:eastAsia="Times New Roman" w:cs="Arial"/>
                <w:b/>
                <w:bCs/>
                <w:color w:val="0B0C0C"/>
                <w:szCs w:val="20"/>
                <w:shd w:val="clear" w:color="auto" w:fill="FFFFFF"/>
              </w:rPr>
              <w:t xml:space="preserve">formal volunteering at least once a month in </w:t>
            </w:r>
            <w:r w:rsidR="00A422E1">
              <w:rPr>
                <w:rFonts w:eastAsia="Times New Roman" w:cs="Arial"/>
                <w:b/>
                <w:bCs/>
                <w:color w:val="0B0C0C"/>
                <w:szCs w:val="20"/>
                <w:shd w:val="clear" w:color="auto" w:fill="FFFFFF"/>
              </w:rPr>
              <w:t xml:space="preserve">the </w:t>
            </w:r>
            <w:r w:rsidRPr="006E6EF0">
              <w:rPr>
                <w:rFonts w:eastAsia="Times New Roman" w:cs="Arial"/>
                <w:b/>
                <w:bCs/>
                <w:color w:val="0B0C0C"/>
                <w:szCs w:val="20"/>
                <w:shd w:val="clear" w:color="auto" w:fill="FFFFFF"/>
              </w:rPr>
              <w:t>last four months</w:t>
            </w:r>
          </w:p>
        </w:tc>
        <w:tc>
          <w:tcPr>
            <w:tcW w:w="1418" w:type="dxa"/>
          </w:tcPr>
          <w:p w14:paraId="4374D3F7" w14:textId="77777777" w:rsidR="00D25895" w:rsidRPr="006E6EF0" w:rsidRDefault="00D25895" w:rsidP="00411E8A">
            <w:pPr>
              <w:rPr>
                <w:rFonts w:eastAsia="Times New Roman" w:cs="Arial"/>
                <w:color w:val="0B0C0C"/>
                <w:szCs w:val="20"/>
                <w:shd w:val="clear" w:color="auto" w:fill="FFFFFF"/>
              </w:rPr>
            </w:pPr>
          </w:p>
        </w:tc>
        <w:tc>
          <w:tcPr>
            <w:tcW w:w="1984" w:type="dxa"/>
          </w:tcPr>
          <w:p w14:paraId="73F48F5B" w14:textId="77777777" w:rsidR="00D25895" w:rsidRPr="006E6EF0" w:rsidRDefault="00D25895" w:rsidP="00411E8A">
            <w:pPr>
              <w:rPr>
                <w:rFonts w:eastAsia="Times New Roman" w:cs="Arial"/>
                <w:color w:val="0B0C0C"/>
                <w:szCs w:val="20"/>
                <w:shd w:val="clear" w:color="auto" w:fill="FFFFFF"/>
              </w:rPr>
            </w:pPr>
          </w:p>
        </w:tc>
        <w:tc>
          <w:tcPr>
            <w:tcW w:w="1877" w:type="dxa"/>
          </w:tcPr>
          <w:p w14:paraId="082C9417" w14:textId="77777777" w:rsidR="00D25895" w:rsidRPr="006E6EF0" w:rsidRDefault="00D25895" w:rsidP="00411E8A">
            <w:pPr>
              <w:rPr>
                <w:rFonts w:eastAsia="Times New Roman" w:cs="Arial"/>
                <w:color w:val="0B0C0C"/>
                <w:szCs w:val="20"/>
                <w:shd w:val="clear" w:color="auto" w:fill="FFFFFF"/>
              </w:rPr>
            </w:pPr>
          </w:p>
        </w:tc>
      </w:tr>
      <w:tr w:rsidR="00D25895" w:rsidRPr="006E6EF0" w14:paraId="4685E61F" w14:textId="77777777" w:rsidTr="00411E8A">
        <w:trPr>
          <w:trHeight w:val="451"/>
        </w:trPr>
        <w:tc>
          <w:tcPr>
            <w:tcW w:w="5098" w:type="dxa"/>
          </w:tcPr>
          <w:p w14:paraId="18CEBF65" w14:textId="77777777" w:rsidR="00D25895" w:rsidRPr="006E6EF0" w:rsidRDefault="00D25895" w:rsidP="00411E8A">
            <w:pPr>
              <w:rPr>
                <w:rFonts w:cs="Arial"/>
                <w:b/>
                <w:bCs/>
                <w:szCs w:val="20"/>
              </w:rPr>
            </w:pPr>
            <w:r w:rsidRPr="006E6EF0">
              <w:rPr>
                <w:rFonts w:eastAsia="Times New Roman" w:cs="Arial"/>
                <w:color w:val="0B0C0C"/>
                <w:szCs w:val="20"/>
                <w:shd w:val="clear" w:color="auto" w:fill="FFFFFF"/>
              </w:rPr>
              <w:t>Yes</w:t>
            </w:r>
          </w:p>
        </w:tc>
        <w:tc>
          <w:tcPr>
            <w:tcW w:w="1418" w:type="dxa"/>
          </w:tcPr>
          <w:p w14:paraId="4E9140CF" w14:textId="116BECEE"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4</w:t>
            </w:r>
            <w:r w:rsidR="00C95EDD">
              <w:rPr>
                <w:rFonts w:eastAsia="Times New Roman" w:cs="Arial"/>
                <w:color w:val="0B0C0C"/>
                <w:szCs w:val="20"/>
                <w:shd w:val="clear" w:color="auto" w:fill="FFFFFF"/>
              </w:rPr>
              <w:t>7</w:t>
            </w:r>
            <w:r w:rsidRPr="006E6EF0">
              <w:rPr>
                <w:rFonts w:eastAsia="Times New Roman" w:cs="Arial"/>
                <w:color w:val="0B0C0C"/>
                <w:szCs w:val="20"/>
                <w:shd w:val="clear" w:color="auto" w:fill="FFFFFF"/>
              </w:rPr>
              <w:t>%</w:t>
            </w:r>
          </w:p>
        </w:tc>
        <w:tc>
          <w:tcPr>
            <w:tcW w:w="1984" w:type="dxa"/>
          </w:tcPr>
          <w:p w14:paraId="35702B1A"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45%</w:t>
            </w:r>
          </w:p>
        </w:tc>
        <w:tc>
          <w:tcPr>
            <w:tcW w:w="1877" w:type="dxa"/>
          </w:tcPr>
          <w:p w14:paraId="2B325F7C"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50%</w:t>
            </w:r>
          </w:p>
        </w:tc>
      </w:tr>
      <w:tr w:rsidR="00D25895" w:rsidRPr="006E6EF0" w14:paraId="29928FD9" w14:textId="77777777" w:rsidTr="00411E8A">
        <w:trPr>
          <w:trHeight w:val="451"/>
        </w:trPr>
        <w:tc>
          <w:tcPr>
            <w:tcW w:w="5098" w:type="dxa"/>
          </w:tcPr>
          <w:p w14:paraId="19DA1772" w14:textId="77777777" w:rsidR="00D25895" w:rsidRPr="006E6EF0" w:rsidRDefault="00D25895" w:rsidP="00411E8A">
            <w:pPr>
              <w:rPr>
                <w:rFonts w:cs="Arial"/>
                <w:b/>
                <w:bCs/>
                <w:szCs w:val="20"/>
              </w:rPr>
            </w:pPr>
            <w:r w:rsidRPr="006E6EF0">
              <w:rPr>
                <w:rFonts w:eastAsia="Times New Roman" w:cs="Arial"/>
                <w:color w:val="0B0C0C"/>
                <w:szCs w:val="20"/>
                <w:shd w:val="clear" w:color="auto" w:fill="FFFFFF"/>
              </w:rPr>
              <w:t>No</w:t>
            </w:r>
          </w:p>
        </w:tc>
        <w:tc>
          <w:tcPr>
            <w:tcW w:w="1418" w:type="dxa"/>
          </w:tcPr>
          <w:p w14:paraId="5EC21E45"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53%</w:t>
            </w:r>
          </w:p>
        </w:tc>
        <w:tc>
          <w:tcPr>
            <w:tcW w:w="1984" w:type="dxa"/>
          </w:tcPr>
          <w:p w14:paraId="58101D33"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50%</w:t>
            </w:r>
          </w:p>
        </w:tc>
        <w:tc>
          <w:tcPr>
            <w:tcW w:w="1877" w:type="dxa"/>
          </w:tcPr>
          <w:p w14:paraId="7D3D0916"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55%</w:t>
            </w:r>
          </w:p>
        </w:tc>
      </w:tr>
      <w:tr w:rsidR="00D25895" w:rsidRPr="006E6EF0" w14:paraId="4E193B59" w14:textId="77777777" w:rsidTr="00411E8A">
        <w:trPr>
          <w:trHeight w:val="451"/>
        </w:trPr>
        <w:tc>
          <w:tcPr>
            <w:tcW w:w="5098" w:type="dxa"/>
          </w:tcPr>
          <w:p w14:paraId="76A53F3C" w14:textId="02BE5EEA" w:rsidR="00D25895" w:rsidRPr="006E6EF0" w:rsidRDefault="00D25895" w:rsidP="00293D55">
            <w:pPr>
              <w:rPr>
                <w:rFonts w:eastAsia="Times New Roman" w:cs="Arial"/>
                <w:color w:val="0B0C0C"/>
                <w:szCs w:val="20"/>
                <w:shd w:val="clear" w:color="auto" w:fill="FFFFFF"/>
              </w:rPr>
            </w:pPr>
            <w:r w:rsidRPr="006E6EF0">
              <w:rPr>
                <w:rFonts w:cs="Arial"/>
                <w:b/>
                <w:bCs/>
                <w:szCs w:val="20"/>
              </w:rPr>
              <w:t xml:space="preserve">Participation in informal volunteering in the last </w:t>
            </w:r>
            <w:r>
              <w:rPr>
                <w:rFonts w:cs="Arial"/>
                <w:b/>
                <w:bCs/>
                <w:szCs w:val="20"/>
              </w:rPr>
              <w:t>four</w:t>
            </w:r>
            <w:r w:rsidRPr="006E6EF0">
              <w:rPr>
                <w:rFonts w:cs="Arial"/>
                <w:b/>
                <w:bCs/>
                <w:szCs w:val="20"/>
              </w:rPr>
              <w:t xml:space="preserve"> months specifically related to helping people affected by</w:t>
            </w:r>
            <w:r w:rsidR="00065784">
              <w:rPr>
                <w:rFonts w:cs="Arial"/>
                <w:b/>
                <w:bCs/>
                <w:szCs w:val="20"/>
              </w:rPr>
              <w:t xml:space="preserve"> coronavirus</w:t>
            </w:r>
            <w:r w:rsidRPr="006E6EF0">
              <w:rPr>
                <w:rFonts w:cs="Arial"/>
                <w:b/>
                <w:bCs/>
                <w:szCs w:val="20"/>
              </w:rPr>
              <w:t xml:space="preserve"> or current restrictions</w:t>
            </w:r>
          </w:p>
        </w:tc>
        <w:tc>
          <w:tcPr>
            <w:tcW w:w="1418" w:type="dxa"/>
          </w:tcPr>
          <w:p w14:paraId="3C77E4F9" w14:textId="77777777" w:rsidR="00D25895" w:rsidRPr="006E6EF0" w:rsidRDefault="00D25895" w:rsidP="00411E8A">
            <w:pPr>
              <w:rPr>
                <w:rFonts w:eastAsia="Times New Roman" w:cs="Arial"/>
                <w:color w:val="0B0C0C"/>
                <w:szCs w:val="20"/>
                <w:shd w:val="clear" w:color="auto" w:fill="FFFFFF"/>
              </w:rPr>
            </w:pPr>
          </w:p>
        </w:tc>
        <w:tc>
          <w:tcPr>
            <w:tcW w:w="1984" w:type="dxa"/>
          </w:tcPr>
          <w:p w14:paraId="5E97E7D1" w14:textId="77777777" w:rsidR="00D25895" w:rsidRPr="006E6EF0" w:rsidRDefault="00D25895" w:rsidP="00411E8A">
            <w:pPr>
              <w:rPr>
                <w:rFonts w:eastAsia="Times New Roman" w:cs="Arial"/>
                <w:color w:val="0B0C0C"/>
                <w:szCs w:val="20"/>
                <w:shd w:val="clear" w:color="auto" w:fill="FFFFFF"/>
              </w:rPr>
            </w:pPr>
          </w:p>
        </w:tc>
        <w:tc>
          <w:tcPr>
            <w:tcW w:w="1877" w:type="dxa"/>
          </w:tcPr>
          <w:p w14:paraId="04A52215" w14:textId="77777777" w:rsidR="00D25895" w:rsidRPr="006E6EF0" w:rsidRDefault="00D25895" w:rsidP="00411E8A">
            <w:pPr>
              <w:rPr>
                <w:rFonts w:eastAsia="Times New Roman" w:cs="Arial"/>
                <w:color w:val="0B0C0C"/>
                <w:szCs w:val="20"/>
                <w:shd w:val="clear" w:color="auto" w:fill="FFFFFF"/>
              </w:rPr>
            </w:pPr>
          </w:p>
        </w:tc>
      </w:tr>
      <w:tr w:rsidR="00D25895" w:rsidRPr="006E6EF0" w14:paraId="5F82D8B5" w14:textId="77777777" w:rsidTr="00411E8A">
        <w:trPr>
          <w:trHeight w:val="451"/>
        </w:trPr>
        <w:tc>
          <w:tcPr>
            <w:tcW w:w="5098" w:type="dxa"/>
          </w:tcPr>
          <w:p w14:paraId="39069641"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Yes</w:t>
            </w:r>
          </w:p>
        </w:tc>
        <w:tc>
          <w:tcPr>
            <w:tcW w:w="1418" w:type="dxa"/>
          </w:tcPr>
          <w:p w14:paraId="4CBF1C0C"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30%</w:t>
            </w:r>
          </w:p>
        </w:tc>
        <w:tc>
          <w:tcPr>
            <w:tcW w:w="1984" w:type="dxa"/>
          </w:tcPr>
          <w:p w14:paraId="5AA3C96E"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28%</w:t>
            </w:r>
          </w:p>
        </w:tc>
        <w:tc>
          <w:tcPr>
            <w:tcW w:w="1877" w:type="dxa"/>
          </w:tcPr>
          <w:p w14:paraId="58736F54"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32%</w:t>
            </w:r>
          </w:p>
        </w:tc>
      </w:tr>
      <w:tr w:rsidR="00D25895" w:rsidRPr="006E6EF0" w14:paraId="4D942096" w14:textId="77777777" w:rsidTr="00411E8A">
        <w:trPr>
          <w:trHeight w:val="451"/>
        </w:trPr>
        <w:tc>
          <w:tcPr>
            <w:tcW w:w="5098" w:type="dxa"/>
          </w:tcPr>
          <w:p w14:paraId="39C086E0"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No</w:t>
            </w:r>
          </w:p>
        </w:tc>
        <w:tc>
          <w:tcPr>
            <w:tcW w:w="1418" w:type="dxa"/>
          </w:tcPr>
          <w:p w14:paraId="2A03012A"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70%</w:t>
            </w:r>
          </w:p>
        </w:tc>
        <w:tc>
          <w:tcPr>
            <w:tcW w:w="1984" w:type="dxa"/>
          </w:tcPr>
          <w:p w14:paraId="50506E2A"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68%</w:t>
            </w:r>
          </w:p>
        </w:tc>
        <w:tc>
          <w:tcPr>
            <w:tcW w:w="1877" w:type="dxa"/>
          </w:tcPr>
          <w:p w14:paraId="389F2D28"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72%</w:t>
            </w:r>
          </w:p>
        </w:tc>
      </w:tr>
      <w:tr w:rsidR="00D25895" w:rsidRPr="006E6EF0" w14:paraId="57E6E2E9" w14:textId="77777777" w:rsidTr="00411E8A">
        <w:trPr>
          <w:trHeight w:val="451"/>
        </w:trPr>
        <w:tc>
          <w:tcPr>
            <w:tcW w:w="5098" w:type="dxa"/>
          </w:tcPr>
          <w:p w14:paraId="46B2F827" w14:textId="5C4BE53D" w:rsidR="00D25895" w:rsidRPr="006E6EF0" w:rsidRDefault="00D25895" w:rsidP="002848F0">
            <w:pPr>
              <w:rPr>
                <w:rFonts w:eastAsia="Times New Roman" w:cs="Arial"/>
                <w:color w:val="0B0C0C"/>
                <w:szCs w:val="20"/>
                <w:shd w:val="clear" w:color="auto" w:fill="FFFFFF"/>
              </w:rPr>
            </w:pPr>
            <w:r w:rsidRPr="006E6EF0">
              <w:rPr>
                <w:rFonts w:cs="Arial"/>
                <w:b/>
                <w:bCs/>
                <w:szCs w:val="20"/>
              </w:rPr>
              <w:t xml:space="preserve">Participation in </w:t>
            </w:r>
            <w:r w:rsidR="002848F0">
              <w:rPr>
                <w:rFonts w:cs="Arial"/>
                <w:b/>
                <w:bCs/>
                <w:szCs w:val="20"/>
              </w:rPr>
              <w:t xml:space="preserve">new </w:t>
            </w:r>
            <w:r w:rsidRPr="006E6EF0">
              <w:rPr>
                <w:rFonts w:cs="Arial"/>
                <w:b/>
                <w:bCs/>
                <w:szCs w:val="20"/>
              </w:rPr>
              <w:t>informal volunteering</w:t>
            </w:r>
            <w:r w:rsidR="002848F0">
              <w:rPr>
                <w:rFonts w:cs="Arial"/>
                <w:b/>
                <w:bCs/>
                <w:szCs w:val="20"/>
              </w:rPr>
              <w:t xml:space="preserve">, since the </w:t>
            </w:r>
            <w:r w:rsidR="00D340E2">
              <w:rPr>
                <w:rFonts w:cs="Arial"/>
                <w:b/>
                <w:bCs/>
                <w:szCs w:val="20"/>
              </w:rPr>
              <w:t xml:space="preserve">coronavirus </w:t>
            </w:r>
            <w:r w:rsidR="002848F0">
              <w:rPr>
                <w:rFonts w:cs="Arial"/>
                <w:b/>
                <w:bCs/>
                <w:szCs w:val="20"/>
              </w:rPr>
              <w:t>outbreak,</w:t>
            </w:r>
            <w:r w:rsidRPr="006E6EF0">
              <w:rPr>
                <w:rFonts w:cs="Arial"/>
                <w:b/>
                <w:bCs/>
                <w:szCs w:val="20"/>
              </w:rPr>
              <w:t xml:space="preserve"> in the last </w:t>
            </w:r>
            <w:r>
              <w:rPr>
                <w:rFonts w:cs="Arial"/>
                <w:b/>
                <w:bCs/>
                <w:szCs w:val="20"/>
              </w:rPr>
              <w:t>four</w:t>
            </w:r>
            <w:r w:rsidRPr="006E6EF0">
              <w:rPr>
                <w:rFonts w:cs="Arial"/>
                <w:b/>
                <w:bCs/>
                <w:szCs w:val="20"/>
              </w:rPr>
              <w:t xml:space="preserve"> months specifically related helping people affected by </w:t>
            </w:r>
            <w:r w:rsidR="00065784">
              <w:rPr>
                <w:rFonts w:cs="Arial"/>
                <w:b/>
                <w:bCs/>
                <w:szCs w:val="20"/>
              </w:rPr>
              <w:t>coronavirus</w:t>
            </w:r>
            <w:r w:rsidRPr="006E6EF0">
              <w:rPr>
                <w:rFonts w:cs="Arial"/>
                <w:b/>
                <w:bCs/>
                <w:szCs w:val="20"/>
              </w:rPr>
              <w:t xml:space="preserve"> </w:t>
            </w:r>
          </w:p>
        </w:tc>
        <w:tc>
          <w:tcPr>
            <w:tcW w:w="1418" w:type="dxa"/>
          </w:tcPr>
          <w:p w14:paraId="5AE6CBF4" w14:textId="77777777" w:rsidR="00D25895" w:rsidRPr="006E6EF0" w:rsidRDefault="00D25895" w:rsidP="00411E8A">
            <w:pPr>
              <w:rPr>
                <w:rFonts w:eastAsia="Times New Roman" w:cs="Arial"/>
                <w:color w:val="0B0C0C"/>
                <w:szCs w:val="20"/>
                <w:shd w:val="clear" w:color="auto" w:fill="FFFFFF"/>
              </w:rPr>
            </w:pPr>
          </w:p>
        </w:tc>
        <w:tc>
          <w:tcPr>
            <w:tcW w:w="1984" w:type="dxa"/>
          </w:tcPr>
          <w:p w14:paraId="632B3D09" w14:textId="77777777" w:rsidR="00D25895" w:rsidRPr="006E6EF0" w:rsidRDefault="00D25895" w:rsidP="00411E8A">
            <w:pPr>
              <w:rPr>
                <w:rFonts w:eastAsia="Times New Roman" w:cs="Arial"/>
                <w:color w:val="0B0C0C"/>
                <w:szCs w:val="20"/>
                <w:shd w:val="clear" w:color="auto" w:fill="FFFFFF"/>
              </w:rPr>
            </w:pPr>
          </w:p>
        </w:tc>
        <w:tc>
          <w:tcPr>
            <w:tcW w:w="1877" w:type="dxa"/>
          </w:tcPr>
          <w:p w14:paraId="0CD1639B" w14:textId="77777777" w:rsidR="00D25895" w:rsidRPr="006E6EF0" w:rsidRDefault="00D25895" w:rsidP="00411E8A">
            <w:pPr>
              <w:rPr>
                <w:rFonts w:eastAsia="Times New Roman" w:cs="Arial"/>
                <w:color w:val="0B0C0C"/>
                <w:szCs w:val="20"/>
                <w:shd w:val="clear" w:color="auto" w:fill="FFFFFF"/>
              </w:rPr>
            </w:pPr>
          </w:p>
        </w:tc>
      </w:tr>
      <w:tr w:rsidR="00D25895" w:rsidRPr="006E6EF0" w14:paraId="45C2D66D" w14:textId="77777777" w:rsidTr="00411E8A">
        <w:trPr>
          <w:trHeight w:val="451"/>
        </w:trPr>
        <w:tc>
          <w:tcPr>
            <w:tcW w:w="5098" w:type="dxa"/>
          </w:tcPr>
          <w:p w14:paraId="4F9BE7ED"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Yes</w:t>
            </w:r>
          </w:p>
        </w:tc>
        <w:tc>
          <w:tcPr>
            <w:tcW w:w="1418" w:type="dxa"/>
          </w:tcPr>
          <w:p w14:paraId="2B1D3C6D" w14:textId="11E75C46"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2</w:t>
            </w:r>
            <w:r w:rsidR="007515DC">
              <w:rPr>
                <w:rFonts w:eastAsia="Times New Roman" w:cs="Arial"/>
                <w:color w:val="0B0C0C"/>
                <w:szCs w:val="20"/>
                <w:shd w:val="clear" w:color="auto" w:fill="FFFFFF"/>
              </w:rPr>
              <w:t>1</w:t>
            </w:r>
            <w:r w:rsidRPr="006E6EF0">
              <w:rPr>
                <w:rFonts w:eastAsia="Times New Roman" w:cs="Arial"/>
                <w:color w:val="0B0C0C"/>
                <w:szCs w:val="20"/>
                <w:shd w:val="clear" w:color="auto" w:fill="FFFFFF"/>
              </w:rPr>
              <w:t>%</w:t>
            </w:r>
          </w:p>
        </w:tc>
        <w:tc>
          <w:tcPr>
            <w:tcW w:w="1984" w:type="dxa"/>
          </w:tcPr>
          <w:p w14:paraId="1BA3E676" w14:textId="3D05A0BE" w:rsidR="00D25895" w:rsidRPr="006E6EF0" w:rsidRDefault="007515DC" w:rsidP="00411E8A">
            <w:pPr>
              <w:rPr>
                <w:rFonts w:eastAsia="Times New Roman" w:cs="Arial"/>
                <w:color w:val="0B0C0C"/>
                <w:szCs w:val="20"/>
                <w:shd w:val="clear" w:color="auto" w:fill="FFFFFF"/>
              </w:rPr>
            </w:pPr>
            <w:r>
              <w:rPr>
                <w:rFonts w:eastAsia="Times New Roman" w:cs="Arial"/>
                <w:color w:val="0B0C0C"/>
                <w:szCs w:val="20"/>
                <w:shd w:val="clear" w:color="auto" w:fill="FFFFFF"/>
              </w:rPr>
              <w:t>19</w:t>
            </w:r>
            <w:r w:rsidR="00D25895" w:rsidRPr="006E6EF0">
              <w:rPr>
                <w:rFonts w:eastAsia="Times New Roman" w:cs="Arial"/>
                <w:color w:val="0B0C0C"/>
                <w:szCs w:val="20"/>
                <w:shd w:val="clear" w:color="auto" w:fill="FFFFFF"/>
              </w:rPr>
              <w:t>%</w:t>
            </w:r>
          </w:p>
        </w:tc>
        <w:tc>
          <w:tcPr>
            <w:tcW w:w="1877" w:type="dxa"/>
          </w:tcPr>
          <w:p w14:paraId="79CCED91" w14:textId="1F3057D3"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2</w:t>
            </w:r>
            <w:r w:rsidR="006E73AA">
              <w:rPr>
                <w:rFonts w:eastAsia="Times New Roman" w:cs="Arial"/>
                <w:color w:val="0B0C0C"/>
                <w:szCs w:val="20"/>
                <w:shd w:val="clear" w:color="auto" w:fill="FFFFFF"/>
              </w:rPr>
              <w:t>3</w:t>
            </w:r>
            <w:r w:rsidRPr="006E6EF0">
              <w:rPr>
                <w:rFonts w:eastAsia="Times New Roman" w:cs="Arial"/>
                <w:color w:val="0B0C0C"/>
                <w:szCs w:val="20"/>
                <w:shd w:val="clear" w:color="auto" w:fill="FFFFFF"/>
              </w:rPr>
              <w:t>%</w:t>
            </w:r>
          </w:p>
        </w:tc>
      </w:tr>
      <w:tr w:rsidR="00D25895" w:rsidRPr="006E6EF0" w14:paraId="4E7712A5" w14:textId="77777777" w:rsidTr="00411E8A">
        <w:trPr>
          <w:trHeight w:val="451"/>
        </w:trPr>
        <w:tc>
          <w:tcPr>
            <w:tcW w:w="5098" w:type="dxa"/>
          </w:tcPr>
          <w:p w14:paraId="5EA8EC16"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No</w:t>
            </w:r>
          </w:p>
        </w:tc>
        <w:tc>
          <w:tcPr>
            <w:tcW w:w="1418" w:type="dxa"/>
          </w:tcPr>
          <w:p w14:paraId="1175F5B1" w14:textId="78CB241E"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7</w:t>
            </w:r>
            <w:r w:rsidR="007515DC">
              <w:rPr>
                <w:rFonts w:eastAsia="Times New Roman" w:cs="Arial"/>
                <w:color w:val="0B0C0C"/>
                <w:szCs w:val="20"/>
                <w:shd w:val="clear" w:color="auto" w:fill="FFFFFF"/>
              </w:rPr>
              <w:t>9</w:t>
            </w:r>
            <w:r w:rsidRPr="006E6EF0">
              <w:rPr>
                <w:rFonts w:eastAsia="Times New Roman" w:cs="Arial"/>
                <w:color w:val="0B0C0C"/>
                <w:szCs w:val="20"/>
                <w:shd w:val="clear" w:color="auto" w:fill="FFFFFF"/>
              </w:rPr>
              <w:t>%</w:t>
            </w:r>
          </w:p>
        </w:tc>
        <w:tc>
          <w:tcPr>
            <w:tcW w:w="1984" w:type="dxa"/>
          </w:tcPr>
          <w:p w14:paraId="755F37C7" w14:textId="339BBDC0"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7</w:t>
            </w:r>
            <w:r w:rsidR="007515DC">
              <w:rPr>
                <w:rFonts w:eastAsia="Times New Roman" w:cs="Arial"/>
                <w:color w:val="0B0C0C"/>
                <w:szCs w:val="20"/>
                <w:shd w:val="clear" w:color="auto" w:fill="FFFFFF"/>
              </w:rPr>
              <w:t>7</w:t>
            </w:r>
            <w:r w:rsidRPr="006E6EF0">
              <w:rPr>
                <w:rFonts w:eastAsia="Times New Roman" w:cs="Arial"/>
                <w:color w:val="0B0C0C"/>
                <w:szCs w:val="20"/>
                <w:shd w:val="clear" w:color="auto" w:fill="FFFFFF"/>
              </w:rPr>
              <w:t>%</w:t>
            </w:r>
          </w:p>
        </w:tc>
        <w:tc>
          <w:tcPr>
            <w:tcW w:w="1877" w:type="dxa"/>
          </w:tcPr>
          <w:p w14:paraId="60EBBB23" w14:textId="261D638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8</w:t>
            </w:r>
            <w:r w:rsidR="007515DC">
              <w:rPr>
                <w:rFonts w:eastAsia="Times New Roman" w:cs="Arial"/>
                <w:color w:val="0B0C0C"/>
                <w:szCs w:val="20"/>
                <w:shd w:val="clear" w:color="auto" w:fill="FFFFFF"/>
              </w:rPr>
              <w:t>1</w:t>
            </w:r>
            <w:r w:rsidRPr="006E6EF0">
              <w:rPr>
                <w:rFonts w:eastAsia="Times New Roman" w:cs="Arial"/>
                <w:color w:val="0B0C0C"/>
                <w:szCs w:val="20"/>
                <w:shd w:val="clear" w:color="auto" w:fill="FFFFFF"/>
              </w:rPr>
              <w:t>%</w:t>
            </w:r>
          </w:p>
        </w:tc>
      </w:tr>
    </w:tbl>
    <w:p w14:paraId="4913111E" w14:textId="77777777" w:rsidR="00D25895" w:rsidRPr="00D25895" w:rsidRDefault="00D25895" w:rsidP="00DF1300">
      <w:pPr>
        <w:pStyle w:val="Mainbodytext"/>
      </w:pPr>
      <w:r w:rsidRPr="00D25895">
        <w:t>Base: All respondents – 2,812</w:t>
      </w:r>
    </w:p>
    <w:p w14:paraId="7511FD2C" w14:textId="77777777" w:rsidR="00D25895" w:rsidRDefault="00D25895" w:rsidP="004056F2">
      <w:pPr>
        <w:pStyle w:val="Mainbodytext"/>
      </w:pPr>
    </w:p>
    <w:p w14:paraId="78A2F266" w14:textId="7C27C031" w:rsidR="00AA78EE" w:rsidRDefault="00AA78EE" w:rsidP="00AA78EE">
      <w:pPr>
        <w:pStyle w:val="Heading2"/>
      </w:pPr>
      <w:bookmarkStart w:id="10" w:name="_Toc54701594"/>
      <w:r>
        <w:t>Neighbourhood and community</w:t>
      </w:r>
      <w:bookmarkEnd w:id="10"/>
    </w:p>
    <w:p w14:paraId="2ADB8099" w14:textId="6654C6AC" w:rsidR="00D25895" w:rsidRPr="006E6EF0" w:rsidRDefault="00D25895" w:rsidP="00D25895">
      <w:pPr>
        <w:pStyle w:val="Mainbodytext"/>
        <w:rPr>
          <w:rFonts w:cs="Arial"/>
          <w:szCs w:val="20"/>
        </w:rPr>
      </w:pPr>
      <w:r w:rsidRPr="006E6EF0">
        <w:rPr>
          <w:rFonts w:cs="Arial"/>
          <w:szCs w:val="20"/>
        </w:rPr>
        <w:t xml:space="preserve">The headline </w:t>
      </w:r>
      <w:r w:rsidR="00F8214C">
        <w:rPr>
          <w:rFonts w:cs="Arial"/>
          <w:szCs w:val="20"/>
        </w:rPr>
        <w:t>measures on</w:t>
      </w:r>
      <w:r w:rsidRPr="006E6EF0">
        <w:rPr>
          <w:rFonts w:cs="Arial"/>
          <w:szCs w:val="20"/>
        </w:rPr>
        <w:t xml:space="preserve"> people’s views and experiences of their neighbourhood and local area are listed below.</w:t>
      </w:r>
      <w:r w:rsidR="0023546B">
        <w:rPr>
          <w:rStyle w:val="FootnoteReference"/>
          <w:rFonts w:cs="Arial"/>
          <w:szCs w:val="20"/>
        </w:rPr>
        <w:footnoteReference w:id="8"/>
      </w:r>
      <w:r w:rsidRPr="006E6EF0">
        <w:rPr>
          <w:rFonts w:cs="Arial"/>
          <w:szCs w:val="20"/>
        </w:rPr>
        <w:t xml:space="preserve"> </w:t>
      </w:r>
    </w:p>
    <w:p w14:paraId="41E1360A" w14:textId="3D4D8B3B" w:rsidR="00D25895" w:rsidRPr="006E6EF0" w:rsidRDefault="00411E8A" w:rsidP="00DF1300">
      <w:pPr>
        <w:pStyle w:val="Mainbodytext"/>
        <w:numPr>
          <w:ilvl w:val="0"/>
          <w:numId w:val="28"/>
        </w:numPr>
        <w:rPr>
          <w:rFonts w:eastAsia="Times New Roman"/>
          <w:color w:val="0B0C0C"/>
          <w:shd w:val="clear" w:color="auto" w:fill="FFFFFF"/>
        </w:rPr>
      </w:pPr>
      <w:r>
        <w:t>Half (</w:t>
      </w:r>
      <w:r w:rsidR="00D25895" w:rsidRPr="00D26A84">
        <w:t>5</w:t>
      </w:r>
      <w:r w:rsidR="00C95EDD">
        <w:t>0</w:t>
      </w:r>
      <w:r w:rsidR="00D25895" w:rsidRPr="006E6EF0">
        <w:t>%</w:t>
      </w:r>
      <w:r>
        <w:t>)</w:t>
      </w:r>
      <w:r w:rsidR="00D25895" w:rsidRPr="006E6EF0">
        <w:t xml:space="preserve"> of respondents </w:t>
      </w:r>
      <w:r>
        <w:t>said that</w:t>
      </w:r>
      <w:r w:rsidRPr="006E6EF0">
        <w:t xml:space="preserve"> </w:t>
      </w:r>
      <w:r w:rsidR="00D25895" w:rsidRPr="006E6EF0">
        <w:t>people in the</w:t>
      </w:r>
      <w:r>
        <w:t>ir</w:t>
      </w:r>
      <w:r w:rsidR="00D25895" w:rsidRPr="006E6EF0">
        <w:t xml:space="preserve"> local area are doing</w:t>
      </w:r>
      <w:r>
        <w:t xml:space="preserve"> more</w:t>
      </w:r>
      <w:r w:rsidR="00D25895" w:rsidRPr="006E6EF0">
        <w:t xml:space="preserve"> </w:t>
      </w:r>
      <w:r>
        <w:t xml:space="preserve">things to help others </w:t>
      </w:r>
      <w:r w:rsidR="00D25895" w:rsidRPr="006E6EF0">
        <w:t>since the start of the virus outbreak</w:t>
      </w:r>
      <w:r w:rsidR="00D25895" w:rsidRPr="006E6EF0">
        <w:rPr>
          <w:rFonts w:eastAsia="Times New Roman"/>
          <w:color w:val="0B0C0C"/>
          <w:shd w:val="clear" w:color="auto" w:fill="FFFFFF"/>
        </w:rPr>
        <w:t>, whil</w:t>
      </w:r>
      <w:r>
        <w:rPr>
          <w:rFonts w:eastAsia="Times New Roman"/>
          <w:color w:val="0B0C0C"/>
          <w:shd w:val="clear" w:color="auto" w:fill="FFFFFF"/>
        </w:rPr>
        <w:t>e</w:t>
      </w:r>
      <w:r w:rsidR="00D25895" w:rsidRPr="006E6EF0">
        <w:rPr>
          <w:rFonts w:eastAsia="Times New Roman"/>
          <w:color w:val="0B0C0C"/>
          <w:shd w:val="clear" w:color="auto" w:fill="FFFFFF"/>
        </w:rPr>
        <w:t xml:space="preserve"> </w:t>
      </w:r>
      <w:r w:rsidR="00D25895" w:rsidRPr="00D26A84">
        <w:rPr>
          <w:rFonts w:eastAsia="Times New Roman"/>
          <w:color w:val="0B0C0C"/>
          <w:shd w:val="clear" w:color="auto" w:fill="FFFFFF"/>
        </w:rPr>
        <w:t>43</w:t>
      </w:r>
      <w:r w:rsidR="00D25895" w:rsidRPr="006E6EF0">
        <w:rPr>
          <w:rFonts w:eastAsia="Times New Roman"/>
          <w:color w:val="0B0C0C"/>
          <w:shd w:val="clear" w:color="auto" w:fill="FFFFFF"/>
        </w:rPr>
        <w:t xml:space="preserve">% </w:t>
      </w:r>
      <w:r>
        <w:rPr>
          <w:rFonts w:eastAsia="Times New Roman"/>
          <w:color w:val="0B0C0C"/>
          <w:shd w:val="clear" w:color="auto" w:fill="FFFFFF"/>
        </w:rPr>
        <w:t>said there has been no change</w:t>
      </w:r>
      <w:r w:rsidR="00D25895" w:rsidRPr="006E6EF0">
        <w:t xml:space="preserve">, and </w:t>
      </w:r>
      <w:r w:rsidR="00D25895" w:rsidRPr="00D26A84">
        <w:t>six</w:t>
      </w:r>
      <w:r w:rsidR="00D25895">
        <w:t xml:space="preserve"> percent</w:t>
      </w:r>
      <w:r w:rsidR="00D25895" w:rsidRPr="006E6EF0">
        <w:t xml:space="preserve"> </w:t>
      </w:r>
      <w:r>
        <w:t>said</w:t>
      </w:r>
      <w:r w:rsidRPr="006E6EF0">
        <w:t xml:space="preserve"> </w:t>
      </w:r>
      <w:r w:rsidR="00D25895" w:rsidRPr="006E6EF0">
        <w:t>people are doing less since the start of the virus outbreak</w:t>
      </w:r>
      <w:r>
        <w:t xml:space="preserve"> to help others</w:t>
      </w:r>
      <w:r w:rsidR="00D25895" w:rsidRPr="006E6EF0">
        <w:t>. Findings are based on all respondents.</w:t>
      </w:r>
    </w:p>
    <w:p w14:paraId="77E2E9E8" w14:textId="19E90455" w:rsidR="00D25895" w:rsidRPr="00A422E1" w:rsidRDefault="00D25895" w:rsidP="00DF1300">
      <w:pPr>
        <w:pStyle w:val="Mainbodytext"/>
        <w:numPr>
          <w:ilvl w:val="0"/>
          <w:numId w:val="28"/>
        </w:numPr>
      </w:pPr>
      <w:r w:rsidRPr="00411E8A">
        <w:t xml:space="preserve">Within the last four months, </w:t>
      </w:r>
      <w:r w:rsidRPr="00D26A84">
        <w:t>37</w:t>
      </w:r>
      <w:r w:rsidRPr="00411E8A">
        <w:t xml:space="preserve">% of respondents </w:t>
      </w:r>
      <w:r w:rsidR="00411E8A">
        <w:t xml:space="preserve">who had used the internet </w:t>
      </w:r>
      <w:r w:rsidRPr="00411E8A">
        <w:t>stated they had participated in online community activities</w:t>
      </w:r>
      <w:r w:rsidR="00411E8A" w:rsidRPr="00411E8A">
        <w:t xml:space="preserve"> (</w:t>
      </w:r>
      <w:r w:rsidR="00411E8A" w:rsidRPr="00A422E1">
        <w:t>e.g. as part of an online community group, online chat group, street or neighbourhood social media or WhatsApp group)</w:t>
      </w:r>
      <w:r w:rsidRPr="00A422E1">
        <w:t xml:space="preserve">, with </w:t>
      </w:r>
      <w:r w:rsidR="00D26A84">
        <w:t>nine</w:t>
      </w:r>
      <w:r w:rsidR="00D26A84" w:rsidRPr="00A422E1">
        <w:t xml:space="preserve"> </w:t>
      </w:r>
      <w:r w:rsidRPr="00A422E1">
        <w:t xml:space="preserve">percent stating they did so every day or most days. </w:t>
      </w:r>
    </w:p>
    <w:p w14:paraId="63EFAD0A" w14:textId="77777777" w:rsidR="00272842" w:rsidRDefault="00272842" w:rsidP="00375F03">
      <w:pPr>
        <w:pStyle w:val="Mainbodytext"/>
      </w:pPr>
    </w:p>
    <w:p w14:paraId="7526EAFF" w14:textId="7A95E7EF" w:rsidR="00D25895" w:rsidRPr="006E6EF0" w:rsidRDefault="00D25895" w:rsidP="00DF1300">
      <w:pPr>
        <w:pStyle w:val="TableTitle"/>
      </w:pPr>
      <w:r w:rsidRPr="006E6EF0">
        <w:t xml:space="preserve">Table </w:t>
      </w:r>
      <w:r>
        <w:t>2</w:t>
      </w:r>
      <w:r w:rsidRPr="006E6EF0">
        <w:t>.1 Neighbourhood and Community experience</w:t>
      </w:r>
      <w:r w:rsidRPr="006E6EF0">
        <w:rPr>
          <w:rFonts w:eastAsia="Times New Roman"/>
          <w:color w:val="0B0C0C"/>
          <w:shd w:val="clear" w:color="auto" w:fill="FFFFFF"/>
        </w:rPr>
        <w:t xml:space="preserve"> </w:t>
      </w:r>
    </w:p>
    <w:tbl>
      <w:tblPr>
        <w:tblStyle w:val="TableGrid"/>
        <w:tblW w:w="10377" w:type="dxa"/>
        <w:tblLook w:val="04A0" w:firstRow="1" w:lastRow="0" w:firstColumn="1" w:lastColumn="0" w:noHBand="0" w:noVBand="1"/>
        <w:tblCaption w:val="Neighbourhood and Community experience "/>
        <w:tblDescription w:val="Table showing central, lower and higher response estimates at a 95% confidence interval for questions about neighbourhood and community experience"/>
      </w:tblPr>
      <w:tblGrid>
        <w:gridCol w:w="5098"/>
        <w:gridCol w:w="1418"/>
        <w:gridCol w:w="1984"/>
        <w:gridCol w:w="1877"/>
      </w:tblGrid>
      <w:tr w:rsidR="00D25895" w:rsidRPr="006E6EF0" w14:paraId="0A7355B3" w14:textId="77777777" w:rsidTr="00411E8A">
        <w:trPr>
          <w:trHeight w:val="499"/>
        </w:trPr>
        <w:tc>
          <w:tcPr>
            <w:tcW w:w="5098" w:type="dxa"/>
            <w:vMerge w:val="restart"/>
            <w:shd w:val="clear" w:color="auto" w:fill="D6D6D6" w:themeFill="text1" w:themeFillTint="33"/>
          </w:tcPr>
          <w:p w14:paraId="71122954" w14:textId="77777777" w:rsidR="00D25895" w:rsidRPr="006E6EF0" w:rsidRDefault="00D25895" w:rsidP="00411E8A">
            <w:pPr>
              <w:jc w:val="center"/>
              <w:rPr>
                <w:rFonts w:eastAsia="Times New Roman" w:cs="Arial"/>
                <w:b/>
                <w:bCs/>
                <w:color w:val="0B0C0C"/>
                <w:szCs w:val="20"/>
                <w:shd w:val="pct15" w:color="auto" w:fill="FFFFFF"/>
              </w:rPr>
            </w:pPr>
          </w:p>
        </w:tc>
        <w:tc>
          <w:tcPr>
            <w:tcW w:w="1418" w:type="dxa"/>
            <w:vMerge w:val="restart"/>
            <w:shd w:val="clear" w:color="auto" w:fill="D6D6D6" w:themeFill="text1" w:themeFillTint="33"/>
          </w:tcPr>
          <w:p w14:paraId="60C85C8C" w14:textId="77777777" w:rsidR="00D25895" w:rsidRPr="006E6EF0" w:rsidRDefault="00D25895" w:rsidP="00411E8A">
            <w:pPr>
              <w:jc w:val="center"/>
              <w:rPr>
                <w:rFonts w:eastAsia="Times New Roman" w:cs="Arial"/>
                <w:b/>
                <w:bCs/>
                <w:color w:val="0B0C0C"/>
                <w:szCs w:val="20"/>
                <w:shd w:val="pct15" w:color="auto" w:fill="FFFFFF"/>
              </w:rPr>
            </w:pPr>
            <w:r w:rsidRPr="006E6EF0">
              <w:rPr>
                <w:rFonts w:eastAsia="Times New Roman" w:cs="Arial"/>
                <w:b/>
                <w:bCs/>
                <w:color w:val="0B0C0C"/>
                <w:szCs w:val="20"/>
                <w:shd w:val="pct15" w:color="auto" w:fill="FFFFFF"/>
              </w:rPr>
              <w:t>Estimate</w:t>
            </w:r>
          </w:p>
        </w:tc>
        <w:tc>
          <w:tcPr>
            <w:tcW w:w="3861" w:type="dxa"/>
            <w:gridSpan w:val="2"/>
            <w:shd w:val="clear" w:color="auto" w:fill="D6D6D6" w:themeFill="text1" w:themeFillTint="33"/>
          </w:tcPr>
          <w:p w14:paraId="01934965" w14:textId="77777777" w:rsidR="00D25895" w:rsidRPr="006E6EF0" w:rsidRDefault="00D25895" w:rsidP="00411E8A">
            <w:pPr>
              <w:jc w:val="center"/>
              <w:rPr>
                <w:rFonts w:eastAsia="Times New Roman" w:cs="Arial"/>
                <w:b/>
                <w:bCs/>
                <w:color w:val="0B0C0C"/>
                <w:szCs w:val="20"/>
                <w:shd w:val="pct15" w:color="auto" w:fill="FFFFFF"/>
              </w:rPr>
            </w:pPr>
            <w:r w:rsidRPr="006E6EF0">
              <w:rPr>
                <w:rFonts w:eastAsia="Times New Roman" w:cs="Arial"/>
                <w:b/>
                <w:bCs/>
                <w:color w:val="0B0C0C"/>
                <w:szCs w:val="20"/>
                <w:shd w:val="pct15" w:color="auto" w:fill="FFFFFF"/>
              </w:rPr>
              <w:t>95% Confidence Interval</w:t>
            </w:r>
          </w:p>
        </w:tc>
      </w:tr>
      <w:tr w:rsidR="00D25895" w:rsidRPr="006E6EF0" w14:paraId="386DF2BB" w14:textId="77777777" w:rsidTr="00411E8A">
        <w:trPr>
          <w:trHeight w:val="499"/>
        </w:trPr>
        <w:tc>
          <w:tcPr>
            <w:tcW w:w="5098" w:type="dxa"/>
            <w:vMerge/>
            <w:shd w:val="clear" w:color="auto" w:fill="D6D6D6" w:themeFill="text1" w:themeFillTint="33"/>
          </w:tcPr>
          <w:p w14:paraId="05AB7BBD" w14:textId="77777777" w:rsidR="00D25895" w:rsidRPr="006E6EF0" w:rsidRDefault="00D25895" w:rsidP="00411E8A">
            <w:pPr>
              <w:jc w:val="center"/>
              <w:rPr>
                <w:rFonts w:eastAsia="Times New Roman" w:cs="Arial"/>
                <w:b/>
                <w:bCs/>
                <w:color w:val="0B0C0C"/>
                <w:szCs w:val="20"/>
                <w:shd w:val="pct15" w:color="auto" w:fill="FFFFFF"/>
              </w:rPr>
            </w:pPr>
          </w:p>
        </w:tc>
        <w:tc>
          <w:tcPr>
            <w:tcW w:w="1418" w:type="dxa"/>
            <w:vMerge/>
            <w:shd w:val="clear" w:color="auto" w:fill="D6D6D6" w:themeFill="text1" w:themeFillTint="33"/>
          </w:tcPr>
          <w:p w14:paraId="1EB6BA1F" w14:textId="77777777" w:rsidR="00D25895" w:rsidRPr="006E6EF0" w:rsidRDefault="00D25895" w:rsidP="00411E8A">
            <w:pPr>
              <w:jc w:val="center"/>
              <w:rPr>
                <w:rFonts w:eastAsia="Times New Roman" w:cs="Arial"/>
                <w:b/>
                <w:bCs/>
                <w:color w:val="0B0C0C"/>
                <w:szCs w:val="20"/>
                <w:shd w:val="pct15" w:color="auto" w:fill="FFFFFF"/>
              </w:rPr>
            </w:pPr>
          </w:p>
        </w:tc>
        <w:tc>
          <w:tcPr>
            <w:tcW w:w="1984" w:type="dxa"/>
            <w:shd w:val="clear" w:color="auto" w:fill="D6D6D6" w:themeFill="text1" w:themeFillTint="33"/>
          </w:tcPr>
          <w:p w14:paraId="630EF8C9" w14:textId="77777777" w:rsidR="00D25895" w:rsidRPr="006E6EF0" w:rsidRDefault="00D25895" w:rsidP="00411E8A">
            <w:pPr>
              <w:jc w:val="center"/>
              <w:rPr>
                <w:rFonts w:eastAsia="Times New Roman" w:cs="Arial"/>
                <w:b/>
                <w:bCs/>
                <w:color w:val="0B0C0C"/>
                <w:szCs w:val="20"/>
                <w:shd w:val="pct15" w:color="auto" w:fill="FFFFFF"/>
              </w:rPr>
            </w:pPr>
            <w:r w:rsidRPr="006E6EF0">
              <w:rPr>
                <w:rFonts w:eastAsia="Times New Roman" w:cs="Arial"/>
                <w:b/>
                <w:bCs/>
                <w:color w:val="0B0C0C"/>
                <w:szCs w:val="20"/>
                <w:shd w:val="pct15" w:color="auto" w:fill="FFFFFF"/>
              </w:rPr>
              <w:t>Lower</w:t>
            </w:r>
          </w:p>
        </w:tc>
        <w:tc>
          <w:tcPr>
            <w:tcW w:w="1877" w:type="dxa"/>
            <w:shd w:val="clear" w:color="auto" w:fill="D6D6D6" w:themeFill="text1" w:themeFillTint="33"/>
          </w:tcPr>
          <w:p w14:paraId="506B1E15" w14:textId="77777777" w:rsidR="00D25895" w:rsidRPr="006E6EF0" w:rsidRDefault="00D25895" w:rsidP="00411E8A">
            <w:pPr>
              <w:jc w:val="center"/>
              <w:rPr>
                <w:rFonts w:eastAsia="Times New Roman" w:cs="Arial"/>
                <w:b/>
                <w:bCs/>
                <w:color w:val="0B0C0C"/>
                <w:szCs w:val="20"/>
                <w:shd w:val="pct15" w:color="auto" w:fill="FFFFFF"/>
              </w:rPr>
            </w:pPr>
            <w:r w:rsidRPr="006E6EF0">
              <w:rPr>
                <w:rFonts w:eastAsia="Times New Roman" w:cs="Arial"/>
                <w:b/>
                <w:bCs/>
                <w:color w:val="0B0C0C"/>
                <w:szCs w:val="20"/>
                <w:shd w:val="pct15" w:color="auto" w:fill="FFFFFF"/>
              </w:rPr>
              <w:t>Higher</w:t>
            </w:r>
          </w:p>
        </w:tc>
      </w:tr>
      <w:tr w:rsidR="00D25895" w:rsidRPr="006E6EF0" w14:paraId="2A6E9B52" w14:textId="77777777" w:rsidTr="00411E8A">
        <w:trPr>
          <w:trHeight w:val="852"/>
        </w:trPr>
        <w:tc>
          <w:tcPr>
            <w:tcW w:w="5098" w:type="dxa"/>
          </w:tcPr>
          <w:p w14:paraId="6D05C75F" w14:textId="1052DD92" w:rsidR="00D25895" w:rsidRPr="006E6EF0" w:rsidRDefault="00D25895" w:rsidP="00411E8A">
            <w:pPr>
              <w:rPr>
                <w:rFonts w:eastAsia="Times New Roman" w:cs="Arial"/>
                <w:color w:val="0B0C0C"/>
                <w:szCs w:val="20"/>
                <w:shd w:val="clear" w:color="auto" w:fill="FFFFFF"/>
              </w:rPr>
            </w:pPr>
            <w:r w:rsidRPr="006E6EF0">
              <w:rPr>
                <w:rFonts w:cs="Arial"/>
                <w:b/>
                <w:bCs/>
                <w:szCs w:val="20"/>
              </w:rPr>
              <w:t>Whether respondents think people are doing things to help others more, about the same, or less since the start of the COVID-19 outbreak</w:t>
            </w:r>
          </w:p>
        </w:tc>
        <w:tc>
          <w:tcPr>
            <w:tcW w:w="1418" w:type="dxa"/>
          </w:tcPr>
          <w:p w14:paraId="11BE86BE" w14:textId="77777777" w:rsidR="00D25895" w:rsidRPr="006E6EF0" w:rsidRDefault="00D25895" w:rsidP="00411E8A">
            <w:pPr>
              <w:rPr>
                <w:rFonts w:eastAsia="Times New Roman" w:cs="Arial"/>
                <w:color w:val="0B0C0C"/>
                <w:szCs w:val="20"/>
                <w:shd w:val="clear" w:color="auto" w:fill="FFFFFF"/>
              </w:rPr>
            </w:pPr>
          </w:p>
        </w:tc>
        <w:tc>
          <w:tcPr>
            <w:tcW w:w="1984" w:type="dxa"/>
          </w:tcPr>
          <w:p w14:paraId="5543EAFC" w14:textId="77777777" w:rsidR="00D25895" w:rsidRPr="006E6EF0" w:rsidRDefault="00D25895" w:rsidP="00411E8A">
            <w:pPr>
              <w:rPr>
                <w:rFonts w:eastAsia="Times New Roman" w:cs="Arial"/>
                <w:color w:val="0B0C0C"/>
                <w:szCs w:val="20"/>
                <w:shd w:val="clear" w:color="auto" w:fill="FFFFFF"/>
              </w:rPr>
            </w:pPr>
          </w:p>
        </w:tc>
        <w:tc>
          <w:tcPr>
            <w:tcW w:w="1877" w:type="dxa"/>
          </w:tcPr>
          <w:p w14:paraId="299A95B9" w14:textId="77777777" w:rsidR="00D25895" w:rsidRPr="006E6EF0" w:rsidRDefault="00D25895" w:rsidP="00411E8A">
            <w:pPr>
              <w:rPr>
                <w:rFonts w:eastAsia="Times New Roman" w:cs="Arial"/>
                <w:color w:val="0B0C0C"/>
                <w:szCs w:val="20"/>
                <w:shd w:val="clear" w:color="auto" w:fill="FFFFFF"/>
              </w:rPr>
            </w:pPr>
          </w:p>
        </w:tc>
      </w:tr>
      <w:tr w:rsidR="00D25895" w:rsidRPr="006E6EF0" w14:paraId="78AD9EE0" w14:textId="77777777" w:rsidTr="00411E8A">
        <w:trPr>
          <w:trHeight w:val="435"/>
        </w:trPr>
        <w:tc>
          <w:tcPr>
            <w:tcW w:w="5098" w:type="dxa"/>
          </w:tcPr>
          <w:p w14:paraId="70496CB5"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More</w:t>
            </w:r>
          </w:p>
        </w:tc>
        <w:tc>
          <w:tcPr>
            <w:tcW w:w="1418" w:type="dxa"/>
          </w:tcPr>
          <w:p w14:paraId="4BDC4660" w14:textId="71C97A5C"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5</w:t>
            </w:r>
            <w:r w:rsidR="00C95EDD">
              <w:rPr>
                <w:rFonts w:eastAsia="Times New Roman" w:cs="Arial"/>
                <w:color w:val="0B0C0C"/>
                <w:szCs w:val="20"/>
                <w:shd w:val="clear" w:color="auto" w:fill="FFFFFF"/>
              </w:rPr>
              <w:t>0</w:t>
            </w:r>
            <w:r w:rsidRPr="006E6EF0">
              <w:rPr>
                <w:rFonts w:eastAsia="Times New Roman" w:cs="Arial"/>
                <w:color w:val="0B0C0C"/>
                <w:szCs w:val="20"/>
                <w:shd w:val="clear" w:color="auto" w:fill="FFFFFF"/>
              </w:rPr>
              <w:t>%</w:t>
            </w:r>
          </w:p>
        </w:tc>
        <w:tc>
          <w:tcPr>
            <w:tcW w:w="1984" w:type="dxa"/>
          </w:tcPr>
          <w:p w14:paraId="5C84BCFF"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48%</w:t>
            </w:r>
          </w:p>
        </w:tc>
        <w:tc>
          <w:tcPr>
            <w:tcW w:w="1877" w:type="dxa"/>
          </w:tcPr>
          <w:p w14:paraId="6B536098"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53%</w:t>
            </w:r>
          </w:p>
        </w:tc>
      </w:tr>
      <w:tr w:rsidR="00D25895" w:rsidRPr="006E6EF0" w14:paraId="20DEA03B" w14:textId="77777777" w:rsidTr="00411E8A">
        <w:trPr>
          <w:trHeight w:val="451"/>
        </w:trPr>
        <w:tc>
          <w:tcPr>
            <w:tcW w:w="5098" w:type="dxa"/>
          </w:tcPr>
          <w:p w14:paraId="37B4FABA"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About the same</w:t>
            </w:r>
          </w:p>
        </w:tc>
        <w:tc>
          <w:tcPr>
            <w:tcW w:w="1418" w:type="dxa"/>
          </w:tcPr>
          <w:p w14:paraId="35037515"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43%</w:t>
            </w:r>
          </w:p>
        </w:tc>
        <w:tc>
          <w:tcPr>
            <w:tcW w:w="1984" w:type="dxa"/>
          </w:tcPr>
          <w:p w14:paraId="60AF735B"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41%</w:t>
            </w:r>
          </w:p>
        </w:tc>
        <w:tc>
          <w:tcPr>
            <w:tcW w:w="1877" w:type="dxa"/>
          </w:tcPr>
          <w:p w14:paraId="45E943E6"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46%</w:t>
            </w:r>
          </w:p>
        </w:tc>
      </w:tr>
      <w:tr w:rsidR="00D25895" w:rsidRPr="006E6EF0" w14:paraId="154389B6" w14:textId="77777777" w:rsidTr="00411E8A">
        <w:trPr>
          <w:trHeight w:val="451"/>
        </w:trPr>
        <w:tc>
          <w:tcPr>
            <w:tcW w:w="5098" w:type="dxa"/>
          </w:tcPr>
          <w:p w14:paraId="17B5AA76"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Less</w:t>
            </w:r>
          </w:p>
        </w:tc>
        <w:tc>
          <w:tcPr>
            <w:tcW w:w="1418" w:type="dxa"/>
          </w:tcPr>
          <w:p w14:paraId="2F593F18"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6%</w:t>
            </w:r>
          </w:p>
        </w:tc>
        <w:tc>
          <w:tcPr>
            <w:tcW w:w="1984" w:type="dxa"/>
          </w:tcPr>
          <w:p w14:paraId="0DD6477A"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5%</w:t>
            </w:r>
          </w:p>
        </w:tc>
        <w:tc>
          <w:tcPr>
            <w:tcW w:w="1877" w:type="dxa"/>
          </w:tcPr>
          <w:p w14:paraId="7080B8EF"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8%</w:t>
            </w:r>
          </w:p>
        </w:tc>
      </w:tr>
      <w:tr w:rsidR="00D25895" w:rsidRPr="006E6EF0" w14:paraId="368A2CF6" w14:textId="77777777" w:rsidTr="00411E8A">
        <w:trPr>
          <w:trHeight w:val="451"/>
        </w:trPr>
        <w:tc>
          <w:tcPr>
            <w:tcW w:w="5098" w:type="dxa"/>
          </w:tcPr>
          <w:p w14:paraId="5B06B959" w14:textId="560AD546" w:rsidR="00D25895" w:rsidRPr="006E6EF0" w:rsidRDefault="00D25895" w:rsidP="00411E8A">
            <w:pPr>
              <w:rPr>
                <w:rFonts w:eastAsia="Times New Roman" w:cs="Arial"/>
                <w:color w:val="0B0C0C"/>
                <w:szCs w:val="20"/>
                <w:shd w:val="clear" w:color="auto" w:fill="FFFFFF"/>
              </w:rPr>
            </w:pPr>
            <w:r w:rsidRPr="006E6EF0">
              <w:rPr>
                <w:rFonts w:cs="Arial"/>
                <w:b/>
                <w:bCs/>
                <w:szCs w:val="20"/>
              </w:rPr>
              <w:t xml:space="preserve">Participation in online community activities in the last </w:t>
            </w:r>
            <w:r>
              <w:rPr>
                <w:rFonts w:cs="Arial"/>
                <w:b/>
                <w:bCs/>
                <w:szCs w:val="20"/>
              </w:rPr>
              <w:t>four</w:t>
            </w:r>
            <w:r w:rsidRPr="006E6EF0">
              <w:rPr>
                <w:rFonts w:cs="Arial"/>
                <w:b/>
                <w:bCs/>
                <w:szCs w:val="20"/>
              </w:rPr>
              <w:t xml:space="preserve"> months</w:t>
            </w:r>
            <w:r>
              <w:rPr>
                <w:rFonts w:cs="Arial"/>
                <w:b/>
                <w:bCs/>
                <w:szCs w:val="20"/>
              </w:rPr>
              <w:t xml:space="preserve"> *</w:t>
            </w:r>
          </w:p>
        </w:tc>
        <w:tc>
          <w:tcPr>
            <w:tcW w:w="1418" w:type="dxa"/>
          </w:tcPr>
          <w:p w14:paraId="2C0167F2" w14:textId="77777777" w:rsidR="00D25895" w:rsidRPr="006E6EF0" w:rsidRDefault="00D25895" w:rsidP="00411E8A">
            <w:pPr>
              <w:rPr>
                <w:rFonts w:eastAsia="Times New Roman" w:cs="Arial"/>
                <w:color w:val="0B0C0C"/>
                <w:szCs w:val="20"/>
                <w:shd w:val="clear" w:color="auto" w:fill="FFFFFF"/>
              </w:rPr>
            </w:pPr>
          </w:p>
        </w:tc>
        <w:tc>
          <w:tcPr>
            <w:tcW w:w="1984" w:type="dxa"/>
          </w:tcPr>
          <w:p w14:paraId="4CFD75DF" w14:textId="77777777" w:rsidR="00D25895" w:rsidRPr="006E6EF0" w:rsidRDefault="00D25895" w:rsidP="00411E8A">
            <w:pPr>
              <w:rPr>
                <w:rFonts w:eastAsia="Times New Roman" w:cs="Arial"/>
                <w:color w:val="0B0C0C"/>
                <w:szCs w:val="20"/>
                <w:shd w:val="clear" w:color="auto" w:fill="FFFFFF"/>
              </w:rPr>
            </w:pPr>
          </w:p>
        </w:tc>
        <w:tc>
          <w:tcPr>
            <w:tcW w:w="1877" w:type="dxa"/>
          </w:tcPr>
          <w:p w14:paraId="329FC660" w14:textId="77777777" w:rsidR="00D25895" w:rsidRPr="006E6EF0" w:rsidRDefault="00D25895" w:rsidP="00411E8A">
            <w:pPr>
              <w:rPr>
                <w:rFonts w:eastAsia="Times New Roman" w:cs="Arial"/>
                <w:color w:val="0B0C0C"/>
                <w:szCs w:val="20"/>
                <w:shd w:val="clear" w:color="auto" w:fill="FFFFFF"/>
              </w:rPr>
            </w:pPr>
          </w:p>
        </w:tc>
      </w:tr>
      <w:tr w:rsidR="00D25895" w:rsidRPr="006E6EF0" w14:paraId="3C482582" w14:textId="77777777" w:rsidTr="00411E8A">
        <w:trPr>
          <w:trHeight w:val="451"/>
        </w:trPr>
        <w:tc>
          <w:tcPr>
            <w:tcW w:w="5098" w:type="dxa"/>
          </w:tcPr>
          <w:p w14:paraId="6DEBBC45" w14:textId="77777777" w:rsidR="00D25895" w:rsidRPr="006E6EF0" w:rsidRDefault="00D25895" w:rsidP="00411E8A">
            <w:pPr>
              <w:rPr>
                <w:rFonts w:cs="Arial"/>
                <w:b/>
                <w:bCs/>
                <w:szCs w:val="20"/>
              </w:rPr>
            </w:pPr>
            <w:r w:rsidRPr="006E6EF0">
              <w:rPr>
                <w:rFonts w:eastAsia="Times New Roman" w:cs="Arial"/>
                <w:color w:val="0B0C0C"/>
                <w:szCs w:val="20"/>
                <w:shd w:val="clear" w:color="auto" w:fill="FFFFFF"/>
              </w:rPr>
              <w:t>Yes</w:t>
            </w:r>
          </w:p>
        </w:tc>
        <w:tc>
          <w:tcPr>
            <w:tcW w:w="1418" w:type="dxa"/>
          </w:tcPr>
          <w:p w14:paraId="07A29A48"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37%</w:t>
            </w:r>
          </w:p>
        </w:tc>
        <w:tc>
          <w:tcPr>
            <w:tcW w:w="1984" w:type="dxa"/>
          </w:tcPr>
          <w:p w14:paraId="04056F56"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35%</w:t>
            </w:r>
          </w:p>
        </w:tc>
        <w:tc>
          <w:tcPr>
            <w:tcW w:w="1877" w:type="dxa"/>
          </w:tcPr>
          <w:p w14:paraId="5F8CEC0A" w14:textId="1D0A4B70" w:rsidR="00D25895" w:rsidRPr="006E6EF0" w:rsidRDefault="00C95EDD" w:rsidP="00411E8A">
            <w:pPr>
              <w:rPr>
                <w:rFonts w:eastAsia="Times New Roman" w:cs="Arial"/>
                <w:color w:val="0B0C0C"/>
                <w:szCs w:val="20"/>
                <w:shd w:val="clear" w:color="auto" w:fill="FFFFFF"/>
              </w:rPr>
            </w:pPr>
            <w:r>
              <w:rPr>
                <w:rFonts w:eastAsia="Times New Roman" w:cs="Arial"/>
                <w:color w:val="0B0C0C"/>
                <w:szCs w:val="20"/>
                <w:shd w:val="clear" w:color="auto" w:fill="FFFFFF"/>
              </w:rPr>
              <w:t>39</w:t>
            </w:r>
            <w:r w:rsidR="00D25895" w:rsidRPr="006E6EF0">
              <w:rPr>
                <w:rFonts w:eastAsia="Times New Roman" w:cs="Arial"/>
                <w:color w:val="0B0C0C"/>
                <w:szCs w:val="20"/>
                <w:shd w:val="clear" w:color="auto" w:fill="FFFFFF"/>
              </w:rPr>
              <w:t>%</w:t>
            </w:r>
          </w:p>
        </w:tc>
      </w:tr>
      <w:tr w:rsidR="00D25895" w:rsidRPr="006E6EF0" w14:paraId="729C5FD1" w14:textId="77777777" w:rsidTr="00411E8A">
        <w:trPr>
          <w:trHeight w:val="451"/>
        </w:trPr>
        <w:tc>
          <w:tcPr>
            <w:tcW w:w="5098" w:type="dxa"/>
          </w:tcPr>
          <w:p w14:paraId="36D3B8F4" w14:textId="77777777" w:rsidR="00D25895" w:rsidRPr="006E6EF0" w:rsidRDefault="00D25895" w:rsidP="00411E8A">
            <w:pPr>
              <w:rPr>
                <w:rFonts w:cs="Arial"/>
                <w:b/>
                <w:bCs/>
                <w:szCs w:val="20"/>
              </w:rPr>
            </w:pPr>
            <w:r w:rsidRPr="006E6EF0">
              <w:rPr>
                <w:rFonts w:eastAsia="Times New Roman" w:cs="Arial"/>
                <w:color w:val="0B0C0C"/>
                <w:szCs w:val="20"/>
                <w:shd w:val="clear" w:color="auto" w:fill="FFFFFF"/>
              </w:rPr>
              <w:t>No</w:t>
            </w:r>
          </w:p>
        </w:tc>
        <w:tc>
          <w:tcPr>
            <w:tcW w:w="1418" w:type="dxa"/>
          </w:tcPr>
          <w:p w14:paraId="736B427A"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63%</w:t>
            </w:r>
          </w:p>
        </w:tc>
        <w:tc>
          <w:tcPr>
            <w:tcW w:w="1984" w:type="dxa"/>
          </w:tcPr>
          <w:p w14:paraId="74E23A5A"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61%</w:t>
            </w:r>
          </w:p>
        </w:tc>
        <w:tc>
          <w:tcPr>
            <w:tcW w:w="1877" w:type="dxa"/>
          </w:tcPr>
          <w:p w14:paraId="25E58E9A" w14:textId="77777777" w:rsidR="00D25895" w:rsidRPr="006E6EF0" w:rsidRDefault="00D25895" w:rsidP="00411E8A">
            <w:pPr>
              <w:rPr>
                <w:rFonts w:eastAsia="Times New Roman" w:cs="Arial"/>
                <w:color w:val="0B0C0C"/>
                <w:szCs w:val="20"/>
                <w:shd w:val="clear" w:color="auto" w:fill="FFFFFF"/>
              </w:rPr>
            </w:pPr>
            <w:r w:rsidRPr="006E6EF0">
              <w:rPr>
                <w:rFonts w:eastAsia="Times New Roman" w:cs="Arial"/>
                <w:color w:val="0B0C0C"/>
                <w:szCs w:val="20"/>
                <w:shd w:val="clear" w:color="auto" w:fill="FFFFFF"/>
              </w:rPr>
              <w:t>65%</w:t>
            </w:r>
          </w:p>
        </w:tc>
      </w:tr>
    </w:tbl>
    <w:p w14:paraId="7414C5C4" w14:textId="79367108" w:rsidR="00D25895" w:rsidRPr="006E6EF0" w:rsidRDefault="00D25895" w:rsidP="00DF1300">
      <w:pPr>
        <w:pStyle w:val="Mainbodytext"/>
      </w:pPr>
      <w:r w:rsidRPr="006E6EF0">
        <w:t xml:space="preserve">Base: </w:t>
      </w:r>
      <w:r w:rsidR="00F74DA9">
        <w:t>All r</w:t>
      </w:r>
      <w:r w:rsidRPr="006E6EF0">
        <w:t>espondents</w:t>
      </w:r>
      <w:r w:rsidR="00C84ADF">
        <w:t xml:space="preserve"> </w:t>
      </w:r>
      <w:r w:rsidR="004909D1">
        <w:rPr>
          <w:rFonts w:cs="Arial"/>
          <w:szCs w:val="20"/>
        </w:rPr>
        <w:t xml:space="preserve">(excluding </w:t>
      </w:r>
      <w:r w:rsidR="00675E17">
        <w:rPr>
          <w:rFonts w:cs="Arial"/>
          <w:szCs w:val="20"/>
        </w:rPr>
        <w:t>don’t know and refused</w:t>
      </w:r>
      <w:r w:rsidR="004909D1">
        <w:rPr>
          <w:rFonts w:cs="Arial"/>
          <w:szCs w:val="20"/>
        </w:rPr>
        <w:t xml:space="preserve"> responses)</w:t>
      </w:r>
      <w:r w:rsidRPr="006E6EF0">
        <w:t xml:space="preserve"> – 2,</w:t>
      </w:r>
      <w:r w:rsidR="00D26A84">
        <w:t>756</w:t>
      </w:r>
    </w:p>
    <w:p w14:paraId="25BD95C2" w14:textId="7484DF95" w:rsidR="00D25895" w:rsidRPr="004B3F95" w:rsidRDefault="00D25895" w:rsidP="00AA78EE">
      <w:pPr>
        <w:pStyle w:val="Mainbodytext"/>
        <w:rPr>
          <w:rFonts w:cs="Arial"/>
          <w:szCs w:val="20"/>
          <w:highlight w:val="yellow"/>
        </w:rPr>
      </w:pPr>
      <w:r>
        <w:t xml:space="preserve">*Base: </w:t>
      </w:r>
      <w:r w:rsidR="00F74DA9">
        <w:t>All r</w:t>
      </w:r>
      <w:r>
        <w:t>espondents who use the internet</w:t>
      </w:r>
      <w:r w:rsidR="004909D1">
        <w:t xml:space="preserve"> (excluding not applicable responses)</w:t>
      </w:r>
      <w:r>
        <w:t xml:space="preserve"> – 2,740</w:t>
      </w:r>
    </w:p>
    <w:p w14:paraId="7782C9A1" w14:textId="77777777" w:rsidR="00DE18B0" w:rsidRPr="00DE18B0" w:rsidRDefault="00DE18B0" w:rsidP="00DE18B0">
      <w:pPr>
        <w:pStyle w:val="Mainbodytext"/>
      </w:pPr>
    </w:p>
    <w:p w14:paraId="703BC0C9" w14:textId="23516E27" w:rsidR="00544484" w:rsidRPr="00544484" w:rsidRDefault="0080737C" w:rsidP="00544484">
      <w:pPr>
        <w:pStyle w:val="Heading1"/>
        <w:numPr>
          <w:ilvl w:val="0"/>
          <w:numId w:val="0"/>
        </w:numPr>
      </w:pPr>
      <w:bookmarkStart w:id="11" w:name="_Appendix_A_–"/>
      <w:bookmarkStart w:id="12" w:name="_Toc54701595"/>
      <w:bookmarkStart w:id="13" w:name="_Toc437858693"/>
      <w:bookmarkStart w:id="14" w:name="_Toc463719191"/>
      <w:bookmarkStart w:id="15" w:name="_Toc522527955"/>
      <w:bookmarkEnd w:id="11"/>
      <w:r w:rsidRPr="00544484">
        <w:rPr>
          <w:rStyle w:val="Heading1Char"/>
        </w:rPr>
        <w:t>Appendix A</w:t>
      </w:r>
      <w:r w:rsidRPr="00544484">
        <w:t xml:space="preserve"> </w:t>
      </w:r>
      <w:r w:rsidR="00544484" w:rsidRPr="00544484">
        <w:t>– Technical summary</w:t>
      </w:r>
      <w:bookmarkEnd w:id="12"/>
      <w:r w:rsidR="00544484" w:rsidRPr="00544484">
        <w:t xml:space="preserve">  </w:t>
      </w:r>
    </w:p>
    <w:p w14:paraId="3F5FC5D2" w14:textId="77777777" w:rsidR="00544484" w:rsidRDefault="00544484" w:rsidP="00544484">
      <w:pPr>
        <w:pStyle w:val="Heading3"/>
      </w:pPr>
      <w:r>
        <w:t>Sampling</w:t>
      </w:r>
    </w:p>
    <w:p w14:paraId="5834EB38" w14:textId="77777777" w:rsidR="00544484" w:rsidRDefault="00544484" w:rsidP="00544484">
      <w:pPr>
        <w:pStyle w:val="Mainbodytext"/>
      </w:pPr>
      <w:r>
        <w:t>The CLRS used a mixed-mode approach to maximise coverage of the re-contact population. Data was collected through online self-completion questionnaires and telephone interviews. The sample for the CLRS was drawn from respondents who participated in the CLS from July 2018 to February 2020. Fieldwork for the CLS is split into four quarters, with each quarter divided into two batches. Fieldwork for the first batch begins at the start of the quarter, and the second begins midway through the quarter. The sample frame for the CLRS included:</w:t>
      </w:r>
    </w:p>
    <w:p w14:paraId="0130ACB2" w14:textId="77777777" w:rsidR="00544484" w:rsidRDefault="00544484" w:rsidP="00544484">
      <w:pPr>
        <w:pStyle w:val="Mainbodytext"/>
        <w:numPr>
          <w:ilvl w:val="0"/>
          <w:numId w:val="29"/>
        </w:numPr>
      </w:pPr>
      <w:r>
        <w:t xml:space="preserve">2018-19 CLS quarters two to four </w:t>
      </w:r>
    </w:p>
    <w:p w14:paraId="435DEAFA" w14:textId="77777777" w:rsidR="00544484" w:rsidRDefault="00544484" w:rsidP="00544484">
      <w:pPr>
        <w:pStyle w:val="Mainbodytext"/>
        <w:numPr>
          <w:ilvl w:val="0"/>
          <w:numId w:val="29"/>
        </w:numPr>
      </w:pPr>
      <w:r>
        <w:t>2019-20 CLS quarters one to three and batch one of quarter four.</w:t>
      </w:r>
    </w:p>
    <w:p w14:paraId="050C4926" w14:textId="77777777" w:rsidR="00544484" w:rsidRDefault="00544484" w:rsidP="00544484">
      <w:pPr>
        <w:pStyle w:val="Mainbodytext"/>
      </w:pPr>
      <w:r>
        <w:t xml:space="preserve">This comprised 17,209 respondents in total. Of these, 7,435 (43%) had agreed to be re-contacted for related additional research, so long as it was for DCMS and carried out by Kantar. </w:t>
      </w:r>
    </w:p>
    <w:p w14:paraId="435EEAF4" w14:textId="77777777" w:rsidR="00544484" w:rsidRPr="00C733C5" w:rsidRDefault="00544484" w:rsidP="00544484">
      <w:pPr>
        <w:pStyle w:val="Mainbodytext"/>
        <w:rPr>
          <w:rFonts w:cs="Arial"/>
          <w:szCs w:val="20"/>
        </w:rPr>
      </w:pPr>
      <w:r>
        <w:t>Overall, 916 cases were removed from the sample due to duplication or missing contact information.</w:t>
      </w:r>
      <w:r>
        <w:rPr>
          <w:rStyle w:val="FootnoteReference"/>
        </w:rPr>
        <w:footnoteReference w:id="9"/>
      </w:r>
      <w:r>
        <w:t xml:space="preserve"> Consequently, 6,519 cases were issued for the CLRS.</w:t>
      </w:r>
    </w:p>
    <w:p w14:paraId="2B687CAA" w14:textId="77777777" w:rsidR="00544484" w:rsidRDefault="00544484" w:rsidP="00544484">
      <w:pPr>
        <w:pStyle w:val="Mainbodytext"/>
      </w:pPr>
      <w:r>
        <w:t>Subsets of the 6,519 cases also provided an email address (4,027) or a telephone number (3,160) to add to the postal address. The sample of 6,519 was divided into four groups, with different recruitment approaches. The make-up of the four groups was determined by: the contact details provided, the mode of completion of their original CLS interview, and online proficiency levels. The four groups were:</w:t>
      </w:r>
    </w:p>
    <w:p w14:paraId="6283606B" w14:textId="77777777" w:rsidR="00544484" w:rsidRDefault="00544484" w:rsidP="00544484">
      <w:pPr>
        <w:pStyle w:val="Mainbodytext"/>
        <w:numPr>
          <w:ilvl w:val="0"/>
          <w:numId w:val="30"/>
        </w:numPr>
      </w:pPr>
      <w:r w:rsidRPr="00165678">
        <w:rPr>
          <w:b/>
          <w:bCs/>
        </w:rPr>
        <w:t>Group 1 (online):</w:t>
      </w:r>
      <w:r>
        <w:t xml:space="preserve"> Consisted of 4,027 respondents who completed their original interview online and gave a valid email address. These respondents were sent an email invitation to take part in the survey online. A reminder email was sent to non-responders (</w:t>
      </w:r>
      <w:r w:rsidRPr="00165678">
        <w:t xml:space="preserve">2,746) </w:t>
      </w:r>
      <w:r>
        <w:t>three days after the initial invite.</w:t>
      </w:r>
    </w:p>
    <w:p w14:paraId="6516E0D4" w14:textId="77777777" w:rsidR="00544484" w:rsidRDefault="00544484" w:rsidP="00544484">
      <w:pPr>
        <w:pStyle w:val="Mainbodytext"/>
        <w:numPr>
          <w:ilvl w:val="0"/>
          <w:numId w:val="30"/>
        </w:numPr>
      </w:pPr>
      <w:r w:rsidRPr="00165678">
        <w:rPr>
          <w:b/>
          <w:bCs/>
        </w:rPr>
        <w:t>Group 2 (online, with telephone follow-up):</w:t>
      </w:r>
      <w:r>
        <w:t xml:space="preserve"> Consisted of 762 respondents who completed their original interview online but did not provide a valid email address. These respondents were sent a letter invitation to take part online. Respondents with a valid telephone number who had not completed after a week were invited to take part via telephone instead. </w:t>
      </w:r>
    </w:p>
    <w:p w14:paraId="39BC1DCD" w14:textId="77777777" w:rsidR="00544484" w:rsidRDefault="00544484" w:rsidP="00544484">
      <w:pPr>
        <w:pStyle w:val="Mainbodytext"/>
        <w:numPr>
          <w:ilvl w:val="0"/>
          <w:numId w:val="30"/>
        </w:numPr>
      </w:pPr>
      <w:r w:rsidRPr="00165678">
        <w:rPr>
          <w:b/>
          <w:bCs/>
        </w:rPr>
        <w:t>Group 3 (telephone):</w:t>
      </w:r>
      <w:r>
        <w:t xml:space="preserve"> Consisted of 1,299 respondents who completed their original interview via paper questionnaire and provided a valid telephone number. These respondents were issued to telephone and did not receive any prior correspondence.</w:t>
      </w:r>
    </w:p>
    <w:p w14:paraId="00D013D3" w14:textId="77777777" w:rsidR="00544484" w:rsidRDefault="00544484" w:rsidP="00544484">
      <w:pPr>
        <w:pStyle w:val="Mainbodytext"/>
        <w:numPr>
          <w:ilvl w:val="0"/>
          <w:numId w:val="30"/>
        </w:numPr>
      </w:pPr>
      <w:r w:rsidRPr="00165678">
        <w:rPr>
          <w:b/>
          <w:bCs/>
        </w:rPr>
        <w:t>Group 4 (online):</w:t>
      </w:r>
      <w:r>
        <w:t xml:space="preserve"> Consisted of 431 respondents who completed their original interview via paper questionnaire, did not provide a valid telephone number, and were deemed to be proficient online.  These respondents were sent a letter invitation to take part in the survey online.</w:t>
      </w:r>
    </w:p>
    <w:p w14:paraId="49952AAB" w14:textId="77777777" w:rsidR="00544484" w:rsidRDefault="00544484" w:rsidP="00544484">
      <w:pPr>
        <w:pStyle w:val="Mainbodytext"/>
      </w:pPr>
    </w:p>
    <w:p w14:paraId="7A92B19E" w14:textId="77777777" w:rsidR="00544484" w:rsidRDefault="00544484" w:rsidP="00544484">
      <w:pPr>
        <w:pStyle w:val="Mainbodytext"/>
      </w:pPr>
    </w:p>
    <w:p w14:paraId="68B4FB59" w14:textId="77777777" w:rsidR="00544484" w:rsidRDefault="00544484" w:rsidP="00544484">
      <w:pPr>
        <w:pStyle w:val="Heading3"/>
      </w:pPr>
      <w:r>
        <w:t>Questionnaire</w:t>
      </w:r>
    </w:p>
    <w:p w14:paraId="021B7667" w14:textId="77777777" w:rsidR="00544484" w:rsidRDefault="00544484" w:rsidP="00544484">
      <w:pPr>
        <w:pStyle w:val="Mainbodytext"/>
      </w:pPr>
      <w:r>
        <w:t>The CLRS questionnaire largely replicated the annual CLS questionnaire and included the following eight sections:</w:t>
      </w:r>
      <w:r>
        <w:rPr>
          <w:rStyle w:val="FootnoteReference"/>
        </w:rPr>
        <w:footnoteReference w:id="10"/>
      </w:r>
    </w:p>
    <w:p w14:paraId="729A0490" w14:textId="77777777" w:rsidR="00544484" w:rsidRDefault="00544484" w:rsidP="00544484">
      <w:pPr>
        <w:pStyle w:val="Mainbodytext"/>
        <w:numPr>
          <w:ilvl w:val="0"/>
          <w:numId w:val="31"/>
        </w:numPr>
      </w:pPr>
      <w:r>
        <w:t xml:space="preserve">Opening demographics </w:t>
      </w:r>
    </w:p>
    <w:p w14:paraId="19ADFC88" w14:textId="77777777" w:rsidR="00544484" w:rsidRDefault="00544484" w:rsidP="00544484">
      <w:pPr>
        <w:pStyle w:val="Mainbodytext"/>
        <w:numPr>
          <w:ilvl w:val="0"/>
          <w:numId w:val="31"/>
        </w:numPr>
      </w:pPr>
      <w:r>
        <w:t>Social contact and neighbourhood</w:t>
      </w:r>
    </w:p>
    <w:p w14:paraId="42BDAD52" w14:textId="77777777" w:rsidR="00544484" w:rsidRDefault="00544484" w:rsidP="00544484">
      <w:pPr>
        <w:pStyle w:val="Mainbodytext"/>
        <w:numPr>
          <w:ilvl w:val="0"/>
          <w:numId w:val="31"/>
        </w:numPr>
      </w:pPr>
      <w:r>
        <w:t>Formal volunteering</w:t>
      </w:r>
    </w:p>
    <w:p w14:paraId="01AEFA4F" w14:textId="77777777" w:rsidR="00544484" w:rsidRDefault="00544484" w:rsidP="00544484">
      <w:pPr>
        <w:pStyle w:val="Mainbodytext"/>
        <w:numPr>
          <w:ilvl w:val="0"/>
          <w:numId w:val="31"/>
        </w:numPr>
      </w:pPr>
      <w:r>
        <w:t>Informal volunteering</w:t>
      </w:r>
    </w:p>
    <w:p w14:paraId="30C5622C" w14:textId="77777777" w:rsidR="00544484" w:rsidRDefault="00544484" w:rsidP="00544484">
      <w:pPr>
        <w:pStyle w:val="Mainbodytext"/>
        <w:numPr>
          <w:ilvl w:val="0"/>
          <w:numId w:val="31"/>
        </w:numPr>
      </w:pPr>
      <w:r>
        <w:t>Charitable giving (web survey only)</w:t>
      </w:r>
    </w:p>
    <w:p w14:paraId="1F53F1AE" w14:textId="77777777" w:rsidR="00544484" w:rsidRDefault="00544484" w:rsidP="00544484">
      <w:pPr>
        <w:pStyle w:val="Mainbodytext"/>
        <w:numPr>
          <w:ilvl w:val="0"/>
          <w:numId w:val="31"/>
        </w:numPr>
      </w:pPr>
      <w:r>
        <w:t>Wellbeing and loneliness</w:t>
      </w:r>
    </w:p>
    <w:p w14:paraId="726B5376" w14:textId="77777777" w:rsidR="00544484" w:rsidRDefault="00544484" w:rsidP="00544484">
      <w:pPr>
        <w:pStyle w:val="Mainbodytext"/>
        <w:numPr>
          <w:ilvl w:val="0"/>
          <w:numId w:val="31"/>
        </w:numPr>
      </w:pPr>
      <w:r>
        <w:t xml:space="preserve">Closing demographics </w:t>
      </w:r>
    </w:p>
    <w:p w14:paraId="1A6DB900" w14:textId="77777777" w:rsidR="00544484" w:rsidRDefault="00544484" w:rsidP="00544484">
      <w:pPr>
        <w:pStyle w:val="Mainbodytext"/>
        <w:numPr>
          <w:ilvl w:val="0"/>
          <w:numId w:val="31"/>
        </w:numPr>
      </w:pPr>
      <w:r>
        <w:t>End of interview admin.</w:t>
      </w:r>
    </w:p>
    <w:p w14:paraId="7E5EF476" w14:textId="77777777" w:rsidR="00544484" w:rsidRDefault="00544484" w:rsidP="00544484">
      <w:pPr>
        <w:pStyle w:val="Mainbodytext"/>
      </w:pPr>
      <w:r>
        <w:t xml:space="preserve">Seven new questions were developed to capture respondents’ behaviours in relation to COVID-19, and four new questions were added to the demographics section at the end of the questionnaire to capture any economic change as a result of COVID-19. It was important to keep the terminology of any new questions as generic as possible to account for any law or guidance changes throughout the fieldwork period. </w:t>
      </w:r>
    </w:p>
    <w:p w14:paraId="1BD54D4D" w14:textId="77777777" w:rsidR="00544484" w:rsidRDefault="00544484" w:rsidP="00544484">
      <w:pPr>
        <w:pStyle w:val="Mainbodytext"/>
      </w:pPr>
      <w:r w:rsidRPr="00165678">
        <w:t xml:space="preserve">For example, the questions on formal and informal volunteering were adapted so they asked about the time period when restrictions due to the COVID-19 pandemic were put in </w:t>
      </w:r>
      <w:r>
        <w:t>place</w:t>
      </w:r>
      <w:r w:rsidRPr="00165678">
        <w:t xml:space="preserve">. The original questions in </w:t>
      </w:r>
      <w:r>
        <w:t>the CLS</w:t>
      </w:r>
      <w:r w:rsidRPr="00165678">
        <w:t xml:space="preserve"> had a reference period of </w:t>
      </w:r>
      <w:r>
        <w:t>twelve</w:t>
      </w:r>
      <w:r w:rsidRPr="00165678">
        <w:t xml:space="preserve"> months, while</w:t>
      </w:r>
      <w:r>
        <w:t xml:space="preserve"> the CLRS </w:t>
      </w:r>
      <w:r w:rsidRPr="00165678">
        <w:t>had a reference period of four months.</w:t>
      </w:r>
      <w:r>
        <w:rPr>
          <w:rStyle w:val="FootnoteReference"/>
        </w:rPr>
        <w:footnoteReference w:id="11"/>
      </w:r>
    </w:p>
    <w:p w14:paraId="61035551" w14:textId="77777777" w:rsidR="00544484" w:rsidRPr="00FF0BEC" w:rsidRDefault="00544484" w:rsidP="00544484">
      <w:pPr>
        <w:pStyle w:val="Mainbodytext"/>
      </w:pPr>
      <w:r>
        <w:t>The term ‘coronavirus’ was used rather than ‘COVID-19’ in the survey. This terminology was used as it is more widely recognised by the public and is used in media reporting of the pandemic.</w:t>
      </w:r>
    </w:p>
    <w:p w14:paraId="57ECF62A" w14:textId="02F814C3" w:rsidR="00544484" w:rsidRDefault="00544484" w:rsidP="00544484">
      <w:pPr>
        <w:pStyle w:val="Mainbodytext"/>
      </w:pPr>
      <w:r>
        <w:t xml:space="preserve">A number of questions from the annual CLS were not included in the CLRS in order to keep the average questionnaire length to 15 minutes. </w:t>
      </w:r>
      <w:r w:rsidRPr="0077490B">
        <w:t>A small number of new questions were added to capture behaviours specifically related to COVID-19, for example whether people volunteered to help people affected by the pandemic.</w:t>
      </w:r>
      <w:r>
        <w:t xml:space="preserve"> A full copy of the CLRS questionnaire can be found in </w:t>
      </w:r>
      <w:r w:rsidR="006F776F" w:rsidRPr="006F776F">
        <w:t>Appendix B</w:t>
      </w:r>
      <w:r>
        <w:t xml:space="preserve"> and </w:t>
      </w:r>
      <w:r w:rsidR="006F776F">
        <w:t>Appendix C</w:t>
      </w:r>
      <w:r>
        <w:t>.</w:t>
      </w:r>
    </w:p>
    <w:p w14:paraId="38AC9F1F" w14:textId="77777777" w:rsidR="00544484" w:rsidRDefault="00544484" w:rsidP="00544484">
      <w:pPr>
        <w:pStyle w:val="Mainbodytext"/>
      </w:pPr>
    </w:p>
    <w:p w14:paraId="51613763" w14:textId="77777777" w:rsidR="00544484" w:rsidRDefault="00544484" w:rsidP="00544484">
      <w:pPr>
        <w:pStyle w:val="Heading3"/>
      </w:pPr>
      <w:r>
        <w:t>Fieldwork</w:t>
      </w:r>
    </w:p>
    <w:p w14:paraId="1996A39D" w14:textId="77777777" w:rsidR="00544484" w:rsidRDefault="00544484" w:rsidP="00544484">
      <w:pPr>
        <w:pStyle w:val="Mainbodytext"/>
      </w:pPr>
      <w:r>
        <w:t xml:space="preserve">Fieldwork for the CLRS ran from 7th July through to 26th July 2020. In total, 6,519 cases were issued, and 2,812 questionnaires were completed, representing a 43% conversion rate. </w:t>
      </w:r>
      <w:r w:rsidRPr="0077490B">
        <w:t xml:space="preserve">Of these, 2,469 (88%) were completed online and 343 (12%) by telephone. </w:t>
      </w:r>
    </w:p>
    <w:p w14:paraId="430F7EEC" w14:textId="77777777" w:rsidR="00544484" w:rsidRDefault="00544484" w:rsidP="00544484">
      <w:pPr>
        <w:pStyle w:val="Mainbodytext"/>
      </w:pPr>
      <w:r>
        <w:t>Conversion rates were higher for respondents who completed their original CLS interview more recently, ranging from 33% (2018-19 Q2) to 56% (2019-20 Q4). This reflects erosion over time in the accuracy of contact details but also a possible lag effect where respondents have lower ‘commitment’ to do additional research due to the longer interval between contacts.</w:t>
      </w:r>
    </w:p>
    <w:p w14:paraId="4485091D" w14:textId="77777777" w:rsidR="00544484" w:rsidRDefault="00544484" w:rsidP="00544484">
      <w:pPr>
        <w:pStyle w:val="Mainbodytext"/>
      </w:pPr>
      <w:r>
        <w:t xml:space="preserve">The gross response rate (conditional on having completed the CLS questionnaire in the eligible timeframe) was 16%. </w:t>
      </w:r>
    </w:p>
    <w:p w14:paraId="3EBB6E29" w14:textId="77777777" w:rsidR="00544484" w:rsidRDefault="00544484" w:rsidP="00544484">
      <w:pPr>
        <w:pStyle w:val="Mainbodytext"/>
      </w:pPr>
      <w:r>
        <w:t>The left three types of attrition (84%) between the CLS and the CLRS:</w:t>
      </w:r>
    </w:p>
    <w:p w14:paraId="377DDF74" w14:textId="77777777" w:rsidR="00544484" w:rsidRDefault="00544484" w:rsidP="00544484">
      <w:pPr>
        <w:pStyle w:val="Mainbodytext"/>
        <w:numPr>
          <w:ilvl w:val="0"/>
          <w:numId w:val="32"/>
        </w:numPr>
      </w:pPr>
      <w:r>
        <w:t>Refused to be re-contacted about additional research when completing the original survey  (57%)</w:t>
      </w:r>
    </w:p>
    <w:p w14:paraId="72F246B2" w14:textId="77777777" w:rsidR="00544484" w:rsidRDefault="00544484" w:rsidP="00544484">
      <w:pPr>
        <w:pStyle w:val="Mainbodytext"/>
        <w:numPr>
          <w:ilvl w:val="0"/>
          <w:numId w:val="32"/>
        </w:numPr>
      </w:pPr>
      <w:r>
        <w:t xml:space="preserve">Non-provision of either an email address or a full name (5%), and </w:t>
      </w:r>
    </w:p>
    <w:p w14:paraId="538F0789" w14:textId="77777777" w:rsidR="00544484" w:rsidRDefault="00544484" w:rsidP="00544484">
      <w:pPr>
        <w:pStyle w:val="Mainbodytext"/>
        <w:numPr>
          <w:ilvl w:val="0"/>
          <w:numId w:val="32"/>
        </w:numPr>
      </w:pPr>
      <w:r>
        <w:t xml:space="preserve">Survey non-response (22%). </w:t>
      </w:r>
    </w:p>
    <w:p w14:paraId="3120E9C3" w14:textId="77777777" w:rsidR="00544484" w:rsidRDefault="00544484" w:rsidP="00544484">
      <w:pPr>
        <w:pStyle w:val="Mainbodytext"/>
      </w:pPr>
      <w:r>
        <w:t>Non-response to the CLS should also be taken into account when evaluating the CLRS respondent sample.</w:t>
      </w:r>
    </w:p>
    <w:p w14:paraId="56B4B342" w14:textId="77777777" w:rsidR="00544484" w:rsidRDefault="00544484" w:rsidP="00544484">
      <w:pPr>
        <w:pStyle w:val="Mainbodytext"/>
      </w:pPr>
      <w:r>
        <w:t>The weighted CLS response rate from the period covering July 2018 through to February 2020 inclusive was 20%. Therefore, the total CLRS response rate was approximately three percent therefore 16% of the original 20% CLS response rate.</w:t>
      </w:r>
    </w:p>
    <w:p w14:paraId="6D4DC783" w14:textId="77777777" w:rsidR="00544484" w:rsidRDefault="00544484" w:rsidP="00544484">
      <w:pPr>
        <w:pStyle w:val="Mainbodytext"/>
      </w:pPr>
      <w:r>
        <w:t>Although this is low, the availability of highly relevant CLS data for both the CLRS respondents and non-respondents allows for a sophisticated weighting protocol. This substantially reduces the risk of additional bias, despite the sharp reduction in response rate from 20% (CLS) to three percent (CLRS).</w:t>
      </w:r>
    </w:p>
    <w:p w14:paraId="5BEBD2F1" w14:textId="77777777" w:rsidR="00544484" w:rsidRDefault="00544484" w:rsidP="00544484">
      <w:pPr>
        <w:pStyle w:val="Mainbodytext"/>
      </w:pPr>
    </w:p>
    <w:p w14:paraId="01084630" w14:textId="77777777" w:rsidR="00544484" w:rsidRDefault="00544484" w:rsidP="00544484">
      <w:pPr>
        <w:pStyle w:val="Heading3"/>
      </w:pPr>
      <w:r>
        <w:t>Weighting</w:t>
      </w:r>
    </w:p>
    <w:p w14:paraId="357962B9" w14:textId="77777777" w:rsidR="00544484" w:rsidRDefault="00544484" w:rsidP="00544484">
      <w:pPr>
        <w:pStyle w:val="Mainbodytext"/>
      </w:pPr>
      <w:r>
        <w:t>In total, 2,812 questionnaires were completed and passed a quality control test.</w:t>
      </w:r>
      <w:r>
        <w:rPr>
          <w:rStyle w:val="FootnoteReference"/>
        </w:rPr>
        <w:footnoteReference w:id="12"/>
      </w:r>
      <w:r>
        <w:t xml:space="preserve"> The majority 2,469 (88%) completed the survey online, and 343 (12%) by telephone interview. The data was weighted to compensate for net attrition between the CLS and the CLRS. The </w:t>
      </w:r>
      <w:r w:rsidRPr="00B92783">
        <w:t>weights ensure that the CLRS respondent profile matches that of the CLS with respect to the full range of characteristics recorded in the CLS, both demographic and topical</w:t>
      </w:r>
      <w:r>
        <w:t xml:space="preserve">, as outlined below. A separate weight was also computed for </w:t>
      </w:r>
      <w:r w:rsidRPr="006170DF">
        <w:t>online</w:t>
      </w:r>
      <w:r>
        <w:t xml:space="preserve"> responders because some items within the CLRS questionnaire were not included in the telephone version. </w:t>
      </w:r>
    </w:p>
    <w:p w14:paraId="0CCD3166" w14:textId="77777777" w:rsidR="00544484" w:rsidRDefault="00544484" w:rsidP="00544484">
      <w:pPr>
        <w:pStyle w:val="Mainbodytext"/>
      </w:pPr>
    </w:p>
    <w:p w14:paraId="36ECBAFF" w14:textId="77777777" w:rsidR="00544484" w:rsidRDefault="00544484" w:rsidP="00544484">
      <w:pPr>
        <w:pStyle w:val="TableTitle"/>
      </w:pPr>
      <w:r>
        <w:t>Attrition weight</w:t>
      </w:r>
    </w:p>
    <w:p w14:paraId="32CE912B" w14:textId="77777777" w:rsidR="00544484" w:rsidRDefault="00544484" w:rsidP="00544484">
      <w:pPr>
        <w:pStyle w:val="Mainbodytext"/>
      </w:pPr>
      <w:r>
        <w:t>To compensate for attrition between the CLS and CLRS the respondents’ CLS weight was divided by their estimated conditional probability of subsequent response to the CLRS (mean (either mode) = 16%). The conditional probability of subsequent response was estimated using a logistic regression model with nine predictor variables selected via an iterative process. These variables comprised CLS reports of (i) involvement in civic action, (ii) involvement in formal volunteering, (iii) frequency of internet use, (iv) ethnicity, (v) provision of informal help to others, (vi) charity donation, (vii) region, (viii) highest educational qualification, and (ix) sex/age category. Some trimming of outlier attrition weights was done to improve statistical efficiency.</w:t>
      </w:r>
    </w:p>
    <w:p w14:paraId="5C00C0C1" w14:textId="1732C496" w:rsidR="006170DF" w:rsidRPr="006170DF" w:rsidRDefault="00544484" w:rsidP="00FA27E3">
      <w:pPr>
        <w:pStyle w:val="Mainbodytext"/>
      </w:pPr>
      <w:r>
        <w:t>For the cross-sectional analyses featured in this report, the attrition weight was further refined to ensure that the weighted CLRS respondent sample matched the current population distribution on the same range of dimensions as used for the standard CLS. The same generalised linear model-based method was used for this calibration as for the CLS.</w:t>
      </w:r>
      <w:r>
        <w:rPr>
          <w:rStyle w:val="FootnoteReference"/>
        </w:rPr>
        <w:footnoteReference w:id="13"/>
      </w:r>
      <w:bookmarkStart w:id="16" w:name="_GoBack"/>
      <w:bookmarkEnd w:id="13"/>
      <w:bookmarkEnd w:id="14"/>
      <w:bookmarkEnd w:id="15"/>
      <w:bookmarkEnd w:id="16"/>
    </w:p>
    <w:sectPr w:rsidR="006170DF" w:rsidRPr="006170DF" w:rsidSect="007329F1">
      <w:headerReference w:type="default" r:id="rId17"/>
      <w:footerReference w:type="default" r:id="rId18"/>
      <w:type w:val="continuous"/>
      <w:pgSz w:w="11906" w:h="16838"/>
      <w:pgMar w:top="1134" w:right="1134" w:bottom="1701"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2B227" w14:textId="77777777" w:rsidR="009C3DCA" w:rsidRDefault="009C3DCA" w:rsidP="00F603BE">
      <w:r>
        <w:separator/>
      </w:r>
    </w:p>
  </w:endnote>
  <w:endnote w:type="continuationSeparator" w:id="0">
    <w:p w14:paraId="51DA1102" w14:textId="77777777" w:rsidR="009C3DCA" w:rsidRDefault="009C3DCA" w:rsidP="00F6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D282" w14:textId="77777777" w:rsidR="00A0792F" w:rsidRDefault="00A0792F" w:rsidP="00F603BE">
    <w:r>
      <w:rPr>
        <w:noProof/>
        <w:lang w:eastAsia="en-GB"/>
      </w:rPr>
      <mc:AlternateContent>
        <mc:Choice Requires="wps">
          <w:drawing>
            <wp:inline distT="0" distB="0" distL="0" distR="0" wp14:anchorId="7C81F4F1" wp14:editId="275A61FB">
              <wp:extent cx="1882775" cy="132715"/>
              <wp:effectExtent l="0" t="0" r="3175" b="635"/>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277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95A08E" w14:textId="77777777" w:rsidR="00A0792F" w:rsidRPr="003B2C48" w:rsidRDefault="00A0792F" w:rsidP="00F603BE">
                          <w:r w:rsidRPr="003B2C48">
                            <w:t>Document title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81F4F1" id="_x0000_t202" coordsize="21600,21600" o:spt="202" path="m,l,21600r21600,l21600,xe">
              <v:stroke joinstyle="miter"/>
              <v:path gradientshapeok="t" o:connecttype="rect"/>
            </v:shapetype>
            <v:shape id="Text Box 58" o:spid="_x0000_s1027" type="#_x0000_t202" style="width:148.25pt;height:10.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BNgQIAAG0FAAAOAAAAZHJzL2Uyb0RvYy54bWysVN9P2zAQfp+0/8Hy+0hbVEARKepATJMq&#10;mAYTz65j0wjb553dJt1fv7OTtIjthWkvzsX+7vd3d3nVWcN2CkMDruLTkwlnykmoG/dc8R+Pt58u&#10;OAtRuFoYcKriexX41eLjh8vWl2oGGzC1QkZGXChbX/FNjL4siiA3yopwAl45etSAVkT6xeeiRtGS&#10;dWuK2WRyVrSAtUeQKgS6vekf+SLb11rJeK91UJGZilNsMZ+Yz3U6i8WlKJ9R+E0jhzDEP0RhRePI&#10;6cHUjYiCbbH5w5RtJEIAHU8k2AK0bqTKOVA208mbbB42wqucCxUn+EOZwv8zK+9235A1dcXn1Ckn&#10;LPXoUXWRfYaO0RXVp/WhJNiDJ2Ds6J76nHMNfgXyJRCkeIXpFQKhUz06jTZ9KVNGitSC/aHsyY1M&#10;1i4uZufnc84kvU1PZ+fTefJbHLU9hvhFgWVJqDhSW3MEYrcKsYeOkOTMwW1jDN2L0jjWVvzsdD7J&#10;CocXMm5cAqhMksFMSqOPPEtxb1Rv5LvSVKScQLrI9FTXBtlOELGElMrF6RC0cYROKE1BvEdxwB+j&#10;eo9yn8foGVw8KNvGAfYNS1N1DLt+GUPWPX5oZOjzTiWI3bqjOiZxDfWeGIDQz1Dw8rahbqxEiN8E&#10;0tBQb2kRxHs6tAGqOgwSZxvAX3+7T3jiMr1y1tIQVjz83ApUnJmvjlieJnYUcBTWo+C29hqo/FNa&#10;MV5mkRQwmlHUCPaJ9sMyeaEn4ST5qvh6FK9jvwpov0i1XGYQzaUXceUevByJnrj12D0J9AMBI1H3&#10;DsbxFOUbHvbY1EcHy20E3WSSHqs4FJpmOtN82D9pabz+z6jjllz8BgAA//8DAFBLAwQUAAYACAAA&#10;ACEAxrSetd0AAAAEAQAADwAAAGRycy9kb3ducmV2LnhtbEyPzUvDQBDF70L/h2UEb3bTSoON2ZRi&#10;ERE8tPXjvMmOSWh2NmQ3H/Wvd/RSL8Mb3vDeb9LNZBsxYOdrRwoW8wgEUuFMTaWC97en23sQPmgy&#10;unGECs7oYZPNrlKdGDfSAYdjKAWHkE+0giqENpHSFxVa7eeuRWLvy3VWB167UppOjxxuG7mMolha&#10;XRM3VLrFxwqL07G3Cvbf+Uf8+tmfx93Lbjjg6blfLe6Uurmetg8gAk7hcgy/+IwOGTPlrifjRaOA&#10;Hwl/k73lOl6ByFlEa5BZKv/DZz8AAAD//wMAUEsBAi0AFAAGAAgAAAAhALaDOJL+AAAA4QEAABMA&#10;AAAAAAAAAAAAAAAAAAAAAFtDb250ZW50X1R5cGVzXS54bWxQSwECLQAUAAYACAAAACEAOP0h/9YA&#10;AACUAQAACwAAAAAAAAAAAAAAAAAvAQAAX3JlbHMvLnJlbHNQSwECLQAUAAYACAAAACEAzN8ATYEC&#10;AABtBQAADgAAAAAAAAAAAAAAAAAuAgAAZHJzL2Uyb0RvYy54bWxQSwECLQAUAAYACAAAACEAxrSe&#10;td0AAAAEAQAADwAAAAAAAAAAAAAAAADbBAAAZHJzL2Rvd25yZXYueG1sUEsFBgAAAAAEAAQA8wAA&#10;AOUFAAAAAA==&#10;" filled="f" stroked="f" strokeweight=".5pt">
              <v:textbox inset="0,0,0,0">
                <w:txbxContent>
                  <w:p w14:paraId="3D95A08E" w14:textId="77777777" w:rsidR="00A0792F" w:rsidRPr="003B2C48" w:rsidRDefault="00A0792F" w:rsidP="00F603BE">
                    <w:r w:rsidRPr="003B2C48">
                      <w:t>Document title</w:t>
                    </w:r>
                  </w:p>
                </w:txbxContent>
              </v:textbox>
              <w10:anchorlock/>
            </v:shape>
          </w:pict>
        </mc:Fallback>
      </mc:AlternateContent>
    </w:r>
    <w:r>
      <w:rPr>
        <w:noProof/>
        <w:lang w:eastAsia="en-GB"/>
      </w:rPr>
      <mc:AlternateContent>
        <mc:Choice Requires="wps">
          <w:drawing>
            <wp:inline distT="0" distB="0" distL="0" distR="0" wp14:anchorId="02BE7A6B" wp14:editId="788BFCC1">
              <wp:extent cx="341630" cy="132715"/>
              <wp:effectExtent l="0" t="0" r="1270" b="635"/>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DC437" w14:textId="77777777" w:rsidR="00A0792F" w:rsidRPr="003B2C48" w:rsidRDefault="00A0792F" w:rsidP="00F603BE">
                          <w:r w:rsidRPr="003B2C48">
                            <w:fldChar w:fldCharType="begin"/>
                          </w:r>
                          <w:r w:rsidRPr="003B2C48">
                            <w:instrText xml:space="preserve"> PAGE   \* MERGEFORMAT </w:instrText>
                          </w:r>
                          <w:r w:rsidRPr="003B2C48">
                            <w:fldChar w:fldCharType="separate"/>
                          </w:r>
                          <w:r>
                            <w:rPr>
                              <w:noProof/>
                            </w:rPr>
                            <w:t>5</w:t>
                          </w:r>
                          <w:r w:rsidRPr="003B2C48">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BE7A6B" id="Text Box 56" o:spid="_x0000_s1028" type="#_x0000_t202" style="width:26.9pt;height:10.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9q9ggIAAHMFAAAOAAAAZHJzL2Uyb0RvYy54bWysVN1v2jAQf5+0/8Hy+xoCK5siQsWoOk1C&#10;bTWY+mwcG6LaPs82JOyv39lJoOr20mkvzuXud98fs5tWK3IUztdgSppfjSgRhkNVm11Jf2zuPnym&#10;xAdmKqbAiJKehKc38/fvZo0txBj2oCrhCBoxvmhsSfch2CLLPN8LzfwVWGFQKMFpFvDX7bLKsQat&#10;a5WNR6Np1oCrrAMuvEfubSek82RfSsHDg5ReBKJKirGF9Lr0buObzWes2Dlm9zXvw2D/EIVmtUGn&#10;Z1O3LDBycPUfpnTNHXiQ4YqDzkDKmouUA2aTj15ls94zK1IuWBxvz2Xy/88svz8+OlJXJb2eUmKY&#10;xh5tRBvIF2gJsrA+jfUFwtYWgaFFPvY55ertCvizR0j2AtMpeETHerTS6fjFTAkqYgtO57JHNxyZ&#10;k4/5dIISjqJ8Mv6UX0e32UXZOh++CtAkEiV12NUUADuufOigAyT6MnBXK4V8VihDmpJOJ9ejpHCW&#10;oHFlIkCkGenNxCy6wBMVTkp0Rr4LiTVK8UdGmk6xVI4cGc4V41yYkPdBK4PoiJIYxFsUe/wlqrco&#10;d3kMnsGEs7KuDbiuX3GpLmFXz0PIssP3ffRd3rEEod22aTgSMnK2UJ1wDhx0m+Qtv6uxKSvmwyNz&#10;uDrYRzwH4QEfqQCLDz1FyR7cr7/xIx4nGqWUNLiKJfU/D8wJStQ3g7Me93Yg3EBsB8Ic9BKwCzke&#10;GssTiQouqIGUDvQTXolF9IIiZjj6Kul2IJehOwh4ZbhYLBIIt9OysDJry4dxjyO2aZ+Ys/0cBhzg&#10;exiWlBWvxrHDxnYaWBwCyDrN6qWKfb1xs9O091cono6X/wl1uZXz3wAAAP//AwBQSwMEFAAGAAgA&#10;AAAhAFRVGJncAAAAAwEAAA8AAABkcnMvZG93bnJldi54bWxMj09Lw0AQxe+C32EZwZvdtKVFYzal&#10;tIgIHmy1PW+yYxKanQ3ZzZ/20zv1opcHwxve+71kNdpa9Nj6ypGC6SQCgZQ7U1Gh4Ovz5eERhA+a&#10;jK4doYIzeliltzeJjo0baIf9PhSCQ8jHWkEZQhNL6fMSrfYT1yCx9+1aqwOfbSFNqwcOt7WcRdFS&#10;Wl0RN5S6wU2J+WnfWQUfl+ywfD9252H7tu13eHrtFtO5Uvd34/oZRMAx/D3DFZ/RIWWmzHVkvKgV&#10;8JDwq+wt5rwiUzCLnkCmifzPnv4AAAD//wMAUEsBAi0AFAAGAAgAAAAhALaDOJL+AAAA4QEAABMA&#10;AAAAAAAAAAAAAAAAAAAAAFtDb250ZW50X1R5cGVzXS54bWxQSwECLQAUAAYACAAAACEAOP0h/9YA&#10;AACUAQAACwAAAAAAAAAAAAAAAAAvAQAAX3JlbHMvLnJlbHNQSwECLQAUAAYACAAAACEALuvavYIC&#10;AABzBQAADgAAAAAAAAAAAAAAAAAuAgAAZHJzL2Uyb0RvYy54bWxQSwECLQAUAAYACAAAACEAVFUY&#10;mdwAAAADAQAADwAAAAAAAAAAAAAAAADcBAAAZHJzL2Rvd25yZXYueG1sUEsFBgAAAAAEAAQA8wAA&#10;AOUFAAAAAA==&#10;" filled="f" stroked="f" strokeweight=".5pt">
              <v:textbox inset="0,0,0,0">
                <w:txbxContent>
                  <w:p w14:paraId="363DC437" w14:textId="77777777" w:rsidR="00A0792F" w:rsidRPr="003B2C48" w:rsidRDefault="00A0792F" w:rsidP="00F603BE">
                    <w:r w:rsidRPr="003B2C48">
                      <w:fldChar w:fldCharType="begin"/>
                    </w:r>
                    <w:r w:rsidRPr="003B2C48">
                      <w:instrText xml:space="preserve"> PAGE   \* MERGEFORMAT </w:instrText>
                    </w:r>
                    <w:r w:rsidRPr="003B2C48">
                      <w:fldChar w:fldCharType="separate"/>
                    </w:r>
                    <w:r>
                      <w:rPr>
                        <w:noProof/>
                      </w:rPr>
                      <w:t>5</w:t>
                    </w:r>
                    <w:r w:rsidRPr="003B2C48">
                      <w:rPr>
                        <w:noProof/>
                      </w:rPr>
                      <w:fldChar w:fldCharType="end"/>
                    </w:r>
                  </w:p>
                </w:txbxContent>
              </v:textbox>
              <w10:anchorlock/>
            </v:shape>
          </w:pict>
        </mc:Fallback>
      </mc:AlternateContent>
    </w:r>
    <w:r>
      <w:rPr>
        <w:noProof/>
        <w:lang w:eastAsia="en-GB"/>
      </w:rPr>
      <mc:AlternateContent>
        <mc:Choice Requires="wps">
          <w:drawing>
            <wp:inline distT="0" distB="0" distL="0" distR="0" wp14:anchorId="0842C4CB" wp14:editId="5B51C02C">
              <wp:extent cx="415290" cy="438785"/>
              <wp:effectExtent l="0" t="0" r="22860" b="18415"/>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290" cy="438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DF4F9B" id="Rectangle 2" o:spid="_x0000_s1026" style="width:32.7pt;height:3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YOfgIAAFEFAAAOAAAAZHJzL2Uyb0RvYy54bWysVMFu2zAMvQ/YPwi6r06yZG2NOkWQosOA&#10;oC3aDj2zshQbk0VNUuJkXz9KdtysLXYY5oNgiuQj+UTy4nLXaLaVztdoCj4+GXEmjcCyNuuCf3+8&#10;/nTGmQ9gStBoZMH30vPL+ccPF63N5QQr1KV0jECMz1tb8CoEm2eZF5VswJ+glYaUCl0DgUS3zkoH&#10;LaE3OpuMRl+yFl1pHQrpPd1edUo+T/hKSRFulfIyMF1wyi2k06XzOZ7Z/ALytQNb1aJPA/4hiwZq&#10;Q0EHqCsIwDaufgPV1MKhRxVOBDYZKlULmWqgasajV9U8VGBlqoXI8Xagyf8/WHGzvXOsLgt+ypmB&#10;hp7onkgDs9aSTSI9rfU5WT3YOxcL9HaF4ocnRfaHJgq+t9kp10RbKo/tEtf7gWu5C0zQ5XQ8m5zT&#10;iwhSTT+fnZ7NYrAM8oOzdT58ldiw+FNwR1klhmG78qEzPZj0uXThUyJhr2XMQJt7qag8CjhJ3qmx&#10;5FI7tgVqCRBCmjDuVBWUsruejejr8xk8UnYJMCKrWusBuweITfsWu8u1t4+uMvXl4Dz6W2Kd8+CR&#10;IqMJg3NTG3TvAWiqqo/c2R9I6qiJLD1juafHd9hNhbfiuiauV+DDHTgaA3oeGu1wS4fS2BYc+z/O&#10;KnS/3ruP9tSdpOWspbEquP+5ASc5098M9e35eDqNc5iE6ex0QoI71jwfa8ymWSI905iWiBXpN9oH&#10;ffhVDpsn2gCLGJVUYATFLrgI7iAsQzfutEOEXCySGc2ehbAyD1ZE8Mhq7KXH3RM42zdcoE69wcMI&#10;Qv6q7zrb6GlwsQmo6tSUL7z2fNPcpsbpd0xcDMdysnrZhPPfAAAA//8DAFBLAwQUAAYACAAAACEA&#10;Q/ltPtsAAAADAQAADwAAAGRycy9kb3ducmV2LnhtbEyPwU7DMBBE70j9B2uRuFGniEZtiFMhBEWI&#10;FomWD3DibZISryPbTcPfs3CBy45Ws5p5m69G24kBfWgdKZhNExBIlTMt1Qo+9k/XCxAhajK6c4QK&#10;vjDAqphc5Doz7kzvOOxiLTiEQqYVNDH2mZShatDqMHU9EnsH562OvPpaGq/PHG47eZMkqbS6JW5o&#10;dI8PDVafu5NV8Lymt8NQ+v36+JJsXk1qHrfzpVJXl+P9HYiIY/w7hh98RoeCmUp3IhNEp4Afib+T&#10;vXR+C6JkXc5AFrn8z158AwAA//8DAFBLAQItABQABgAIAAAAIQC2gziS/gAAAOEBAAATAAAAAAAA&#10;AAAAAAAAAAAAAABbQ29udGVudF9UeXBlc10ueG1sUEsBAi0AFAAGAAgAAAAhADj9If/WAAAAlAEA&#10;AAsAAAAAAAAAAAAAAAAALwEAAF9yZWxzLy5yZWxzUEsBAi0AFAAGAAgAAAAhANzQRg5+AgAAUQUA&#10;AA4AAAAAAAAAAAAAAAAALgIAAGRycy9lMm9Eb2MueG1sUEsBAi0AFAAGAAgAAAAhAEP5bT7bAAAA&#10;AwEAAA8AAAAAAAAAAAAAAAAA2AQAAGRycy9kb3ducmV2LnhtbFBLBQYAAAAABAAEAPMAAADgBQAA&#10;AAA=&#10;" fillcolor="#aeae9f [3204]" strokecolor="#59594c [1604]" strokeweight="2pt">
              <v:path arrowok="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32D52" w14:textId="77777777" w:rsidR="00A0792F" w:rsidRDefault="00A0792F" w:rsidP="00F603BE">
    <w:r>
      <w:rPr>
        <w:noProof/>
        <w:lang w:eastAsia="en-GB"/>
      </w:rPr>
      <mc:AlternateContent>
        <mc:Choice Requires="wps">
          <w:drawing>
            <wp:inline distT="0" distB="0" distL="0" distR="0" wp14:anchorId="61689B2C" wp14:editId="33D23E73">
              <wp:extent cx="341630" cy="132715"/>
              <wp:effectExtent l="0" t="0" r="1270" b="63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248A4" w14:textId="77777777" w:rsidR="00A0792F" w:rsidRPr="00823D58" w:rsidRDefault="00A0792F" w:rsidP="00F603BE">
                          <w:r w:rsidRPr="00823D58">
                            <w:fldChar w:fldCharType="begin"/>
                          </w:r>
                          <w:r w:rsidRPr="00823D58">
                            <w:instrText xml:space="preserve"> PAGE   \* MERGEFORMAT </w:instrText>
                          </w:r>
                          <w:r w:rsidRPr="00823D58">
                            <w:fldChar w:fldCharType="separate"/>
                          </w:r>
                          <w:r w:rsidRPr="0080737C">
                            <w:rPr>
                              <w:rFonts w:asciiTheme="minorHAnsi" w:hAnsiTheme="minorHAnsi"/>
                              <w:noProof/>
                            </w:rPr>
                            <w:t>13</w:t>
                          </w:r>
                          <w:r w:rsidRPr="00823D58">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689B2C" id="_x0000_t202" coordsize="21600,21600" o:spt="202" path="m,l,21600r21600,l21600,xe">
              <v:stroke joinstyle="miter"/>
              <v:path gradientshapeok="t" o:connecttype="rect"/>
            </v:shapetype>
            <v:shape id="Text Box 3" o:spid="_x0000_s1029" type="#_x0000_t202" style="width:26.9pt;height:10.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8uKggIAAHEFAAAOAAAAZHJzL2Uyb0RvYy54bWysVN9v2yAQfp+0/wHxvjpO1m6y4lRZq06T&#10;orZaO/WZYEisAseAxM7++h1gJ1W3l057wWf47vd3N7/stSJ74XwLpqbl2YQSYTg0rdnU9MfjzYfP&#10;lPjATMMUGFHTg/D0cvH+3byzlZjCFlQjHEEjxledrek2BFsVhedboZk/AysMPkpwmgX8dZuicaxD&#10;61oV08nkoujANdYBF97j7XV+pItkX0rBw52UXgSiaoqxhXS6dK7jWSzmrNo4ZrctH8Jg/xCFZq1B&#10;p0dT1ywwsnPtH6Z0yx14kOGMgy5AypaLlANmU05eZfOwZVakXLA43h7L5P+fWX67v3ekbWp6QYlh&#10;Glv0KPpAvkBPZrE6nfUVgh4swkKP19jllKm3K+DPHiHFC0xW8IiO1eil0/GLeRJUxAYcjkWPXjhe&#10;zj6WFzN84fhUzqafyvPotjgpW+fDVwGaRKGmDnuaAmD7lQ8ZOkKiLwM3rVJ4zyplSIeJzc4nSeH4&#10;gsaViQCRGDKYiVnkwJMUDkpkI9+FxAql+ONF4qa4Uo7sGbKKcS5MKIeglUF0REkM4i2KA/4U1VuU&#10;cx6jZzDhqKxbAy73K47UKezmeQxZZvzQR5/zjiUI/bpP1JiORFhDc0AeOMhz5C2/abEpK+bDPXM4&#10;ONhHXAbhDg+pAIsPg0TJFtyvv91HPPIZXynpcBBr6n/umBOUqG8GmR6ndhTcKKxHwez0FWAXSlwz&#10;licRFVxQoygd6CfcEcvoBZ+Y4eirputRvAp5HeCO4WK5TCCcTcvCyjxYPtI9Uuyxf2LODjwMSOBb&#10;GEeUVa/omLGxnQaWuwCyTVyNdc1VHOqNc53YPuyguDhe/ifUaVMufgMAAP//AwBQSwMEFAAGAAgA&#10;AAAhAFRVGJncAAAAAwEAAA8AAABkcnMvZG93bnJldi54bWxMj09Lw0AQxe+C32EZwZvdtKVFYzal&#10;tIgIHmy1PW+yYxKanQ3ZzZ/20zv1opcHwxve+71kNdpa9Nj6ypGC6SQCgZQ7U1Gh4Ovz5eERhA+a&#10;jK4doYIzeliltzeJjo0baIf9PhSCQ8jHWkEZQhNL6fMSrfYT1yCx9+1aqwOfbSFNqwcOt7WcRdFS&#10;Wl0RN5S6wU2J+WnfWQUfl+ywfD9252H7tu13eHrtFtO5Uvd34/oZRMAx/D3DFZ/RIWWmzHVkvKgV&#10;8JDwq+wt5rwiUzCLnkCmifzPnv4AAAD//wMAUEsBAi0AFAAGAAgAAAAhALaDOJL+AAAA4QEAABMA&#10;AAAAAAAAAAAAAAAAAAAAAFtDb250ZW50X1R5cGVzXS54bWxQSwECLQAUAAYACAAAACEAOP0h/9YA&#10;AACUAQAACwAAAAAAAAAAAAAAAAAvAQAAX3JlbHMvLnJlbHNQSwECLQAUAAYACAAAACEA1tPLioIC&#10;AABxBQAADgAAAAAAAAAAAAAAAAAuAgAAZHJzL2Uyb0RvYy54bWxQSwECLQAUAAYACAAAACEAVFUY&#10;mdwAAAADAQAADwAAAAAAAAAAAAAAAADcBAAAZHJzL2Rvd25yZXYueG1sUEsFBgAAAAAEAAQA8wAA&#10;AOUFAAAAAA==&#10;" filled="f" stroked="f" strokeweight=".5pt">
              <v:textbox inset="0,0,0,0">
                <w:txbxContent>
                  <w:p w14:paraId="7CB248A4" w14:textId="77777777" w:rsidR="00A0792F" w:rsidRPr="00823D58" w:rsidRDefault="00A0792F" w:rsidP="00F603BE">
                    <w:r w:rsidRPr="00823D58">
                      <w:fldChar w:fldCharType="begin"/>
                    </w:r>
                    <w:r w:rsidRPr="00823D58">
                      <w:instrText xml:space="preserve"> PAGE   \* MERGEFORMAT </w:instrText>
                    </w:r>
                    <w:r w:rsidRPr="00823D58">
                      <w:fldChar w:fldCharType="separate"/>
                    </w:r>
                    <w:r w:rsidRPr="0080737C">
                      <w:rPr>
                        <w:rFonts w:asciiTheme="minorHAnsi" w:hAnsiTheme="minorHAnsi"/>
                        <w:noProof/>
                      </w:rPr>
                      <w:t>13</w:t>
                    </w:r>
                    <w:r w:rsidRPr="00823D58">
                      <w:rPr>
                        <w:noProof/>
                      </w:rPr>
                      <w:fldChar w:fldCharType="end"/>
                    </w:r>
                  </w:p>
                </w:txbxContent>
              </v:textbox>
              <w10:anchorlock/>
            </v:shape>
          </w:pict>
        </mc:Fallback>
      </mc:AlternateContent>
    </w:r>
    <w:r>
      <w:rPr>
        <w:noProof/>
        <w:lang w:eastAsia="en-GB"/>
      </w:rPr>
      <mc:AlternateContent>
        <mc:Choice Requires="wps">
          <w:drawing>
            <wp:inline distT="0" distB="0" distL="0" distR="0" wp14:anchorId="32E8BE68" wp14:editId="13F50600">
              <wp:extent cx="5568315" cy="132715"/>
              <wp:effectExtent l="0" t="0" r="13335" b="63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31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BE4F8" w14:textId="77777777" w:rsidR="00A0792F" w:rsidRPr="00995322" w:rsidRDefault="00A0792F" w:rsidP="00F603BE">
                          <w:r w:rsidRPr="00995322">
                            <w:t xml:space="preserve">© Kantar TNS </w:t>
                          </w:r>
                          <w:r>
                            <w:t>2018</w:t>
                          </w:r>
                        </w:p>
                        <w:p w14:paraId="2DDBDF81" w14:textId="77777777" w:rsidR="00A0792F" w:rsidRPr="003B2C48" w:rsidRDefault="00A0792F" w:rsidP="00F603BE"/>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E8BE68" id="Text Box 4" o:spid="_x0000_s1030" type="#_x0000_t202" style="width:438.45pt;height:10.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8XrgwIAAHIFAAAOAAAAZHJzL2Uyb0RvYy54bWysVN9v2yAQfp+0/wHxvjpplq6y4lRZq06T&#10;orZqOvWZYEisAseAxM7++h1gJ1W3l057wWf47vd3N7vqtCJ74XwDpqLjsxElwnCoG7Op6I+n20+X&#10;lPjATM0UGFHRg/D0av7xw6y1pTiHLahaOIJGjC9bW9FtCLYsCs+3QjN/BlYYfJTgNAv46zZF7ViL&#10;1rUqzkeji6IFV1sHXHiPtzf5kc6TfSkFD/dSehGIqijGFtLp0rmOZzGfsXLjmN02vA+D/UMUmjUG&#10;nR5N3bDAyM41f5jSDXfgQYYzDroAKRsuUg6YzXj0JpvVllmRcsHieHssk/9/Zvnd/sGRpq7olBLD&#10;NLboSXSBfIWOfI7Vaa0vEbSyCAsdXmOXU6beLoG/eIQUrzBZwSM6VqOTTscv5klQERtwOBY9euF4&#10;OZ1eXE7G6J3j23hy/gXlaPSkbZ0P3wRoEoWKOmxqioDtlz5k6ACJzgzcNkrhPSuVIW1FLybTUVI4&#10;vqBxZSJAJIr0ZmIaOfIkhYMS2cijkFiilEC8SOQU18qRPUNaMc6FCeM+aGUQHVESg3iPYo8/RfUe&#10;5ZzH4BlMOCrrxoDLDYszdQq7fhlClhnfN9LnvGMJQrfuEjcmAxPWUB+QCA7yIHnLbxtsypL58MAc&#10;Tg62GLdBuMdDKsDiQy9RsgX362/3EY+ExldKWpzEivqfO+YEJeq7QarHsR0ENwjrQTA7fQ3YhTHu&#10;GcuTiAouqEGUDvQzLolF9IJPzHD0VdH1IF6HvA9wyXCxWCQQDqdlYWlWlg98jxR76p6Zsz0PAzL4&#10;DoYZZeUbOmZsbKeBxS6AbBJXY11zFft642AntvdLKG6O1/8JdVqV898AAAD//wMAUEsDBBQABgAI&#10;AAAAIQAjxFdp3QAAAAQBAAAPAAAAZHJzL2Rvd25yZXYueG1sTI9PS8NAEMXvgt9hGcGb3bRibGMm&#10;RSwigoe2tp432TEJzc6G7OZP/fSuXvQy8HiP936TrifTiIE6V1tGmM8iEMSF1TWXCIf355slCOcV&#10;a9VYJoQzOVhnlxepSrQdeUfD3pcilLBLFELlfZtI6YqKjHIz2xIH79N2Rvkgu1LqTo2h3DRyEUWx&#10;NKrmsFCplp4qKk773iBsv/Jj/PbRn8fN62bY0emlv5vfIl5fTY8PIDxN/i8MP/gBHbLAlNuetRMN&#10;QnjE/97gLe/jFYgcYRGtQGap/A+ffQMAAP//AwBQSwECLQAUAAYACAAAACEAtoM4kv4AAADhAQAA&#10;EwAAAAAAAAAAAAAAAAAAAAAAW0NvbnRlbnRfVHlwZXNdLnhtbFBLAQItABQABgAIAAAAIQA4/SH/&#10;1gAAAJQBAAALAAAAAAAAAAAAAAAAAC8BAABfcmVscy8ucmVsc1BLAQItABQABgAIAAAAIQB8S8Xr&#10;gwIAAHIFAAAOAAAAAAAAAAAAAAAAAC4CAABkcnMvZTJvRG9jLnhtbFBLAQItABQABgAIAAAAIQAj&#10;xFdp3QAAAAQBAAAPAAAAAAAAAAAAAAAAAN0EAABkcnMvZG93bnJldi54bWxQSwUGAAAAAAQABADz&#10;AAAA5wUAAAAA&#10;" filled="f" stroked="f" strokeweight=".5pt">
              <v:textbox inset="0,0,0,0">
                <w:txbxContent>
                  <w:p w14:paraId="4C8BE4F8" w14:textId="77777777" w:rsidR="00A0792F" w:rsidRPr="00995322" w:rsidRDefault="00A0792F" w:rsidP="00F603BE">
                    <w:r w:rsidRPr="00995322">
                      <w:t xml:space="preserve">© Kantar TNS </w:t>
                    </w:r>
                    <w:r>
                      <w:t>2018</w:t>
                    </w:r>
                  </w:p>
                  <w:p w14:paraId="2DDBDF81" w14:textId="77777777" w:rsidR="00A0792F" w:rsidRPr="003B2C48" w:rsidRDefault="00A0792F" w:rsidP="00F603BE"/>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9ED8D" w14:textId="77777777" w:rsidR="00A0792F" w:rsidRDefault="00A0792F" w:rsidP="00F603BE"/>
  <w:p w14:paraId="77FB0B4B" w14:textId="77777777" w:rsidR="00A0792F" w:rsidRDefault="00A0792F" w:rsidP="00F603BE"/>
  <w:p w14:paraId="74ED2A9D" w14:textId="77777777" w:rsidR="00A0792F" w:rsidRPr="00CA6285" w:rsidRDefault="00A0792F" w:rsidP="00CA6285">
    <w:pPr>
      <w:spacing w:before="0" w:after="0" w:line="240" w:lineRule="auto"/>
      <w:rPr>
        <w:sz w:val="6"/>
        <w:szCs w:val="6"/>
        <w:lang w:eastAsia="en-G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F6DDB" w14:textId="77777777" w:rsidR="00A0792F" w:rsidRPr="00A7453A" w:rsidRDefault="00A0792F" w:rsidP="00A7453A">
    <w:pPr>
      <w:pStyle w:val="Footer"/>
      <w:widowControl w:val="0"/>
      <w:spacing w:before="120" w:after="120" w:line="280" w:lineRule="exact"/>
      <w:jc w:val="right"/>
      <w:rPr>
        <w:rStyle w:val="FootnoteTextCha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0792F" w14:paraId="4675DF34" w14:textId="77777777" w:rsidTr="00A7453A">
      <w:tc>
        <w:tcPr>
          <w:tcW w:w="4814" w:type="dxa"/>
          <w:vAlign w:val="center"/>
        </w:tcPr>
        <w:p w14:paraId="5966534F" w14:textId="78FCF3AE" w:rsidR="00A0792F" w:rsidRPr="00A7453A" w:rsidRDefault="00A0792F" w:rsidP="00A7453A">
          <w:pPr>
            <w:pStyle w:val="FootnoteText"/>
            <w:spacing w:before="0" w:after="0"/>
          </w:pPr>
          <w:r>
            <w:rPr>
              <w:rFonts w:cs="Arial"/>
            </w:rPr>
            <w:t>©</w:t>
          </w:r>
          <w:r>
            <w:t xml:space="preserve"> Kantar 2020</w:t>
          </w:r>
        </w:p>
      </w:tc>
      <w:tc>
        <w:tcPr>
          <w:tcW w:w="4814" w:type="dxa"/>
          <w:vAlign w:val="center"/>
        </w:tcPr>
        <w:p w14:paraId="4596D4FE" w14:textId="6A570DCE" w:rsidR="00A0792F" w:rsidRDefault="00FA27E3" w:rsidP="00A7453A">
          <w:pPr>
            <w:jc w:val="right"/>
            <w:rPr>
              <w:rFonts w:cs="Arial"/>
            </w:rPr>
          </w:pPr>
          <w:sdt>
            <w:sdtPr>
              <w:id w:val="1490133821"/>
              <w:docPartObj>
                <w:docPartGallery w:val="Page Numbers (Bottom of Page)"/>
                <w:docPartUnique/>
              </w:docPartObj>
            </w:sdtPr>
            <w:sdtEndPr>
              <w:rPr>
                <w:rStyle w:val="FootnoteTextChar"/>
                <w:sz w:val="16"/>
                <w:szCs w:val="20"/>
              </w:rPr>
            </w:sdtEndPr>
            <w:sdtContent>
              <w:r w:rsidR="00A0792F" w:rsidRPr="00A7453A">
                <w:rPr>
                  <w:rStyle w:val="FootnoteTextChar"/>
                </w:rPr>
                <w:fldChar w:fldCharType="begin"/>
              </w:r>
              <w:r w:rsidR="00A0792F" w:rsidRPr="00A7453A">
                <w:rPr>
                  <w:rStyle w:val="FootnoteTextChar"/>
                </w:rPr>
                <w:instrText xml:space="preserve"> PAGE   \* MERGEFORMAT </w:instrText>
              </w:r>
              <w:r w:rsidR="00A0792F" w:rsidRPr="00A7453A">
                <w:rPr>
                  <w:rStyle w:val="FootnoteTextChar"/>
                </w:rPr>
                <w:fldChar w:fldCharType="separate"/>
              </w:r>
              <w:r>
                <w:rPr>
                  <w:rStyle w:val="FootnoteTextChar"/>
                  <w:noProof/>
                </w:rPr>
                <w:t>13</w:t>
              </w:r>
              <w:r w:rsidR="00A0792F" w:rsidRPr="00A7453A">
                <w:rPr>
                  <w:rStyle w:val="FootnoteTextChar"/>
                </w:rPr>
                <w:fldChar w:fldCharType="end"/>
              </w:r>
            </w:sdtContent>
          </w:sdt>
        </w:p>
      </w:tc>
    </w:tr>
  </w:tbl>
  <w:p w14:paraId="330099F2" w14:textId="77777777" w:rsidR="00A0792F" w:rsidRPr="00CA6285" w:rsidRDefault="00A0792F" w:rsidP="00A7453A">
    <w:pPr>
      <w:spacing w:before="0" w:after="0" w:line="240" w:lineRule="auto"/>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DE675" w14:textId="77777777" w:rsidR="009C3DCA" w:rsidRDefault="009C3DCA" w:rsidP="00F603BE">
      <w:r>
        <w:separator/>
      </w:r>
    </w:p>
  </w:footnote>
  <w:footnote w:type="continuationSeparator" w:id="0">
    <w:p w14:paraId="508602F8" w14:textId="77777777" w:rsidR="009C3DCA" w:rsidRDefault="009C3DCA" w:rsidP="00F603BE">
      <w:r>
        <w:continuationSeparator/>
      </w:r>
    </w:p>
  </w:footnote>
  <w:footnote w:id="1">
    <w:p w14:paraId="2D8BD775" w14:textId="77777777" w:rsidR="00A0792F" w:rsidRDefault="00A0792F" w:rsidP="001F5250">
      <w:pPr>
        <w:pStyle w:val="FootnoteText"/>
      </w:pPr>
      <w:r>
        <w:rPr>
          <w:rStyle w:val="FootnoteReference"/>
        </w:rPr>
        <w:footnoteRef/>
      </w:r>
      <w:r>
        <w:t xml:space="preserve"> For further information on the annual Community Life Survey, please visit: </w:t>
      </w:r>
      <w:hyperlink r:id="rId1" w:history="1">
        <w:r w:rsidRPr="00C34BE0">
          <w:rPr>
            <w:rStyle w:val="Hyperlink"/>
            <w:color w:val="auto"/>
          </w:rPr>
          <w:t>https://www.gov.uk/government/statistics/community-life-survey-201920</w:t>
        </w:r>
      </w:hyperlink>
      <w:r w:rsidRPr="00C34BE0">
        <w:t xml:space="preserve"> </w:t>
      </w:r>
    </w:p>
  </w:footnote>
  <w:footnote w:id="2">
    <w:p w14:paraId="2CD770E9" w14:textId="7E9300C1" w:rsidR="00A0792F" w:rsidRDefault="00A0792F">
      <w:pPr>
        <w:pStyle w:val="FootnoteText"/>
      </w:pPr>
      <w:r>
        <w:rPr>
          <w:rStyle w:val="FootnoteReference"/>
        </w:rPr>
        <w:footnoteRef/>
      </w:r>
      <w:r>
        <w:t xml:space="preserve"> For example, the net change would be 0% if </w:t>
      </w:r>
      <w:r w:rsidRPr="0065166B">
        <w:t xml:space="preserve">20% of people </w:t>
      </w:r>
      <w:r>
        <w:t xml:space="preserve">volunteered in </w:t>
      </w:r>
      <w:r w:rsidRPr="0065166B">
        <w:t xml:space="preserve">the original CLS and 20% </w:t>
      </w:r>
      <w:r>
        <w:t xml:space="preserve">volunteered in the CLRS. The people who volunteered at both waves may be different. The gross change would be 0% if the same people volunteered at both waves, but </w:t>
      </w:r>
      <w:r w:rsidRPr="00C832B6">
        <w:t>100% if the same people volunteered at one wave but not the other</w:t>
      </w:r>
      <w:r>
        <w:t>.</w:t>
      </w:r>
    </w:p>
  </w:footnote>
  <w:footnote w:id="3">
    <w:p w14:paraId="3C79F408" w14:textId="420A1CF3" w:rsidR="00A0792F" w:rsidRDefault="00A0792F">
      <w:pPr>
        <w:pStyle w:val="FootnoteText"/>
      </w:pPr>
      <w:r>
        <w:rPr>
          <w:rStyle w:val="FootnoteReference"/>
        </w:rPr>
        <w:footnoteRef/>
      </w:r>
      <w:r>
        <w:t xml:space="preserve"> Cross-sectional analysis involves looking at data from the relevant population at a specific point in time, in this case people in England during July 2020.</w:t>
      </w:r>
    </w:p>
  </w:footnote>
  <w:footnote w:id="4">
    <w:p w14:paraId="6784FD7E" w14:textId="77777777" w:rsidR="006F776F" w:rsidRPr="008B160F" w:rsidRDefault="006F776F" w:rsidP="006F776F">
      <w:pPr>
        <w:pStyle w:val="FootnoteText"/>
      </w:pPr>
      <w:r>
        <w:rPr>
          <w:rStyle w:val="FootnoteReference"/>
        </w:rPr>
        <w:footnoteRef/>
      </w:r>
      <w:r>
        <w:t xml:space="preserve"> </w:t>
      </w:r>
      <w:hyperlink r:id="rId2" w:history="1">
        <w:r w:rsidRPr="00A24927">
          <w:rPr>
            <w:rStyle w:val="Hyperlink"/>
            <w:color w:val="auto"/>
          </w:rPr>
          <w:t>https://assets.publishing.service.gov.uk/government/uploads/system/uploads/attachment_data/file/899706/Community_Life_Online_and_Paper_Survey_Technical_Report_-_2019-20.pdf</w:t>
        </w:r>
      </w:hyperlink>
      <w:r w:rsidRPr="00A24927">
        <w:t xml:space="preserve"> </w:t>
      </w:r>
    </w:p>
  </w:footnote>
  <w:footnote w:id="5">
    <w:p w14:paraId="79A5D059" w14:textId="60C04D2E" w:rsidR="00A0792F" w:rsidRDefault="00A0792F">
      <w:pPr>
        <w:pStyle w:val="FootnoteText"/>
      </w:pPr>
      <w:r>
        <w:rPr>
          <w:rStyle w:val="FootnoteReference"/>
        </w:rPr>
        <w:footnoteRef/>
      </w:r>
      <w:r>
        <w:t xml:space="preserve"> The possible reference period of the CLRS covered the 7th March to the 26th July.</w:t>
      </w:r>
    </w:p>
  </w:footnote>
  <w:footnote w:id="6">
    <w:p w14:paraId="037D2D23" w14:textId="2A7E5112" w:rsidR="00A0792F" w:rsidRDefault="00A0792F">
      <w:pPr>
        <w:pStyle w:val="FootnoteText"/>
      </w:pPr>
      <w:r>
        <w:rPr>
          <w:rStyle w:val="FootnoteReference"/>
        </w:rPr>
        <w:footnoteRef/>
      </w:r>
      <w:r>
        <w:t xml:space="preserve"> The annual Community Life Survey uses the same definition.</w:t>
      </w:r>
    </w:p>
  </w:footnote>
  <w:footnote w:id="7">
    <w:p w14:paraId="4ACEE391" w14:textId="115E3F23" w:rsidR="00A0792F" w:rsidRDefault="00A0792F">
      <w:pPr>
        <w:pStyle w:val="FootnoteText"/>
      </w:pPr>
      <w:r>
        <w:rPr>
          <w:rStyle w:val="FootnoteReference"/>
        </w:rPr>
        <w:footnoteRef/>
      </w:r>
      <w:r>
        <w:t xml:space="preserve"> The annual Community Life Survey uses the same definition.</w:t>
      </w:r>
    </w:p>
  </w:footnote>
  <w:footnote w:id="8">
    <w:p w14:paraId="5371BB7C" w14:textId="51A5F444" w:rsidR="00A0792F" w:rsidRDefault="00A0792F">
      <w:pPr>
        <w:pStyle w:val="FootnoteText"/>
      </w:pPr>
      <w:r>
        <w:rPr>
          <w:rStyle w:val="FootnoteReference"/>
        </w:rPr>
        <w:footnoteRef/>
      </w:r>
      <w:r>
        <w:t xml:space="preserve"> Neighbourhood is defined as the area within a few minutes walking distance from your home. This definition is used in the CLRS and the annual Community Life Survey. </w:t>
      </w:r>
    </w:p>
  </w:footnote>
  <w:footnote w:id="9">
    <w:p w14:paraId="26B86C76" w14:textId="77777777" w:rsidR="00544484" w:rsidRPr="00C733C5" w:rsidRDefault="00544484" w:rsidP="00544484">
      <w:pPr>
        <w:spacing w:line="240" w:lineRule="auto"/>
        <w:rPr>
          <w:rFonts w:cs="Arial"/>
          <w:sz w:val="16"/>
          <w:szCs w:val="16"/>
        </w:rPr>
      </w:pPr>
      <w:r w:rsidRPr="00680D2D">
        <w:rPr>
          <w:rStyle w:val="FootnoteReference"/>
          <w:sz w:val="16"/>
          <w:szCs w:val="16"/>
        </w:rPr>
        <w:footnoteRef/>
      </w:r>
      <w:r w:rsidRPr="00680D2D">
        <w:rPr>
          <w:sz w:val="16"/>
          <w:szCs w:val="16"/>
        </w:rPr>
        <w:t xml:space="preserve"> </w:t>
      </w:r>
      <w:r w:rsidRPr="00680D2D">
        <w:rPr>
          <w:rFonts w:cs="Arial"/>
          <w:sz w:val="16"/>
          <w:szCs w:val="16"/>
        </w:rPr>
        <w:t xml:space="preserve">Anyone who did not provide at least one of the following in the national CLS were removed from the sample: An email address or </w:t>
      </w:r>
      <w:r>
        <w:rPr>
          <w:rFonts w:cs="Arial"/>
          <w:sz w:val="16"/>
          <w:szCs w:val="16"/>
        </w:rPr>
        <w:t>full name.</w:t>
      </w:r>
    </w:p>
  </w:footnote>
  <w:footnote w:id="10">
    <w:p w14:paraId="0C25B3B3" w14:textId="52519DB6" w:rsidR="00544484" w:rsidRDefault="00544484" w:rsidP="00544484">
      <w:pPr>
        <w:pStyle w:val="FootnoteText"/>
      </w:pPr>
      <w:r>
        <w:rPr>
          <w:rStyle w:val="FootnoteReference"/>
        </w:rPr>
        <w:footnoteRef/>
      </w:r>
      <w:r>
        <w:t xml:space="preserve"> A copy of the annual Community Life Survey’s online questionnaire can be found in Appendix </w:t>
      </w:r>
      <w:r w:rsidR="006F776F">
        <w:t>A</w:t>
      </w:r>
      <w:r>
        <w:t xml:space="preserve"> of the Community Life 2019-20 technical report: </w:t>
      </w:r>
      <w:hyperlink r:id="rId3" w:history="1">
        <w:r w:rsidRPr="008B160F">
          <w:rPr>
            <w:rStyle w:val="Hyperlink"/>
            <w:color w:val="auto"/>
          </w:rPr>
          <w:t>https://assets.publishing.service.gov.uk/government/uploads/system/uploads/attachment_data/file/899706/Community_Life_Online_and_Paper_Survey_Technical_Report_-_2019-20.pdf</w:t>
        </w:r>
      </w:hyperlink>
    </w:p>
  </w:footnote>
  <w:footnote w:id="11">
    <w:p w14:paraId="1D6BA2C9" w14:textId="77777777" w:rsidR="00544484" w:rsidRDefault="00544484" w:rsidP="00544484">
      <w:pPr>
        <w:pStyle w:val="FootnoteText"/>
        <w:spacing w:before="0" w:after="0"/>
      </w:pPr>
      <w:r>
        <w:rPr>
          <w:rStyle w:val="FootnoteReference"/>
        </w:rPr>
        <w:footnoteRef/>
      </w:r>
      <w:r>
        <w:t xml:space="preserve"> For example, the question on formal volunteering in the CLS asked respondents to consider the last 12 months:</w:t>
      </w:r>
    </w:p>
    <w:p w14:paraId="4550BACE" w14:textId="77777777" w:rsidR="00544484" w:rsidRDefault="00544484" w:rsidP="00544484">
      <w:pPr>
        <w:pStyle w:val="FootnoteText"/>
        <w:spacing w:before="0" w:after="0"/>
      </w:pPr>
      <w:r>
        <w:t>“</w:t>
      </w:r>
      <w:r w:rsidRPr="0077490B">
        <w:t xml:space="preserve">In the last </w:t>
      </w:r>
      <w:r>
        <w:t>12</w:t>
      </w:r>
      <w:r w:rsidRPr="0077490B">
        <w:t xml:space="preserve"> months, how often have you helped [this/these] group(s), club(s) or organisation(s)?</w:t>
      </w:r>
    </w:p>
    <w:p w14:paraId="451B5D1B" w14:textId="77777777" w:rsidR="00544484" w:rsidRDefault="00544484" w:rsidP="00544484">
      <w:pPr>
        <w:pStyle w:val="FootnoteText"/>
        <w:spacing w:before="0" w:after="0"/>
        <w:rPr>
          <w:szCs w:val="28"/>
        </w:rPr>
      </w:pPr>
    </w:p>
    <w:p w14:paraId="45CFC0B5" w14:textId="77777777" w:rsidR="00544484" w:rsidRDefault="00544484" w:rsidP="00544484">
      <w:pPr>
        <w:pStyle w:val="FootnoteText"/>
        <w:spacing w:before="0" w:after="0"/>
        <w:rPr>
          <w:szCs w:val="28"/>
        </w:rPr>
      </w:pPr>
      <w:r>
        <w:rPr>
          <w:szCs w:val="28"/>
        </w:rPr>
        <w:t>Respondents in the CLRS were asked to consider the last 4 months:</w:t>
      </w:r>
    </w:p>
    <w:p w14:paraId="4E20A8CF" w14:textId="77777777" w:rsidR="00544484" w:rsidRDefault="00544484" w:rsidP="00544484">
      <w:pPr>
        <w:pStyle w:val="FootnoteText"/>
        <w:spacing w:before="0" w:after="0"/>
      </w:pPr>
      <w:r>
        <w:t>“</w:t>
      </w:r>
      <w:r w:rsidRPr="0077490B">
        <w:t>In the last four months, how often have you helped [this/these] group(s), club(s) or organisation(s)?</w:t>
      </w:r>
      <w:r>
        <w:t>”</w:t>
      </w:r>
    </w:p>
  </w:footnote>
  <w:footnote w:id="12">
    <w:p w14:paraId="55F8EADC" w14:textId="77777777" w:rsidR="00544484" w:rsidRDefault="00544484" w:rsidP="00544484">
      <w:pPr>
        <w:pStyle w:val="FootnoteText"/>
      </w:pPr>
      <w:r>
        <w:rPr>
          <w:rStyle w:val="FootnoteReference"/>
        </w:rPr>
        <w:footnoteRef/>
      </w:r>
      <w:r>
        <w:t xml:space="preserve"> 131 cases were removed following a quality control test looking at sex and age; one case was removed for completing both online and via telephone.</w:t>
      </w:r>
    </w:p>
  </w:footnote>
  <w:footnote w:id="13">
    <w:p w14:paraId="4956D5B5" w14:textId="77777777" w:rsidR="00544484" w:rsidRDefault="00544484" w:rsidP="00544484">
      <w:pPr>
        <w:pStyle w:val="FootnoteText"/>
      </w:pPr>
      <w:r>
        <w:rPr>
          <w:rStyle w:val="FootnoteReference"/>
        </w:rPr>
        <w:footnoteRef/>
      </w:r>
      <w:r>
        <w:t xml:space="preserve"> For further information on the GLM-based method, please see Chapter 7 of the Community Life 2019-20 technical report: </w:t>
      </w:r>
      <w:hyperlink r:id="rId4" w:history="1">
        <w:r w:rsidRPr="008B160F">
          <w:rPr>
            <w:rStyle w:val="Hyperlink"/>
            <w:color w:val="auto"/>
          </w:rPr>
          <w:t>https://assets.publishing.service.gov.uk/government/uploads/system/uploads/attachment_data/file/899706/Community_Life_Online_and_Paper_Survey_Technical_Report_-_2019-20.pdf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5823" w14:textId="77777777" w:rsidR="00A0792F" w:rsidRDefault="00A0792F" w:rsidP="00F603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519"/>
    <w:multiLevelType w:val="multilevel"/>
    <w:tmpl w:val="42B6D3F4"/>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3DF2AE7"/>
    <w:multiLevelType w:val="hybridMultilevel"/>
    <w:tmpl w:val="98F8D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8E5826"/>
    <w:multiLevelType w:val="hybridMultilevel"/>
    <w:tmpl w:val="2E722D5A"/>
    <w:lvl w:ilvl="0" w:tplc="11C4E6F6">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9B04EAD"/>
    <w:multiLevelType w:val="multilevel"/>
    <w:tmpl w:val="170A62A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4" w15:restartNumberingAfterBreak="0">
    <w:nsid w:val="15E06545"/>
    <w:multiLevelType w:val="multilevel"/>
    <w:tmpl w:val="94AC0D24"/>
    <w:lvl w:ilvl="0">
      <w:start w:val="1"/>
      <w:numFmt w:val="decimal"/>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72F0CF6"/>
    <w:multiLevelType w:val="hybridMultilevel"/>
    <w:tmpl w:val="BF18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161A3"/>
    <w:multiLevelType w:val="hybridMultilevel"/>
    <w:tmpl w:val="C7823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A4C8C"/>
    <w:multiLevelType w:val="hybridMultilevel"/>
    <w:tmpl w:val="C80E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F502A"/>
    <w:multiLevelType w:val="hybridMultilevel"/>
    <w:tmpl w:val="2CBE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53870"/>
    <w:multiLevelType w:val="multilevel"/>
    <w:tmpl w:val="3E6AF1BA"/>
    <w:styleLink w:val="Report"/>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780"/>
        </w:tabs>
        <w:ind w:left="1080" w:hanging="360"/>
      </w:pPr>
      <w:rPr>
        <w:rFonts w:ascii="Arial" w:hAnsi="Arial" w:hint="default"/>
        <w:color w:val="000000"/>
        <w:sz w:val="22"/>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10" w15:restartNumberingAfterBreak="0">
    <w:nsid w:val="26107DF9"/>
    <w:multiLevelType w:val="hybridMultilevel"/>
    <w:tmpl w:val="255225A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517539"/>
    <w:multiLevelType w:val="hybridMultilevel"/>
    <w:tmpl w:val="5D700404"/>
    <w:lvl w:ilvl="0" w:tplc="A48C1498">
      <w:start w:val="1"/>
      <w:numFmt w:val="decimal"/>
      <w:lvlText w:val="%1."/>
      <w:lvlJc w:val="left"/>
      <w:pPr>
        <w:tabs>
          <w:tab w:val="num" w:pos="1077"/>
        </w:tabs>
        <w:ind w:left="1077" w:hanging="357"/>
      </w:pPr>
      <w:rPr>
        <w:rFonts w:hint="default"/>
      </w:rPr>
    </w:lvl>
    <w:lvl w:ilvl="1" w:tplc="08090019" w:tentative="1">
      <w:start w:val="1"/>
      <w:numFmt w:val="lowerLetter"/>
      <w:lvlText w:val="%2."/>
      <w:lvlJc w:val="left"/>
      <w:pPr>
        <w:tabs>
          <w:tab w:val="num" w:pos="2517"/>
        </w:tabs>
        <w:ind w:left="2517" w:hanging="360"/>
      </w:pPr>
    </w:lvl>
    <w:lvl w:ilvl="2" w:tplc="0809001B" w:tentative="1">
      <w:start w:val="1"/>
      <w:numFmt w:val="lowerRoman"/>
      <w:lvlText w:val="%3."/>
      <w:lvlJc w:val="right"/>
      <w:pPr>
        <w:tabs>
          <w:tab w:val="num" w:pos="3237"/>
        </w:tabs>
        <w:ind w:left="3237" w:hanging="180"/>
      </w:pPr>
    </w:lvl>
    <w:lvl w:ilvl="3" w:tplc="0809000F" w:tentative="1">
      <w:start w:val="1"/>
      <w:numFmt w:val="decimal"/>
      <w:lvlText w:val="%4."/>
      <w:lvlJc w:val="left"/>
      <w:pPr>
        <w:tabs>
          <w:tab w:val="num" w:pos="3957"/>
        </w:tabs>
        <w:ind w:left="3957" w:hanging="360"/>
      </w:pPr>
    </w:lvl>
    <w:lvl w:ilvl="4" w:tplc="08090019" w:tentative="1">
      <w:start w:val="1"/>
      <w:numFmt w:val="lowerLetter"/>
      <w:lvlText w:val="%5."/>
      <w:lvlJc w:val="left"/>
      <w:pPr>
        <w:tabs>
          <w:tab w:val="num" w:pos="4677"/>
        </w:tabs>
        <w:ind w:left="4677" w:hanging="360"/>
      </w:pPr>
    </w:lvl>
    <w:lvl w:ilvl="5" w:tplc="0809001B" w:tentative="1">
      <w:start w:val="1"/>
      <w:numFmt w:val="lowerRoman"/>
      <w:lvlText w:val="%6."/>
      <w:lvlJc w:val="right"/>
      <w:pPr>
        <w:tabs>
          <w:tab w:val="num" w:pos="5397"/>
        </w:tabs>
        <w:ind w:left="5397" w:hanging="180"/>
      </w:pPr>
    </w:lvl>
    <w:lvl w:ilvl="6" w:tplc="0809000F" w:tentative="1">
      <w:start w:val="1"/>
      <w:numFmt w:val="decimal"/>
      <w:lvlText w:val="%7."/>
      <w:lvlJc w:val="left"/>
      <w:pPr>
        <w:tabs>
          <w:tab w:val="num" w:pos="6117"/>
        </w:tabs>
        <w:ind w:left="6117" w:hanging="360"/>
      </w:pPr>
    </w:lvl>
    <w:lvl w:ilvl="7" w:tplc="08090019" w:tentative="1">
      <w:start w:val="1"/>
      <w:numFmt w:val="lowerLetter"/>
      <w:lvlText w:val="%8."/>
      <w:lvlJc w:val="left"/>
      <w:pPr>
        <w:tabs>
          <w:tab w:val="num" w:pos="6837"/>
        </w:tabs>
        <w:ind w:left="6837" w:hanging="360"/>
      </w:pPr>
    </w:lvl>
    <w:lvl w:ilvl="8" w:tplc="0809001B" w:tentative="1">
      <w:start w:val="1"/>
      <w:numFmt w:val="lowerRoman"/>
      <w:lvlText w:val="%9."/>
      <w:lvlJc w:val="right"/>
      <w:pPr>
        <w:tabs>
          <w:tab w:val="num" w:pos="7557"/>
        </w:tabs>
        <w:ind w:left="7557" w:hanging="180"/>
      </w:pPr>
    </w:lvl>
  </w:abstractNum>
  <w:abstractNum w:abstractNumId="12" w15:restartNumberingAfterBreak="0">
    <w:nsid w:val="2DDE64F4"/>
    <w:multiLevelType w:val="multilevel"/>
    <w:tmpl w:val="5E3EE43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C85325"/>
    <w:multiLevelType w:val="hybridMultilevel"/>
    <w:tmpl w:val="19F0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65ED6"/>
    <w:multiLevelType w:val="hybridMultilevel"/>
    <w:tmpl w:val="1DE07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2F1F8D"/>
    <w:multiLevelType w:val="hybridMultilevel"/>
    <w:tmpl w:val="2956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A51CC"/>
    <w:multiLevelType w:val="hybridMultilevel"/>
    <w:tmpl w:val="859A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25C93"/>
    <w:multiLevelType w:val="hybridMultilevel"/>
    <w:tmpl w:val="5D700404"/>
    <w:lvl w:ilvl="0" w:tplc="A48C1498">
      <w:start w:val="1"/>
      <w:numFmt w:val="decimal"/>
      <w:lvlText w:val="%1."/>
      <w:lvlJc w:val="left"/>
      <w:pPr>
        <w:tabs>
          <w:tab w:val="num" w:pos="1077"/>
        </w:tabs>
        <w:ind w:left="1077" w:hanging="357"/>
      </w:pPr>
      <w:rPr>
        <w:rFonts w:hint="default"/>
      </w:rPr>
    </w:lvl>
    <w:lvl w:ilvl="1" w:tplc="08090019" w:tentative="1">
      <w:start w:val="1"/>
      <w:numFmt w:val="lowerLetter"/>
      <w:lvlText w:val="%2."/>
      <w:lvlJc w:val="left"/>
      <w:pPr>
        <w:tabs>
          <w:tab w:val="num" w:pos="2517"/>
        </w:tabs>
        <w:ind w:left="2517" w:hanging="360"/>
      </w:pPr>
    </w:lvl>
    <w:lvl w:ilvl="2" w:tplc="0809001B" w:tentative="1">
      <w:start w:val="1"/>
      <w:numFmt w:val="lowerRoman"/>
      <w:lvlText w:val="%3."/>
      <w:lvlJc w:val="right"/>
      <w:pPr>
        <w:tabs>
          <w:tab w:val="num" w:pos="3237"/>
        </w:tabs>
        <w:ind w:left="3237" w:hanging="180"/>
      </w:pPr>
    </w:lvl>
    <w:lvl w:ilvl="3" w:tplc="0809000F" w:tentative="1">
      <w:start w:val="1"/>
      <w:numFmt w:val="decimal"/>
      <w:lvlText w:val="%4."/>
      <w:lvlJc w:val="left"/>
      <w:pPr>
        <w:tabs>
          <w:tab w:val="num" w:pos="3957"/>
        </w:tabs>
        <w:ind w:left="3957" w:hanging="360"/>
      </w:pPr>
    </w:lvl>
    <w:lvl w:ilvl="4" w:tplc="08090019" w:tentative="1">
      <w:start w:val="1"/>
      <w:numFmt w:val="lowerLetter"/>
      <w:lvlText w:val="%5."/>
      <w:lvlJc w:val="left"/>
      <w:pPr>
        <w:tabs>
          <w:tab w:val="num" w:pos="4677"/>
        </w:tabs>
        <w:ind w:left="4677" w:hanging="360"/>
      </w:pPr>
    </w:lvl>
    <w:lvl w:ilvl="5" w:tplc="0809001B" w:tentative="1">
      <w:start w:val="1"/>
      <w:numFmt w:val="lowerRoman"/>
      <w:lvlText w:val="%6."/>
      <w:lvlJc w:val="right"/>
      <w:pPr>
        <w:tabs>
          <w:tab w:val="num" w:pos="5397"/>
        </w:tabs>
        <w:ind w:left="5397" w:hanging="180"/>
      </w:pPr>
    </w:lvl>
    <w:lvl w:ilvl="6" w:tplc="0809000F" w:tentative="1">
      <w:start w:val="1"/>
      <w:numFmt w:val="decimal"/>
      <w:lvlText w:val="%7."/>
      <w:lvlJc w:val="left"/>
      <w:pPr>
        <w:tabs>
          <w:tab w:val="num" w:pos="6117"/>
        </w:tabs>
        <w:ind w:left="6117" w:hanging="360"/>
      </w:pPr>
    </w:lvl>
    <w:lvl w:ilvl="7" w:tplc="08090019" w:tentative="1">
      <w:start w:val="1"/>
      <w:numFmt w:val="lowerLetter"/>
      <w:lvlText w:val="%8."/>
      <w:lvlJc w:val="left"/>
      <w:pPr>
        <w:tabs>
          <w:tab w:val="num" w:pos="6837"/>
        </w:tabs>
        <w:ind w:left="6837" w:hanging="360"/>
      </w:pPr>
    </w:lvl>
    <w:lvl w:ilvl="8" w:tplc="0809001B" w:tentative="1">
      <w:start w:val="1"/>
      <w:numFmt w:val="lowerRoman"/>
      <w:lvlText w:val="%9."/>
      <w:lvlJc w:val="right"/>
      <w:pPr>
        <w:tabs>
          <w:tab w:val="num" w:pos="7557"/>
        </w:tabs>
        <w:ind w:left="7557" w:hanging="180"/>
      </w:pPr>
    </w:lvl>
  </w:abstractNum>
  <w:abstractNum w:abstractNumId="18" w15:restartNumberingAfterBreak="0">
    <w:nsid w:val="3E3F2F8C"/>
    <w:multiLevelType w:val="hybridMultilevel"/>
    <w:tmpl w:val="0338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F062C"/>
    <w:multiLevelType w:val="multilevel"/>
    <w:tmpl w:val="E3CC885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59F3AE4"/>
    <w:multiLevelType w:val="multilevel"/>
    <w:tmpl w:val="DFDA409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7781150"/>
    <w:multiLevelType w:val="hybridMultilevel"/>
    <w:tmpl w:val="586215D4"/>
    <w:lvl w:ilvl="0" w:tplc="558AF86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25098"/>
    <w:multiLevelType w:val="hybridMultilevel"/>
    <w:tmpl w:val="5D700404"/>
    <w:lvl w:ilvl="0" w:tplc="A48C1498">
      <w:start w:val="1"/>
      <w:numFmt w:val="decimal"/>
      <w:lvlText w:val="%1."/>
      <w:lvlJc w:val="left"/>
      <w:pPr>
        <w:tabs>
          <w:tab w:val="num" w:pos="1077"/>
        </w:tabs>
        <w:ind w:left="1077" w:hanging="357"/>
      </w:pPr>
      <w:rPr>
        <w:rFonts w:hint="default"/>
      </w:rPr>
    </w:lvl>
    <w:lvl w:ilvl="1" w:tplc="08090019" w:tentative="1">
      <w:start w:val="1"/>
      <w:numFmt w:val="lowerLetter"/>
      <w:lvlText w:val="%2."/>
      <w:lvlJc w:val="left"/>
      <w:pPr>
        <w:tabs>
          <w:tab w:val="num" w:pos="2517"/>
        </w:tabs>
        <w:ind w:left="2517" w:hanging="360"/>
      </w:pPr>
    </w:lvl>
    <w:lvl w:ilvl="2" w:tplc="0809001B" w:tentative="1">
      <w:start w:val="1"/>
      <w:numFmt w:val="lowerRoman"/>
      <w:lvlText w:val="%3."/>
      <w:lvlJc w:val="right"/>
      <w:pPr>
        <w:tabs>
          <w:tab w:val="num" w:pos="3237"/>
        </w:tabs>
        <w:ind w:left="3237" w:hanging="180"/>
      </w:pPr>
    </w:lvl>
    <w:lvl w:ilvl="3" w:tplc="0809000F" w:tentative="1">
      <w:start w:val="1"/>
      <w:numFmt w:val="decimal"/>
      <w:lvlText w:val="%4."/>
      <w:lvlJc w:val="left"/>
      <w:pPr>
        <w:tabs>
          <w:tab w:val="num" w:pos="3957"/>
        </w:tabs>
        <w:ind w:left="3957" w:hanging="360"/>
      </w:pPr>
    </w:lvl>
    <w:lvl w:ilvl="4" w:tplc="08090019" w:tentative="1">
      <w:start w:val="1"/>
      <w:numFmt w:val="lowerLetter"/>
      <w:lvlText w:val="%5."/>
      <w:lvlJc w:val="left"/>
      <w:pPr>
        <w:tabs>
          <w:tab w:val="num" w:pos="4677"/>
        </w:tabs>
        <w:ind w:left="4677" w:hanging="360"/>
      </w:pPr>
    </w:lvl>
    <w:lvl w:ilvl="5" w:tplc="0809001B" w:tentative="1">
      <w:start w:val="1"/>
      <w:numFmt w:val="lowerRoman"/>
      <w:lvlText w:val="%6."/>
      <w:lvlJc w:val="right"/>
      <w:pPr>
        <w:tabs>
          <w:tab w:val="num" w:pos="5397"/>
        </w:tabs>
        <w:ind w:left="5397" w:hanging="180"/>
      </w:pPr>
    </w:lvl>
    <w:lvl w:ilvl="6" w:tplc="0809000F" w:tentative="1">
      <w:start w:val="1"/>
      <w:numFmt w:val="decimal"/>
      <w:lvlText w:val="%7."/>
      <w:lvlJc w:val="left"/>
      <w:pPr>
        <w:tabs>
          <w:tab w:val="num" w:pos="6117"/>
        </w:tabs>
        <w:ind w:left="6117" w:hanging="360"/>
      </w:pPr>
    </w:lvl>
    <w:lvl w:ilvl="7" w:tplc="08090019" w:tentative="1">
      <w:start w:val="1"/>
      <w:numFmt w:val="lowerLetter"/>
      <w:lvlText w:val="%8."/>
      <w:lvlJc w:val="left"/>
      <w:pPr>
        <w:tabs>
          <w:tab w:val="num" w:pos="6837"/>
        </w:tabs>
        <w:ind w:left="6837" w:hanging="360"/>
      </w:pPr>
    </w:lvl>
    <w:lvl w:ilvl="8" w:tplc="0809001B" w:tentative="1">
      <w:start w:val="1"/>
      <w:numFmt w:val="lowerRoman"/>
      <w:lvlText w:val="%9."/>
      <w:lvlJc w:val="right"/>
      <w:pPr>
        <w:tabs>
          <w:tab w:val="num" w:pos="7557"/>
        </w:tabs>
        <w:ind w:left="7557" w:hanging="180"/>
      </w:pPr>
    </w:lvl>
  </w:abstractNum>
  <w:abstractNum w:abstractNumId="23" w15:restartNumberingAfterBreak="0">
    <w:nsid w:val="4FE42AE4"/>
    <w:multiLevelType w:val="multilevel"/>
    <w:tmpl w:val="5F2693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12837BF"/>
    <w:multiLevelType w:val="hybridMultilevel"/>
    <w:tmpl w:val="91C2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C196F"/>
    <w:multiLevelType w:val="multilevel"/>
    <w:tmpl w:val="EE746F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7A221A3"/>
    <w:multiLevelType w:val="hybridMultilevel"/>
    <w:tmpl w:val="6D3617A6"/>
    <w:lvl w:ilvl="0" w:tplc="A32E91D4">
      <w:start w:val="1"/>
      <w:numFmt w:val="bullet"/>
      <w:pStyle w:val="BulletLevel1"/>
      <w:lvlText w:val="‒"/>
      <w:lvlJc w:val="left"/>
      <w:pPr>
        <w:ind w:left="502" w:hanging="360"/>
      </w:pPr>
      <w:rPr>
        <w:rFonts w:ascii="Arial" w:hAnsi="Arial" w:hint="default"/>
      </w:rPr>
    </w:lvl>
    <w:lvl w:ilvl="1" w:tplc="C2B2C36A"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ABB1401"/>
    <w:multiLevelType w:val="multilevel"/>
    <w:tmpl w:val="6038E3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F2B3175"/>
    <w:multiLevelType w:val="multilevel"/>
    <w:tmpl w:val="3F200B52"/>
    <w:lvl w:ilvl="0">
      <w:start w:val="1"/>
      <w:numFmt w:val="decimal"/>
      <w:pStyle w:val="Heading1"/>
      <w:lvlText w:val="%1."/>
      <w:lvlJc w:val="left"/>
      <w:pPr>
        <w:ind w:left="2693" w:firstLine="0"/>
      </w:pPr>
      <w:rPr>
        <w:rFonts w:hint="default"/>
      </w:rPr>
    </w:lvl>
    <w:lvl w:ilvl="1">
      <w:start w:val="1"/>
      <w:numFmt w:val="decimal"/>
      <w:pStyle w:val="Heading2"/>
      <w:lvlText w:val="%1.%2   "/>
      <w:lvlJc w:val="left"/>
      <w:pPr>
        <w:tabs>
          <w:tab w:val="num" w:pos="720"/>
        </w:tabs>
        <w:ind w:left="0" w:firstLine="0"/>
      </w:pPr>
      <w:rPr>
        <w:rFonts w:cs="Times New Roman" w:hint="default"/>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ind w:left="425" w:firstLine="0"/>
      </w:pPr>
      <w:rPr>
        <w:rFonts w:hint="default"/>
        <w:lang w:val="en-AU"/>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FBE49C0"/>
    <w:multiLevelType w:val="hybridMultilevel"/>
    <w:tmpl w:val="5D700404"/>
    <w:lvl w:ilvl="0" w:tplc="A48C1498">
      <w:start w:val="1"/>
      <w:numFmt w:val="decimal"/>
      <w:lvlText w:val="%1."/>
      <w:lvlJc w:val="left"/>
      <w:pPr>
        <w:tabs>
          <w:tab w:val="num" w:pos="1077"/>
        </w:tabs>
        <w:ind w:left="1077" w:hanging="357"/>
      </w:pPr>
      <w:rPr>
        <w:rFonts w:hint="default"/>
      </w:rPr>
    </w:lvl>
    <w:lvl w:ilvl="1" w:tplc="08090019" w:tentative="1">
      <w:start w:val="1"/>
      <w:numFmt w:val="lowerLetter"/>
      <w:lvlText w:val="%2."/>
      <w:lvlJc w:val="left"/>
      <w:pPr>
        <w:tabs>
          <w:tab w:val="num" w:pos="2517"/>
        </w:tabs>
        <w:ind w:left="2517" w:hanging="360"/>
      </w:pPr>
    </w:lvl>
    <w:lvl w:ilvl="2" w:tplc="0809001B" w:tentative="1">
      <w:start w:val="1"/>
      <w:numFmt w:val="lowerRoman"/>
      <w:lvlText w:val="%3."/>
      <w:lvlJc w:val="right"/>
      <w:pPr>
        <w:tabs>
          <w:tab w:val="num" w:pos="3237"/>
        </w:tabs>
        <w:ind w:left="3237" w:hanging="180"/>
      </w:pPr>
    </w:lvl>
    <w:lvl w:ilvl="3" w:tplc="0809000F" w:tentative="1">
      <w:start w:val="1"/>
      <w:numFmt w:val="decimal"/>
      <w:lvlText w:val="%4."/>
      <w:lvlJc w:val="left"/>
      <w:pPr>
        <w:tabs>
          <w:tab w:val="num" w:pos="3957"/>
        </w:tabs>
        <w:ind w:left="3957" w:hanging="360"/>
      </w:pPr>
    </w:lvl>
    <w:lvl w:ilvl="4" w:tplc="08090019" w:tentative="1">
      <w:start w:val="1"/>
      <w:numFmt w:val="lowerLetter"/>
      <w:lvlText w:val="%5."/>
      <w:lvlJc w:val="left"/>
      <w:pPr>
        <w:tabs>
          <w:tab w:val="num" w:pos="4677"/>
        </w:tabs>
        <w:ind w:left="4677" w:hanging="360"/>
      </w:pPr>
    </w:lvl>
    <w:lvl w:ilvl="5" w:tplc="0809001B" w:tentative="1">
      <w:start w:val="1"/>
      <w:numFmt w:val="lowerRoman"/>
      <w:lvlText w:val="%6."/>
      <w:lvlJc w:val="right"/>
      <w:pPr>
        <w:tabs>
          <w:tab w:val="num" w:pos="5397"/>
        </w:tabs>
        <w:ind w:left="5397" w:hanging="180"/>
      </w:pPr>
    </w:lvl>
    <w:lvl w:ilvl="6" w:tplc="0809000F" w:tentative="1">
      <w:start w:val="1"/>
      <w:numFmt w:val="decimal"/>
      <w:lvlText w:val="%7."/>
      <w:lvlJc w:val="left"/>
      <w:pPr>
        <w:tabs>
          <w:tab w:val="num" w:pos="6117"/>
        </w:tabs>
        <w:ind w:left="6117" w:hanging="360"/>
      </w:pPr>
    </w:lvl>
    <w:lvl w:ilvl="7" w:tplc="08090019" w:tentative="1">
      <w:start w:val="1"/>
      <w:numFmt w:val="lowerLetter"/>
      <w:lvlText w:val="%8."/>
      <w:lvlJc w:val="left"/>
      <w:pPr>
        <w:tabs>
          <w:tab w:val="num" w:pos="6837"/>
        </w:tabs>
        <w:ind w:left="6837" w:hanging="360"/>
      </w:pPr>
    </w:lvl>
    <w:lvl w:ilvl="8" w:tplc="0809001B" w:tentative="1">
      <w:start w:val="1"/>
      <w:numFmt w:val="lowerRoman"/>
      <w:lvlText w:val="%9."/>
      <w:lvlJc w:val="right"/>
      <w:pPr>
        <w:tabs>
          <w:tab w:val="num" w:pos="7557"/>
        </w:tabs>
        <w:ind w:left="7557" w:hanging="180"/>
      </w:pPr>
    </w:lvl>
  </w:abstractNum>
  <w:abstractNum w:abstractNumId="30" w15:restartNumberingAfterBreak="0">
    <w:nsid w:val="617E6295"/>
    <w:multiLevelType w:val="hybridMultilevel"/>
    <w:tmpl w:val="5EB2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27AF1"/>
    <w:multiLevelType w:val="hybridMultilevel"/>
    <w:tmpl w:val="1562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8948D9"/>
    <w:multiLevelType w:val="multilevel"/>
    <w:tmpl w:val="F7FC33B4"/>
    <w:lvl w:ilvl="0">
      <w:start w:val="1"/>
      <w:numFmt w:val="decimal"/>
      <w:lvlText w:val="%1."/>
      <w:lvlJc w:val="left"/>
      <w:pPr>
        <w:ind w:left="1800" w:hanging="360"/>
      </w:p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78757FC8"/>
    <w:multiLevelType w:val="hybridMultilevel"/>
    <w:tmpl w:val="CD66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6"/>
  </w:num>
  <w:num w:numId="4">
    <w:abstractNumId w:val="7"/>
  </w:num>
  <w:num w:numId="5">
    <w:abstractNumId w:val="1"/>
  </w:num>
  <w:num w:numId="6">
    <w:abstractNumId w:val="8"/>
  </w:num>
  <w:num w:numId="7">
    <w:abstractNumId w:val="25"/>
  </w:num>
  <w:num w:numId="8">
    <w:abstractNumId w:val="4"/>
  </w:num>
  <w:num w:numId="9">
    <w:abstractNumId w:val="19"/>
  </w:num>
  <w:num w:numId="10">
    <w:abstractNumId w:val="23"/>
  </w:num>
  <w:num w:numId="11">
    <w:abstractNumId w:val="20"/>
  </w:num>
  <w:num w:numId="12">
    <w:abstractNumId w:val="0"/>
  </w:num>
  <w:num w:numId="13">
    <w:abstractNumId w:val="27"/>
  </w:num>
  <w:num w:numId="14">
    <w:abstractNumId w:val="3"/>
  </w:num>
  <w:num w:numId="15">
    <w:abstractNumId w:val="17"/>
  </w:num>
  <w:num w:numId="16">
    <w:abstractNumId w:val="10"/>
  </w:num>
  <w:num w:numId="17">
    <w:abstractNumId w:val="22"/>
  </w:num>
  <w:num w:numId="18">
    <w:abstractNumId w:val="12"/>
  </w:num>
  <w:num w:numId="19">
    <w:abstractNumId w:val="32"/>
  </w:num>
  <w:num w:numId="20">
    <w:abstractNumId w:val="6"/>
  </w:num>
  <w:num w:numId="21">
    <w:abstractNumId w:val="14"/>
  </w:num>
  <w:num w:numId="22">
    <w:abstractNumId w:val="29"/>
  </w:num>
  <w:num w:numId="23">
    <w:abstractNumId w:val="11"/>
  </w:num>
  <w:num w:numId="24">
    <w:abstractNumId w:val="18"/>
  </w:num>
  <w:num w:numId="25">
    <w:abstractNumId w:val="33"/>
  </w:num>
  <w:num w:numId="26">
    <w:abstractNumId w:val="31"/>
  </w:num>
  <w:num w:numId="27">
    <w:abstractNumId w:val="24"/>
  </w:num>
  <w:num w:numId="28">
    <w:abstractNumId w:val="13"/>
  </w:num>
  <w:num w:numId="29">
    <w:abstractNumId w:val="16"/>
  </w:num>
  <w:num w:numId="30">
    <w:abstractNumId w:val="5"/>
  </w:num>
  <w:num w:numId="31">
    <w:abstractNumId w:val="15"/>
  </w:num>
  <w:num w:numId="32">
    <w:abstractNumId w:val="30"/>
  </w:num>
  <w:num w:numId="33">
    <w:abstractNumId w:val="21"/>
  </w:num>
  <w:num w:numId="3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hdrShapeDefaults>
    <o:shapedefaults v:ext="edit" spidmax="14337" style="mso-width-percent:970;mso-height-percent:200;mso-width-relative:margin;mso-height-relative:margin"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E0"/>
    <w:rsid w:val="000028FC"/>
    <w:rsid w:val="00003F6A"/>
    <w:rsid w:val="0000414F"/>
    <w:rsid w:val="00012610"/>
    <w:rsid w:val="00013D2A"/>
    <w:rsid w:val="000173D9"/>
    <w:rsid w:val="00021283"/>
    <w:rsid w:val="00024578"/>
    <w:rsid w:val="0002518F"/>
    <w:rsid w:val="00025961"/>
    <w:rsid w:val="00025E16"/>
    <w:rsid w:val="0003062B"/>
    <w:rsid w:val="00030684"/>
    <w:rsid w:val="00033E5C"/>
    <w:rsid w:val="000343B0"/>
    <w:rsid w:val="000348C6"/>
    <w:rsid w:val="00036C14"/>
    <w:rsid w:val="00041878"/>
    <w:rsid w:val="00046729"/>
    <w:rsid w:val="00046D2B"/>
    <w:rsid w:val="0004770A"/>
    <w:rsid w:val="000516E1"/>
    <w:rsid w:val="00053A68"/>
    <w:rsid w:val="00054347"/>
    <w:rsid w:val="00054ACA"/>
    <w:rsid w:val="00054D1F"/>
    <w:rsid w:val="00054DE7"/>
    <w:rsid w:val="00054E08"/>
    <w:rsid w:val="00056AAF"/>
    <w:rsid w:val="00063067"/>
    <w:rsid w:val="00063472"/>
    <w:rsid w:val="000644FD"/>
    <w:rsid w:val="00065784"/>
    <w:rsid w:val="00070274"/>
    <w:rsid w:val="00071F36"/>
    <w:rsid w:val="0007308F"/>
    <w:rsid w:val="00077712"/>
    <w:rsid w:val="000818BB"/>
    <w:rsid w:val="000834D1"/>
    <w:rsid w:val="0008375F"/>
    <w:rsid w:val="00084E4C"/>
    <w:rsid w:val="000864DC"/>
    <w:rsid w:val="0008685B"/>
    <w:rsid w:val="000868AE"/>
    <w:rsid w:val="000870CA"/>
    <w:rsid w:val="0009289D"/>
    <w:rsid w:val="00092FFA"/>
    <w:rsid w:val="0009328C"/>
    <w:rsid w:val="00094449"/>
    <w:rsid w:val="00094654"/>
    <w:rsid w:val="000947B2"/>
    <w:rsid w:val="000958BC"/>
    <w:rsid w:val="00096DEC"/>
    <w:rsid w:val="000A0254"/>
    <w:rsid w:val="000A02A9"/>
    <w:rsid w:val="000A08D7"/>
    <w:rsid w:val="000A194A"/>
    <w:rsid w:val="000A3F4B"/>
    <w:rsid w:val="000A4C72"/>
    <w:rsid w:val="000A6D8F"/>
    <w:rsid w:val="000A7916"/>
    <w:rsid w:val="000B054B"/>
    <w:rsid w:val="000B17B8"/>
    <w:rsid w:val="000B30B8"/>
    <w:rsid w:val="000B3E03"/>
    <w:rsid w:val="000B6028"/>
    <w:rsid w:val="000B6ABD"/>
    <w:rsid w:val="000B6B04"/>
    <w:rsid w:val="000B740A"/>
    <w:rsid w:val="000B7950"/>
    <w:rsid w:val="000B799D"/>
    <w:rsid w:val="000B7CE5"/>
    <w:rsid w:val="000C0596"/>
    <w:rsid w:val="000C2264"/>
    <w:rsid w:val="000C36D9"/>
    <w:rsid w:val="000C4124"/>
    <w:rsid w:val="000C476B"/>
    <w:rsid w:val="000C4DA7"/>
    <w:rsid w:val="000C5B03"/>
    <w:rsid w:val="000C7199"/>
    <w:rsid w:val="000C7640"/>
    <w:rsid w:val="000D0958"/>
    <w:rsid w:val="000D0AB9"/>
    <w:rsid w:val="000D33C0"/>
    <w:rsid w:val="000D3841"/>
    <w:rsid w:val="000D419A"/>
    <w:rsid w:val="000D42A4"/>
    <w:rsid w:val="000D5F96"/>
    <w:rsid w:val="000D6962"/>
    <w:rsid w:val="000E048B"/>
    <w:rsid w:val="000E3F14"/>
    <w:rsid w:val="000E4C0B"/>
    <w:rsid w:val="000E6909"/>
    <w:rsid w:val="000F09FB"/>
    <w:rsid w:val="000F1900"/>
    <w:rsid w:val="000F3578"/>
    <w:rsid w:val="000F5B7B"/>
    <w:rsid w:val="000F5F7E"/>
    <w:rsid w:val="000F6113"/>
    <w:rsid w:val="000F686B"/>
    <w:rsid w:val="000F6FCB"/>
    <w:rsid w:val="00101202"/>
    <w:rsid w:val="0010171A"/>
    <w:rsid w:val="00103E17"/>
    <w:rsid w:val="00105757"/>
    <w:rsid w:val="00107D7B"/>
    <w:rsid w:val="001103CF"/>
    <w:rsid w:val="001164B3"/>
    <w:rsid w:val="001164D2"/>
    <w:rsid w:val="0011721C"/>
    <w:rsid w:val="001201AE"/>
    <w:rsid w:val="00120363"/>
    <w:rsid w:val="00121A5E"/>
    <w:rsid w:val="00124215"/>
    <w:rsid w:val="001245B3"/>
    <w:rsid w:val="001266F9"/>
    <w:rsid w:val="0012717A"/>
    <w:rsid w:val="001273FA"/>
    <w:rsid w:val="0014316A"/>
    <w:rsid w:val="00144EBE"/>
    <w:rsid w:val="001455EB"/>
    <w:rsid w:val="001472E6"/>
    <w:rsid w:val="001503AD"/>
    <w:rsid w:val="00150430"/>
    <w:rsid w:val="00150C4B"/>
    <w:rsid w:val="00150D09"/>
    <w:rsid w:val="001530B3"/>
    <w:rsid w:val="00153D6A"/>
    <w:rsid w:val="00160279"/>
    <w:rsid w:val="0016042A"/>
    <w:rsid w:val="00160564"/>
    <w:rsid w:val="00160F52"/>
    <w:rsid w:val="001636F9"/>
    <w:rsid w:val="00163704"/>
    <w:rsid w:val="00165678"/>
    <w:rsid w:val="00165B96"/>
    <w:rsid w:val="0017009F"/>
    <w:rsid w:val="001703E9"/>
    <w:rsid w:val="00171B0E"/>
    <w:rsid w:val="0017352F"/>
    <w:rsid w:val="00173E78"/>
    <w:rsid w:val="00174136"/>
    <w:rsid w:val="00174EF9"/>
    <w:rsid w:val="00177E69"/>
    <w:rsid w:val="00184CD2"/>
    <w:rsid w:val="001864C5"/>
    <w:rsid w:val="001878BF"/>
    <w:rsid w:val="00187E19"/>
    <w:rsid w:val="00187EBA"/>
    <w:rsid w:val="00191026"/>
    <w:rsid w:val="0019209C"/>
    <w:rsid w:val="00193398"/>
    <w:rsid w:val="00194595"/>
    <w:rsid w:val="00194D4B"/>
    <w:rsid w:val="00196D75"/>
    <w:rsid w:val="00197467"/>
    <w:rsid w:val="00197B0B"/>
    <w:rsid w:val="001A014C"/>
    <w:rsid w:val="001A0F7F"/>
    <w:rsid w:val="001A1A03"/>
    <w:rsid w:val="001A1FEE"/>
    <w:rsid w:val="001A23AB"/>
    <w:rsid w:val="001A5162"/>
    <w:rsid w:val="001A5AA7"/>
    <w:rsid w:val="001A60D7"/>
    <w:rsid w:val="001B146E"/>
    <w:rsid w:val="001B3F9C"/>
    <w:rsid w:val="001B412C"/>
    <w:rsid w:val="001B457E"/>
    <w:rsid w:val="001B5A45"/>
    <w:rsid w:val="001B6E14"/>
    <w:rsid w:val="001C04EB"/>
    <w:rsid w:val="001C1ADE"/>
    <w:rsid w:val="001C70BD"/>
    <w:rsid w:val="001D5048"/>
    <w:rsid w:val="001D5E69"/>
    <w:rsid w:val="001D63C2"/>
    <w:rsid w:val="001D7F00"/>
    <w:rsid w:val="001D7F2A"/>
    <w:rsid w:val="001E033F"/>
    <w:rsid w:val="001E139A"/>
    <w:rsid w:val="001E5511"/>
    <w:rsid w:val="001E5752"/>
    <w:rsid w:val="001E5861"/>
    <w:rsid w:val="001E7D8E"/>
    <w:rsid w:val="001F04B7"/>
    <w:rsid w:val="001F0E0C"/>
    <w:rsid w:val="001F2466"/>
    <w:rsid w:val="001F4AC1"/>
    <w:rsid w:val="001F4BD2"/>
    <w:rsid w:val="001F5070"/>
    <w:rsid w:val="001F5250"/>
    <w:rsid w:val="001F75C6"/>
    <w:rsid w:val="001F781C"/>
    <w:rsid w:val="002028DD"/>
    <w:rsid w:val="00203EC6"/>
    <w:rsid w:val="00205C89"/>
    <w:rsid w:val="0020711F"/>
    <w:rsid w:val="00210926"/>
    <w:rsid w:val="00212B9D"/>
    <w:rsid w:val="002135E7"/>
    <w:rsid w:val="002149E5"/>
    <w:rsid w:val="002157F8"/>
    <w:rsid w:val="0021640E"/>
    <w:rsid w:val="002164CE"/>
    <w:rsid w:val="002166C8"/>
    <w:rsid w:val="00216D97"/>
    <w:rsid w:val="002211CA"/>
    <w:rsid w:val="0022158D"/>
    <w:rsid w:val="00223610"/>
    <w:rsid w:val="002243F1"/>
    <w:rsid w:val="00226D66"/>
    <w:rsid w:val="00230F58"/>
    <w:rsid w:val="00232904"/>
    <w:rsid w:val="00232EA5"/>
    <w:rsid w:val="00232FBD"/>
    <w:rsid w:val="002349E4"/>
    <w:rsid w:val="0023546B"/>
    <w:rsid w:val="00236315"/>
    <w:rsid w:val="00237DAA"/>
    <w:rsid w:val="00237E6E"/>
    <w:rsid w:val="00242644"/>
    <w:rsid w:val="0024442C"/>
    <w:rsid w:val="00244EB4"/>
    <w:rsid w:val="002514F4"/>
    <w:rsid w:val="00251806"/>
    <w:rsid w:val="00251D92"/>
    <w:rsid w:val="00252184"/>
    <w:rsid w:val="00252279"/>
    <w:rsid w:val="0025246B"/>
    <w:rsid w:val="00252FDD"/>
    <w:rsid w:val="00253369"/>
    <w:rsid w:val="002550D3"/>
    <w:rsid w:val="0025532F"/>
    <w:rsid w:val="00255AE1"/>
    <w:rsid w:val="00257D3B"/>
    <w:rsid w:val="00261E40"/>
    <w:rsid w:val="00264222"/>
    <w:rsid w:val="00265664"/>
    <w:rsid w:val="00265F43"/>
    <w:rsid w:val="00266C66"/>
    <w:rsid w:val="00270ACC"/>
    <w:rsid w:val="0027107A"/>
    <w:rsid w:val="00272842"/>
    <w:rsid w:val="00273775"/>
    <w:rsid w:val="00273940"/>
    <w:rsid w:val="00273BB0"/>
    <w:rsid w:val="00273CCD"/>
    <w:rsid w:val="00273D21"/>
    <w:rsid w:val="00276053"/>
    <w:rsid w:val="0028073C"/>
    <w:rsid w:val="002824AD"/>
    <w:rsid w:val="002828F5"/>
    <w:rsid w:val="00283E18"/>
    <w:rsid w:val="002848F0"/>
    <w:rsid w:val="002856E8"/>
    <w:rsid w:val="00286916"/>
    <w:rsid w:val="00291588"/>
    <w:rsid w:val="00293B2C"/>
    <w:rsid w:val="00293D55"/>
    <w:rsid w:val="00294908"/>
    <w:rsid w:val="00296A90"/>
    <w:rsid w:val="0029781A"/>
    <w:rsid w:val="002A225E"/>
    <w:rsid w:val="002A288D"/>
    <w:rsid w:val="002A31DA"/>
    <w:rsid w:val="002A3B72"/>
    <w:rsid w:val="002A3E5F"/>
    <w:rsid w:val="002A5F1E"/>
    <w:rsid w:val="002A7033"/>
    <w:rsid w:val="002A78A1"/>
    <w:rsid w:val="002A7EDD"/>
    <w:rsid w:val="002B0190"/>
    <w:rsid w:val="002B05AA"/>
    <w:rsid w:val="002B1D54"/>
    <w:rsid w:val="002B2973"/>
    <w:rsid w:val="002B38E6"/>
    <w:rsid w:val="002B4E15"/>
    <w:rsid w:val="002B762C"/>
    <w:rsid w:val="002C0CB2"/>
    <w:rsid w:val="002C0F16"/>
    <w:rsid w:val="002C14E4"/>
    <w:rsid w:val="002C1F6A"/>
    <w:rsid w:val="002D0A04"/>
    <w:rsid w:val="002D0C8D"/>
    <w:rsid w:val="002D14F6"/>
    <w:rsid w:val="002D1564"/>
    <w:rsid w:val="002D171B"/>
    <w:rsid w:val="002D1EA8"/>
    <w:rsid w:val="002D5119"/>
    <w:rsid w:val="002D57B1"/>
    <w:rsid w:val="002D63A7"/>
    <w:rsid w:val="002D6905"/>
    <w:rsid w:val="002D780A"/>
    <w:rsid w:val="002D79F3"/>
    <w:rsid w:val="002E2C79"/>
    <w:rsid w:val="002E313C"/>
    <w:rsid w:val="002E424C"/>
    <w:rsid w:val="002E4465"/>
    <w:rsid w:val="002E6610"/>
    <w:rsid w:val="002E6F17"/>
    <w:rsid w:val="002F0345"/>
    <w:rsid w:val="002F1607"/>
    <w:rsid w:val="002F19E0"/>
    <w:rsid w:val="002F2771"/>
    <w:rsid w:val="002F28FB"/>
    <w:rsid w:val="002F373A"/>
    <w:rsid w:val="002F37BB"/>
    <w:rsid w:val="002F3930"/>
    <w:rsid w:val="002F3B59"/>
    <w:rsid w:val="002F4479"/>
    <w:rsid w:val="002F4BEF"/>
    <w:rsid w:val="002F5BC2"/>
    <w:rsid w:val="002F6D00"/>
    <w:rsid w:val="003003FB"/>
    <w:rsid w:val="0030276F"/>
    <w:rsid w:val="003055D4"/>
    <w:rsid w:val="003100A9"/>
    <w:rsid w:val="0031033D"/>
    <w:rsid w:val="00313AE6"/>
    <w:rsid w:val="003162C8"/>
    <w:rsid w:val="00317489"/>
    <w:rsid w:val="00323106"/>
    <w:rsid w:val="00323BC1"/>
    <w:rsid w:val="00324806"/>
    <w:rsid w:val="00325B7E"/>
    <w:rsid w:val="00326FDE"/>
    <w:rsid w:val="00330E18"/>
    <w:rsid w:val="00333FB9"/>
    <w:rsid w:val="003344F1"/>
    <w:rsid w:val="00334968"/>
    <w:rsid w:val="00334D7A"/>
    <w:rsid w:val="003354D9"/>
    <w:rsid w:val="0033587E"/>
    <w:rsid w:val="003358A0"/>
    <w:rsid w:val="00335FDF"/>
    <w:rsid w:val="00335FED"/>
    <w:rsid w:val="003418AF"/>
    <w:rsid w:val="00341C50"/>
    <w:rsid w:val="00343BAE"/>
    <w:rsid w:val="003443A3"/>
    <w:rsid w:val="00344D15"/>
    <w:rsid w:val="00345A6D"/>
    <w:rsid w:val="00346414"/>
    <w:rsid w:val="003475CC"/>
    <w:rsid w:val="003476E0"/>
    <w:rsid w:val="00347E22"/>
    <w:rsid w:val="00350550"/>
    <w:rsid w:val="003534AA"/>
    <w:rsid w:val="00356C89"/>
    <w:rsid w:val="003575A6"/>
    <w:rsid w:val="00357DDB"/>
    <w:rsid w:val="003605A1"/>
    <w:rsid w:val="0036117A"/>
    <w:rsid w:val="003615F7"/>
    <w:rsid w:val="003633D2"/>
    <w:rsid w:val="003637AE"/>
    <w:rsid w:val="0036435E"/>
    <w:rsid w:val="00365141"/>
    <w:rsid w:val="00365244"/>
    <w:rsid w:val="0036602F"/>
    <w:rsid w:val="00366D5A"/>
    <w:rsid w:val="003724DE"/>
    <w:rsid w:val="00375F03"/>
    <w:rsid w:val="00375F9C"/>
    <w:rsid w:val="00375FD0"/>
    <w:rsid w:val="0037600F"/>
    <w:rsid w:val="00376ECD"/>
    <w:rsid w:val="0038069A"/>
    <w:rsid w:val="003812B0"/>
    <w:rsid w:val="0038329A"/>
    <w:rsid w:val="00383E32"/>
    <w:rsid w:val="003849EF"/>
    <w:rsid w:val="00384CE5"/>
    <w:rsid w:val="00385A23"/>
    <w:rsid w:val="00385B00"/>
    <w:rsid w:val="003871F5"/>
    <w:rsid w:val="00387948"/>
    <w:rsid w:val="00390300"/>
    <w:rsid w:val="00390367"/>
    <w:rsid w:val="00396D09"/>
    <w:rsid w:val="0039732B"/>
    <w:rsid w:val="003978B8"/>
    <w:rsid w:val="003A09DC"/>
    <w:rsid w:val="003A1538"/>
    <w:rsid w:val="003A3262"/>
    <w:rsid w:val="003A3693"/>
    <w:rsid w:val="003A38E5"/>
    <w:rsid w:val="003A3BB3"/>
    <w:rsid w:val="003A4563"/>
    <w:rsid w:val="003A671E"/>
    <w:rsid w:val="003A6917"/>
    <w:rsid w:val="003A747C"/>
    <w:rsid w:val="003A7FE5"/>
    <w:rsid w:val="003B1213"/>
    <w:rsid w:val="003B197E"/>
    <w:rsid w:val="003B2D16"/>
    <w:rsid w:val="003B4140"/>
    <w:rsid w:val="003B6151"/>
    <w:rsid w:val="003B73AD"/>
    <w:rsid w:val="003C17D1"/>
    <w:rsid w:val="003C2E69"/>
    <w:rsid w:val="003C4922"/>
    <w:rsid w:val="003D1575"/>
    <w:rsid w:val="003D225B"/>
    <w:rsid w:val="003D23EA"/>
    <w:rsid w:val="003D2515"/>
    <w:rsid w:val="003D2D72"/>
    <w:rsid w:val="003D3B2F"/>
    <w:rsid w:val="003D3BAF"/>
    <w:rsid w:val="003D3D63"/>
    <w:rsid w:val="003D3F25"/>
    <w:rsid w:val="003D3F85"/>
    <w:rsid w:val="003D5C87"/>
    <w:rsid w:val="003D5D2B"/>
    <w:rsid w:val="003D70A7"/>
    <w:rsid w:val="003D7539"/>
    <w:rsid w:val="003E0033"/>
    <w:rsid w:val="003E017C"/>
    <w:rsid w:val="003E12CB"/>
    <w:rsid w:val="003E5B5F"/>
    <w:rsid w:val="003E5EE9"/>
    <w:rsid w:val="003E62DB"/>
    <w:rsid w:val="003E692F"/>
    <w:rsid w:val="003E7533"/>
    <w:rsid w:val="003F05E0"/>
    <w:rsid w:val="003F264C"/>
    <w:rsid w:val="003F54D0"/>
    <w:rsid w:val="003F7CCC"/>
    <w:rsid w:val="003F7F93"/>
    <w:rsid w:val="004033DB"/>
    <w:rsid w:val="004056F2"/>
    <w:rsid w:val="00405814"/>
    <w:rsid w:val="00406815"/>
    <w:rsid w:val="00406C64"/>
    <w:rsid w:val="00407740"/>
    <w:rsid w:val="00407C03"/>
    <w:rsid w:val="004100C6"/>
    <w:rsid w:val="00410B9B"/>
    <w:rsid w:val="00411A19"/>
    <w:rsid w:val="00411E8A"/>
    <w:rsid w:val="0041257D"/>
    <w:rsid w:val="00412CC7"/>
    <w:rsid w:val="0041317B"/>
    <w:rsid w:val="004148BB"/>
    <w:rsid w:val="004152E1"/>
    <w:rsid w:val="00415332"/>
    <w:rsid w:val="004155C5"/>
    <w:rsid w:val="00415E06"/>
    <w:rsid w:val="00417357"/>
    <w:rsid w:val="00420694"/>
    <w:rsid w:val="00420762"/>
    <w:rsid w:val="00420B9A"/>
    <w:rsid w:val="00421DB2"/>
    <w:rsid w:val="0042212A"/>
    <w:rsid w:val="00422F73"/>
    <w:rsid w:val="00426FFF"/>
    <w:rsid w:val="00427DFC"/>
    <w:rsid w:val="0043003D"/>
    <w:rsid w:val="0043237C"/>
    <w:rsid w:val="00433521"/>
    <w:rsid w:val="004339DC"/>
    <w:rsid w:val="00437A6C"/>
    <w:rsid w:val="00437B9F"/>
    <w:rsid w:val="004417A4"/>
    <w:rsid w:val="00442227"/>
    <w:rsid w:val="00442735"/>
    <w:rsid w:val="00443C10"/>
    <w:rsid w:val="0045048F"/>
    <w:rsid w:val="00450932"/>
    <w:rsid w:val="004509B7"/>
    <w:rsid w:val="004520BC"/>
    <w:rsid w:val="00452F40"/>
    <w:rsid w:val="00454363"/>
    <w:rsid w:val="004563AA"/>
    <w:rsid w:val="00456E9C"/>
    <w:rsid w:val="00457AB6"/>
    <w:rsid w:val="00464A5F"/>
    <w:rsid w:val="004655D4"/>
    <w:rsid w:val="00467D1B"/>
    <w:rsid w:val="00472132"/>
    <w:rsid w:val="00472EF7"/>
    <w:rsid w:val="00474680"/>
    <w:rsid w:val="00474B45"/>
    <w:rsid w:val="004769C7"/>
    <w:rsid w:val="00476FE2"/>
    <w:rsid w:val="00480538"/>
    <w:rsid w:val="0048153E"/>
    <w:rsid w:val="00483ECA"/>
    <w:rsid w:val="004842A0"/>
    <w:rsid w:val="00484E4F"/>
    <w:rsid w:val="004909D1"/>
    <w:rsid w:val="0049332F"/>
    <w:rsid w:val="00496E57"/>
    <w:rsid w:val="00497426"/>
    <w:rsid w:val="004A0073"/>
    <w:rsid w:val="004A666C"/>
    <w:rsid w:val="004B3F95"/>
    <w:rsid w:val="004B4E54"/>
    <w:rsid w:val="004C09D6"/>
    <w:rsid w:val="004C0B97"/>
    <w:rsid w:val="004C1C69"/>
    <w:rsid w:val="004C2D49"/>
    <w:rsid w:val="004C7BF2"/>
    <w:rsid w:val="004D137F"/>
    <w:rsid w:val="004D1B40"/>
    <w:rsid w:val="004D3280"/>
    <w:rsid w:val="004D52C6"/>
    <w:rsid w:val="004D6E8E"/>
    <w:rsid w:val="004E237B"/>
    <w:rsid w:val="004E4AA6"/>
    <w:rsid w:val="004E4B15"/>
    <w:rsid w:val="004E5284"/>
    <w:rsid w:val="004E589E"/>
    <w:rsid w:val="004E62C1"/>
    <w:rsid w:val="004E6685"/>
    <w:rsid w:val="004E6E31"/>
    <w:rsid w:val="004E7630"/>
    <w:rsid w:val="004F0C17"/>
    <w:rsid w:val="004F3344"/>
    <w:rsid w:val="004F4B13"/>
    <w:rsid w:val="004F58C8"/>
    <w:rsid w:val="004F605B"/>
    <w:rsid w:val="004F7D58"/>
    <w:rsid w:val="0050000E"/>
    <w:rsid w:val="00501D44"/>
    <w:rsid w:val="00501D62"/>
    <w:rsid w:val="00502C3D"/>
    <w:rsid w:val="00503BDB"/>
    <w:rsid w:val="00504558"/>
    <w:rsid w:val="00506C90"/>
    <w:rsid w:val="00506E27"/>
    <w:rsid w:val="00506E35"/>
    <w:rsid w:val="0050716D"/>
    <w:rsid w:val="00507281"/>
    <w:rsid w:val="0050756A"/>
    <w:rsid w:val="00507E36"/>
    <w:rsid w:val="005100CA"/>
    <w:rsid w:val="0051044F"/>
    <w:rsid w:val="00514249"/>
    <w:rsid w:val="005219DD"/>
    <w:rsid w:val="00522B71"/>
    <w:rsid w:val="0052329F"/>
    <w:rsid w:val="00524372"/>
    <w:rsid w:val="005250F4"/>
    <w:rsid w:val="00526A68"/>
    <w:rsid w:val="00527F43"/>
    <w:rsid w:val="00531EB4"/>
    <w:rsid w:val="005323E9"/>
    <w:rsid w:val="00532FDB"/>
    <w:rsid w:val="0053306A"/>
    <w:rsid w:val="005337B9"/>
    <w:rsid w:val="00533A43"/>
    <w:rsid w:val="00536048"/>
    <w:rsid w:val="00536A44"/>
    <w:rsid w:val="005409B0"/>
    <w:rsid w:val="005409EA"/>
    <w:rsid w:val="005419D5"/>
    <w:rsid w:val="005435A2"/>
    <w:rsid w:val="00543DD1"/>
    <w:rsid w:val="00544484"/>
    <w:rsid w:val="00544660"/>
    <w:rsid w:val="00547126"/>
    <w:rsid w:val="00547C7A"/>
    <w:rsid w:val="005512CF"/>
    <w:rsid w:val="00551C30"/>
    <w:rsid w:val="00551D06"/>
    <w:rsid w:val="00552160"/>
    <w:rsid w:val="00552B95"/>
    <w:rsid w:val="00553C9C"/>
    <w:rsid w:val="005601BE"/>
    <w:rsid w:val="00561347"/>
    <w:rsid w:val="00565BC7"/>
    <w:rsid w:val="00566298"/>
    <w:rsid w:val="0056676B"/>
    <w:rsid w:val="005671C0"/>
    <w:rsid w:val="005673E7"/>
    <w:rsid w:val="00567BC7"/>
    <w:rsid w:val="00570F81"/>
    <w:rsid w:val="00571681"/>
    <w:rsid w:val="00573303"/>
    <w:rsid w:val="0057648C"/>
    <w:rsid w:val="005770FC"/>
    <w:rsid w:val="00577A9B"/>
    <w:rsid w:val="00584073"/>
    <w:rsid w:val="0058432C"/>
    <w:rsid w:val="005844B7"/>
    <w:rsid w:val="00594ED9"/>
    <w:rsid w:val="005952EB"/>
    <w:rsid w:val="005958FD"/>
    <w:rsid w:val="005968D5"/>
    <w:rsid w:val="00596F21"/>
    <w:rsid w:val="005A1909"/>
    <w:rsid w:val="005A4D7F"/>
    <w:rsid w:val="005A4E52"/>
    <w:rsid w:val="005A521F"/>
    <w:rsid w:val="005A5992"/>
    <w:rsid w:val="005A776C"/>
    <w:rsid w:val="005A7AF6"/>
    <w:rsid w:val="005A7CA2"/>
    <w:rsid w:val="005B0A0E"/>
    <w:rsid w:val="005B0FA2"/>
    <w:rsid w:val="005B3398"/>
    <w:rsid w:val="005B36E7"/>
    <w:rsid w:val="005B6F07"/>
    <w:rsid w:val="005C003A"/>
    <w:rsid w:val="005C0255"/>
    <w:rsid w:val="005C0FDC"/>
    <w:rsid w:val="005C28E6"/>
    <w:rsid w:val="005C2F33"/>
    <w:rsid w:val="005C4439"/>
    <w:rsid w:val="005C6623"/>
    <w:rsid w:val="005C7AAB"/>
    <w:rsid w:val="005D071A"/>
    <w:rsid w:val="005D287F"/>
    <w:rsid w:val="005D291E"/>
    <w:rsid w:val="005D3AE1"/>
    <w:rsid w:val="005D44E8"/>
    <w:rsid w:val="005D5BC0"/>
    <w:rsid w:val="005D7192"/>
    <w:rsid w:val="005D737B"/>
    <w:rsid w:val="005E00BF"/>
    <w:rsid w:val="005E1D5F"/>
    <w:rsid w:val="005E25D5"/>
    <w:rsid w:val="005E40D7"/>
    <w:rsid w:val="005E4F95"/>
    <w:rsid w:val="005E66B8"/>
    <w:rsid w:val="005E707B"/>
    <w:rsid w:val="005E7649"/>
    <w:rsid w:val="005F2A73"/>
    <w:rsid w:val="005F42CC"/>
    <w:rsid w:val="005F4F3B"/>
    <w:rsid w:val="005F5740"/>
    <w:rsid w:val="005F7445"/>
    <w:rsid w:val="0060026B"/>
    <w:rsid w:val="006002D4"/>
    <w:rsid w:val="00602447"/>
    <w:rsid w:val="00603896"/>
    <w:rsid w:val="00604C19"/>
    <w:rsid w:val="00604D76"/>
    <w:rsid w:val="0060521D"/>
    <w:rsid w:val="006060A0"/>
    <w:rsid w:val="00607EA4"/>
    <w:rsid w:val="0061302E"/>
    <w:rsid w:val="0061305F"/>
    <w:rsid w:val="00614363"/>
    <w:rsid w:val="006170DF"/>
    <w:rsid w:val="00622121"/>
    <w:rsid w:val="006232BD"/>
    <w:rsid w:val="006233DE"/>
    <w:rsid w:val="0062361A"/>
    <w:rsid w:val="00624776"/>
    <w:rsid w:val="00624C5F"/>
    <w:rsid w:val="006262AF"/>
    <w:rsid w:val="00626BE0"/>
    <w:rsid w:val="00632B12"/>
    <w:rsid w:val="00633369"/>
    <w:rsid w:val="006337F5"/>
    <w:rsid w:val="006349AF"/>
    <w:rsid w:val="00635C63"/>
    <w:rsid w:val="00641AAA"/>
    <w:rsid w:val="00641E5C"/>
    <w:rsid w:val="00643097"/>
    <w:rsid w:val="00643349"/>
    <w:rsid w:val="006447D4"/>
    <w:rsid w:val="00646892"/>
    <w:rsid w:val="00646CCD"/>
    <w:rsid w:val="006474F9"/>
    <w:rsid w:val="0065100B"/>
    <w:rsid w:val="0065166B"/>
    <w:rsid w:val="0065169E"/>
    <w:rsid w:val="00652A0E"/>
    <w:rsid w:val="0065481E"/>
    <w:rsid w:val="006606FB"/>
    <w:rsid w:val="00660C27"/>
    <w:rsid w:val="006630D9"/>
    <w:rsid w:val="00671289"/>
    <w:rsid w:val="0067297C"/>
    <w:rsid w:val="00675E17"/>
    <w:rsid w:val="00676F85"/>
    <w:rsid w:val="0067771D"/>
    <w:rsid w:val="00677BDF"/>
    <w:rsid w:val="00680D2D"/>
    <w:rsid w:val="00681BD8"/>
    <w:rsid w:val="00690DC5"/>
    <w:rsid w:val="00691979"/>
    <w:rsid w:val="0069202C"/>
    <w:rsid w:val="00694C43"/>
    <w:rsid w:val="0069554D"/>
    <w:rsid w:val="006A0C8F"/>
    <w:rsid w:val="006A21B0"/>
    <w:rsid w:val="006A6400"/>
    <w:rsid w:val="006B1B8E"/>
    <w:rsid w:val="006B2248"/>
    <w:rsid w:val="006B45D4"/>
    <w:rsid w:val="006B7884"/>
    <w:rsid w:val="006B7B42"/>
    <w:rsid w:val="006B7E2B"/>
    <w:rsid w:val="006C20CB"/>
    <w:rsid w:val="006C2BC1"/>
    <w:rsid w:val="006C4F31"/>
    <w:rsid w:val="006C5935"/>
    <w:rsid w:val="006C7DFC"/>
    <w:rsid w:val="006D1BBC"/>
    <w:rsid w:val="006D3EF1"/>
    <w:rsid w:val="006D5DBF"/>
    <w:rsid w:val="006E19E8"/>
    <w:rsid w:val="006E1A3D"/>
    <w:rsid w:val="006E1DA0"/>
    <w:rsid w:val="006E26D3"/>
    <w:rsid w:val="006E2D00"/>
    <w:rsid w:val="006E34C7"/>
    <w:rsid w:val="006E3D91"/>
    <w:rsid w:val="006E47E1"/>
    <w:rsid w:val="006E4AAE"/>
    <w:rsid w:val="006E7003"/>
    <w:rsid w:val="006E73AA"/>
    <w:rsid w:val="006E7775"/>
    <w:rsid w:val="006F050C"/>
    <w:rsid w:val="006F0A88"/>
    <w:rsid w:val="006F3019"/>
    <w:rsid w:val="006F39AE"/>
    <w:rsid w:val="006F68C2"/>
    <w:rsid w:val="006F776F"/>
    <w:rsid w:val="0070070C"/>
    <w:rsid w:val="0070224B"/>
    <w:rsid w:val="007026C4"/>
    <w:rsid w:val="00702B31"/>
    <w:rsid w:val="00702F70"/>
    <w:rsid w:val="00703F74"/>
    <w:rsid w:val="00704548"/>
    <w:rsid w:val="00704AEB"/>
    <w:rsid w:val="007057A5"/>
    <w:rsid w:val="0070586A"/>
    <w:rsid w:val="0071207E"/>
    <w:rsid w:val="007120E3"/>
    <w:rsid w:val="00713BFF"/>
    <w:rsid w:val="00715A89"/>
    <w:rsid w:val="00715B47"/>
    <w:rsid w:val="00724DE4"/>
    <w:rsid w:val="007277D8"/>
    <w:rsid w:val="00727EB6"/>
    <w:rsid w:val="00730F10"/>
    <w:rsid w:val="00730F31"/>
    <w:rsid w:val="007329F1"/>
    <w:rsid w:val="00734989"/>
    <w:rsid w:val="00734BFF"/>
    <w:rsid w:val="0073521C"/>
    <w:rsid w:val="00736A1F"/>
    <w:rsid w:val="00740BEA"/>
    <w:rsid w:val="007417DC"/>
    <w:rsid w:val="00743283"/>
    <w:rsid w:val="007440D7"/>
    <w:rsid w:val="00744A40"/>
    <w:rsid w:val="007457E9"/>
    <w:rsid w:val="00751396"/>
    <w:rsid w:val="007515DC"/>
    <w:rsid w:val="00752A0F"/>
    <w:rsid w:val="00756BF7"/>
    <w:rsid w:val="00757164"/>
    <w:rsid w:val="00757B04"/>
    <w:rsid w:val="00760124"/>
    <w:rsid w:val="00760A0A"/>
    <w:rsid w:val="00761155"/>
    <w:rsid w:val="00763609"/>
    <w:rsid w:val="00763C9C"/>
    <w:rsid w:val="00763FEB"/>
    <w:rsid w:val="00765093"/>
    <w:rsid w:val="00765DD7"/>
    <w:rsid w:val="007711B0"/>
    <w:rsid w:val="00772068"/>
    <w:rsid w:val="00772F00"/>
    <w:rsid w:val="0077490B"/>
    <w:rsid w:val="0077633A"/>
    <w:rsid w:val="007768DE"/>
    <w:rsid w:val="007816E9"/>
    <w:rsid w:val="00782B3A"/>
    <w:rsid w:val="00786231"/>
    <w:rsid w:val="007874FD"/>
    <w:rsid w:val="0079125D"/>
    <w:rsid w:val="00792012"/>
    <w:rsid w:val="007926EC"/>
    <w:rsid w:val="007935BF"/>
    <w:rsid w:val="00795160"/>
    <w:rsid w:val="00795B71"/>
    <w:rsid w:val="00796D30"/>
    <w:rsid w:val="00797B60"/>
    <w:rsid w:val="007A17A6"/>
    <w:rsid w:val="007A24BA"/>
    <w:rsid w:val="007A4041"/>
    <w:rsid w:val="007A4768"/>
    <w:rsid w:val="007A6241"/>
    <w:rsid w:val="007A71C0"/>
    <w:rsid w:val="007B07B2"/>
    <w:rsid w:val="007B1C7D"/>
    <w:rsid w:val="007B1EAA"/>
    <w:rsid w:val="007B260A"/>
    <w:rsid w:val="007B2CBC"/>
    <w:rsid w:val="007B390F"/>
    <w:rsid w:val="007B423B"/>
    <w:rsid w:val="007B5DD3"/>
    <w:rsid w:val="007B7AB9"/>
    <w:rsid w:val="007C0986"/>
    <w:rsid w:val="007C24B1"/>
    <w:rsid w:val="007C383F"/>
    <w:rsid w:val="007C7B2A"/>
    <w:rsid w:val="007D18CF"/>
    <w:rsid w:val="007D244E"/>
    <w:rsid w:val="007D27C2"/>
    <w:rsid w:val="007D6090"/>
    <w:rsid w:val="007D6FD6"/>
    <w:rsid w:val="007D7EE7"/>
    <w:rsid w:val="007E2340"/>
    <w:rsid w:val="007E2BAE"/>
    <w:rsid w:val="007E3F1F"/>
    <w:rsid w:val="007E565C"/>
    <w:rsid w:val="007E6DA6"/>
    <w:rsid w:val="007F286A"/>
    <w:rsid w:val="00802C40"/>
    <w:rsid w:val="00804431"/>
    <w:rsid w:val="008066EB"/>
    <w:rsid w:val="008067BA"/>
    <w:rsid w:val="00806ADD"/>
    <w:rsid w:val="00806CBF"/>
    <w:rsid w:val="00806D94"/>
    <w:rsid w:val="0080737C"/>
    <w:rsid w:val="00811592"/>
    <w:rsid w:val="00811821"/>
    <w:rsid w:val="008162F7"/>
    <w:rsid w:val="00816627"/>
    <w:rsid w:val="00817D41"/>
    <w:rsid w:val="00820F6F"/>
    <w:rsid w:val="00821FE0"/>
    <w:rsid w:val="008224B2"/>
    <w:rsid w:val="00822B5F"/>
    <w:rsid w:val="00823D35"/>
    <w:rsid w:val="00823D58"/>
    <w:rsid w:val="0082419C"/>
    <w:rsid w:val="00827654"/>
    <w:rsid w:val="00830363"/>
    <w:rsid w:val="00830DF5"/>
    <w:rsid w:val="00831A48"/>
    <w:rsid w:val="00831C02"/>
    <w:rsid w:val="00831FDF"/>
    <w:rsid w:val="00832170"/>
    <w:rsid w:val="00833C00"/>
    <w:rsid w:val="0083500A"/>
    <w:rsid w:val="00835186"/>
    <w:rsid w:val="00837359"/>
    <w:rsid w:val="00837A7F"/>
    <w:rsid w:val="008414E0"/>
    <w:rsid w:val="00841758"/>
    <w:rsid w:val="00842D6E"/>
    <w:rsid w:val="008433CE"/>
    <w:rsid w:val="00843683"/>
    <w:rsid w:val="008443A5"/>
    <w:rsid w:val="00844DE8"/>
    <w:rsid w:val="00845AC4"/>
    <w:rsid w:val="00845FAD"/>
    <w:rsid w:val="0084687F"/>
    <w:rsid w:val="00850018"/>
    <w:rsid w:val="00851523"/>
    <w:rsid w:val="00852C15"/>
    <w:rsid w:val="00853644"/>
    <w:rsid w:val="00854CAC"/>
    <w:rsid w:val="008557BA"/>
    <w:rsid w:val="00856B08"/>
    <w:rsid w:val="00857348"/>
    <w:rsid w:val="0086008B"/>
    <w:rsid w:val="00862641"/>
    <w:rsid w:val="008634F7"/>
    <w:rsid w:val="00864BDA"/>
    <w:rsid w:val="0086556C"/>
    <w:rsid w:val="008667FB"/>
    <w:rsid w:val="008702EE"/>
    <w:rsid w:val="00870358"/>
    <w:rsid w:val="008708CF"/>
    <w:rsid w:val="00870969"/>
    <w:rsid w:val="008730AE"/>
    <w:rsid w:val="008732BB"/>
    <w:rsid w:val="008750A2"/>
    <w:rsid w:val="0087512A"/>
    <w:rsid w:val="008764BD"/>
    <w:rsid w:val="008767DB"/>
    <w:rsid w:val="00876810"/>
    <w:rsid w:val="0087702E"/>
    <w:rsid w:val="0088035A"/>
    <w:rsid w:val="00880B06"/>
    <w:rsid w:val="008814E4"/>
    <w:rsid w:val="0088381F"/>
    <w:rsid w:val="00884885"/>
    <w:rsid w:val="0088541A"/>
    <w:rsid w:val="008872BB"/>
    <w:rsid w:val="008903EB"/>
    <w:rsid w:val="0089054C"/>
    <w:rsid w:val="00890A5E"/>
    <w:rsid w:val="00891681"/>
    <w:rsid w:val="00895D1C"/>
    <w:rsid w:val="00895EFB"/>
    <w:rsid w:val="00897898"/>
    <w:rsid w:val="00897E3F"/>
    <w:rsid w:val="008A0FFD"/>
    <w:rsid w:val="008A1D13"/>
    <w:rsid w:val="008A21CF"/>
    <w:rsid w:val="008A3B2A"/>
    <w:rsid w:val="008A4A5D"/>
    <w:rsid w:val="008A56C8"/>
    <w:rsid w:val="008A7BAB"/>
    <w:rsid w:val="008B160F"/>
    <w:rsid w:val="008B229E"/>
    <w:rsid w:val="008B2E69"/>
    <w:rsid w:val="008B47B4"/>
    <w:rsid w:val="008B4C90"/>
    <w:rsid w:val="008B6F39"/>
    <w:rsid w:val="008B713A"/>
    <w:rsid w:val="008B7374"/>
    <w:rsid w:val="008B7879"/>
    <w:rsid w:val="008B7CA5"/>
    <w:rsid w:val="008C027E"/>
    <w:rsid w:val="008C0395"/>
    <w:rsid w:val="008C19BF"/>
    <w:rsid w:val="008C4047"/>
    <w:rsid w:val="008C404C"/>
    <w:rsid w:val="008C4527"/>
    <w:rsid w:val="008C51D5"/>
    <w:rsid w:val="008C5EDD"/>
    <w:rsid w:val="008C788D"/>
    <w:rsid w:val="008D084F"/>
    <w:rsid w:val="008D3568"/>
    <w:rsid w:val="008D3C07"/>
    <w:rsid w:val="008D4D72"/>
    <w:rsid w:val="008D58E3"/>
    <w:rsid w:val="008D6333"/>
    <w:rsid w:val="008D709A"/>
    <w:rsid w:val="008D729D"/>
    <w:rsid w:val="008D73D9"/>
    <w:rsid w:val="008E0C5D"/>
    <w:rsid w:val="008E2DCC"/>
    <w:rsid w:val="008E4AE2"/>
    <w:rsid w:val="008E54B1"/>
    <w:rsid w:val="008E56B5"/>
    <w:rsid w:val="008E7BB3"/>
    <w:rsid w:val="008F1F2A"/>
    <w:rsid w:val="008F2995"/>
    <w:rsid w:val="008F38D8"/>
    <w:rsid w:val="008F4879"/>
    <w:rsid w:val="008F6A1D"/>
    <w:rsid w:val="009018DA"/>
    <w:rsid w:val="00901CA9"/>
    <w:rsid w:val="009030E1"/>
    <w:rsid w:val="00903E4A"/>
    <w:rsid w:val="00903EFE"/>
    <w:rsid w:val="00904043"/>
    <w:rsid w:val="0090622C"/>
    <w:rsid w:val="00906C0E"/>
    <w:rsid w:val="009134FC"/>
    <w:rsid w:val="00915202"/>
    <w:rsid w:val="0091633D"/>
    <w:rsid w:val="00916D08"/>
    <w:rsid w:val="00920095"/>
    <w:rsid w:val="009202B9"/>
    <w:rsid w:val="00920961"/>
    <w:rsid w:val="00920B55"/>
    <w:rsid w:val="0092124C"/>
    <w:rsid w:val="00921884"/>
    <w:rsid w:val="0092285C"/>
    <w:rsid w:val="00922954"/>
    <w:rsid w:val="009241C2"/>
    <w:rsid w:val="0093325A"/>
    <w:rsid w:val="00935F35"/>
    <w:rsid w:val="00936DD1"/>
    <w:rsid w:val="0093773A"/>
    <w:rsid w:val="00940255"/>
    <w:rsid w:val="00940FD4"/>
    <w:rsid w:val="0094265C"/>
    <w:rsid w:val="009434D2"/>
    <w:rsid w:val="0094487D"/>
    <w:rsid w:val="00947ED5"/>
    <w:rsid w:val="00950816"/>
    <w:rsid w:val="00950A23"/>
    <w:rsid w:val="00953512"/>
    <w:rsid w:val="009540F3"/>
    <w:rsid w:val="00954180"/>
    <w:rsid w:val="00954B93"/>
    <w:rsid w:val="009568E5"/>
    <w:rsid w:val="009569A2"/>
    <w:rsid w:val="00956C03"/>
    <w:rsid w:val="0095746F"/>
    <w:rsid w:val="0096063E"/>
    <w:rsid w:val="00962ED6"/>
    <w:rsid w:val="00963B83"/>
    <w:rsid w:val="00963C96"/>
    <w:rsid w:val="0096590C"/>
    <w:rsid w:val="00967AF8"/>
    <w:rsid w:val="00970467"/>
    <w:rsid w:val="0097049C"/>
    <w:rsid w:val="00970DDD"/>
    <w:rsid w:val="0097202D"/>
    <w:rsid w:val="00974956"/>
    <w:rsid w:val="009754F4"/>
    <w:rsid w:val="00976881"/>
    <w:rsid w:val="009774CC"/>
    <w:rsid w:val="00981904"/>
    <w:rsid w:val="009835C7"/>
    <w:rsid w:val="00983F7B"/>
    <w:rsid w:val="00984A66"/>
    <w:rsid w:val="00991AFA"/>
    <w:rsid w:val="00991D40"/>
    <w:rsid w:val="00991F40"/>
    <w:rsid w:val="00992A9E"/>
    <w:rsid w:val="00993BED"/>
    <w:rsid w:val="00994171"/>
    <w:rsid w:val="00994B1F"/>
    <w:rsid w:val="00995322"/>
    <w:rsid w:val="00996554"/>
    <w:rsid w:val="00996F4A"/>
    <w:rsid w:val="00997E14"/>
    <w:rsid w:val="009A218E"/>
    <w:rsid w:val="009A34B5"/>
    <w:rsid w:val="009A3774"/>
    <w:rsid w:val="009A7533"/>
    <w:rsid w:val="009B24F3"/>
    <w:rsid w:val="009B3B97"/>
    <w:rsid w:val="009B3D13"/>
    <w:rsid w:val="009B3E54"/>
    <w:rsid w:val="009B6866"/>
    <w:rsid w:val="009C0CC9"/>
    <w:rsid w:val="009C3CE8"/>
    <w:rsid w:val="009C3DCA"/>
    <w:rsid w:val="009C56F5"/>
    <w:rsid w:val="009C5A66"/>
    <w:rsid w:val="009C6227"/>
    <w:rsid w:val="009C661F"/>
    <w:rsid w:val="009C7449"/>
    <w:rsid w:val="009D2CBF"/>
    <w:rsid w:val="009D3589"/>
    <w:rsid w:val="009D3B49"/>
    <w:rsid w:val="009D732A"/>
    <w:rsid w:val="009E005A"/>
    <w:rsid w:val="009E0A01"/>
    <w:rsid w:val="009E2511"/>
    <w:rsid w:val="009E2D66"/>
    <w:rsid w:val="009E3898"/>
    <w:rsid w:val="009E58CB"/>
    <w:rsid w:val="009F02B6"/>
    <w:rsid w:val="009F12BD"/>
    <w:rsid w:val="009F5B87"/>
    <w:rsid w:val="009F6984"/>
    <w:rsid w:val="009F6AB1"/>
    <w:rsid w:val="00A005F9"/>
    <w:rsid w:val="00A0172A"/>
    <w:rsid w:val="00A023AB"/>
    <w:rsid w:val="00A03BB3"/>
    <w:rsid w:val="00A03CEC"/>
    <w:rsid w:val="00A045A3"/>
    <w:rsid w:val="00A04F07"/>
    <w:rsid w:val="00A05592"/>
    <w:rsid w:val="00A0765D"/>
    <w:rsid w:val="00A0792F"/>
    <w:rsid w:val="00A10154"/>
    <w:rsid w:val="00A11ADE"/>
    <w:rsid w:val="00A12CAC"/>
    <w:rsid w:val="00A14895"/>
    <w:rsid w:val="00A1495A"/>
    <w:rsid w:val="00A15FFF"/>
    <w:rsid w:val="00A1786E"/>
    <w:rsid w:val="00A17BD6"/>
    <w:rsid w:val="00A20C55"/>
    <w:rsid w:val="00A230FD"/>
    <w:rsid w:val="00A232D9"/>
    <w:rsid w:val="00A24927"/>
    <w:rsid w:val="00A25236"/>
    <w:rsid w:val="00A2664D"/>
    <w:rsid w:val="00A3080E"/>
    <w:rsid w:val="00A32375"/>
    <w:rsid w:val="00A3245A"/>
    <w:rsid w:val="00A337F9"/>
    <w:rsid w:val="00A3413F"/>
    <w:rsid w:val="00A35F00"/>
    <w:rsid w:val="00A36C2F"/>
    <w:rsid w:val="00A373C4"/>
    <w:rsid w:val="00A374C3"/>
    <w:rsid w:val="00A40441"/>
    <w:rsid w:val="00A4158E"/>
    <w:rsid w:val="00A422E1"/>
    <w:rsid w:val="00A42CB6"/>
    <w:rsid w:val="00A46A87"/>
    <w:rsid w:val="00A46B41"/>
    <w:rsid w:val="00A4723F"/>
    <w:rsid w:val="00A50191"/>
    <w:rsid w:val="00A5289E"/>
    <w:rsid w:val="00A53167"/>
    <w:rsid w:val="00A53CD9"/>
    <w:rsid w:val="00A557CC"/>
    <w:rsid w:val="00A605A8"/>
    <w:rsid w:val="00A620DC"/>
    <w:rsid w:val="00A648D9"/>
    <w:rsid w:val="00A64C72"/>
    <w:rsid w:val="00A64D76"/>
    <w:rsid w:val="00A66879"/>
    <w:rsid w:val="00A70A90"/>
    <w:rsid w:val="00A71CF1"/>
    <w:rsid w:val="00A72276"/>
    <w:rsid w:val="00A74510"/>
    <w:rsid w:val="00A7453A"/>
    <w:rsid w:val="00A74793"/>
    <w:rsid w:val="00A75E66"/>
    <w:rsid w:val="00A75ED9"/>
    <w:rsid w:val="00A7605D"/>
    <w:rsid w:val="00A8406D"/>
    <w:rsid w:val="00A84227"/>
    <w:rsid w:val="00A847B7"/>
    <w:rsid w:val="00A91CE4"/>
    <w:rsid w:val="00AA2C0A"/>
    <w:rsid w:val="00AA6021"/>
    <w:rsid w:val="00AA6271"/>
    <w:rsid w:val="00AA7119"/>
    <w:rsid w:val="00AA78EE"/>
    <w:rsid w:val="00AB590D"/>
    <w:rsid w:val="00AB5AAC"/>
    <w:rsid w:val="00AB66C5"/>
    <w:rsid w:val="00AB791A"/>
    <w:rsid w:val="00AB7EAC"/>
    <w:rsid w:val="00AC177D"/>
    <w:rsid w:val="00AC31FE"/>
    <w:rsid w:val="00AC4AF7"/>
    <w:rsid w:val="00AC4F84"/>
    <w:rsid w:val="00AC69BB"/>
    <w:rsid w:val="00AC76D1"/>
    <w:rsid w:val="00AC7E8F"/>
    <w:rsid w:val="00AD019E"/>
    <w:rsid w:val="00AD01F5"/>
    <w:rsid w:val="00AD1A96"/>
    <w:rsid w:val="00AD1C0C"/>
    <w:rsid w:val="00AD2077"/>
    <w:rsid w:val="00AD2BC9"/>
    <w:rsid w:val="00AD3091"/>
    <w:rsid w:val="00AD41C8"/>
    <w:rsid w:val="00AD5694"/>
    <w:rsid w:val="00AD599B"/>
    <w:rsid w:val="00AE0011"/>
    <w:rsid w:val="00AE061C"/>
    <w:rsid w:val="00AE3791"/>
    <w:rsid w:val="00AE5FE0"/>
    <w:rsid w:val="00AE60D8"/>
    <w:rsid w:val="00AE7539"/>
    <w:rsid w:val="00AF105E"/>
    <w:rsid w:val="00AF151F"/>
    <w:rsid w:val="00AF1597"/>
    <w:rsid w:val="00AF33E5"/>
    <w:rsid w:val="00AF415C"/>
    <w:rsid w:val="00AF49DB"/>
    <w:rsid w:val="00AF4FA4"/>
    <w:rsid w:val="00AF575E"/>
    <w:rsid w:val="00B0047D"/>
    <w:rsid w:val="00B00AB1"/>
    <w:rsid w:val="00B011DD"/>
    <w:rsid w:val="00B01729"/>
    <w:rsid w:val="00B025A7"/>
    <w:rsid w:val="00B02D24"/>
    <w:rsid w:val="00B0409A"/>
    <w:rsid w:val="00B06668"/>
    <w:rsid w:val="00B07D5B"/>
    <w:rsid w:val="00B10D36"/>
    <w:rsid w:val="00B112BA"/>
    <w:rsid w:val="00B122C9"/>
    <w:rsid w:val="00B12907"/>
    <w:rsid w:val="00B13463"/>
    <w:rsid w:val="00B146C6"/>
    <w:rsid w:val="00B14DDF"/>
    <w:rsid w:val="00B17031"/>
    <w:rsid w:val="00B17627"/>
    <w:rsid w:val="00B179F0"/>
    <w:rsid w:val="00B20486"/>
    <w:rsid w:val="00B20674"/>
    <w:rsid w:val="00B20FF2"/>
    <w:rsid w:val="00B21BC8"/>
    <w:rsid w:val="00B2240F"/>
    <w:rsid w:val="00B25BC3"/>
    <w:rsid w:val="00B26883"/>
    <w:rsid w:val="00B3030A"/>
    <w:rsid w:val="00B314DC"/>
    <w:rsid w:val="00B32D8D"/>
    <w:rsid w:val="00B351DA"/>
    <w:rsid w:val="00B355C9"/>
    <w:rsid w:val="00B35FDA"/>
    <w:rsid w:val="00B37321"/>
    <w:rsid w:val="00B376F4"/>
    <w:rsid w:val="00B4001D"/>
    <w:rsid w:val="00B42974"/>
    <w:rsid w:val="00B429D2"/>
    <w:rsid w:val="00B433BD"/>
    <w:rsid w:val="00B442F7"/>
    <w:rsid w:val="00B45488"/>
    <w:rsid w:val="00B472D2"/>
    <w:rsid w:val="00B47395"/>
    <w:rsid w:val="00B50ED0"/>
    <w:rsid w:val="00B529E8"/>
    <w:rsid w:val="00B52A52"/>
    <w:rsid w:val="00B5505C"/>
    <w:rsid w:val="00B55A39"/>
    <w:rsid w:val="00B57491"/>
    <w:rsid w:val="00B5758E"/>
    <w:rsid w:val="00B60866"/>
    <w:rsid w:val="00B61060"/>
    <w:rsid w:val="00B6712A"/>
    <w:rsid w:val="00B671D6"/>
    <w:rsid w:val="00B6766B"/>
    <w:rsid w:val="00B703DB"/>
    <w:rsid w:val="00B70A48"/>
    <w:rsid w:val="00B71B22"/>
    <w:rsid w:val="00B71FFE"/>
    <w:rsid w:val="00B73B5D"/>
    <w:rsid w:val="00B76E68"/>
    <w:rsid w:val="00B7722D"/>
    <w:rsid w:val="00B77CAD"/>
    <w:rsid w:val="00B80359"/>
    <w:rsid w:val="00B80F65"/>
    <w:rsid w:val="00B82BF4"/>
    <w:rsid w:val="00B82DAC"/>
    <w:rsid w:val="00B830D7"/>
    <w:rsid w:val="00B8371D"/>
    <w:rsid w:val="00B83879"/>
    <w:rsid w:val="00B85DA9"/>
    <w:rsid w:val="00B86DA3"/>
    <w:rsid w:val="00B91C6B"/>
    <w:rsid w:val="00B91E5A"/>
    <w:rsid w:val="00B92783"/>
    <w:rsid w:val="00B94109"/>
    <w:rsid w:val="00B9499E"/>
    <w:rsid w:val="00B950F2"/>
    <w:rsid w:val="00B96753"/>
    <w:rsid w:val="00B97777"/>
    <w:rsid w:val="00BA07AE"/>
    <w:rsid w:val="00BA07FB"/>
    <w:rsid w:val="00BA08F5"/>
    <w:rsid w:val="00BA0B2F"/>
    <w:rsid w:val="00BA3DD0"/>
    <w:rsid w:val="00BA5E1C"/>
    <w:rsid w:val="00BA63F3"/>
    <w:rsid w:val="00BA649D"/>
    <w:rsid w:val="00BB0CAA"/>
    <w:rsid w:val="00BB135C"/>
    <w:rsid w:val="00BB149A"/>
    <w:rsid w:val="00BB2B7B"/>
    <w:rsid w:val="00BB30D6"/>
    <w:rsid w:val="00BB3E92"/>
    <w:rsid w:val="00BB423C"/>
    <w:rsid w:val="00BB4670"/>
    <w:rsid w:val="00BB527C"/>
    <w:rsid w:val="00BB5C50"/>
    <w:rsid w:val="00BB7045"/>
    <w:rsid w:val="00BC01DB"/>
    <w:rsid w:val="00BC09DD"/>
    <w:rsid w:val="00BC0D80"/>
    <w:rsid w:val="00BC13ED"/>
    <w:rsid w:val="00BC17CD"/>
    <w:rsid w:val="00BC229F"/>
    <w:rsid w:val="00BC282E"/>
    <w:rsid w:val="00BC39F4"/>
    <w:rsid w:val="00BC70FE"/>
    <w:rsid w:val="00BC7916"/>
    <w:rsid w:val="00BC7CFD"/>
    <w:rsid w:val="00BD04C1"/>
    <w:rsid w:val="00BD184D"/>
    <w:rsid w:val="00BD2DFC"/>
    <w:rsid w:val="00BD3BF6"/>
    <w:rsid w:val="00BD3CDF"/>
    <w:rsid w:val="00BD3DCB"/>
    <w:rsid w:val="00BD4C54"/>
    <w:rsid w:val="00BE322F"/>
    <w:rsid w:val="00BE3B92"/>
    <w:rsid w:val="00BE74EB"/>
    <w:rsid w:val="00BF0E7A"/>
    <w:rsid w:val="00BF110F"/>
    <w:rsid w:val="00BF26D1"/>
    <w:rsid w:val="00BF39ED"/>
    <w:rsid w:val="00BF3D75"/>
    <w:rsid w:val="00BF50A3"/>
    <w:rsid w:val="00BF5319"/>
    <w:rsid w:val="00C01AF6"/>
    <w:rsid w:val="00C0428B"/>
    <w:rsid w:val="00C04C52"/>
    <w:rsid w:val="00C0500B"/>
    <w:rsid w:val="00C0613A"/>
    <w:rsid w:val="00C068A8"/>
    <w:rsid w:val="00C0781F"/>
    <w:rsid w:val="00C132A6"/>
    <w:rsid w:val="00C15DF7"/>
    <w:rsid w:val="00C15E1E"/>
    <w:rsid w:val="00C16FC8"/>
    <w:rsid w:val="00C20F22"/>
    <w:rsid w:val="00C21BFC"/>
    <w:rsid w:val="00C23335"/>
    <w:rsid w:val="00C23871"/>
    <w:rsid w:val="00C24179"/>
    <w:rsid w:val="00C25920"/>
    <w:rsid w:val="00C259A8"/>
    <w:rsid w:val="00C25B86"/>
    <w:rsid w:val="00C26DBD"/>
    <w:rsid w:val="00C276AF"/>
    <w:rsid w:val="00C276D6"/>
    <w:rsid w:val="00C373EA"/>
    <w:rsid w:val="00C3740A"/>
    <w:rsid w:val="00C40B26"/>
    <w:rsid w:val="00C41BF5"/>
    <w:rsid w:val="00C42B5C"/>
    <w:rsid w:val="00C433CE"/>
    <w:rsid w:val="00C447B1"/>
    <w:rsid w:val="00C44848"/>
    <w:rsid w:val="00C455E3"/>
    <w:rsid w:val="00C46341"/>
    <w:rsid w:val="00C46F27"/>
    <w:rsid w:val="00C5109B"/>
    <w:rsid w:val="00C51CB7"/>
    <w:rsid w:val="00C639D3"/>
    <w:rsid w:val="00C66886"/>
    <w:rsid w:val="00C70CC0"/>
    <w:rsid w:val="00C71640"/>
    <w:rsid w:val="00C720FC"/>
    <w:rsid w:val="00C72133"/>
    <w:rsid w:val="00C733C5"/>
    <w:rsid w:val="00C73FED"/>
    <w:rsid w:val="00C76392"/>
    <w:rsid w:val="00C77327"/>
    <w:rsid w:val="00C774DC"/>
    <w:rsid w:val="00C801A9"/>
    <w:rsid w:val="00C8266C"/>
    <w:rsid w:val="00C82F32"/>
    <w:rsid w:val="00C832B6"/>
    <w:rsid w:val="00C846B2"/>
    <w:rsid w:val="00C84ADF"/>
    <w:rsid w:val="00C85929"/>
    <w:rsid w:val="00C8653E"/>
    <w:rsid w:val="00C86784"/>
    <w:rsid w:val="00C90E2F"/>
    <w:rsid w:val="00C92A4B"/>
    <w:rsid w:val="00C93142"/>
    <w:rsid w:val="00C93E52"/>
    <w:rsid w:val="00C95BE8"/>
    <w:rsid w:val="00C95EDD"/>
    <w:rsid w:val="00C96E25"/>
    <w:rsid w:val="00CA0D05"/>
    <w:rsid w:val="00CA23FE"/>
    <w:rsid w:val="00CA2651"/>
    <w:rsid w:val="00CA2A0D"/>
    <w:rsid w:val="00CA42C9"/>
    <w:rsid w:val="00CA61FE"/>
    <w:rsid w:val="00CA6285"/>
    <w:rsid w:val="00CA6B0B"/>
    <w:rsid w:val="00CA6E2F"/>
    <w:rsid w:val="00CB07BF"/>
    <w:rsid w:val="00CB3471"/>
    <w:rsid w:val="00CB3FD2"/>
    <w:rsid w:val="00CB558A"/>
    <w:rsid w:val="00CB6708"/>
    <w:rsid w:val="00CB6AF7"/>
    <w:rsid w:val="00CB78E1"/>
    <w:rsid w:val="00CC1017"/>
    <w:rsid w:val="00CC200B"/>
    <w:rsid w:val="00CC2458"/>
    <w:rsid w:val="00CC512D"/>
    <w:rsid w:val="00CC525B"/>
    <w:rsid w:val="00CD1855"/>
    <w:rsid w:val="00CD477A"/>
    <w:rsid w:val="00CD6FAF"/>
    <w:rsid w:val="00CE0973"/>
    <w:rsid w:val="00CE7595"/>
    <w:rsid w:val="00CF0D6B"/>
    <w:rsid w:val="00CF3F09"/>
    <w:rsid w:val="00CF4146"/>
    <w:rsid w:val="00D01FFF"/>
    <w:rsid w:val="00D033E8"/>
    <w:rsid w:val="00D05F11"/>
    <w:rsid w:val="00D05F90"/>
    <w:rsid w:val="00D06360"/>
    <w:rsid w:val="00D0663D"/>
    <w:rsid w:val="00D072B2"/>
    <w:rsid w:val="00D1064F"/>
    <w:rsid w:val="00D11F1F"/>
    <w:rsid w:val="00D122EA"/>
    <w:rsid w:val="00D1301C"/>
    <w:rsid w:val="00D139C9"/>
    <w:rsid w:val="00D13AF0"/>
    <w:rsid w:val="00D14E06"/>
    <w:rsid w:val="00D156CB"/>
    <w:rsid w:val="00D1592A"/>
    <w:rsid w:val="00D16C1E"/>
    <w:rsid w:val="00D176A9"/>
    <w:rsid w:val="00D17A14"/>
    <w:rsid w:val="00D20D85"/>
    <w:rsid w:val="00D22421"/>
    <w:rsid w:val="00D22565"/>
    <w:rsid w:val="00D240F6"/>
    <w:rsid w:val="00D25895"/>
    <w:rsid w:val="00D26A84"/>
    <w:rsid w:val="00D340E2"/>
    <w:rsid w:val="00D36366"/>
    <w:rsid w:val="00D37889"/>
    <w:rsid w:val="00D410B8"/>
    <w:rsid w:val="00D41ABF"/>
    <w:rsid w:val="00D41F7A"/>
    <w:rsid w:val="00D45A4A"/>
    <w:rsid w:val="00D462D4"/>
    <w:rsid w:val="00D5196F"/>
    <w:rsid w:val="00D52443"/>
    <w:rsid w:val="00D531D0"/>
    <w:rsid w:val="00D53484"/>
    <w:rsid w:val="00D53BF7"/>
    <w:rsid w:val="00D53D6F"/>
    <w:rsid w:val="00D571ED"/>
    <w:rsid w:val="00D6118C"/>
    <w:rsid w:val="00D61749"/>
    <w:rsid w:val="00D62027"/>
    <w:rsid w:val="00D62580"/>
    <w:rsid w:val="00D63087"/>
    <w:rsid w:val="00D6403C"/>
    <w:rsid w:val="00D6563F"/>
    <w:rsid w:val="00D66027"/>
    <w:rsid w:val="00D70A3C"/>
    <w:rsid w:val="00D8096A"/>
    <w:rsid w:val="00D82DBD"/>
    <w:rsid w:val="00D82FA3"/>
    <w:rsid w:val="00D845FB"/>
    <w:rsid w:val="00D90410"/>
    <w:rsid w:val="00D9051F"/>
    <w:rsid w:val="00D91D0A"/>
    <w:rsid w:val="00D9394E"/>
    <w:rsid w:val="00D941AD"/>
    <w:rsid w:val="00D9639E"/>
    <w:rsid w:val="00D965AE"/>
    <w:rsid w:val="00DA12AD"/>
    <w:rsid w:val="00DA1C81"/>
    <w:rsid w:val="00DA5D30"/>
    <w:rsid w:val="00DA60D5"/>
    <w:rsid w:val="00DB14D7"/>
    <w:rsid w:val="00DB199C"/>
    <w:rsid w:val="00DB314A"/>
    <w:rsid w:val="00DB3770"/>
    <w:rsid w:val="00DB5B7F"/>
    <w:rsid w:val="00DB65A6"/>
    <w:rsid w:val="00DB68B7"/>
    <w:rsid w:val="00DB7A3C"/>
    <w:rsid w:val="00DC0D93"/>
    <w:rsid w:val="00DC282A"/>
    <w:rsid w:val="00DC536D"/>
    <w:rsid w:val="00DC5CE0"/>
    <w:rsid w:val="00DC6709"/>
    <w:rsid w:val="00DC69D7"/>
    <w:rsid w:val="00DC6B54"/>
    <w:rsid w:val="00DC6BC2"/>
    <w:rsid w:val="00DD10D3"/>
    <w:rsid w:val="00DD41D0"/>
    <w:rsid w:val="00DD5A4C"/>
    <w:rsid w:val="00DD6AB5"/>
    <w:rsid w:val="00DE18B0"/>
    <w:rsid w:val="00DE1A21"/>
    <w:rsid w:val="00DE1F0A"/>
    <w:rsid w:val="00DE2230"/>
    <w:rsid w:val="00DE277F"/>
    <w:rsid w:val="00DE2E16"/>
    <w:rsid w:val="00DE3521"/>
    <w:rsid w:val="00DE3F60"/>
    <w:rsid w:val="00DE4F81"/>
    <w:rsid w:val="00DE628C"/>
    <w:rsid w:val="00DE6F8F"/>
    <w:rsid w:val="00DE76AF"/>
    <w:rsid w:val="00DF02CA"/>
    <w:rsid w:val="00DF0B78"/>
    <w:rsid w:val="00DF1300"/>
    <w:rsid w:val="00DF2AA1"/>
    <w:rsid w:val="00DF3A90"/>
    <w:rsid w:val="00DF68CD"/>
    <w:rsid w:val="00DF7E31"/>
    <w:rsid w:val="00E0055F"/>
    <w:rsid w:val="00E02E7D"/>
    <w:rsid w:val="00E03326"/>
    <w:rsid w:val="00E034FE"/>
    <w:rsid w:val="00E03667"/>
    <w:rsid w:val="00E03C64"/>
    <w:rsid w:val="00E04CD2"/>
    <w:rsid w:val="00E04FF7"/>
    <w:rsid w:val="00E05473"/>
    <w:rsid w:val="00E06CF4"/>
    <w:rsid w:val="00E07E22"/>
    <w:rsid w:val="00E10760"/>
    <w:rsid w:val="00E11D62"/>
    <w:rsid w:val="00E123F5"/>
    <w:rsid w:val="00E134E1"/>
    <w:rsid w:val="00E1408C"/>
    <w:rsid w:val="00E150B7"/>
    <w:rsid w:val="00E2085F"/>
    <w:rsid w:val="00E2137F"/>
    <w:rsid w:val="00E21FB4"/>
    <w:rsid w:val="00E22DD2"/>
    <w:rsid w:val="00E234F5"/>
    <w:rsid w:val="00E2457A"/>
    <w:rsid w:val="00E27296"/>
    <w:rsid w:val="00E27ECA"/>
    <w:rsid w:val="00E30033"/>
    <w:rsid w:val="00E3179C"/>
    <w:rsid w:val="00E31C96"/>
    <w:rsid w:val="00E31C97"/>
    <w:rsid w:val="00E32801"/>
    <w:rsid w:val="00E336E7"/>
    <w:rsid w:val="00E34CA0"/>
    <w:rsid w:val="00E370D6"/>
    <w:rsid w:val="00E41279"/>
    <w:rsid w:val="00E4482A"/>
    <w:rsid w:val="00E45725"/>
    <w:rsid w:val="00E469AD"/>
    <w:rsid w:val="00E513B7"/>
    <w:rsid w:val="00E527D3"/>
    <w:rsid w:val="00E53383"/>
    <w:rsid w:val="00E533E1"/>
    <w:rsid w:val="00E564F4"/>
    <w:rsid w:val="00E605A0"/>
    <w:rsid w:val="00E6082C"/>
    <w:rsid w:val="00E612D1"/>
    <w:rsid w:val="00E6212E"/>
    <w:rsid w:val="00E627B8"/>
    <w:rsid w:val="00E668B7"/>
    <w:rsid w:val="00E70D79"/>
    <w:rsid w:val="00E71854"/>
    <w:rsid w:val="00E7696D"/>
    <w:rsid w:val="00E82180"/>
    <w:rsid w:val="00E827A9"/>
    <w:rsid w:val="00E83257"/>
    <w:rsid w:val="00E8325C"/>
    <w:rsid w:val="00E83ADE"/>
    <w:rsid w:val="00E84670"/>
    <w:rsid w:val="00E8629D"/>
    <w:rsid w:val="00E86885"/>
    <w:rsid w:val="00E86E62"/>
    <w:rsid w:val="00E87F25"/>
    <w:rsid w:val="00E90445"/>
    <w:rsid w:val="00E9472A"/>
    <w:rsid w:val="00E94B9D"/>
    <w:rsid w:val="00EA0443"/>
    <w:rsid w:val="00EA47EF"/>
    <w:rsid w:val="00EA53A4"/>
    <w:rsid w:val="00EB0679"/>
    <w:rsid w:val="00EB07CE"/>
    <w:rsid w:val="00EB50D1"/>
    <w:rsid w:val="00EB6201"/>
    <w:rsid w:val="00EB75D7"/>
    <w:rsid w:val="00EC045C"/>
    <w:rsid w:val="00EC2483"/>
    <w:rsid w:val="00EC2C67"/>
    <w:rsid w:val="00EC72CC"/>
    <w:rsid w:val="00ED0D5E"/>
    <w:rsid w:val="00ED1A69"/>
    <w:rsid w:val="00ED22E5"/>
    <w:rsid w:val="00ED66D9"/>
    <w:rsid w:val="00EE0108"/>
    <w:rsid w:val="00EE0E71"/>
    <w:rsid w:val="00EE149B"/>
    <w:rsid w:val="00EE2840"/>
    <w:rsid w:val="00EF06CD"/>
    <w:rsid w:val="00EF107B"/>
    <w:rsid w:val="00EF3D33"/>
    <w:rsid w:val="00EF427C"/>
    <w:rsid w:val="00EF502B"/>
    <w:rsid w:val="00EF7153"/>
    <w:rsid w:val="00EF7CFB"/>
    <w:rsid w:val="00F000E2"/>
    <w:rsid w:val="00F0075A"/>
    <w:rsid w:val="00F010B7"/>
    <w:rsid w:val="00F0270E"/>
    <w:rsid w:val="00F03C02"/>
    <w:rsid w:val="00F04AE8"/>
    <w:rsid w:val="00F05783"/>
    <w:rsid w:val="00F069BA"/>
    <w:rsid w:val="00F072A3"/>
    <w:rsid w:val="00F11C7C"/>
    <w:rsid w:val="00F12350"/>
    <w:rsid w:val="00F15022"/>
    <w:rsid w:val="00F17934"/>
    <w:rsid w:val="00F20E49"/>
    <w:rsid w:val="00F212DE"/>
    <w:rsid w:val="00F2345A"/>
    <w:rsid w:val="00F25851"/>
    <w:rsid w:val="00F261A6"/>
    <w:rsid w:val="00F264CA"/>
    <w:rsid w:val="00F26607"/>
    <w:rsid w:val="00F26A80"/>
    <w:rsid w:val="00F27601"/>
    <w:rsid w:val="00F3224C"/>
    <w:rsid w:val="00F33A1C"/>
    <w:rsid w:val="00F33F8D"/>
    <w:rsid w:val="00F35670"/>
    <w:rsid w:val="00F35B23"/>
    <w:rsid w:val="00F36BA5"/>
    <w:rsid w:val="00F46CF7"/>
    <w:rsid w:val="00F47203"/>
    <w:rsid w:val="00F501C0"/>
    <w:rsid w:val="00F502E8"/>
    <w:rsid w:val="00F51D76"/>
    <w:rsid w:val="00F53018"/>
    <w:rsid w:val="00F5404D"/>
    <w:rsid w:val="00F5466D"/>
    <w:rsid w:val="00F56182"/>
    <w:rsid w:val="00F603BE"/>
    <w:rsid w:val="00F60843"/>
    <w:rsid w:val="00F662BA"/>
    <w:rsid w:val="00F67C5F"/>
    <w:rsid w:val="00F67D24"/>
    <w:rsid w:val="00F71F64"/>
    <w:rsid w:val="00F737E4"/>
    <w:rsid w:val="00F7437F"/>
    <w:rsid w:val="00F74444"/>
    <w:rsid w:val="00F74BD3"/>
    <w:rsid w:val="00F74D37"/>
    <w:rsid w:val="00F74DA9"/>
    <w:rsid w:val="00F75F0C"/>
    <w:rsid w:val="00F76251"/>
    <w:rsid w:val="00F7695B"/>
    <w:rsid w:val="00F7705C"/>
    <w:rsid w:val="00F818B4"/>
    <w:rsid w:val="00F8214C"/>
    <w:rsid w:val="00F918B9"/>
    <w:rsid w:val="00F91BAD"/>
    <w:rsid w:val="00F92A7D"/>
    <w:rsid w:val="00F93368"/>
    <w:rsid w:val="00F946D8"/>
    <w:rsid w:val="00F968A1"/>
    <w:rsid w:val="00F978A3"/>
    <w:rsid w:val="00FA0A9A"/>
    <w:rsid w:val="00FA123C"/>
    <w:rsid w:val="00FA1588"/>
    <w:rsid w:val="00FA1CED"/>
    <w:rsid w:val="00FA27E3"/>
    <w:rsid w:val="00FA283C"/>
    <w:rsid w:val="00FB183A"/>
    <w:rsid w:val="00FB21BA"/>
    <w:rsid w:val="00FB2F49"/>
    <w:rsid w:val="00FB46B5"/>
    <w:rsid w:val="00FB48E4"/>
    <w:rsid w:val="00FB5A24"/>
    <w:rsid w:val="00FB666F"/>
    <w:rsid w:val="00FC1422"/>
    <w:rsid w:val="00FC2BF8"/>
    <w:rsid w:val="00FC2C42"/>
    <w:rsid w:val="00FC324D"/>
    <w:rsid w:val="00FC38FF"/>
    <w:rsid w:val="00FC3A2B"/>
    <w:rsid w:val="00FC46FC"/>
    <w:rsid w:val="00FC6C77"/>
    <w:rsid w:val="00FC6DC4"/>
    <w:rsid w:val="00FC7189"/>
    <w:rsid w:val="00FD2B6C"/>
    <w:rsid w:val="00FD44F3"/>
    <w:rsid w:val="00FD4AF0"/>
    <w:rsid w:val="00FD650B"/>
    <w:rsid w:val="00FD6F8E"/>
    <w:rsid w:val="00FE0004"/>
    <w:rsid w:val="00FE0010"/>
    <w:rsid w:val="00FE3393"/>
    <w:rsid w:val="00FE34B1"/>
    <w:rsid w:val="00FE5163"/>
    <w:rsid w:val="00FE5D6D"/>
    <w:rsid w:val="00FE6CC2"/>
    <w:rsid w:val="00FE70E1"/>
    <w:rsid w:val="00FF0BEC"/>
    <w:rsid w:val="00FF2A2E"/>
    <w:rsid w:val="00FF2CD0"/>
    <w:rsid w:val="00FF3481"/>
    <w:rsid w:val="00FF4524"/>
    <w:rsid w:val="00FF55F2"/>
    <w:rsid w:val="00FF5CB4"/>
    <w:rsid w:val="00FF7E84"/>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4337" style="mso-width-percent:970;mso-height-percent:200;mso-width-relative:margin;mso-height-relative:margin" fillcolor="white">
      <v:fill color="white"/>
      <v:textbox style="mso-fit-shape-to-text:t"/>
    </o:shapedefaults>
    <o:shapelayout v:ext="edit">
      <o:idmap v:ext="edit" data="1"/>
    </o:shapelayout>
  </w:shapeDefaults>
  <w:decimalSymbol w:val="."/>
  <w:listSeparator w:val=","/>
  <w14:docId w14:val="7F85BA29"/>
  <w15:docId w15:val="{27F8A9E4-573A-40B7-B7BC-7F294A1E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80" w:lineRule="exact"/>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Kantar Main Text"/>
    <w:rsid w:val="00096DEC"/>
    <w:pPr>
      <w:spacing w:before="120" w:after="120"/>
    </w:pPr>
    <w:rPr>
      <w:rFonts w:ascii="Arial" w:hAnsi="Arial"/>
      <w:sz w:val="20"/>
      <w:lang w:val="en-GB"/>
    </w:rPr>
  </w:style>
  <w:style w:type="paragraph" w:styleId="Heading1">
    <w:name w:val="heading 1"/>
    <w:basedOn w:val="Normal"/>
    <w:next w:val="Mainbodytext"/>
    <w:link w:val="Heading1Char"/>
    <w:qFormat/>
    <w:rsid w:val="0024442C"/>
    <w:pPr>
      <w:pageBreakBefore/>
      <w:numPr>
        <w:numId w:val="1"/>
      </w:numPr>
      <w:spacing w:after="1800" w:line="240" w:lineRule="auto"/>
      <w:ind w:left="0"/>
      <w:outlineLvl w:val="0"/>
    </w:pPr>
    <w:rPr>
      <w:rFonts w:eastAsia="Calibri" w:cs="Times New Roman"/>
      <w:sz w:val="48"/>
      <w:szCs w:val="18"/>
      <w:lang w:eastAsia="en-GB"/>
    </w:rPr>
  </w:style>
  <w:style w:type="paragraph" w:styleId="Heading2">
    <w:name w:val="heading 2"/>
    <w:basedOn w:val="Normal"/>
    <w:next w:val="Mainbodytext"/>
    <w:link w:val="Heading2Char"/>
    <w:unhideWhenUsed/>
    <w:qFormat/>
    <w:rsid w:val="00DF1300"/>
    <w:pPr>
      <w:numPr>
        <w:ilvl w:val="1"/>
        <w:numId w:val="1"/>
      </w:numPr>
      <w:outlineLvl w:val="1"/>
    </w:pPr>
    <w:rPr>
      <w:rFonts w:eastAsia="Calibri" w:cs="Times New Roman"/>
      <w:b/>
      <w:sz w:val="22"/>
      <w:szCs w:val="18"/>
    </w:rPr>
  </w:style>
  <w:style w:type="paragraph" w:styleId="Heading3">
    <w:name w:val="heading 3"/>
    <w:basedOn w:val="Normal"/>
    <w:next w:val="Mainbodytext"/>
    <w:link w:val="Heading3Char"/>
    <w:unhideWhenUsed/>
    <w:qFormat/>
    <w:rsid w:val="00DF1300"/>
    <w:pPr>
      <w:numPr>
        <w:ilvl w:val="2"/>
        <w:numId w:val="1"/>
      </w:numPr>
      <w:tabs>
        <w:tab w:val="left" w:pos="709"/>
      </w:tabs>
      <w:ind w:left="0"/>
      <w:outlineLvl w:val="2"/>
    </w:pPr>
    <w:rPr>
      <w:rFonts w:eastAsia="Calibri" w:cs="Times New Roman"/>
      <w:b/>
      <w:sz w:val="22"/>
      <w:szCs w:val="18"/>
    </w:rPr>
  </w:style>
  <w:style w:type="paragraph" w:styleId="Heading4">
    <w:name w:val="heading 4"/>
    <w:aliases w:val="Sub Heading"/>
    <w:basedOn w:val="Normal"/>
    <w:next w:val="Mainbodytext"/>
    <w:link w:val="Heading4Char"/>
    <w:uiPriority w:val="9"/>
    <w:unhideWhenUsed/>
    <w:qFormat/>
    <w:rsid w:val="005F2A73"/>
    <w:pPr>
      <w:spacing w:before="240"/>
      <w:outlineLvl w:val="3"/>
    </w:pPr>
    <w:rPr>
      <w:rFonts w:eastAsia="Calibri" w:cs="Times New Roman"/>
      <w:b/>
      <w:szCs w:val="18"/>
    </w:rPr>
  </w:style>
  <w:style w:type="paragraph" w:styleId="Heading5">
    <w:name w:val="heading 5"/>
    <w:aliases w:val="paragraph"/>
    <w:basedOn w:val="Normal"/>
    <w:next w:val="Normal"/>
    <w:link w:val="Heading5Char"/>
    <w:rsid w:val="0093325A"/>
    <w:pPr>
      <w:keepNext/>
      <w:tabs>
        <w:tab w:val="num" w:pos="1008"/>
      </w:tabs>
      <w:spacing w:after="0" w:line="312" w:lineRule="auto"/>
      <w:ind w:left="1008" w:hanging="1008"/>
      <w:jc w:val="both"/>
      <w:outlineLvl w:val="4"/>
    </w:pPr>
    <w:rPr>
      <w:rFonts w:eastAsia="Times New Roman" w:cs="Arial"/>
      <w:b/>
      <w:szCs w:val="24"/>
      <w:u w:val="single"/>
      <w:lang w:eastAsia="en-US"/>
    </w:rPr>
  </w:style>
  <w:style w:type="paragraph" w:styleId="Heading6">
    <w:name w:val="heading 6"/>
    <w:basedOn w:val="Normal"/>
    <w:next w:val="Normal"/>
    <w:link w:val="Heading6Char"/>
    <w:uiPriority w:val="9"/>
    <w:unhideWhenUsed/>
    <w:rsid w:val="00F25851"/>
    <w:pPr>
      <w:keepNext/>
      <w:keepLines/>
      <w:spacing w:before="200" w:after="0"/>
      <w:outlineLvl w:val="5"/>
    </w:pPr>
    <w:rPr>
      <w:rFonts w:asciiTheme="majorHAnsi" w:eastAsiaTheme="majorEastAsia" w:hAnsiTheme="majorHAnsi" w:cstheme="majorBidi"/>
      <w:i/>
      <w:iCs/>
      <w:color w:val="5959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Sub Heading Char"/>
    <w:basedOn w:val="DefaultParagraphFont"/>
    <w:link w:val="Heading4"/>
    <w:uiPriority w:val="9"/>
    <w:rsid w:val="005F2A73"/>
    <w:rPr>
      <w:rFonts w:ascii="Arial" w:eastAsia="Calibri" w:hAnsi="Arial" w:cs="Times New Roman"/>
      <w:b/>
      <w:sz w:val="20"/>
      <w:szCs w:val="18"/>
      <w:lang w:val="en-GB"/>
    </w:rPr>
  </w:style>
  <w:style w:type="paragraph" w:styleId="Header">
    <w:name w:val="header"/>
    <w:basedOn w:val="Normal"/>
    <w:link w:val="HeaderChar"/>
    <w:uiPriority w:val="99"/>
    <w:unhideWhenUsed/>
    <w:rsid w:val="00831F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31FDF"/>
    <w:rPr>
      <w:rFonts w:ascii="Arial" w:hAnsi="Arial"/>
      <w:sz w:val="20"/>
      <w:lang w:val="en-GB"/>
    </w:rPr>
  </w:style>
  <w:style w:type="character" w:styleId="PlaceholderText">
    <w:name w:val="Placeholder Text"/>
    <w:basedOn w:val="DefaultParagraphFont"/>
    <w:uiPriority w:val="99"/>
    <w:semiHidden/>
    <w:rsid w:val="00056AAF"/>
    <w:rPr>
      <w:color w:val="808080"/>
    </w:rPr>
  </w:style>
  <w:style w:type="paragraph" w:styleId="BalloonText">
    <w:name w:val="Balloon Text"/>
    <w:basedOn w:val="Normal"/>
    <w:link w:val="BalloonTextChar"/>
    <w:uiPriority w:val="99"/>
    <w:semiHidden/>
    <w:unhideWhenUsed/>
    <w:rsid w:val="00056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AF"/>
    <w:rPr>
      <w:rFonts w:ascii="Tahoma" w:hAnsi="Tahoma" w:cs="Tahoma"/>
      <w:sz w:val="16"/>
      <w:szCs w:val="16"/>
    </w:rPr>
  </w:style>
  <w:style w:type="table" w:customStyle="1" w:styleId="KantarTNS">
    <w:name w:val="Kantar TNS"/>
    <w:basedOn w:val="TableNormal"/>
    <w:uiPriority w:val="61"/>
    <w:rsid w:val="00603896"/>
    <w:pPr>
      <w:spacing w:before="120" w:after="120"/>
    </w:pPr>
    <w:rPr>
      <w:rFonts w:ascii="Arial" w:hAnsi="Arial"/>
    </w:r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blStylePr w:type="firstRow">
      <w:pPr>
        <w:spacing w:before="0" w:after="0" w:line="240" w:lineRule="auto"/>
      </w:pPr>
      <w:rPr>
        <w:rFonts w:ascii="Arial" w:hAnsi="Arial"/>
        <w:b/>
        <w:bCs/>
        <w:color w:val="FFFFFF"/>
        <w:sz w:val="22"/>
      </w:rPr>
      <w:tblPr/>
      <w:tcPr>
        <w:shd w:val="clear" w:color="auto" w:fill="AEAE9F" w:themeFill="accent1"/>
      </w:tcPr>
    </w:tblStylePr>
    <w:tblStylePr w:type="lastRow">
      <w:pPr>
        <w:spacing w:before="0" w:after="0" w:line="240" w:lineRule="auto"/>
      </w:pPr>
      <w:rPr>
        <w:rFonts w:ascii="Arial" w:hAnsi="Arial"/>
        <w:b w:val="0"/>
        <w:bCs/>
        <w:sz w:val="22"/>
      </w:rPr>
      <w:tblPr/>
      <w:tcPr>
        <w:tcBorders>
          <w:top w:val="double" w:sz="6" w:space="0" w:color="AEAE9F" w:themeColor="accent1"/>
          <w:left w:val="single" w:sz="8" w:space="0" w:color="AEAE9F" w:themeColor="accent1"/>
          <w:bottom w:val="single" w:sz="8" w:space="0" w:color="AEAE9F" w:themeColor="accent1"/>
          <w:right w:val="single" w:sz="8" w:space="0" w:color="AEAE9F" w:themeColor="accent1"/>
        </w:tcBorders>
      </w:tcPr>
    </w:tblStylePr>
    <w:tblStylePr w:type="firstCol">
      <w:rPr>
        <w:b/>
        <w:bCs/>
      </w:rPr>
    </w:tblStylePr>
    <w:tblStylePr w:type="lastCol">
      <w:rPr>
        <w:b/>
        <w:bCs/>
      </w:rPr>
    </w:tblStylePr>
    <w:tblStylePr w:type="band1Vert">
      <w:tblPr/>
      <w:tcPr>
        <w:tcBorders>
          <w:top w:val="single" w:sz="8" w:space="0" w:color="AEAE9F" w:themeColor="accent1"/>
          <w:left w:val="single" w:sz="8" w:space="0" w:color="AEAE9F" w:themeColor="accent1"/>
          <w:bottom w:val="single" w:sz="8" w:space="0" w:color="AEAE9F" w:themeColor="accent1"/>
          <w:right w:val="single" w:sz="8" w:space="0" w:color="AEAE9F" w:themeColor="accent1"/>
        </w:tcBorders>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customStyle="1" w:styleId="TableTitle">
    <w:name w:val="Table Title"/>
    <w:qFormat/>
    <w:rsid w:val="00DF1300"/>
    <w:pPr>
      <w:spacing w:before="120" w:after="120" w:line="240" w:lineRule="auto"/>
    </w:pPr>
    <w:rPr>
      <w:rFonts w:ascii="Arial" w:hAnsi="Arial"/>
      <w:b/>
      <w:szCs w:val="18"/>
    </w:rPr>
  </w:style>
  <w:style w:type="paragraph" w:customStyle="1" w:styleId="TableCell">
    <w:name w:val="Table Cell"/>
    <w:basedOn w:val="Normal"/>
    <w:qFormat/>
    <w:rsid w:val="00995322"/>
    <w:rPr>
      <w:bCs/>
      <w:szCs w:val="18"/>
    </w:rPr>
  </w:style>
  <w:style w:type="character" w:customStyle="1" w:styleId="Heading1Char">
    <w:name w:val="Heading 1 Char"/>
    <w:basedOn w:val="DefaultParagraphFont"/>
    <w:link w:val="Heading1"/>
    <w:rsid w:val="0024442C"/>
    <w:rPr>
      <w:rFonts w:ascii="Arial" w:eastAsia="Calibri" w:hAnsi="Arial" w:cs="Times New Roman"/>
      <w:sz w:val="48"/>
      <w:szCs w:val="18"/>
      <w:lang w:val="en-GB" w:eastAsia="en-GB"/>
    </w:rPr>
  </w:style>
  <w:style w:type="paragraph" w:styleId="TOC1">
    <w:name w:val="toc 1"/>
    <w:basedOn w:val="Normal"/>
    <w:next w:val="Normal"/>
    <w:autoRedefine/>
    <w:uiPriority w:val="39"/>
    <w:unhideWhenUsed/>
    <w:rsid w:val="00223610"/>
    <w:pPr>
      <w:tabs>
        <w:tab w:val="left" w:pos="567"/>
        <w:tab w:val="right" w:pos="9214"/>
      </w:tabs>
    </w:pPr>
    <w:rPr>
      <w:rFonts w:eastAsia="Calibri" w:cs="Times New Roman"/>
      <w:b/>
      <w:noProof/>
      <w:szCs w:val="20"/>
    </w:rPr>
  </w:style>
  <w:style w:type="character" w:customStyle="1" w:styleId="Heading2Char">
    <w:name w:val="Heading 2 Char"/>
    <w:basedOn w:val="DefaultParagraphFont"/>
    <w:link w:val="Heading2"/>
    <w:rsid w:val="00DF1300"/>
    <w:rPr>
      <w:rFonts w:ascii="Arial" w:eastAsia="Calibri" w:hAnsi="Arial" w:cs="Times New Roman"/>
      <w:b/>
      <w:szCs w:val="18"/>
      <w:lang w:val="en-GB"/>
    </w:rPr>
  </w:style>
  <w:style w:type="character" w:customStyle="1" w:styleId="Heading3Char">
    <w:name w:val="Heading 3 Char"/>
    <w:basedOn w:val="DefaultParagraphFont"/>
    <w:link w:val="Heading3"/>
    <w:rsid w:val="00DF1300"/>
    <w:rPr>
      <w:rFonts w:ascii="Arial" w:eastAsia="Calibri" w:hAnsi="Arial" w:cs="Times New Roman"/>
      <w:b/>
      <w:szCs w:val="18"/>
      <w:lang w:val="en-GB"/>
    </w:rPr>
  </w:style>
  <w:style w:type="character" w:styleId="Hyperlink">
    <w:name w:val="Hyperlink"/>
    <w:basedOn w:val="DefaultParagraphFont"/>
    <w:uiPriority w:val="99"/>
    <w:unhideWhenUsed/>
    <w:rsid w:val="003A3693"/>
    <w:rPr>
      <w:color w:val="0060FF" w:themeColor="hyperlink"/>
      <w:u w:val="single"/>
    </w:rPr>
  </w:style>
  <w:style w:type="paragraph" w:styleId="TOC2">
    <w:name w:val="toc 2"/>
    <w:basedOn w:val="Normal"/>
    <w:next w:val="Normal"/>
    <w:autoRedefine/>
    <w:uiPriority w:val="39"/>
    <w:unhideWhenUsed/>
    <w:rsid w:val="006F050C"/>
    <w:pPr>
      <w:tabs>
        <w:tab w:val="left" w:pos="567"/>
        <w:tab w:val="right" w:pos="9214"/>
      </w:tabs>
      <w:spacing w:after="100"/>
    </w:pPr>
    <w:rPr>
      <w:rFonts w:eastAsia="Calibri" w:cs="Times New Roman"/>
      <w:szCs w:val="18"/>
    </w:rPr>
  </w:style>
  <w:style w:type="paragraph" w:styleId="TOC3">
    <w:name w:val="toc 3"/>
    <w:basedOn w:val="Normal"/>
    <w:next w:val="Normal"/>
    <w:autoRedefine/>
    <w:uiPriority w:val="39"/>
    <w:unhideWhenUsed/>
    <w:rsid w:val="00831FDF"/>
    <w:pPr>
      <w:tabs>
        <w:tab w:val="right" w:pos="7938"/>
      </w:tabs>
      <w:spacing w:after="100"/>
    </w:pPr>
    <w:rPr>
      <w:rFonts w:eastAsia="Calibri" w:cs="Times New Roman"/>
      <w:szCs w:val="18"/>
    </w:rPr>
  </w:style>
  <w:style w:type="paragraph" w:styleId="TOC4">
    <w:name w:val="toc 4"/>
    <w:basedOn w:val="Normal"/>
    <w:next w:val="Normal"/>
    <w:autoRedefine/>
    <w:uiPriority w:val="39"/>
    <w:unhideWhenUsed/>
    <w:rsid w:val="00831FDF"/>
    <w:pPr>
      <w:tabs>
        <w:tab w:val="right" w:pos="7938"/>
      </w:tabs>
      <w:spacing w:after="100"/>
    </w:pPr>
    <w:rPr>
      <w:rFonts w:eastAsia="Calibri" w:cs="Times New Roman"/>
      <w:szCs w:val="18"/>
    </w:rPr>
  </w:style>
  <w:style w:type="paragraph" w:styleId="TOC5">
    <w:name w:val="toc 5"/>
    <w:basedOn w:val="Normal"/>
    <w:next w:val="Normal"/>
    <w:autoRedefine/>
    <w:uiPriority w:val="39"/>
    <w:unhideWhenUsed/>
    <w:rsid w:val="00831FDF"/>
    <w:pPr>
      <w:tabs>
        <w:tab w:val="right" w:pos="7938"/>
      </w:tabs>
      <w:spacing w:after="100"/>
    </w:pPr>
    <w:rPr>
      <w:rFonts w:eastAsia="Calibri" w:cs="Times New Roman"/>
      <w:szCs w:val="18"/>
    </w:rPr>
  </w:style>
  <w:style w:type="character" w:styleId="CommentReference">
    <w:name w:val="annotation reference"/>
    <w:basedOn w:val="DefaultParagraphFont"/>
    <w:uiPriority w:val="99"/>
    <w:semiHidden/>
    <w:unhideWhenUsed/>
    <w:rsid w:val="005D291E"/>
    <w:rPr>
      <w:sz w:val="16"/>
      <w:szCs w:val="16"/>
    </w:rPr>
  </w:style>
  <w:style w:type="paragraph" w:styleId="CommentSubject">
    <w:name w:val="annotation subject"/>
    <w:basedOn w:val="Normal"/>
    <w:link w:val="CommentSubjectChar"/>
    <w:uiPriority w:val="99"/>
    <w:semiHidden/>
    <w:unhideWhenUsed/>
    <w:rsid w:val="00223610"/>
    <w:rPr>
      <w:b/>
      <w:bCs/>
    </w:rPr>
  </w:style>
  <w:style w:type="character" w:customStyle="1" w:styleId="CommentSubjectChar">
    <w:name w:val="Comment Subject Char"/>
    <w:basedOn w:val="DefaultParagraphFont"/>
    <w:link w:val="CommentSubject"/>
    <w:uiPriority w:val="99"/>
    <w:semiHidden/>
    <w:rsid w:val="00223610"/>
    <w:rPr>
      <w:rFonts w:ascii="Verdana" w:hAnsi="Verdana"/>
      <w:b/>
      <w:bCs/>
      <w:color w:val="333333"/>
      <w:sz w:val="20"/>
      <w:szCs w:val="20"/>
      <w:lang w:val="en-GB"/>
    </w:rPr>
  </w:style>
  <w:style w:type="paragraph" w:styleId="FootnoteText">
    <w:name w:val="footnote text"/>
    <w:aliases w:val="Footnote,KTR footnote,TNS footnote,Char"/>
    <w:basedOn w:val="Normal"/>
    <w:link w:val="FootnoteTextChar"/>
    <w:uiPriority w:val="99"/>
    <w:unhideWhenUsed/>
    <w:qFormat/>
    <w:rsid w:val="00995322"/>
    <w:pPr>
      <w:spacing w:after="80" w:line="240" w:lineRule="auto"/>
    </w:pPr>
    <w:rPr>
      <w:sz w:val="16"/>
      <w:szCs w:val="20"/>
    </w:rPr>
  </w:style>
  <w:style w:type="character" w:customStyle="1" w:styleId="FootnoteTextChar">
    <w:name w:val="Footnote Text Char"/>
    <w:aliases w:val="Footnote Char,KTR footnote Char,TNS footnote Char,Char Char"/>
    <w:basedOn w:val="DefaultParagraphFont"/>
    <w:link w:val="FootnoteText"/>
    <w:uiPriority w:val="99"/>
    <w:rsid w:val="00995322"/>
    <w:rPr>
      <w:rFonts w:ascii="Arial" w:hAnsi="Arial"/>
      <w:sz w:val="16"/>
      <w:szCs w:val="20"/>
      <w:lang w:val="en-GB"/>
    </w:rPr>
  </w:style>
  <w:style w:type="character" w:customStyle="1" w:styleId="Heading5Char">
    <w:name w:val="Heading 5 Char"/>
    <w:aliases w:val="paragraph Char"/>
    <w:basedOn w:val="DefaultParagraphFont"/>
    <w:link w:val="Heading5"/>
    <w:rsid w:val="0093325A"/>
    <w:rPr>
      <w:rFonts w:ascii="Arial" w:eastAsia="Times New Roman" w:hAnsi="Arial" w:cs="Arial"/>
      <w:b/>
      <w:sz w:val="20"/>
      <w:szCs w:val="24"/>
      <w:u w:val="single"/>
      <w:lang w:val="en-GB" w:eastAsia="en-US"/>
    </w:rPr>
  </w:style>
  <w:style w:type="character" w:customStyle="1" w:styleId="Heading6Char">
    <w:name w:val="Heading 6 Char"/>
    <w:basedOn w:val="DefaultParagraphFont"/>
    <w:link w:val="Heading6"/>
    <w:uiPriority w:val="9"/>
    <w:rsid w:val="00F25851"/>
    <w:rPr>
      <w:rFonts w:asciiTheme="majorHAnsi" w:eastAsiaTheme="majorEastAsia" w:hAnsiTheme="majorHAnsi" w:cstheme="majorBidi"/>
      <w:i/>
      <w:iCs/>
      <w:color w:val="59594C" w:themeColor="accent1" w:themeShade="7F"/>
      <w:sz w:val="18"/>
      <w:lang w:val="en-GB"/>
    </w:rPr>
  </w:style>
  <w:style w:type="table" w:styleId="TableGrid">
    <w:name w:val="Table Grid"/>
    <w:basedOn w:val="TableNormal"/>
    <w:rsid w:val="005F4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Normal"/>
    <w:link w:val="BulletLevel1Char"/>
    <w:qFormat/>
    <w:rsid w:val="00BE3B92"/>
    <w:pPr>
      <w:numPr>
        <w:numId w:val="3"/>
      </w:numPr>
      <w:spacing w:before="0"/>
      <w:ind w:left="284" w:hanging="284"/>
    </w:pPr>
    <w:rPr>
      <w:rFonts w:eastAsia="Calibri" w:cs="Times New Roman"/>
      <w:szCs w:val="18"/>
    </w:rPr>
  </w:style>
  <w:style w:type="character" w:customStyle="1" w:styleId="BulletLevel1Char">
    <w:name w:val="Bullet Level 1 Char"/>
    <w:basedOn w:val="DefaultParagraphFont"/>
    <w:link w:val="BulletLevel1"/>
    <w:rsid w:val="00BE3B92"/>
    <w:rPr>
      <w:rFonts w:ascii="Arial" w:eastAsia="Calibri" w:hAnsi="Arial" w:cs="Times New Roman"/>
      <w:sz w:val="20"/>
      <w:szCs w:val="18"/>
      <w:lang w:val="en-GB"/>
    </w:rPr>
  </w:style>
  <w:style w:type="paragraph" w:customStyle="1" w:styleId="Default">
    <w:name w:val="Default"/>
    <w:rsid w:val="003A671E"/>
    <w:pPr>
      <w:autoSpaceDE w:val="0"/>
      <w:autoSpaceDN w:val="0"/>
      <w:adjustRightInd w:val="0"/>
      <w:spacing w:after="0" w:line="240" w:lineRule="auto"/>
    </w:pPr>
    <w:rPr>
      <w:rFonts w:ascii="Arial,Bold" w:eastAsia="Times New Roman" w:hAnsi="Arial,Bold" w:cs="Times New Roman"/>
      <w:sz w:val="20"/>
      <w:szCs w:val="20"/>
      <w:lang w:val="en-US" w:eastAsia="en-US"/>
    </w:rPr>
  </w:style>
  <w:style w:type="paragraph" w:styleId="DocumentMap">
    <w:name w:val="Document Map"/>
    <w:basedOn w:val="Normal"/>
    <w:link w:val="DocumentMapChar"/>
    <w:uiPriority w:val="99"/>
    <w:semiHidden/>
    <w:unhideWhenUsed/>
    <w:rsid w:val="003A09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09DC"/>
    <w:rPr>
      <w:rFonts w:ascii="Tahoma" w:hAnsi="Tahoma" w:cs="Tahoma"/>
      <w:color w:val="333333"/>
      <w:sz w:val="16"/>
      <w:szCs w:val="16"/>
      <w:lang w:val="en-GB"/>
    </w:rPr>
  </w:style>
  <w:style w:type="paragraph" w:styleId="Revision">
    <w:name w:val="Revision"/>
    <w:hidden/>
    <w:uiPriority w:val="99"/>
    <w:semiHidden/>
    <w:rsid w:val="0057648C"/>
    <w:pPr>
      <w:spacing w:after="0" w:line="240" w:lineRule="auto"/>
    </w:pPr>
    <w:rPr>
      <w:rFonts w:ascii="Verdana" w:hAnsi="Verdana"/>
      <w:color w:val="333333"/>
      <w:sz w:val="18"/>
      <w:lang w:val="en-GB"/>
    </w:rPr>
  </w:style>
  <w:style w:type="character" w:styleId="FollowedHyperlink">
    <w:name w:val="FollowedHyperlink"/>
    <w:basedOn w:val="DefaultParagraphFont"/>
    <w:uiPriority w:val="99"/>
    <w:semiHidden/>
    <w:unhideWhenUsed/>
    <w:rsid w:val="0043003D"/>
    <w:rPr>
      <w:color w:val="802AB7" w:themeColor="followedHyperlink"/>
      <w:u w:val="single"/>
    </w:rPr>
  </w:style>
  <w:style w:type="numbering" w:customStyle="1" w:styleId="Report">
    <w:name w:val="Report"/>
    <w:rsid w:val="00FF2A2E"/>
    <w:pPr>
      <w:numPr>
        <w:numId w:val="2"/>
      </w:numPr>
    </w:pPr>
  </w:style>
  <w:style w:type="paragraph" w:customStyle="1" w:styleId="BulletLevel2">
    <w:name w:val="Bullet Level 2"/>
    <w:basedOn w:val="BulletLevel1"/>
    <w:qFormat/>
    <w:rsid w:val="00BE3B92"/>
    <w:pPr>
      <w:ind w:left="567" w:hanging="283"/>
    </w:pPr>
  </w:style>
  <w:style w:type="paragraph" w:styleId="NormalWeb">
    <w:name w:val="Normal (Web)"/>
    <w:basedOn w:val="Normal"/>
    <w:uiPriority w:val="99"/>
    <w:semiHidden/>
    <w:unhideWhenUsed/>
    <w:rsid w:val="00B14D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sTitle">
    <w:name w:val="Contents Title"/>
    <w:basedOn w:val="Normal"/>
    <w:next w:val="Mainbodytext"/>
    <w:link w:val="ContentsTitleChar"/>
    <w:qFormat/>
    <w:rsid w:val="00831FDF"/>
    <w:pPr>
      <w:pageBreakBefore/>
      <w:spacing w:before="0" w:after="1800" w:line="240" w:lineRule="auto"/>
      <w:outlineLvl w:val="0"/>
    </w:pPr>
    <w:rPr>
      <w:sz w:val="48"/>
      <w:szCs w:val="40"/>
    </w:rPr>
  </w:style>
  <w:style w:type="character" w:customStyle="1" w:styleId="ContentsTitleChar">
    <w:name w:val="Contents Title Char"/>
    <w:basedOn w:val="DefaultParagraphFont"/>
    <w:link w:val="ContentsTitle"/>
    <w:rsid w:val="00831FDF"/>
    <w:rPr>
      <w:rFonts w:ascii="Arial" w:hAnsi="Arial"/>
      <w:sz w:val="48"/>
      <w:szCs w:val="40"/>
      <w:lang w:val="en-GB"/>
    </w:rPr>
  </w:style>
  <w:style w:type="paragraph" w:customStyle="1" w:styleId="Mainbodytext">
    <w:name w:val="Main body text"/>
    <w:basedOn w:val="Normal"/>
    <w:link w:val="MainbodytextChar"/>
    <w:qFormat/>
    <w:rsid w:val="00DF1300"/>
    <w:pPr>
      <w:spacing w:line="240" w:lineRule="auto"/>
    </w:pPr>
    <w:rPr>
      <w:sz w:val="22"/>
    </w:rPr>
  </w:style>
  <w:style w:type="character" w:customStyle="1" w:styleId="MainbodytextChar">
    <w:name w:val="Main body text Char"/>
    <w:link w:val="Mainbodytext"/>
    <w:locked/>
    <w:rsid w:val="00DF1300"/>
    <w:rPr>
      <w:rFonts w:ascii="Arial" w:hAnsi="Arial"/>
      <w:lang w:val="en-GB"/>
    </w:rPr>
  </w:style>
  <w:style w:type="table" w:customStyle="1" w:styleId="Kantar">
    <w:name w:val="Kantar"/>
    <w:basedOn w:val="TableNormal"/>
    <w:uiPriority w:val="61"/>
    <w:rsid w:val="00603896"/>
    <w:pPr>
      <w:spacing w:before="120" w:after="120"/>
    </w:pPr>
    <w:rPr>
      <w:rFonts w:ascii="Arial" w:hAnsi="Arial"/>
    </w:r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cPr>
      <w:shd w:val="clear" w:color="auto" w:fill="FFFFFF" w:themeFill="background1"/>
    </w:tcPr>
    <w:tblStylePr w:type="firstRow">
      <w:pPr>
        <w:spacing w:before="0" w:after="0" w:line="240" w:lineRule="auto"/>
      </w:pPr>
      <w:rPr>
        <w:rFonts w:ascii="Arial" w:hAnsi="Arial"/>
        <w:b/>
        <w:bCs/>
        <w:color w:val="FFFFFF"/>
        <w:sz w:val="22"/>
      </w:rPr>
      <w:tblPr/>
      <w:tcPr>
        <w:shd w:val="clear" w:color="auto" w:fill="AEAE9F" w:themeFill="accent1"/>
      </w:tcPr>
    </w:tblStylePr>
    <w:tblStylePr w:type="lastRow">
      <w:pPr>
        <w:spacing w:before="0" w:after="0" w:line="240" w:lineRule="auto"/>
      </w:pPr>
      <w:rPr>
        <w:rFonts w:ascii="Arial" w:hAnsi="Arial"/>
        <w:b w:val="0"/>
        <w:bCs/>
        <w:sz w:val="22"/>
      </w:rPr>
      <w:tblPr/>
      <w:tcPr>
        <w:tcBorders>
          <w:top w:val="double" w:sz="6" w:space="0" w:color="AEAE9F" w:themeColor="accent1"/>
          <w:left w:val="single" w:sz="8" w:space="0" w:color="AEAE9F" w:themeColor="accent1"/>
          <w:bottom w:val="single" w:sz="8" w:space="0" w:color="AEAE9F" w:themeColor="accent1"/>
          <w:right w:val="single" w:sz="8" w:space="0" w:color="AEAE9F" w:themeColor="accent1"/>
        </w:tcBorders>
      </w:tcPr>
    </w:tblStylePr>
    <w:tblStylePr w:type="firstCol">
      <w:rPr>
        <w:b/>
        <w:bCs/>
      </w:rPr>
    </w:tblStylePr>
    <w:tblStylePr w:type="lastCol">
      <w:rPr>
        <w:b/>
        <w:bCs/>
      </w:rPr>
    </w:tblStylePr>
    <w:tblStylePr w:type="band1Vert">
      <w:tblPr/>
      <w:tcPr>
        <w:tcBorders>
          <w:top w:val="single" w:sz="8" w:space="0" w:color="AEAE9F" w:themeColor="accent1"/>
          <w:left w:val="single" w:sz="8" w:space="0" w:color="AEAE9F" w:themeColor="accent1"/>
          <w:bottom w:val="single" w:sz="8" w:space="0" w:color="AEAE9F" w:themeColor="accent1"/>
          <w:right w:val="single" w:sz="8" w:space="0" w:color="AEAE9F" w:themeColor="accent1"/>
        </w:tcBorders>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rFonts w:ascii="Arial" w:hAnsi="Arial"/>
      <w:sz w:val="20"/>
      <w:szCs w:val="20"/>
      <w:lang w:val="en-GB"/>
    </w:rPr>
  </w:style>
  <w:style w:type="paragraph" w:styleId="Footer">
    <w:name w:val="footer"/>
    <w:basedOn w:val="Normal"/>
    <w:link w:val="FooterChar"/>
    <w:uiPriority w:val="99"/>
    <w:unhideWhenUsed/>
    <w:rsid w:val="00A7453A"/>
    <w:pPr>
      <w:tabs>
        <w:tab w:val="center" w:pos="4680"/>
        <w:tab w:val="right" w:pos="9360"/>
      </w:tabs>
      <w:spacing w:before="0" w:after="0" w:line="240" w:lineRule="auto"/>
    </w:pPr>
    <w:rPr>
      <w:rFonts w:asciiTheme="minorHAnsi" w:hAnsiTheme="minorHAnsi" w:cs="Times New Roman"/>
      <w:sz w:val="22"/>
      <w:lang w:val="en-US" w:eastAsia="en-US"/>
    </w:rPr>
  </w:style>
  <w:style w:type="character" w:customStyle="1" w:styleId="FooterChar">
    <w:name w:val="Footer Char"/>
    <w:basedOn w:val="DefaultParagraphFont"/>
    <w:link w:val="Footer"/>
    <w:uiPriority w:val="99"/>
    <w:rsid w:val="00A7453A"/>
    <w:rPr>
      <w:rFonts w:cs="Times New Roman"/>
      <w:lang w:val="en-US" w:eastAsia="en-US"/>
    </w:rPr>
  </w:style>
  <w:style w:type="paragraph" w:customStyle="1" w:styleId="KTRCoverTitle">
    <w:name w:val="KTR Cover Title"/>
    <w:basedOn w:val="Normal"/>
    <w:rsid w:val="00096DEC"/>
    <w:pPr>
      <w:spacing w:before="0" w:after="600" w:line="240" w:lineRule="auto"/>
    </w:pPr>
    <w:rPr>
      <w:b/>
      <w:color w:val="333333" w:themeColor="text1"/>
      <w:sz w:val="48"/>
      <w:szCs w:val="48"/>
      <w:lang w:val="en-AU"/>
    </w:rPr>
  </w:style>
  <w:style w:type="paragraph" w:customStyle="1" w:styleId="KTRCoversubheading">
    <w:name w:val="KTR Cover sub heading"/>
    <w:basedOn w:val="Normal"/>
    <w:rsid w:val="00CA6285"/>
    <w:pPr>
      <w:spacing w:before="0" w:after="600" w:line="240" w:lineRule="auto"/>
    </w:pPr>
    <w:rPr>
      <w:color w:val="333333" w:themeColor="text1"/>
      <w:sz w:val="40"/>
      <w:szCs w:val="40"/>
    </w:rPr>
  </w:style>
  <w:style w:type="paragraph" w:customStyle="1" w:styleId="KTRCoverdateref">
    <w:name w:val="KTR Cover date &amp; ref"/>
    <w:basedOn w:val="Normal"/>
    <w:rsid w:val="00096DEC"/>
    <w:pPr>
      <w:spacing w:before="0" w:after="240" w:line="240" w:lineRule="auto"/>
    </w:pPr>
    <w:rPr>
      <w:color w:val="333333" w:themeColor="text1"/>
      <w:sz w:val="24"/>
      <w:szCs w:val="24"/>
    </w:rPr>
  </w:style>
  <w:style w:type="paragraph" w:customStyle="1" w:styleId="Bullets">
    <w:name w:val="Bullets"/>
    <w:basedOn w:val="BulletLevel1"/>
    <w:link w:val="BulletsChar"/>
    <w:rsid w:val="00BE3B92"/>
  </w:style>
  <w:style w:type="character" w:customStyle="1" w:styleId="BulletsChar">
    <w:name w:val="Bullets Char"/>
    <w:basedOn w:val="BulletLevel1Char"/>
    <w:link w:val="Bullets"/>
    <w:rsid w:val="00BE3B92"/>
    <w:rPr>
      <w:rFonts w:ascii="Arial" w:eastAsia="Calibri" w:hAnsi="Arial" w:cs="Times New Roman"/>
      <w:sz w:val="20"/>
      <w:szCs w:val="18"/>
      <w:lang w:val="en-GB"/>
    </w:rPr>
  </w:style>
  <w:style w:type="paragraph" w:styleId="EndnoteText">
    <w:name w:val="endnote text"/>
    <w:basedOn w:val="Normal"/>
    <w:link w:val="EndnoteTextChar"/>
    <w:uiPriority w:val="99"/>
    <w:semiHidden/>
    <w:unhideWhenUsed/>
    <w:rsid w:val="005968D5"/>
    <w:pPr>
      <w:spacing w:before="0" w:after="0" w:line="240" w:lineRule="auto"/>
    </w:pPr>
    <w:rPr>
      <w:szCs w:val="20"/>
    </w:rPr>
  </w:style>
  <w:style w:type="character" w:customStyle="1" w:styleId="EndnoteTextChar">
    <w:name w:val="Endnote Text Char"/>
    <w:basedOn w:val="DefaultParagraphFont"/>
    <w:link w:val="EndnoteText"/>
    <w:uiPriority w:val="99"/>
    <w:semiHidden/>
    <w:rsid w:val="005968D5"/>
    <w:rPr>
      <w:rFonts w:ascii="Arial" w:hAnsi="Arial"/>
      <w:sz w:val="20"/>
      <w:szCs w:val="20"/>
      <w:lang w:val="en-GB"/>
    </w:rPr>
  </w:style>
  <w:style w:type="character" w:styleId="EndnoteReference">
    <w:name w:val="endnote reference"/>
    <w:basedOn w:val="DefaultParagraphFont"/>
    <w:uiPriority w:val="99"/>
    <w:semiHidden/>
    <w:unhideWhenUsed/>
    <w:rsid w:val="005968D5"/>
    <w:rPr>
      <w:vertAlign w:val="superscript"/>
    </w:rPr>
  </w:style>
  <w:style w:type="character" w:styleId="FootnoteReference">
    <w:name w:val="footnote reference"/>
    <w:aliases w:val="FR,Nota a pie"/>
    <w:basedOn w:val="DefaultParagraphFont"/>
    <w:uiPriority w:val="99"/>
    <w:unhideWhenUsed/>
    <w:rsid w:val="005968D5"/>
    <w:rPr>
      <w:vertAlign w:val="superscript"/>
    </w:rPr>
  </w:style>
  <w:style w:type="paragraph" w:styleId="ListParagraph">
    <w:name w:val="List Paragraph"/>
    <w:aliases w:val="F5 List Paragraph,List Paragraph1,List Paragraph11,List Paragraph2,List Paragraph21,List Paragraph3,List Paragraph111"/>
    <w:basedOn w:val="Normal"/>
    <w:link w:val="ListParagraphChar"/>
    <w:uiPriority w:val="34"/>
    <w:qFormat/>
    <w:rsid w:val="00D25895"/>
    <w:pPr>
      <w:spacing w:before="0" w:after="0" w:line="240" w:lineRule="auto"/>
      <w:ind w:left="720"/>
    </w:pPr>
    <w:rPr>
      <w:rFonts w:ascii="Calibri" w:hAnsi="Calibri" w:cs="Times New Roman"/>
      <w:sz w:val="22"/>
      <w:lang w:eastAsia="zh-CN" w:bidi="bn-IN"/>
    </w:rPr>
  </w:style>
  <w:style w:type="paragraph" w:styleId="TOCHeading">
    <w:name w:val="TOC Heading"/>
    <w:basedOn w:val="Heading1"/>
    <w:next w:val="Normal"/>
    <w:uiPriority w:val="39"/>
    <w:unhideWhenUsed/>
    <w:qFormat/>
    <w:rsid w:val="004B3F95"/>
    <w:pPr>
      <w:keepNext/>
      <w:keepLines/>
      <w:pageBreakBefore w:val="0"/>
      <w:numPr>
        <w:numId w:val="0"/>
      </w:numPr>
      <w:spacing w:before="240" w:after="0" w:line="259" w:lineRule="auto"/>
      <w:outlineLvl w:val="9"/>
    </w:pPr>
    <w:rPr>
      <w:rFonts w:asciiTheme="majorHAnsi" w:eastAsiaTheme="majorEastAsia" w:hAnsiTheme="majorHAnsi" w:cstheme="majorBidi"/>
      <w:color w:val="878772" w:themeColor="accent1" w:themeShade="BF"/>
      <w:sz w:val="32"/>
      <w:szCs w:val="32"/>
      <w:lang w:val="en-US" w:eastAsia="en-US"/>
    </w:rPr>
  </w:style>
  <w:style w:type="character" w:customStyle="1" w:styleId="UnresolvedMention1">
    <w:name w:val="Unresolved Mention1"/>
    <w:basedOn w:val="DefaultParagraphFont"/>
    <w:uiPriority w:val="99"/>
    <w:semiHidden/>
    <w:unhideWhenUsed/>
    <w:rsid w:val="004B4E54"/>
    <w:rPr>
      <w:color w:val="605E5C"/>
      <w:shd w:val="clear" w:color="auto" w:fill="E1DFDD"/>
    </w:rPr>
  </w:style>
  <w:style w:type="character" w:customStyle="1" w:styleId="ListParagraphChar">
    <w:name w:val="List Paragraph Char"/>
    <w:aliases w:val="F5 List Paragraph Char,List Paragraph1 Char,List Paragraph11 Char,List Paragraph2 Char,List Paragraph21 Char,List Paragraph3 Char,List Paragraph111 Char"/>
    <w:basedOn w:val="DefaultParagraphFont"/>
    <w:link w:val="ListParagraph"/>
    <w:uiPriority w:val="34"/>
    <w:locked/>
    <w:rsid w:val="006170DF"/>
    <w:rPr>
      <w:rFonts w:ascii="Calibri" w:hAnsi="Calibri" w:cs="Times New Roman"/>
      <w:lang w:val="en-GB" w:eastAsia="zh-CN" w:bidi="bn-IN"/>
    </w:rPr>
  </w:style>
  <w:style w:type="character" w:customStyle="1" w:styleId="UnresolvedMention2">
    <w:name w:val="Unresolved Mention2"/>
    <w:basedOn w:val="DefaultParagraphFont"/>
    <w:uiPriority w:val="99"/>
    <w:semiHidden/>
    <w:unhideWhenUsed/>
    <w:rsid w:val="00C276AF"/>
    <w:rPr>
      <w:color w:val="605E5C"/>
      <w:shd w:val="clear" w:color="auto" w:fill="E1DFDD"/>
    </w:rPr>
  </w:style>
  <w:style w:type="paragraph" w:customStyle="1" w:styleId="Style1">
    <w:name w:val="Style1"/>
    <w:basedOn w:val="Mainbodytext"/>
    <w:link w:val="Style1Char"/>
    <w:qFormat/>
    <w:rsid w:val="00257D3B"/>
    <w:pPr>
      <w:spacing w:line="276" w:lineRule="auto"/>
    </w:pPr>
    <w:rPr>
      <w:szCs w:val="28"/>
    </w:rPr>
  </w:style>
  <w:style w:type="character" w:customStyle="1" w:styleId="Style1Char">
    <w:name w:val="Style1 Char"/>
    <w:basedOn w:val="MainbodytextChar"/>
    <w:link w:val="Style1"/>
    <w:rsid w:val="00257D3B"/>
    <w:rPr>
      <w:rFonts w:ascii="Arial" w:hAnsi="Arial"/>
      <w:szCs w:val="28"/>
      <w:lang w:val="en-GB"/>
    </w:rPr>
  </w:style>
  <w:style w:type="character" w:customStyle="1" w:styleId="UnresolvedMention3">
    <w:name w:val="Unresolved Mention3"/>
    <w:basedOn w:val="DefaultParagraphFont"/>
    <w:uiPriority w:val="99"/>
    <w:semiHidden/>
    <w:unhideWhenUsed/>
    <w:rsid w:val="00283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705">
      <w:bodyDiv w:val="1"/>
      <w:marLeft w:val="0"/>
      <w:marRight w:val="0"/>
      <w:marTop w:val="0"/>
      <w:marBottom w:val="0"/>
      <w:divBdr>
        <w:top w:val="none" w:sz="0" w:space="0" w:color="auto"/>
        <w:left w:val="none" w:sz="0" w:space="0" w:color="auto"/>
        <w:bottom w:val="none" w:sz="0" w:space="0" w:color="auto"/>
        <w:right w:val="none" w:sz="0" w:space="0" w:color="auto"/>
      </w:divBdr>
    </w:div>
    <w:div w:id="35279469">
      <w:bodyDiv w:val="1"/>
      <w:marLeft w:val="0"/>
      <w:marRight w:val="0"/>
      <w:marTop w:val="0"/>
      <w:marBottom w:val="0"/>
      <w:divBdr>
        <w:top w:val="none" w:sz="0" w:space="0" w:color="auto"/>
        <w:left w:val="none" w:sz="0" w:space="0" w:color="auto"/>
        <w:bottom w:val="none" w:sz="0" w:space="0" w:color="auto"/>
        <w:right w:val="none" w:sz="0" w:space="0" w:color="auto"/>
      </w:divBdr>
    </w:div>
    <w:div w:id="82453507">
      <w:bodyDiv w:val="1"/>
      <w:marLeft w:val="0"/>
      <w:marRight w:val="0"/>
      <w:marTop w:val="0"/>
      <w:marBottom w:val="0"/>
      <w:divBdr>
        <w:top w:val="none" w:sz="0" w:space="0" w:color="auto"/>
        <w:left w:val="none" w:sz="0" w:space="0" w:color="auto"/>
        <w:bottom w:val="none" w:sz="0" w:space="0" w:color="auto"/>
        <w:right w:val="none" w:sz="0" w:space="0" w:color="auto"/>
      </w:divBdr>
    </w:div>
    <w:div w:id="118039553">
      <w:bodyDiv w:val="1"/>
      <w:marLeft w:val="0"/>
      <w:marRight w:val="0"/>
      <w:marTop w:val="0"/>
      <w:marBottom w:val="0"/>
      <w:divBdr>
        <w:top w:val="none" w:sz="0" w:space="0" w:color="auto"/>
        <w:left w:val="none" w:sz="0" w:space="0" w:color="auto"/>
        <w:bottom w:val="none" w:sz="0" w:space="0" w:color="auto"/>
        <w:right w:val="none" w:sz="0" w:space="0" w:color="auto"/>
      </w:divBdr>
    </w:div>
    <w:div w:id="136190353">
      <w:bodyDiv w:val="1"/>
      <w:marLeft w:val="0"/>
      <w:marRight w:val="0"/>
      <w:marTop w:val="0"/>
      <w:marBottom w:val="0"/>
      <w:divBdr>
        <w:top w:val="none" w:sz="0" w:space="0" w:color="auto"/>
        <w:left w:val="none" w:sz="0" w:space="0" w:color="auto"/>
        <w:bottom w:val="none" w:sz="0" w:space="0" w:color="auto"/>
        <w:right w:val="none" w:sz="0" w:space="0" w:color="auto"/>
      </w:divBdr>
    </w:div>
    <w:div w:id="176430481">
      <w:bodyDiv w:val="1"/>
      <w:marLeft w:val="0"/>
      <w:marRight w:val="0"/>
      <w:marTop w:val="0"/>
      <w:marBottom w:val="0"/>
      <w:divBdr>
        <w:top w:val="none" w:sz="0" w:space="0" w:color="auto"/>
        <w:left w:val="none" w:sz="0" w:space="0" w:color="auto"/>
        <w:bottom w:val="none" w:sz="0" w:space="0" w:color="auto"/>
        <w:right w:val="none" w:sz="0" w:space="0" w:color="auto"/>
      </w:divBdr>
    </w:div>
    <w:div w:id="188839308">
      <w:bodyDiv w:val="1"/>
      <w:marLeft w:val="0"/>
      <w:marRight w:val="0"/>
      <w:marTop w:val="0"/>
      <w:marBottom w:val="0"/>
      <w:divBdr>
        <w:top w:val="none" w:sz="0" w:space="0" w:color="auto"/>
        <w:left w:val="none" w:sz="0" w:space="0" w:color="auto"/>
        <w:bottom w:val="none" w:sz="0" w:space="0" w:color="auto"/>
        <w:right w:val="none" w:sz="0" w:space="0" w:color="auto"/>
      </w:divBdr>
    </w:div>
    <w:div w:id="295642133">
      <w:bodyDiv w:val="1"/>
      <w:marLeft w:val="0"/>
      <w:marRight w:val="0"/>
      <w:marTop w:val="0"/>
      <w:marBottom w:val="0"/>
      <w:divBdr>
        <w:top w:val="none" w:sz="0" w:space="0" w:color="auto"/>
        <w:left w:val="none" w:sz="0" w:space="0" w:color="auto"/>
        <w:bottom w:val="none" w:sz="0" w:space="0" w:color="auto"/>
        <w:right w:val="none" w:sz="0" w:space="0" w:color="auto"/>
      </w:divBdr>
    </w:div>
    <w:div w:id="324937901">
      <w:bodyDiv w:val="1"/>
      <w:marLeft w:val="0"/>
      <w:marRight w:val="0"/>
      <w:marTop w:val="0"/>
      <w:marBottom w:val="0"/>
      <w:divBdr>
        <w:top w:val="none" w:sz="0" w:space="0" w:color="auto"/>
        <w:left w:val="none" w:sz="0" w:space="0" w:color="auto"/>
        <w:bottom w:val="none" w:sz="0" w:space="0" w:color="auto"/>
        <w:right w:val="none" w:sz="0" w:space="0" w:color="auto"/>
      </w:divBdr>
    </w:div>
    <w:div w:id="442848634">
      <w:bodyDiv w:val="1"/>
      <w:marLeft w:val="0"/>
      <w:marRight w:val="0"/>
      <w:marTop w:val="0"/>
      <w:marBottom w:val="0"/>
      <w:divBdr>
        <w:top w:val="none" w:sz="0" w:space="0" w:color="auto"/>
        <w:left w:val="none" w:sz="0" w:space="0" w:color="auto"/>
        <w:bottom w:val="none" w:sz="0" w:space="0" w:color="auto"/>
        <w:right w:val="none" w:sz="0" w:space="0" w:color="auto"/>
      </w:divBdr>
    </w:div>
    <w:div w:id="448471101">
      <w:bodyDiv w:val="1"/>
      <w:marLeft w:val="0"/>
      <w:marRight w:val="0"/>
      <w:marTop w:val="0"/>
      <w:marBottom w:val="0"/>
      <w:divBdr>
        <w:top w:val="none" w:sz="0" w:space="0" w:color="auto"/>
        <w:left w:val="none" w:sz="0" w:space="0" w:color="auto"/>
        <w:bottom w:val="none" w:sz="0" w:space="0" w:color="auto"/>
        <w:right w:val="none" w:sz="0" w:space="0" w:color="auto"/>
      </w:divBdr>
    </w:div>
    <w:div w:id="483009620">
      <w:bodyDiv w:val="1"/>
      <w:marLeft w:val="0"/>
      <w:marRight w:val="0"/>
      <w:marTop w:val="0"/>
      <w:marBottom w:val="0"/>
      <w:divBdr>
        <w:top w:val="none" w:sz="0" w:space="0" w:color="auto"/>
        <w:left w:val="none" w:sz="0" w:space="0" w:color="auto"/>
        <w:bottom w:val="none" w:sz="0" w:space="0" w:color="auto"/>
        <w:right w:val="none" w:sz="0" w:space="0" w:color="auto"/>
      </w:divBdr>
    </w:div>
    <w:div w:id="488060100">
      <w:bodyDiv w:val="1"/>
      <w:marLeft w:val="0"/>
      <w:marRight w:val="0"/>
      <w:marTop w:val="0"/>
      <w:marBottom w:val="0"/>
      <w:divBdr>
        <w:top w:val="none" w:sz="0" w:space="0" w:color="auto"/>
        <w:left w:val="none" w:sz="0" w:space="0" w:color="auto"/>
        <w:bottom w:val="none" w:sz="0" w:space="0" w:color="auto"/>
        <w:right w:val="none" w:sz="0" w:space="0" w:color="auto"/>
      </w:divBdr>
    </w:div>
    <w:div w:id="555699881">
      <w:bodyDiv w:val="1"/>
      <w:marLeft w:val="0"/>
      <w:marRight w:val="0"/>
      <w:marTop w:val="0"/>
      <w:marBottom w:val="0"/>
      <w:divBdr>
        <w:top w:val="none" w:sz="0" w:space="0" w:color="auto"/>
        <w:left w:val="none" w:sz="0" w:space="0" w:color="auto"/>
        <w:bottom w:val="none" w:sz="0" w:space="0" w:color="auto"/>
        <w:right w:val="none" w:sz="0" w:space="0" w:color="auto"/>
      </w:divBdr>
    </w:div>
    <w:div w:id="615523360">
      <w:bodyDiv w:val="1"/>
      <w:marLeft w:val="0"/>
      <w:marRight w:val="0"/>
      <w:marTop w:val="0"/>
      <w:marBottom w:val="0"/>
      <w:divBdr>
        <w:top w:val="none" w:sz="0" w:space="0" w:color="auto"/>
        <w:left w:val="none" w:sz="0" w:space="0" w:color="auto"/>
        <w:bottom w:val="none" w:sz="0" w:space="0" w:color="auto"/>
        <w:right w:val="none" w:sz="0" w:space="0" w:color="auto"/>
      </w:divBdr>
    </w:div>
    <w:div w:id="698354082">
      <w:bodyDiv w:val="1"/>
      <w:marLeft w:val="0"/>
      <w:marRight w:val="0"/>
      <w:marTop w:val="0"/>
      <w:marBottom w:val="0"/>
      <w:divBdr>
        <w:top w:val="none" w:sz="0" w:space="0" w:color="auto"/>
        <w:left w:val="none" w:sz="0" w:space="0" w:color="auto"/>
        <w:bottom w:val="none" w:sz="0" w:space="0" w:color="auto"/>
        <w:right w:val="none" w:sz="0" w:space="0" w:color="auto"/>
      </w:divBdr>
    </w:div>
    <w:div w:id="705103117">
      <w:bodyDiv w:val="1"/>
      <w:marLeft w:val="0"/>
      <w:marRight w:val="0"/>
      <w:marTop w:val="0"/>
      <w:marBottom w:val="0"/>
      <w:divBdr>
        <w:top w:val="none" w:sz="0" w:space="0" w:color="auto"/>
        <w:left w:val="none" w:sz="0" w:space="0" w:color="auto"/>
        <w:bottom w:val="none" w:sz="0" w:space="0" w:color="auto"/>
        <w:right w:val="none" w:sz="0" w:space="0" w:color="auto"/>
      </w:divBdr>
      <w:divsChild>
        <w:div w:id="365446206">
          <w:marLeft w:val="302"/>
          <w:marRight w:val="0"/>
          <w:marTop w:val="120"/>
          <w:marBottom w:val="0"/>
          <w:divBdr>
            <w:top w:val="none" w:sz="0" w:space="0" w:color="auto"/>
            <w:left w:val="none" w:sz="0" w:space="0" w:color="auto"/>
            <w:bottom w:val="none" w:sz="0" w:space="0" w:color="auto"/>
            <w:right w:val="none" w:sz="0" w:space="0" w:color="auto"/>
          </w:divBdr>
        </w:div>
        <w:div w:id="168301365">
          <w:marLeft w:val="302"/>
          <w:marRight w:val="0"/>
          <w:marTop w:val="120"/>
          <w:marBottom w:val="0"/>
          <w:divBdr>
            <w:top w:val="none" w:sz="0" w:space="0" w:color="auto"/>
            <w:left w:val="none" w:sz="0" w:space="0" w:color="auto"/>
            <w:bottom w:val="none" w:sz="0" w:space="0" w:color="auto"/>
            <w:right w:val="none" w:sz="0" w:space="0" w:color="auto"/>
          </w:divBdr>
        </w:div>
        <w:div w:id="416944038">
          <w:marLeft w:val="302"/>
          <w:marRight w:val="0"/>
          <w:marTop w:val="120"/>
          <w:marBottom w:val="0"/>
          <w:divBdr>
            <w:top w:val="none" w:sz="0" w:space="0" w:color="auto"/>
            <w:left w:val="none" w:sz="0" w:space="0" w:color="auto"/>
            <w:bottom w:val="none" w:sz="0" w:space="0" w:color="auto"/>
            <w:right w:val="none" w:sz="0" w:space="0" w:color="auto"/>
          </w:divBdr>
        </w:div>
        <w:div w:id="732243645">
          <w:marLeft w:val="302"/>
          <w:marRight w:val="0"/>
          <w:marTop w:val="120"/>
          <w:marBottom w:val="0"/>
          <w:divBdr>
            <w:top w:val="none" w:sz="0" w:space="0" w:color="auto"/>
            <w:left w:val="none" w:sz="0" w:space="0" w:color="auto"/>
            <w:bottom w:val="none" w:sz="0" w:space="0" w:color="auto"/>
            <w:right w:val="none" w:sz="0" w:space="0" w:color="auto"/>
          </w:divBdr>
        </w:div>
        <w:div w:id="1515806630">
          <w:marLeft w:val="302"/>
          <w:marRight w:val="0"/>
          <w:marTop w:val="120"/>
          <w:marBottom w:val="0"/>
          <w:divBdr>
            <w:top w:val="none" w:sz="0" w:space="0" w:color="auto"/>
            <w:left w:val="none" w:sz="0" w:space="0" w:color="auto"/>
            <w:bottom w:val="none" w:sz="0" w:space="0" w:color="auto"/>
            <w:right w:val="none" w:sz="0" w:space="0" w:color="auto"/>
          </w:divBdr>
        </w:div>
        <w:div w:id="1398279173">
          <w:marLeft w:val="302"/>
          <w:marRight w:val="0"/>
          <w:marTop w:val="120"/>
          <w:marBottom w:val="0"/>
          <w:divBdr>
            <w:top w:val="none" w:sz="0" w:space="0" w:color="auto"/>
            <w:left w:val="none" w:sz="0" w:space="0" w:color="auto"/>
            <w:bottom w:val="none" w:sz="0" w:space="0" w:color="auto"/>
            <w:right w:val="none" w:sz="0" w:space="0" w:color="auto"/>
          </w:divBdr>
        </w:div>
      </w:divsChild>
    </w:div>
    <w:div w:id="726533047">
      <w:bodyDiv w:val="1"/>
      <w:marLeft w:val="0"/>
      <w:marRight w:val="0"/>
      <w:marTop w:val="0"/>
      <w:marBottom w:val="0"/>
      <w:divBdr>
        <w:top w:val="none" w:sz="0" w:space="0" w:color="auto"/>
        <w:left w:val="none" w:sz="0" w:space="0" w:color="auto"/>
        <w:bottom w:val="none" w:sz="0" w:space="0" w:color="auto"/>
        <w:right w:val="none" w:sz="0" w:space="0" w:color="auto"/>
      </w:divBdr>
    </w:div>
    <w:div w:id="778838426">
      <w:bodyDiv w:val="1"/>
      <w:marLeft w:val="0"/>
      <w:marRight w:val="0"/>
      <w:marTop w:val="0"/>
      <w:marBottom w:val="0"/>
      <w:divBdr>
        <w:top w:val="none" w:sz="0" w:space="0" w:color="auto"/>
        <w:left w:val="none" w:sz="0" w:space="0" w:color="auto"/>
        <w:bottom w:val="none" w:sz="0" w:space="0" w:color="auto"/>
        <w:right w:val="none" w:sz="0" w:space="0" w:color="auto"/>
      </w:divBdr>
    </w:div>
    <w:div w:id="820124878">
      <w:bodyDiv w:val="1"/>
      <w:marLeft w:val="0"/>
      <w:marRight w:val="0"/>
      <w:marTop w:val="0"/>
      <w:marBottom w:val="0"/>
      <w:divBdr>
        <w:top w:val="none" w:sz="0" w:space="0" w:color="auto"/>
        <w:left w:val="none" w:sz="0" w:space="0" w:color="auto"/>
        <w:bottom w:val="none" w:sz="0" w:space="0" w:color="auto"/>
        <w:right w:val="none" w:sz="0" w:space="0" w:color="auto"/>
      </w:divBdr>
    </w:div>
    <w:div w:id="859313707">
      <w:bodyDiv w:val="1"/>
      <w:marLeft w:val="0"/>
      <w:marRight w:val="0"/>
      <w:marTop w:val="0"/>
      <w:marBottom w:val="0"/>
      <w:divBdr>
        <w:top w:val="none" w:sz="0" w:space="0" w:color="auto"/>
        <w:left w:val="none" w:sz="0" w:space="0" w:color="auto"/>
        <w:bottom w:val="none" w:sz="0" w:space="0" w:color="auto"/>
        <w:right w:val="none" w:sz="0" w:space="0" w:color="auto"/>
      </w:divBdr>
    </w:div>
    <w:div w:id="875435547">
      <w:bodyDiv w:val="1"/>
      <w:marLeft w:val="0"/>
      <w:marRight w:val="0"/>
      <w:marTop w:val="0"/>
      <w:marBottom w:val="0"/>
      <w:divBdr>
        <w:top w:val="none" w:sz="0" w:space="0" w:color="auto"/>
        <w:left w:val="none" w:sz="0" w:space="0" w:color="auto"/>
        <w:bottom w:val="none" w:sz="0" w:space="0" w:color="auto"/>
        <w:right w:val="none" w:sz="0" w:space="0" w:color="auto"/>
      </w:divBdr>
    </w:div>
    <w:div w:id="911308009">
      <w:bodyDiv w:val="1"/>
      <w:marLeft w:val="0"/>
      <w:marRight w:val="0"/>
      <w:marTop w:val="0"/>
      <w:marBottom w:val="0"/>
      <w:divBdr>
        <w:top w:val="none" w:sz="0" w:space="0" w:color="auto"/>
        <w:left w:val="none" w:sz="0" w:space="0" w:color="auto"/>
        <w:bottom w:val="none" w:sz="0" w:space="0" w:color="auto"/>
        <w:right w:val="none" w:sz="0" w:space="0" w:color="auto"/>
      </w:divBdr>
    </w:div>
    <w:div w:id="913472974">
      <w:bodyDiv w:val="1"/>
      <w:marLeft w:val="0"/>
      <w:marRight w:val="0"/>
      <w:marTop w:val="0"/>
      <w:marBottom w:val="0"/>
      <w:divBdr>
        <w:top w:val="none" w:sz="0" w:space="0" w:color="auto"/>
        <w:left w:val="none" w:sz="0" w:space="0" w:color="auto"/>
        <w:bottom w:val="none" w:sz="0" w:space="0" w:color="auto"/>
        <w:right w:val="none" w:sz="0" w:space="0" w:color="auto"/>
      </w:divBdr>
    </w:div>
    <w:div w:id="916331406">
      <w:bodyDiv w:val="1"/>
      <w:marLeft w:val="0"/>
      <w:marRight w:val="0"/>
      <w:marTop w:val="0"/>
      <w:marBottom w:val="0"/>
      <w:divBdr>
        <w:top w:val="none" w:sz="0" w:space="0" w:color="auto"/>
        <w:left w:val="none" w:sz="0" w:space="0" w:color="auto"/>
        <w:bottom w:val="none" w:sz="0" w:space="0" w:color="auto"/>
        <w:right w:val="none" w:sz="0" w:space="0" w:color="auto"/>
      </w:divBdr>
    </w:div>
    <w:div w:id="951209531">
      <w:bodyDiv w:val="1"/>
      <w:marLeft w:val="0"/>
      <w:marRight w:val="0"/>
      <w:marTop w:val="0"/>
      <w:marBottom w:val="0"/>
      <w:divBdr>
        <w:top w:val="none" w:sz="0" w:space="0" w:color="auto"/>
        <w:left w:val="none" w:sz="0" w:space="0" w:color="auto"/>
        <w:bottom w:val="none" w:sz="0" w:space="0" w:color="auto"/>
        <w:right w:val="none" w:sz="0" w:space="0" w:color="auto"/>
      </w:divBdr>
    </w:div>
    <w:div w:id="988367203">
      <w:bodyDiv w:val="1"/>
      <w:marLeft w:val="0"/>
      <w:marRight w:val="0"/>
      <w:marTop w:val="0"/>
      <w:marBottom w:val="0"/>
      <w:divBdr>
        <w:top w:val="none" w:sz="0" w:space="0" w:color="auto"/>
        <w:left w:val="none" w:sz="0" w:space="0" w:color="auto"/>
        <w:bottom w:val="none" w:sz="0" w:space="0" w:color="auto"/>
        <w:right w:val="none" w:sz="0" w:space="0" w:color="auto"/>
      </w:divBdr>
    </w:div>
    <w:div w:id="1007361847">
      <w:bodyDiv w:val="1"/>
      <w:marLeft w:val="0"/>
      <w:marRight w:val="0"/>
      <w:marTop w:val="0"/>
      <w:marBottom w:val="0"/>
      <w:divBdr>
        <w:top w:val="none" w:sz="0" w:space="0" w:color="auto"/>
        <w:left w:val="none" w:sz="0" w:space="0" w:color="auto"/>
        <w:bottom w:val="none" w:sz="0" w:space="0" w:color="auto"/>
        <w:right w:val="none" w:sz="0" w:space="0" w:color="auto"/>
      </w:divBdr>
    </w:div>
    <w:div w:id="1037660330">
      <w:bodyDiv w:val="1"/>
      <w:marLeft w:val="0"/>
      <w:marRight w:val="0"/>
      <w:marTop w:val="0"/>
      <w:marBottom w:val="0"/>
      <w:divBdr>
        <w:top w:val="none" w:sz="0" w:space="0" w:color="auto"/>
        <w:left w:val="none" w:sz="0" w:space="0" w:color="auto"/>
        <w:bottom w:val="none" w:sz="0" w:space="0" w:color="auto"/>
        <w:right w:val="none" w:sz="0" w:space="0" w:color="auto"/>
      </w:divBdr>
    </w:div>
    <w:div w:id="1079135830">
      <w:bodyDiv w:val="1"/>
      <w:marLeft w:val="0"/>
      <w:marRight w:val="0"/>
      <w:marTop w:val="0"/>
      <w:marBottom w:val="0"/>
      <w:divBdr>
        <w:top w:val="none" w:sz="0" w:space="0" w:color="auto"/>
        <w:left w:val="none" w:sz="0" w:space="0" w:color="auto"/>
        <w:bottom w:val="none" w:sz="0" w:space="0" w:color="auto"/>
        <w:right w:val="none" w:sz="0" w:space="0" w:color="auto"/>
      </w:divBdr>
    </w:div>
    <w:div w:id="1120370234">
      <w:bodyDiv w:val="1"/>
      <w:marLeft w:val="0"/>
      <w:marRight w:val="0"/>
      <w:marTop w:val="0"/>
      <w:marBottom w:val="0"/>
      <w:divBdr>
        <w:top w:val="none" w:sz="0" w:space="0" w:color="auto"/>
        <w:left w:val="none" w:sz="0" w:space="0" w:color="auto"/>
        <w:bottom w:val="none" w:sz="0" w:space="0" w:color="auto"/>
        <w:right w:val="none" w:sz="0" w:space="0" w:color="auto"/>
      </w:divBdr>
      <w:divsChild>
        <w:div w:id="375131726">
          <w:marLeft w:val="0"/>
          <w:marRight w:val="0"/>
          <w:marTop w:val="0"/>
          <w:marBottom w:val="0"/>
          <w:divBdr>
            <w:top w:val="none" w:sz="0" w:space="0" w:color="auto"/>
            <w:left w:val="none" w:sz="0" w:space="0" w:color="auto"/>
            <w:bottom w:val="none" w:sz="0" w:space="0" w:color="auto"/>
            <w:right w:val="none" w:sz="0" w:space="0" w:color="auto"/>
          </w:divBdr>
          <w:divsChild>
            <w:div w:id="1070225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34327909">
      <w:bodyDiv w:val="1"/>
      <w:marLeft w:val="0"/>
      <w:marRight w:val="0"/>
      <w:marTop w:val="0"/>
      <w:marBottom w:val="0"/>
      <w:divBdr>
        <w:top w:val="none" w:sz="0" w:space="0" w:color="auto"/>
        <w:left w:val="none" w:sz="0" w:space="0" w:color="auto"/>
        <w:bottom w:val="none" w:sz="0" w:space="0" w:color="auto"/>
        <w:right w:val="none" w:sz="0" w:space="0" w:color="auto"/>
      </w:divBdr>
    </w:div>
    <w:div w:id="1146430458">
      <w:bodyDiv w:val="1"/>
      <w:marLeft w:val="0"/>
      <w:marRight w:val="0"/>
      <w:marTop w:val="0"/>
      <w:marBottom w:val="0"/>
      <w:divBdr>
        <w:top w:val="none" w:sz="0" w:space="0" w:color="auto"/>
        <w:left w:val="none" w:sz="0" w:space="0" w:color="auto"/>
        <w:bottom w:val="none" w:sz="0" w:space="0" w:color="auto"/>
        <w:right w:val="none" w:sz="0" w:space="0" w:color="auto"/>
      </w:divBdr>
    </w:div>
    <w:div w:id="1157500391">
      <w:bodyDiv w:val="1"/>
      <w:marLeft w:val="0"/>
      <w:marRight w:val="0"/>
      <w:marTop w:val="0"/>
      <w:marBottom w:val="0"/>
      <w:divBdr>
        <w:top w:val="none" w:sz="0" w:space="0" w:color="auto"/>
        <w:left w:val="none" w:sz="0" w:space="0" w:color="auto"/>
        <w:bottom w:val="none" w:sz="0" w:space="0" w:color="auto"/>
        <w:right w:val="none" w:sz="0" w:space="0" w:color="auto"/>
      </w:divBdr>
    </w:div>
    <w:div w:id="1188526889">
      <w:bodyDiv w:val="1"/>
      <w:marLeft w:val="0"/>
      <w:marRight w:val="0"/>
      <w:marTop w:val="0"/>
      <w:marBottom w:val="0"/>
      <w:divBdr>
        <w:top w:val="none" w:sz="0" w:space="0" w:color="auto"/>
        <w:left w:val="none" w:sz="0" w:space="0" w:color="auto"/>
        <w:bottom w:val="none" w:sz="0" w:space="0" w:color="auto"/>
        <w:right w:val="none" w:sz="0" w:space="0" w:color="auto"/>
      </w:divBdr>
    </w:div>
    <w:div w:id="1200514897">
      <w:bodyDiv w:val="1"/>
      <w:marLeft w:val="0"/>
      <w:marRight w:val="0"/>
      <w:marTop w:val="0"/>
      <w:marBottom w:val="0"/>
      <w:divBdr>
        <w:top w:val="none" w:sz="0" w:space="0" w:color="auto"/>
        <w:left w:val="none" w:sz="0" w:space="0" w:color="auto"/>
        <w:bottom w:val="none" w:sz="0" w:space="0" w:color="auto"/>
        <w:right w:val="none" w:sz="0" w:space="0" w:color="auto"/>
      </w:divBdr>
      <w:divsChild>
        <w:div w:id="2003897553">
          <w:marLeft w:val="0"/>
          <w:marRight w:val="0"/>
          <w:marTop w:val="0"/>
          <w:marBottom w:val="0"/>
          <w:divBdr>
            <w:top w:val="none" w:sz="0" w:space="0" w:color="auto"/>
            <w:left w:val="none" w:sz="0" w:space="0" w:color="auto"/>
            <w:bottom w:val="none" w:sz="0" w:space="0" w:color="auto"/>
            <w:right w:val="none" w:sz="0" w:space="0" w:color="auto"/>
          </w:divBdr>
          <w:divsChild>
            <w:div w:id="36374744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44144268">
      <w:bodyDiv w:val="1"/>
      <w:marLeft w:val="0"/>
      <w:marRight w:val="0"/>
      <w:marTop w:val="0"/>
      <w:marBottom w:val="0"/>
      <w:divBdr>
        <w:top w:val="none" w:sz="0" w:space="0" w:color="auto"/>
        <w:left w:val="none" w:sz="0" w:space="0" w:color="auto"/>
        <w:bottom w:val="none" w:sz="0" w:space="0" w:color="auto"/>
        <w:right w:val="none" w:sz="0" w:space="0" w:color="auto"/>
      </w:divBdr>
    </w:div>
    <w:div w:id="1263998008">
      <w:bodyDiv w:val="1"/>
      <w:marLeft w:val="0"/>
      <w:marRight w:val="0"/>
      <w:marTop w:val="0"/>
      <w:marBottom w:val="0"/>
      <w:divBdr>
        <w:top w:val="none" w:sz="0" w:space="0" w:color="auto"/>
        <w:left w:val="none" w:sz="0" w:space="0" w:color="auto"/>
        <w:bottom w:val="none" w:sz="0" w:space="0" w:color="auto"/>
        <w:right w:val="none" w:sz="0" w:space="0" w:color="auto"/>
      </w:divBdr>
    </w:div>
    <w:div w:id="1264387723">
      <w:bodyDiv w:val="1"/>
      <w:marLeft w:val="0"/>
      <w:marRight w:val="0"/>
      <w:marTop w:val="0"/>
      <w:marBottom w:val="0"/>
      <w:divBdr>
        <w:top w:val="none" w:sz="0" w:space="0" w:color="auto"/>
        <w:left w:val="none" w:sz="0" w:space="0" w:color="auto"/>
        <w:bottom w:val="none" w:sz="0" w:space="0" w:color="auto"/>
        <w:right w:val="none" w:sz="0" w:space="0" w:color="auto"/>
      </w:divBdr>
    </w:div>
    <w:div w:id="1302535906">
      <w:bodyDiv w:val="1"/>
      <w:marLeft w:val="0"/>
      <w:marRight w:val="0"/>
      <w:marTop w:val="0"/>
      <w:marBottom w:val="0"/>
      <w:divBdr>
        <w:top w:val="none" w:sz="0" w:space="0" w:color="auto"/>
        <w:left w:val="none" w:sz="0" w:space="0" w:color="auto"/>
        <w:bottom w:val="none" w:sz="0" w:space="0" w:color="auto"/>
        <w:right w:val="none" w:sz="0" w:space="0" w:color="auto"/>
      </w:divBdr>
    </w:div>
    <w:div w:id="1433549840">
      <w:bodyDiv w:val="1"/>
      <w:marLeft w:val="0"/>
      <w:marRight w:val="0"/>
      <w:marTop w:val="0"/>
      <w:marBottom w:val="0"/>
      <w:divBdr>
        <w:top w:val="none" w:sz="0" w:space="0" w:color="auto"/>
        <w:left w:val="none" w:sz="0" w:space="0" w:color="auto"/>
        <w:bottom w:val="none" w:sz="0" w:space="0" w:color="auto"/>
        <w:right w:val="none" w:sz="0" w:space="0" w:color="auto"/>
      </w:divBdr>
    </w:div>
    <w:div w:id="1576890641">
      <w:bodyDiv w:val="1"/>
      <w:marLeft w:val="0"/>
      <w:marRight w:val="0"/>
      <w:marTop w:val="0"/>
      <w:marBottom w:val="0"/>
      <w:divBdr>
        <w:top w:val="none" w:sz="0" w:space="0" w:color="auto"/>
        <w:left w:val="none" w:sz="0" w:space="0" w:color="auto"/>
        <w:bottom w:val="none" w:sz="0" w:space="0" w:color="auto"/>
        <w:right w:val="none" w:sz="0" w:space="0" w:color="auto"/>
      </w:divBdr>
    </w:div>
    <w:div w:id="1621690124">
      <w:bodyDiv w:val="1"/>
      <w:marLeft w:val="0"/>
      <w:marRight w:val="0"/>
      <w:marTop w:val="0"/>
      <w:marBottom w:val="0"/>
      <w:divBdr>
        <w:top w:val="none" w:sz="0" w:space="0" w:color="auto"/>
        <w:left w:val="none" w:sz="0" w:space="0" w:color="auto"/>
        <w:bottom w:val="none" w:sz="0" w:space="0" w:color="auto"/>
        <w:right w:val="none" w:sz="0" w:space="0" w:color="auto"/>
      </w:divBdr>
    </w:div>
    <w:div w:id="1672902809">
      <w:bodyDiv w:val="1"/>
      <w:marLeft w:val="0"/>
      <w:marRight w:val="0"/>
      <w:marTop w:val="0"/>
      <w:marBottom w:val="0"/>
      <w:divBdr>
        <w:top w:val="none" w:sz="0" w:space="0" w:color="auto"/>
        <w:left w:val="none" w:sz="0" w:space="0" w:color="auto"/>
        <w:bottom w:val="none" w:sz="0" w:space="0" w:color="auto"/>
        <w:right w:val="none" w:sz="0" w:space="0" w:color="auto"/>
      </w:divBdr>
    </w:div>
    <w:div w:id="1687366334">
      <w:bodyDiv w:val="1"/>
      <w:marLeft w:val="0"/>
      <w:marRight w:val="0"/>
      <w:marTop w:val="0"/>
      <w:marBottom w:val="0"/>
      <w:divBdr>
        <w:top w:val="none" w:sz="0" w:space="0" w:color="auto"/>
        <w:left w:val="none" w:sz="0" w:space="0" w:color="auto"/>
        <w:bottom w:val="none" w:sz="0" w:space="0" w:color="auto"/>
        <w:right w:val="none" w:sz="0" w:space="0" w:color="auto"/>
      </w:divBdr>
    </w:div>
    <w:div w:id="1727295139">
      <w:bodyDiv w:val="1"/>
      <w:marLeft w:val="0"/>
      <w:marRight w:val="0"/>
      <w:marTop w:val="0"/>
      <w:marBottom w:val="0"/>
      <w:divBdr>
        <w:top w:val="none" w:sz="0" w:space="0" w:color="auto"/>
        <w:left w:val="none" w:sz="0" w:space="0" w:color="auto"/>
        <w:bottom w:val="none" w:sz="0" w:space="0" w:color="auto"/>
        <w:right w:val="none" w:sz="0" w:space="0" w:color="auto"/>
      </w:divBdr>
    </w:div>
    <w:div w:id="1765571248">
      <w:bodyDiv w:val="1"/>
      <w:marLeft w:val="0"/>
      <w:marRight w:val="0"/>
      <w:marTop w:val="0"/>
      <w:marBottom w:val="0"/>
      <w:divBdr>
        <w:top w:val="none" w:sz="0" w:space="0" w:color="auto"/>
        <w:left w:val="none" w:sz="0" w:space="0" w:color="auto"/>
        <w:bottom w:val="none" w:sz="0" w:space="0" w:color="auto"/>
        <w:right w:val="none" w:sz="0" w:space="0" w:color="auto"/>
      </w:divBdr>
    </w:div>
    <w:div w:id="1840581276">
      <w:bodyDiv w:val="1"/>
      <w:marLeft w:val="0"/>
      <w:marRight w:val="0"/>
      <w:marTop w:val="0"/>
      <w:marBottom w:val="0"/>
      <w:divBdr>
        <w:top w:val="none" w:sz="0" w:space="0" w:color="auto"/>
        <w:left w:val="none" w:sz="0" w:space="0" w:color="auto"/>
        <w:bottom w:val="none" w:sz="0" w:space="0" w:color="auto"/>
        <w:right w:val="none" w:sz="0" w:space="0" w:color="auto"/>
      </w:divBdr>
    </w:div>
    <w:div w:id="1845196781">
      <w:bodyDiv w:val="1"/>
      <w:marLeft w:val="0"/>
      <w:marRight w:val="0"/>
      <w:marTop w:val="0"/>
      <w:marBottom w:val="0"/>
      <w:divBdr>
        <w:top w:val="none" w:sz="0" w:space="0" w:color="auto"/>
        <w:left w:val="none" w:sz="0" w:space="0" w:color="auto"/>
        <w:bottom w:val="none" w:sz="0" w:space="0" w:color="auto"/>
        <w:right w:val="none" w:sz="0" w:space="0" w:color="auto"/>
      </w:divBdr>
    </w:div>
    <w:div w:id="1853490606">
      <w:bodyDiv w:val="1"/>
      <w:marLeft w:val="0"/>
      <w:marRight w:val="0"/>
      <w:marTop w:val="0"/>
      <w:marBottom w:val="0"/>
      <w:divBdr>
        <w:top w:val="none" w:sz="0" w:space="0" w:color="auto"/>
        <w:left w:val="none" w:sz="0" w:space="0" w:color="auto"/>
        <w:bottom w:val="none" w:sz="0" w:space="0" w:color="auto"/>
        <w:right w:val="none" w:sz="0" w:space="0" w:color="auto"/>
      </w:divBdr>
    </w:div>
    <w:div w:id="1867064832">
      <w:bodyDiv w:val="1"/>
      <w:marLeft w:val="0"/>
      <w:marRight w:val="0"/>
      <w:marTop w:val="0"/>
      <w:marBottom w:val="0"/>
      <w:divBdr>
        <w:top w:val="none" w:sz="0" w:space="0" w:color="auto"/>
        <w:left w:val="none" w:sz="0" w:space="0" w:color="auto"/>
        <w:bottom w:val="none" w:sz="0" w:space="0" w:color="auto"/>
        <w:right w:val="none" w:sz="0" w:space="0" w:color="auto"/>
      </w:divBdr>
    </w:div>
    <w:div w:id="1903834012">
      <w:bodyDiv w:val="1"/>
      <w:marLeft w:val="0"/>
      <w:marRight w:val="0"/>
      <w:marTop w:val="0"/>
      <w:marBottom w:val="0"/>
      <w:divBdr>
        <w:top w:val="none" w:sz="0" w:space="0" w:color="auto"/>
        <w:left w:val="none" w:sz="0" w:space="0" w:color="auto"/>
        <w:bottom w:val="none" w:sz="0" w:space="0" w:color="auto"/>
        <w:right w:val="none" w:sz="0" w:space="0" w:color="auto"/>
      </w:divBdr>
    </w:div>
    <w:div w:id="1918398661">
      <w:bodyDiv w:val="1"/>
      <w:marLeft w:val="0"/>
      <w:marRight w:val="0"/>
      <w:marTop w:val="0"/>
      <w:marBottom w:val="0"/>
      <w:divBdr>
        <w:top w:val="none" w:sz="0" w:space="0" w:color="auto"/>
        <w:left w:val="none" w:sz="0" w:space="0" w:color="auto"/>
        <w:bottom w:val="none" w:sz="0" w:space="0" w:color="auto"/>
        <w:right w:val="none" w:sz="0" w:space="0" w:color="auto"/>
      </w:divBdr>
    </w:div>
    <w:div w:id="1919946482">
      <w:bodyDiv w:val="1"/>
      <w:marLeft w:val="0"/>
      <w:marRight w:val="0"/>
      <w:marTop w:val="0"/>
      <w:marBottom w:val="0"/>
      <w:divBdr>
        <w:top w:val="none" w:sz="0" w:space="0" w:color="auto"/>
        <w:left w:val="none" w:sz="0" w:space="0" w:color="auto"/>
        <w:bottom w:val="none" w:sz="0" w:space="0" w:color="auto"/>
        <w:right w:val="none" w:sz="0" w:space="0" w:color="auto"/>
      </w:divBdr>
    </w:div>
    <w:div w:id="1935550122">
      <w:bodyDiv w:val="1"/>
      <w:marLeft w:val="0"/>
      <w:marRight w:val="0"/>
      <w:marTop w:val="0"/>
      <w:marBottom w:val="0"/>
      <w:divBdr>
        <w:top w:val="none" w:sz="0" w:space="0" w:color="auto"/>
        <w:left w:val="none" w:sz="0" w:space="0" w:color="auto"/>
        <w:bottom w:val="none" w:sz="0" w:space="0" w:color="auto"/>
        <w:right w:val="none" w:sz="0" w:space="0" w:color="auto"/>
      </w:divBdr>
      <w:divsChild>
        <w:div w:id="1388530328">
          <w:marLeft w:val="302"/>
          <w:marRight w:val="0"/>
          <w:marTop w:val="120"/>
          <w:marBottom w:val="0"/>
          <w:divBdr>
            <w:top w:val="none" w:sz="0" w:space="0" w:color="auto"/>
            <w:left w:val="none" w:sz="0" w:space="0" w:color="auto"/>
            <w:bottom w:val="none" w:sz="0" w:space="0" w:color="auto"/>
            <w:right w:val="none" w:sz="0" w:space="0" w:color="auto"/>
          </w:divBdr>
        </w:div>
        <w:div w:id="1285962090">
          <w:marLeft w:val="302"/>
          <w:marRight w:val="0"/>
          <w:marTop w:val="120"/>
          <w:marBottom w:val="0"/>
          <w:divBdr>
            <w:top w:val="none" w:sz="0" w:space="0" w:color="auto"/>
            <w:left w:val="none" w:sz="0" w:space="0" w:color="auto"/>
            <w:bottom w:val="none" w:sz="0" w:space="0" w:color="auto"/>
            <w:right w:val="none" w:sz="0" w:space="0" w:color="auto"/>
          </w:divBdr>
        </w:div>
        <w:div w:id="257058129">
          <w:marLeft w:val="302"/>
          <w:marRight w:val="0"/>
          <w:marTop w:val="120"/>
          <w:marBottom w:val="0"/>
          <w:divBdr>
            <w:top w:val="none" w:sz="0" w:space="0" w:color="auto"/>
            <w:left w:val="none" w:sz="0" w:space="0" w:color="auto"/>
            <w:bottom w:val="none" w:sz="0" w:space="0" w:color="auto"/>
            <w:right w:val="none" w:sz="0" w:space="0" w:color="auto"/>
          </w:divBdr>
        </w:div>
        <w:div w:id="672298717">
          <w:marLeft w:val="302"/>
          <w:marRight w:val="0"/>
          <w:marTop w:val="120"/>
          <w:marBottom w:val="0"/>
          <w:divBdr>
            <w:top w:val="none" w:sz="0" w:space="0" w:color="auto"/>
            <w:left w:val="none" w:sz="0" w:space="0" w:color="auto"/>
            <w:bottom w:val="none" w:sz="0" w:space="0" w:color="auto"/>
            <w:right w:val="none" w:sz="0" w:space="0" w:color="auto"/>
          </w:divBdr>
        </w:div>
        <w:div w:id="1607496383">
          <w:marLeft w:val="302"/>
          <w:marRight w:val="0"/>
          <w:marTop w:val="120"/>
          <w:marBottom w:val="0"/>
          <w:divBdr>
            <w:top w:val="none" w:sz="0" w:space="0" w:color="auto"/>
            <w:left w:val="none" w:sz="0" w:space="0" w:color="auto"/>
            <w:bottom w:val="none" w:sz="0" w:space="0" w:color="auto"/>
            <w:right w:val="none" w:sz="0" w:space="0" w:color="auto"/>
          </w:divBdr>
        </w:div>
        <w:div w:id="33623832">
          <w:marLeft w:val="302"/>
          <w:marRight w:val="0"/>
          <w:marTop w:val="120"/>
          <w:marBottom w:val="0"/>
          <w:divBdr>
            <w:top w:val="none" w:sz="0" w:space="0" w:color="auto"/>
            <w:left w:val="none" w:sz="0" w:space="0" w:color="auto"/>
            <w:bottom w:val="none" w:sz="0" w:space="0" w:color="auto"/>
            <w:right w:val="none" w:sz="0" w:space="0" w:color="auto"/>
          </w:divBdr>
        </w:div>
        <w:div w:id="1273976945">
          <w:marLeft w:val="302"/>
          <w:marRight w:val="0"/>
          <w:marTop w:val="120"/>
          <w:marBottom w:val="0"/>
          <w:divBdr>
            <w:top w:val="none" w:sz="0" w:space="0" w:color="auto"/>
            <w:left w:val="none" w:sz="0" w:space="0" w:color="auto"/>
            <w:bottom w:val="none" w:sz="0" w:space="0" w:color="auto"/>
            <w:right w:val="none" w:sz="0" w:space="0" w:color="auto"/>
          </w:divBdr>
        </w:div>
        <w:div w:id="814374437">
          <w:marLeft w:val="302"/>
          <w:marRight w:val="0"/>
          <w:marTop w:val="120"/>
          <w:marBottom w:val="0"/>
          <w:divBdr>
            <w:top w:val="none" w:sz="0" w:space="0" w:color="auto"/>
            <w:left w:val="none" w:sz="0" w:space="0" w:color="auto"/>
            <w:bottom w:val="none" w:sz="0" w:space="0" w:color="auto"/>
            <w:right w:val="none" w:sz="0" w:space="0" w:color="auto"/>
          </w:divBdr>
        </w:div>
        <w:div w:id="2064450266">
          <w:marLeft w:val="302"/>
          <w:marRight w:val="0"/>
          <w:marTop w:val="120"/>
          <w:marBottom w:val="0"/>
          <w:divBdr>
            <w:top w:val="none" w:sz="0" w:space="0" w:color="auto"/>
            <w:left w:val="none" w:sz="0" w:space="0" w:color="auto"/>
            <w:bottom w:val="none" w:sz="0" w:space="0" w:color="auto"/>
            <w:right w:val="none" w:sz="0" w:space="0" w:color="auto"/>
          </w:divBdr>
        </w:div>
      </w:divsChild>
    </w:div>
    <w:div w:id="1945529298">
      <w:bodyDiv w:val="1"/>
      <w:marLeft w:val="0"/>
      <w:marRight w:val="0"/>
      <w:marTop w:val="0"/>
      <w:marBottom w:val="0"/>
      <w:divBdr>
        <w:top w:val="none" w:sz="0" w:space="0" w:color="auto"/>
        <w:left w:val="none" w:sz="0" w:space="0" w:color="auto"/>
        <w:bottom w:val="none" w:sz="0" w:space="0" w:color="auto"/>
        <w:right w:val="none" w:sz="0" w:space="0" w:color="auto"/>
      </w:divBdr>
    </w:div>
    <w:div w:id="1967391730">
      <w:bodyDiv w:val="1"/>
      <w:marLeft w:val="0"/>
      <w:marRight w:val="0"/>
      <w:marTop w:val="0"/>
      <w:marBottom w:val="0"/>
      <w:divBdr>
        <w:top w:val="none" w:sz="0" w:space="0" w:color="auto"/>
        <w:left w:val="none" w:sz="0" w:space="0" w:color="auto"/>
        <w:bottom w:val="none" w:sz="0" w:space="0" w:color="auto"/>
        <w:right w:val="none" w:sz="0" w:space="0" w:color="auto"/>
      </w:divBdr>
    </w:div>
    <w:div w:id="19962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899706/Community_Life_Online_and_Paper_Survey_Technical_Report_-_2019-20.pdf" TargetMode="External"/><Relationship Id="rId2" Type="http://schemas.openxmlformats.org/officeDocument/2006/relationships/hyperlink" Target="https://assets.publishing.service.gov.uk/government/uploads/system/uploads/attachment_data/file/899706/Community_Life_Online_and_Paper_Survey_Technical_Report_-_2019-20.pdf" TargetMode="External"/><Relationship Id="rId1" Type="http://schemas.openxmlformats.org/officeDocument/2006/relationships/hyperlink" Target="https://www.gov.uk/government/statistics/community-life-survey-201920" TargetMode="External"/><Relationship Id="rId4" Type="http://schemas.openxmlformats.org/officeDocument/2006/relationships/hyperlink" Target="https://assets.publishing.service.gov.uk/government/uploads/system/uploads/attachment_data/file/899706/Community_Life_Online_and_Paper_Survey_Technical_Report_-_2019-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40315749%20-%20Community%20Life%20Recontact%20Survey\10.%20Deliverables\Kantar%20Template.dotx" TargetMode="External"/></Relationships>
</file>

<file path=word/theme/theme1.xml><?xml version="1.0" encoding="utf-8"?>
<a:theme xmlns:a="http://schemas.openxmlformats.org/drawingml/2006/main" name="Office Theme">
  <a:themeElements>
    <a:clrScheme name="Kantar colour theme">
      <a:dk1>
        <a:srgbClr val="333333"/>
      </a:dk1>
      <a:lt1>
        <a:srgbClr val="FFFFFF"/>
      </a:lt1>
      <a:dk2>
        <a:srgbClr val="0060FF"/>
      </a:dk2>
      <a:lt2>
        <a:srgbClr val="802AB7"/>
      </a:lt2>
      <a:accent1>
        <a:srgbClr val="AEAE9F"/>
      </a:accent1>
      <a:accent2>
        <a:srgbClr val="00E5BA"/>
      </a:accent2>
      <a:accent3>
        <a:srgbClr val="00B600"/>
      </a:accent3>
      <a:accent4>
        <a:srgbClr val="FEDB00"/>
      </a:accent4>
      <a:accent5>
        <a:srgbClr val="FF5000"/>
      </a:accent5>
      <a:accent6>
        <a:srgbClr val="FA0028"/>
      </a:accent6>
      <a:hlink>
        <a:srgbClr val="0060FF"/>
      </a:hlink>
      <a:folHlink>
        <a:srgbClr val="802AB7"/>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A83AC7D5677419F91DB78CB68131B" ma:contentTypeVersion="8" ma:contentTypeDescription="Create a new document." ma:contentTypeScope="" ma:versionID="92132cc66c3f827d8a6798be79fa8e31">
  <xsd:schema xmlns:xsd="http://www.w3.org/2001/XMLSchema" xmlns:xs="http://www.w3.org/2001/XMLSchema" xmlns:p="http://schemas.microsoft.com/office/2006/metadata/properties" xmlns:ns2="e2c4446f-42d6-46be-8018-2580b1741aa5" xmlns:ns3="c42c00e9-2ea4-4581-a1bb-505d9f92e1e6" targetNamespace="http://schemas.microsoft.com/office/2006/metadata/properties" ma:root="true" ma:fieldsID="72f12cddabf9f0646c72e703a2316282" ns2:_="" ns3:_="">
    <xsd:import namespace="e2c4446f-42d6-46be-8018-2580b1741aa5"/>
    <xsd:import namespace="c42c00e9-2ea4-4581-a1bb-505d9f92e1e6"/>
    <xsd:element name="properties">
      <xsd:complexType>
        <xsd:sequence>
          <xsd:element name="documentManagement">
            <xsd:complexType>
              <xsd:all>
                <xsd:element ref="ns2:UnilyIsFeaturedDocument" minOccurs="0"/>
                <xsd:element ref="ns2:UnilyIsTemplate" minOccurs="0"/>
                <xsd:element ref="ns2:TaxCatchAll" minOccurs="0"/>
                <xsd:element ref="ns2:TaxCatchAllLabel" minOccurs="0"/>
                <xsd:element ref="ns2:i53060757a4947299e996e250d83f52c" minOccurs="0"/>
                <xsd:element ref="ns2:nb3e261965e94a61ab7a9682569b91ed" minOccurs="0"/>
                <xsd:element ref="ns2:ac2a4d5e62d64a148ded7713758a0af2" minOccurs="0"/>
                <xsd:element ref="ns2:c968455a7fd74c6985b906918c05e58e" minOccurs="0"/>
                <xsd:element ref="ns2:j0c5e225bfe34a3681346f177815a2b6"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4446f-42d6-46be-8018-2580b1741aa5"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TaxCatchAll" ma:index="10" nillable="true" ma:displayName="Taxonomy Catch All Column" ma:hidden="true" ma:list="{30bbb45f-e8a8-468b-9fa4-1678112026d6}" ma:internalName="TaxCatchAll" ma:showField="CatchAllData" ma:web="e2c4446f-42d6-46be-8018-2580b1741aa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0bbb45f-e8a8-468b-9fa4-1678112026d6}" ma:internalName="TaxCatchAllLabel" ma:readOnly="true" ma:showField="CatchAllDataLabel" ma:web="e2c4446f-42d6-46be-8018-2580b1741aa5">
      <xsd:complexType>
        <xsd:complexContent>
          <xsd:extension base="dms:MultiChoiceLookup">
            <xsd:sequence>
              <xsd:element name="Value" type="dms:Lookup" maxOccurs="unbounded" minOccurs="0" nillable="true"/>
            </xsd:sequence>
          </xsd:extension>
        </xsd:complexContent>
      </xsd:complexType>
    </xsd:element>
    <xsd:element name="i53060757a4947299e996e250d83f52c" ma:index="12" nillable="true" ma:taxonomy="true" ma:internalName="i53060757a4947299e996e250d83f52c" ma:taxonomyFieldName="Offer" ma:displayName="Offer" ma:default="" ma:fieldId="{25306075-7a49-4729-9e99-6e250d83f52c}" ma:taxonomyMulti="true" ma:sspId="335d02d2-2acc-434b-b7bb-812ff22cbf32" ma:termSetId="206cf811-ca3d-4daf-bd45-b33cea815a9d" ma:anchorId="00000000-0000-0000-0000-000000000000" ma:open="false" ma:isKeyword="false">
      <xsd:complexType>
        <xsd:sequence>
          <xsd:element ref="pc:Terms" minOccurs="0" maxOccurs="1"/>
        </xsd:sequence>
      </xsd:complexType>
    </xsd:element>
    <xsd:element name="nb3e261965e94a61ab7a9682569b91ed" ma:index="14" nillable="true" ma:taxonomy="true" ma:internalName="nb3e261965e94a61ab7a9682569b91ed" ma:taxonomyFieldName="Countries" ma:displayName="Countries" ma:default="" ma:fieldId="{7b3e2619-65e9-4a61-ab7a-9682569b91ed}" ma:taxonomyMulti="true" ma:sspId="335d02d2-2acc-434b-b7bb-812ff22cbf32" ma:termSetId="c2e122a6-bbb9-4e3e-a9c0-10a202184023" ma:anchorId="00000000-0000-0000-0000-000000000000" ma:open="false" ma:isKeyword="false">
      <xsd:complexType>
        <xsd:sequence>
          <xsd:element ref="pc:Terms" minOccurs="0" maxOccurs="1"/>
        </xsd:sequence>
      </xsd:complexType>
    </xsd:element>
    <xsd:element name="ac2a4d5e62d64a148ded7713758a0af2" ma:index="16" nillable="true" ma:taxonomy="true" ma:internalName="ac2a4d5e62d64a148ded7713758a0af2" ma:taxonomyFieldName="Departments" ma:displayName="Departments" ma:default="" ma:fieldId="{ac2a4d5e-62d6-4a14-8ded-7713758a0af2}" ma:taxonomyMulti="true" ma:sspId="335d02d2-2acc-434b-b7bb-812ff22cbf32" ma:termSetId="7db15008-d1d6-498d-a488-7d8774bc176a" ma:anchorId="00000000-0000-0000-0000-000000000000" ma:open="false" ma:isKeyword="false">
      <xsd:complexType>
        <xsd:sequence>
          <xsd:element ref="pc:Terms" minOccurs="0" maxOccurs="1"/>
        </xsd:sequence>
      </xsd:complexType>
    </xsd:element>
    <xsd:element name="c968455a7fd74c6985b906918c05e58e" ma:index="18" nillable="true" ma:taxonomy="true" ma:internalName="c968455a7fd74c6985b906918c05e58e" ma:taxonomyFieldName="Document_x0020_Categories" ma:displayName="Document Categories" ma:default="" ma:fieldId="{c968455a-7fd7-4c69-85b9-06918c05e58e}" ma:taxonomyMulti="true" ma:sspId="335d02d2-2acc-434b-b7bb-812ff22cbf32" ma:termSetId="f0f7a287-f6ff-41d8-bac1-a65f52683236" ma:anchorId="00000000-0000-0000-0000-000000000000" ma:open="false" ma:isKeyword="false">
      <xsd:complexType>
        <xsd:sequence>
          <xsd:element ref="pc:Terms" minOccurs="0" maxOccurs="1"/>
        </xsd:sequence>
      </xsd:complexType>
    </xsd:element>
    <xsd:element name="j0c5e225bfe34a3681346f177815a2b6" ma:index="20" nillable="true" ma:taxonomy="true" ma:internalName="j0c5e225bfe34a3681346f177815a2b6" ma:taxonomyFieldName="Companies" ma:displayName="Companies" ma:default="" ma:fieldId="{30c5e225-bfe3-4a36-8134-6f177815a2b6}" ma:taxonomyMulti="true" ma:sspId="335d02d2-2acc-434b-b7bb-812ff22cbf32" ma:termSetId="3915896b-ab17-402b-9622-cf55dd918695"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c00e9-2ea4-4581-a1bb-505d9f92e1e6"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c4446f-42d6-46be-8018-2580b1741aa5">
      <Value>214</Value>
      <Value>2</Value>
      <Value>79</Value>
    </TaxCatchAll>
    <UnilyIsTemplate xmlns="e2c4446f-42d6-46be-8018-2580b1741aa5" xsi:nil="true"/>
    <UnilyIsFeaturedDocument xmlns="e2c4446f-42d6-46be-8018-2580b1741aa5" xsi:nil="true"/>
    <i53060757a4947299e996e250d83f52c xmlns="e2c4446f-42d6-46be-8018-2580b1741aa5">
      <Terms xmlns="http://schemas.microsoft.com/office/infopath/2007/PartnerControls"/>
    </i53060757a4947299e996e250d83f52c>
    <ac2a4d5e62d64a148ded7713758a0af2 xmlns="e2c4446f-42d6-46be-8018-2580b1741aa5">
      <Terms xmlns="http://schemas.microsoft.com/office/infopath/2007/PartnerControls"/>
    </ac2a4d5e62d64a148ded7713758a0af2>
    <c968455a7fd74c6985b906918c05e58e xmlns="e2c4446f-42d6-46be-8018-2580b1741aa5">
      <Terms xmlns="http://schemas.microsoft.com/office/infopath/2007/PartnerControls"/>
    </c968455a7fd74c6985b906918c05e58e>
    <nb3e261965e94a61ab7a9682569b91ed xmlns="e2c4446f-42d6-46be-8018-2580b1741aa5">
      <Terms xmlns="http://schemas.microsoft.com/office/infopath/2007/PartnerControls"/>
    </nb3e261965e94a61ab7a9682569b91ed>
    <j0c5e225bfe34a3681346f177815a2b6 xmlns="e2c4446f-42d6-46be-8018-2580b1741aa5">
      <Terms xmlns="http://schemas.microsoft.com/office/infopath/2007/PartnerControls">
        <TermInfo xmlns="http://schemas.microsoft.com/office/infopath/2007/PartnerControls">
          <TermName xmlns="http://schemas.microsoft.com/office/infopath/2007/PartnerControls">Insights Division</TermName>
          <TermId xmlns="http://schemas.microsoft.com/office/infopath/2007/PartnerControls">e43539c3-3aa2-4d4e-9961-45e0ab999602</TermId>
        </TermInfo>
        <TermInfo xmlns="http://schemas.microsoft.com/office/infopath/2007/PartnerControls">
          <TermName xmlns="http://schemas.microsoft.com/office/infopath/2007/PartnerControls">Kantar Millward Brown</TermName>
          <TermId xmlns="http://schemas.microsoft.com/office/infopath/2007/PartnerControls">a1449d13-f4c4-4a8d-985d-a89c7981348e</TermId>
        </TermInfo>
        <TermInfo xmlns="http://schemas.microsoft.com/office/infopath/2007/PartnerControls">
          <TermName xmlns="http://schemas.microsoft.com/office/infopath/2007/PartnerControls">Kantar TNS</TermName>
          <TermId xmlns="http://schemas.microsoft.com/office/infopath/2007/PartnerControls">449a39d9-858a-4839-96bc-8fa0cedd3e1e</TermId>
        </TermInfo>
      </Terms>
    </j0c5e225bfe34a3681346f177815a2b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0961-6EF6-45BC-946F-C220D0572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4446f-42d6-46be-8018-2580b1741aa5"/>
    <ds:schemaRef ds:uri="c42c00e9-2ea4-4581-a1bb-505d9f92e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D6056-763C-4E9C-82D0-74501ACA8BAF}">
  <ds:schemaRefs>
    <ds:schemaRef ds:uri="http://schemas.microsoft.com/office/2006/metadata/properties"/>
    <ds:schemaRef ds:uri="http://schemas.microsoft.com/office/infopath/2007/PartnerControls"/>
    <ds:schemaRef ds:uri="e2c4446f-42d6-46be-8018-2580b1741aa5"/>
  </ds:schemaRefs>
</ds:datastoreItem>
</file>

<file path=customXml/itemProps3.xml><?xml version="1.0" encoding="utf-8"?>
<ds:datastoreItem xmlns:ds="http://schemas.openxmlformats.org/officeDocument/2006/customXml" ds:itemID="{C5FB1667-AE3A-4597-9A25-DF006DDD26A6}">
  <ds:schemaRefs>
    <ds:schemaRef ds:uri="http://schemas.microsoft.com/sharepoint/v3/contenttype/forms"/>
  </ds:schemaRefs>
</ds:datastoreItem>
</file>

<file path=customXml/itemProps4.xml><?xml version="1.0" encoding="utf-8"?>
<ds:datastoreItem xmlns:ds="http://schemas.openxmlformats.org/officeDocument/2006/customXml" ds:itemID="{4D3A2F86-2779-458E-B58F-5BF9AEA2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Kantar Template</Template>
  <TotalTime>0</TotalTime>
  <Pages>14</Pages>
  <Words>3193</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TNS</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Katie (TSMLP)</dc:creator>
  <cp:lastModifiedBy>Adam Fair</cp:lastModifiedBy>
  <cp:revision>5</cp:revision>
  <cp:lastPrinted>2014-12-29T11:09:00Z</cp:lastPrinted>
  <dcterms:created xsi:type="dcterms:W3CDTF">2020-10-27T14:30:00Z</dcterms:created>
  <dcterms:modified xsi:type="dcterms:W3CDTF">2020-11-02T11:21:00Z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ies">
    <vt:lpwstr/>
  </property>
  <property fmtid="{D5CDD505-2E9C-101B-9397-08002B2CF9AE}" pid="3" name="ContentTypeId">
    <vt:lpwstr>0x010100602A83AC7D5677419F91DB78CB68131B</vt:lpwstr>
  </property>
  <property fmtid="{D5CDD505-2E9C-101B-9397-08002B2CF9AE}" pid="4" name="Document Categories">
    <vt:lpwstr/>
  </property>
  <property fmtid="{D5CDD505-2E9C-101B-9397-08002B2CF9AE}" pid="5" name="Departments">
    <vt:lpwstr/>
  </property>
  <property fmtid="{D5CDD505-2E9C-101B-9397-08002B2CF9AE}" pid="6" name="Companies">
    <vt:lpwstr>214;#Insights Division|e43539c3-3aa2-4d4e-9961-45e0ab999602;#2;#Kantar Millward Brown|a1449d13-f4c4-4a8d-985d-a89c7981348e;#79;#Kantar TNS|449a39d9-858a-4839-96bc-8fa0cedd3e1e</vt:lpwstr>
  </property>
  <property fmtid="{D5CDD505-2E9C-101B-9397-08002B2CF9AE}" pid="7" name="Offer">
    <vt:lpwstr/>
  </property>
</Properties>
</file>